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935"/>
        <w:gridCol w:w="550"/>
        <w:gridCol w:w="430"/>
        <w:gridCol w:w="223"/>
        <w:gridCol w:w="437"/>
        <w:gridCol w:w="437"/>
        <w:gridCol w:w="479"/>
        <w:gridCol w:w="1279"/>
        <w:gridCol w:w="2224"/>
      </w:tblGrid>
      <w:tr w:rsidR="00081CC2" w:rsidRPr="004B1B34" w14:paraId="06FA20AC" w14:textId="77777777">
        <w:trPr>
          <w:trHeight w:hRule="exact" w:val="250"/>
        </w:trPr>
        <w:tc>
          <w:tcPr>
            <w:tcW w:w="9302" w:type="dxa"/>
            <w:gridSpan w:val="10"/>
          </w:tcPr>
          <w:p w14:paraId="58A9D917" w14:textId="77777777" w:rsidR="00081CC2" w:rsidRPr="004B1B34" w:rsidRDefault="00000000">
            <w:pPr>
              <w:pStyle w:val="TableParagraph"/>
              <w:spacing w:line="227" w:lineRule="exact"/>
              <w:ind w:left="3227" w:right="3221"/>
              <w:jc w:val="center"/>
              <w:rPr>
                <w:b/>
                <w:sz w:val="20"/>
                <w:lang w:val="cs-CZ"/>
              </w:rPr>
            </w:pPr>
            <w:r w:rsidRPr="004B1B34">
              <w:rPr>
                <w:b/>
                <w:sz w:val="20"/>
                <w:lang w:val="cs-CZ"/>
              </w:rPr>
              <w:t>Změnový list č. 01/2023</w:t>
            </w:r>
          </w:p>
        </w:tc>
      </w:tr>
      <w:tr w:rsidR="00081CC2" w:rsidRPr="004B1B34" w14:paraId="46FDEFE0" w14:textId="77777777">
        <w:trPr>
          <w:trHeight w:hRule="exact" w:val="1457"/>
        </w:trPr>
        <w:tc>
          <w:tcPr>
            <w:tcW w:w="5801" w:type="dxa"/>
            <w:gridSpan w:val="8"/>
          </w:tcPr>
          <w:p w14:paraId="44C42DBE" w14:textId="77777777" w:rsidR="00081CC2" w:rsidRPr="004B1B34" w:rsidRDefault="00000000">
            <w:pPr>
              <w:pStyle w:val="TableParagraph"/>
              <w:spacing w:before="27" w:line="369" w:lineRule="auto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Název a evidenční číslo Stavby: Plavební komora Rohatec a Jez Sudoměřice S/ŘVC/128/R/SoD/2022</w:t>
            </w:r>
          </w:p>
          <w:p w14:paraId="351BA1E6" w14:textId="31DA3A22" w:rsidR="00081CC2" w:rsidRPr="004B1B34" w:rsidRDefault="00000000">
            <w:pPr>
              <w:pStyle w:val="TableParagraph"/>
              <w:spacing w:before="2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Číslo projektu 500 511 0019, 562 511 0003, 327 520 1045.</w:t>
            </w:r>
          </w:p>
          <w:p w14:paraId="001EC029" w14:textId="77777777" w:rsidR="00081CC2" w:rsidRPr="004B1B34" w:rsidRDefault="00081CC2">
            <w:pPr>
              <w:pStyle w:val="TableParagraph"/>
              <w:spacing w:before="7"/>
              <w:rPr>
                <w:rFonts w:ascii="Times New Roman"/>
                <w:sz w:val="11"/>
                <w:lang w:val="cs-CZ"/>
              </w:rPr>
            </w:pPr>
          </w:p>
          <w:p w14:paraId="36BEA2F0" w14:textId="77777777" w:rsidR="00081CC2" w:rsidRPr="004B1B34" w:rsidRDefault="00000000">
            <w:pPr>
              <w:pStyle w:val="TableParagraph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Název stavebního objektu/provozního souboru (SO/PS): SO 02.1 - Pažení stavební   jámy</w:t>
            </w:r>
          </w:p>
          <w:p w14:paraId="4A7D93F3" w14:textId="77777777" w:rsidR="00081CC2" w:rsidRPr="004B1B34" w:rsidRDefault="00081CC2">
            <w:pPr>
              <w:pStyle w:val="TableParagraph"/>
              <w:rPr>
                <w:rFonts w:ascii="Times New Roman"/>
                <w:sz w:val="13"/>
                <w:lang w:val="cs-CZ"/>
              </w:rPr>
            </w:pPr>
          </w:p>
          <w:p w14:paraId="4EA1B36F" w14:textId="77777777" w:rsidR="00081CC2" w:rsidRPr="004B1B34" w:rsidRDefault="00000000">
            <w:pPr>
              <w:pStyle w:val="TableParagraph"/>
              <w:spacing w:before="1" w:line="266" w:lineRule="auto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Název ZBV: Variace č. 01 - Změna stavební jímky jezu a plavební komory a obtokového koryta</w:t>
            </w:r>
          </w:p>
        </w:tc>
        <w:tc>
          <w:tcPr>
            <w:tcW w:w="1279" w:type="dxa"/>
          </w:tcPr>
          <w:p w14:paraId="2C6D8137" w14:textId="77777777" w:rsidR="00081CC2" w:rsidRPr="004B1B34" w:rsidRDefault="00000000">
            <w:pPr>
              <w:pStyle w:val="TableParagraph"/>
              <w:spacing w:before="60" w:line="266" w:lineRule="auto"/>
              <w:ind w:left="69" w:right="68"/>
              <w:jc w:val="center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Číslo SO/PS / číslo Změny SO/PS:</w:t>
            </w:r>
          </w:p>
          <w:p w14:paraId="0002F74C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0CD5C9B2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00A77627" w14:textId="77777777" w:rsidR="00081CC2" w:rsidRPr="004B1B34" w:rsidRDefault="00081CC2">
            <w:pPr>
              <w:pStyle w:val="TableParagraph"/>
              <w:spacing w:before="6"/>
              <w:rPr>
                <w:rFonts w:ascii="Times New Roman"/>
                <w:sz w:val="13"/>
                <w:lang w:val="cs-CZ"/>
              </w:rPr>
            </w:pPr>
          </w:p>
          <w:p w14:paraId="336C783A" w14:textId="77777777" w:rsidR="00081CC2" w:rsidRPr="004B1B34" w:rsidRDefault="00000000">
            <w:pPr>
              <w:pStyle w:val="TableParagraph"/>
              <w:ind w:left="68" w:right="68"/>
              <w:jc w:val="center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SO 02.1</w:t>
            </w:r>
          </w:p>
        </w:tc>
        <w:tc>
          <w:tcPr>
            <w:tcW w:w="2222" w:type="dxa"/>
          </w:tcPr>
          <w:p w14:paraId="634D2371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21559CE4" w14:textId="77777777" w:rsidR="00081CC2" w:rsidRPr="004B1B34" w:rsidRDefault="00000000">
            <w:pPr>
              <w:pStyle w:val="TableParagraph"/>
              <w:spacing w:before="96"/>
              <w:ind w:left="492" w:right="485"/>
              <w:jc w:val="center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Pořadové číslo ZBV:</w:t>
            </w:r>
          </w:p>
          <w:p w14:paraId="6C708D73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34EF5E94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E0C1986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113C07A5" w14:textId="77777777" w:rsidR="00081CC2" w:rsidRPr="004B1B34" w:rsidRDefault="00000000">
            <w:pPr>
              <w:pStyle w:val="TableParagraph"/>
              <w:spacing w:before="94"/>
              <w:ind w:left="6"/>
              <w:jc w:val="center"/>
              <w:rPr>
                <w:b/>
                <w:sz w:val="13"/>
                <w:lang w:val="cs-CZ"/>
              </w:rPr>
            </w:pPr>
            <w:r w:rsidRPr="004B1B34">
              <w:rPr>
                <w:b/>
                <w:w w:val="101"/>
                <w:sz w:val="13"/>
                <w:lang w:val="cs-CZ"/>
              </w:rPr>
              <w:t>1</w:t>
            </w:r>
          </w:p>
        </w:tc>
      </w:tr>
      <w:tr w:rsidR="00081CC2" w:rsidRPr="004B1B34" w14:paraId="2E08886A" w14:textId="77777777">
        <w:trPr>
          <w:trHeight w:hRule="exact" w:val="6264"/>
        </w:trPr>
        <w:tc>
          <w:tcPr>
            <w:tcW w:w="9302" w:type="dxa"/>
            <w:gridSpan w:val="10"/>
          </w:tcPr>
          <w:p w14:paraId="16E8414A" w14:textId="0A660B22" w:rsidR="00081CC2" w:rsidRPr="004B1B34" w:rsidRDefault="00000000">
            <w:pPr>
              <w:pStyle w:val="TableParagraph"/>
              <w:spacing w:before="12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Strany smlouvy o dílo na realizaci výše uvedené Stavby uzavřené dne 30.06.2023 (dále jen Smlouva):</w:t>
            </w:r>
          </w:p>
          <w:p w14:paraId="671D7059" w14:textId="10CCFA1F" w:rsidR="00081CC2" w:rsidRPr="004B1B34" w:rsidRDefault="00000000">
            <w:pPr>
              <w:pStyle w:val="TableParagraph"/>
              <w:spacing w:before="54"/>
              <w:ind w:left="470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 xml:space="preserve">Objednatel: Česká republika - Ředitelství vodních cest ČR se sídlem nábřeží L. Svobody 1222/12, 110 </w:t>
            </w:r>
            <w:proofErr w:type="gramStart"/>
            <w:r w:rsidRPr="004B1B34">
              <w:rPr>
                <w:sz w:val="13"/>
                <w:lang w:val="cs-CZ"/>
              </w:rPr>
              <w:t>15</w:t>
            </w:r>
            <w:r w:rsidR="006C1E6F">
              <w:rPr>
                <w:sz w:val="13"/>
                <w:lang w:val="cs-CZ"/>
              </w:rPr>
              <w:t xml:space="preserve">  </w:t>
            </w:r>
            <w:r w:rsidRPr="004B1B34">
              <w:rPr>
                <w:sz w:val="13"/>
                <w:lang w:val="cs-CZ"/>
              </w:rPr>
              <w:t>Praha</w:t>
            </w:r>
            <w:proofErr w:type="gramEnd"/>
            <w:r w:rsidRPr="004B1B34">
              <w:rPr>
                <w:sz w:val="13"/>
                <w:lang w:val="cs-CZ"/>
              </w:rPr>
              <w:t xml:space="preserve"> 1, IČO: 679 81 801</w:t>
            </w:r>
          </w:p>
          <w:p w14:paraId="6F6BF692" w14:textId="77777777" w:rsidR="00081CC2" w:rsidRPr="004B1B34" w:rsidRDefault="00000000">
            <w:pPr>
              <w:pStyle w:val="TableParagraph"/>
              <w:spacing w:before="61" w:line="266" w:lineRule="auto"/>
              <w:ind w:left="470" w:right="26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Zhotovitel: SPOLEČNOST BAŤŮV KANÁL (1. společník SWIETELSKY stavební s.r.o., odštěpný závod Dopravy stavby MORAVA, Jahodová 494/60, 620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00</w:t>
            </w:r>
            <w:r w:rsidRPr="004B1B34">
              <w:rPr>
                <w:spacing w:val="7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Brno,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IČO: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480</w:t>
            </w:r>
            <w:r w:rsidRPr="004B1B34">
              <w:rPr>
                <w:spacing w:val="7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35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599,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2.</w:t>
            </w:r>
            <w:r w:rsidRPr="004B1B34">
              <w:rPr>
                <w:spacing w:val="3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společník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METROSTAV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DIZ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s.r.o.,</w:t>
            </w:r>
            <w:r w:rsidRPr="004B1B34">
              <w:rPr>
                <w:spacing w:val="3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Koželužská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2450/4,</w:t>
            </w:r>
            <w:r w:rsidRPr="004B1B34">
              <w:rPr>
                <w:spacing w:val="3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Libeň,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180</w:t>
            </w:r>
            <w:r w:rsidRPr="004B1B34">
              <w:rPr>
                <w:spacing w:val="7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00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Praha,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IČO: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250</w:t>
            </w:r>
            <w:r w:rsidRPr="004B1B34">
              <w:rPr>
                <w:spacing w:val="7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21</w:t>
            </w:r>
            <w:r w:rsidRPr="004B1B34">
              <w:rPr>
                <w:spacing w:val="5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915)</w:t>
            </w:r>
          </w:p>
          <w:p w14:paraId="1BDF42FE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F19B8CD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78D388F4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6639FBD7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97F430B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023BD1F8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4BF2C9D2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3C355602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6531579A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30FA96B9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187500A4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BA6475A" w14:textId="77777777" w:rsidR="00081CC2" w:rsidRPr="004B1B34" w:rsidRDefault="00081CC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150C353E" w14:textId="77777777" w:rsidR="00081CC2" w:rsidRPr="004B1B34" w:rsidRDefault="00081CC2">
            <w:pPr>
              <w:pStyle w:val="TableParagraph"/>
              <w:spacing w:before="11"/>
              <w:rPr>
                <w:rFonts w:ascii="Times New Roman"/>
                <w:sz w:val="18"/>
                <w:lang w:val="cs-CZ"/>
              </w:rPr>
            </w:pPr>
          </w:p>
          <w:p w14:paraId="1063546F" w14:textId="77777777" w:rsidR="00081CC2" w:rsidRPr="004B1B34" w:rsidRDefault="00000000">
            <w:pPr>
              <w:pStyle w:val="TableParagraph"/>
              <w:spacing w:line="304" w:lineRule="auto"/>
              <w:ind w:left="321" w:right="7664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Iniciátor změny: Zhotovitel Popis Změny:</w:t>
            </w:r>
          </w:p>
          <w:p w14:paraId="4DAACFAF" w14:textId="77777777" w:rsidR="00081CC2" w:rsidRPr="004B1B34" w:rsidRDefault="00000000">
            <w:pPr>
              <w:pStyle w:val="TableParagraph"/>
              <w:spacing w:line="264" w:lineRule="auto"/>
              <w:ind w:left="321"/>
              <w:rPr>
                <w:sz w:val="12"/>
                <w:lang w:val="cs-CZ"/>
              </w:rPr>
            </w:pPr>
            <w:r w:rsidRPr="004B1B34">
              <w:rPr>
                <w:sz w:val="12"/>
                <w:lang w:val="cs-CZ"/>
              </w:rPr>
              <w:t>Změna spočívá ve vybudování jedné, společné, stavební jímky pro jez i plavební komoru a vybudování nezávislého provizorního obtoku pro převedení běžných i povodňových průtoků na říčce Radějovce. Mimo to, že změna řešení pažení jámy a obtoku přinese zjednodušení výstavby, umožní provádění obou objektů (jezu a komory) současně. Nové obtokové koryto také bude kapacitnější než původně navržený způsob, kdy se měla voda převádět jímkou plavební komory. Větší kapacity obtokového koryta bude mimo jiné dosaženo i vhodným tvarem vtokového objektu a prodloužením přepadové hrany. Pro zachování bezpečnosti přilehlých protipovodňových hrází bude navržena druhá výšková úroveň přelivu, která by v případě naplnění kapacity obtokového kanálu zajistila bezpečné přelití hráze na zemědělskou půdu na levém břehu v podjezí.</w:t>
            </w:r>
          </w:p>
          <w:p w14:paraId="2CEE509B" w14:textId="77777777" w:rsidR="00081CC2" w:rsidRPr="004B1B34" w:rsidRDefault="00081CC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  <w:p w14:paraId="4D971097" w14:textId="77777777" w:rsidR="00081CC2" w:rsidRPr="004B1B34" w:rsidRDefault="00081CC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  <w:p w14:paraId="3764593B" w14:textId="77777777" w:rsidR="00081CC2" w:rsidRPr="004B1B34" w:rsidRDefault="00081CC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  <w:p w14:paraId="1FC00740" w14:textId="77777777" w:rsidR="00081CC2" w:rsidRPr="004B1B34" w:rsidRDefault="00081CC2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24E2DB6C" w14:textId="77777777" w:rsidR="00081CC2" w:rsidRPr="004B1B34" w:rsidRDefault="00000000">
            <w:pPr>
              <w:pStyle w:val="TableParagraph"/>
              <w:ind w:left="1563" w:right="3506"/>
              <w:jc w:val="center"/>
              <w:rPr>
                <w:sz w:val="9"/>
                <w:lang w:val="cs-CZ"/>
              </w:rPr>
            </w:pPr>
            <w:r w:rsidRPr="004B1B34">
              <w:rPr>
                <w:sz w:val="9"/>
                <w:lang w:val="cs-CZ"/>
              </w:rPr>
              <w:t>Údaje v Kč bez DPH:</w:t>
            </w:r>
          </w:p>
        </w:tc>
      </w:tr>
      <w:tr w:rsidR="00081CC2" w:rsidRPr="004B1B34" w14:paraId="5B7C9D54" w14:textId="77777777" w:rsidTr="00EA4C2C">
        <w:trPr>
          <w:trHeight w:hRule="exact" w:val="319"/>
        </w:trPr>
        <w:tc>
          <w:tcPr>
            <w:tcW w:w="310" w:type="dxa"/>
            <w:vMerge w:val="restart"/>
            <w:tcBorders>
              <w:right w:val="nil"/>
            </w:tcBorders>
          </w:tcPr>
          <w:p w14:paraId="18661D9B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</w:tcBorders>
          </w:tcPr>
          <w:p w14:paraId="208A87A5" w14:textId="77777777" w:rsidR="00081CC2" w:rsidRPr="004B1B34" w:rsidRDefault="00000000">
            <w:pPr>
              <w:pStyle w:val="TableParagraph"/>
              <w:spacing w:before="81"/>
              <w:ind w:left="21"/>
              <w:rPr>
                <w:i/>
                <w:sz w:val="11"/>
                <w:lang w:val="cs-CZ"/>
              </w:rPr>
            </w:pPr>
            <w:r w:rsidRPr="004B1B34">
              <w:rPr>
                <w:b/>
                <w:sz w:val="11"/>
                <w:lang w:val="cs-CZ"/>
              </w:rPr>
              <w:t xml:space="preserve">Charakter změny </w:t>
            </w:r>
            <w:r w:rsidRPr="004B1B34">
              <w:rPr>
                <w:i/>
                <w:sz w:val="11"/>
                <w:lang w:val="cs-CZ"/>
              </w:rPr>
              <w:t>(nehodící škrtněte)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9197" w14:textId="77777777" w:rsidR="00081CC2" w:rsidRPr="004B1B34" w:rsidRDefault="00000000">
            <w:pPr>
              <w:pStyle w:val="TableParagraph"/>
              <w:spacing w:before="33"/>
              <w:ind w:left="7"/>
              <w:jc w:val="center"/>
              <w:rPr>
                <w:rFonts w:ascii="Calibri"/>
                <w:b/>
                <w:sz w:val="20"/>
                <w:lang w:val="cs-CZ"/>
              </w:rPr>
            </w:pPr>
            <w:r w:rsidRPr="004B1B34">
              <w:rPr>
                <w:rFonts w:ascii="Calibr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4718" w14:textId="77777777" w:rsidR="00081CC2" w:rsidRPr="004B1B34" w:rsidRDefault="00000000">
            <w:pPr>
              <w:pStyle w:val="TableParagraph"/>
              <w:spacing w:before="33"/>
              <w:ind w:left="8"/>
              <w:jc w:val="center"/>
              <w:rPr>
                <w:rFonts w:ascii="Calibri"/>
                <w:b/>
                <w:sz w:val="20"/>
                <w:lang w:val="cs-CZ"/>
              </w:rPr>
            </w:pPr>
            <w:r w:rsidRPr="004B1B34">
              <w:rPr>
                <w:rFonts w:ascii="Calibr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223" w:type="dxa"/>
            <w:shd w:val="clear" w:color="auto" w:fill="auto"/>
          </w:tcPr>
          <w:p w14:paraId="5F6C134C" w14:textId="77777777" w:rsidR="00081CC2" w:rsidRPr="004B1B34" w:rsidRDefault="00000000">
            <w:pPr>
              <w:pStyle w:val="TableParagraph"/>
              <w:spacing w:before="23"/>
              <w:ind w:left="52"/>
              <w:rPr>
                <w:rFonts w:ascii="Calibri"/>
                <w:b/>
                <w:sz w:val="20"/>
                <w:lang w:val="cs-CZ"/>
              </w:rPr>
            </w:pPr>
            <w:r w:rsidRPr="004B1B34">
              <w:rPr>
                <w:rFonts w:ascii="Calibr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318F" w14:textId="77777777" w:rsidR="00081CC2" w:rsidRPr="004B1B34" w:rsidRDefault="00000000">
            <w:pPr>
              <w:pStyle w:val="TableParagraph"/>
              <w:spacing w:before="33"/>
              <w:ind w:left="10"/>
              <w:jc w:val="center"/>
              <w:rPr>
                <w:rFonts w:ascii="Calibri"/>
                <w:b/>
                <w:sz w:val="20"/>
                <w:lang w:val="cs-CZ"/>
              </w:rPr>
            </w:pPr>
            <w:r w:rsidRPr="004B1B34">
              <w:rPr>
                <w:rFonts w:ascii="Calibr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37" w:type="dxa"/>
          </w:tcPr>
          <w:p w14:paraId="70D32AD1" w14:textId="77777777" w:rsidR="00081CC2" w:rsidRPr="004B1B34" w:rsidRDefault="00000000">
            <w:pPr>
              <w:pStyle w:val="TableParagraph"/>
              <w:spacing w:before="23"/>
              <w:ind w:left="10"/>
              <w:jc w:val="center"/>
              <w:rPr>
                <w:rFonts w:ascii="Calibri"/>
                <w:b/>
                <w:sz w:val="20"/>
                <w:lang w:val="cs-CZ"/>
              </w:rPr>
            </w:pPr>
            <w:r w:rsidRPr="004B1B34">
              <w:rPr>
                <w:rFonts w:ascii="Calibr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3982" w:type="dxa"/>
            <w:gridSpan w:val="3"/>
            <w:tcBorders>
              <w:bottom w:val="nil"/>
            </w:tcBorders>
          </w:tcPr>
          <w:p w14:paraId="701E7508" w14:textId="77777777" w:rsidR="00081CC2" w:rsidRPr="004B1B34" w:rsidRDefault="00081CC2">
            <w:pPr>
              <w:rPr>
                <w:lang w:val="cs-CZ"/>
              </w:rPr>
            </w:pPr>
          </w:p>
        </w:tc>
      </w:tr>
      <w:tr w:rsidR="00081CC2" w:rsidRPr="004B1B34" w14:paraId="7683DB7D" w14:textId="77777777">
        <w:trPr>
          <w:trHeight w:hRule="exact" w:val="1966"/>
        </w:trPr>
        <w:tc>
          <w:tcPr>
            <w:tcW w:w="310" w:type="dxa"/>
            <w:vMerge/>
            <w:tcBorders>
              <w:right w:val="nil"/>
            </w:tcBorders>
          </w:tcPr>
          <w:p w14:paraId="56AC8F3C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  <w:tcBorders>
              <w:top w:val="nil"/>
              <w:left w:val="nil"/>
            </w:tcBorders>
          </w:tcPr>
          <w:p w14:paraId="34FFC3F8" w14:textId="77777777" w:rsidR="00081CC2" w:rsidRPr="004B1B34" w:rsidRDefault="00081CC2">
            <w:pPr>
              <w:pStyle w:val="TableParagraph"/>
              <w:spacing w:before="11"/>
              <w:rPr>
                <w:rFonts w:ascii="Times New Roman"/>
                <w:sz w:val="12"/>
                <w:lang w:val="cs-CZ"/>
              </w:rPr>
            </w:pPr>
          </w:p>
          <w:p w14:paraId="530DCC65" w14:textId="77777777" w:rsidR="00081CC2" w:rsidRPr="004B1B34" w:rsidRDefault="00000000">
            <w:pPr>
              <w:pStyle w:val="TableParagraph"/>
              <w:spacing w:line="266" w:lineRule="auto"/>
              <w:ind w:left="23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3672D96" w14:textId="06104317" w:rsidR="00081CC2" w:rsidRPr="004B1B34" w:rsidRDefault="00000000">
            <w:pPr>
              <w:pStyle w:val="TableParagraph"/>
              <w:spacing w:before="2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Vzhledem k tomu, že dodatečné stavební práce jsou nezbytné (podrobněji viz Popis změny výše) a:</w:t>
            </w:r>
          </w:p>
          <w:p w14:paraId="384CA6BD" w14:textId="4C017C0E" w:rsidR="00081CC2" w:rsidRPr="004B1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18" w:line="268" w:lineRule="auto"/>
              <w:ind w:right="22" w:firstLine="0"/>
              <w:rPr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 xml:space="preserve">změna v osobě dodavatele není technicky možná </w:t>
            </w:r>
            <w:r w:rsidRPr="004B1B34">
              <w:rPr>
                <w:sz w:val="13"/>
                <w:lang w:val="cs-CZ"/>
              </w:rPr>
              <w:t>z důvodu vzájemné koordinace probíhajících a provedených prací. Mohlo by dojít k nutnosti    oprav již provedených prací a dílčím činnostem v rámci koordinace přístupů na staveništi. Kooperace s jiným dodavatelem by si vyžádala další finanční nároky.</w:t>
            </w:r>
          </w:p>
          <w:p w14:paraId="6FA572EE" w14:textId="77777777" w:rsidR="00081CC2" w:rsidRPr="004B1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1" w:line="268" w:lineRule="auto"/>
              <w:ind w:right="161" w:firstLine="0"/>
              <w:rPr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 xml:space="preserve">změna v osobě dodavatele by Objednateli způsobila značné obtíže </w:t>
            </w:r>
            <w:r w:rsidRPr="004B1B34">
              <w:rPr>
                <w:sz w:val="13"/>
                <w:lang w:val="cs-CZ"/>
              </w:rPr>
              <w:t xml:space="preserve">zejména co se týče vlivu na harmonogram prací. Výběrové řízení, uzavření Smlouvy o dílo a dále mobilizace nového Dodavatele nebyla z časových důvodů  </w:t>
            </w:r>
            <w:r w:rsidRPr="004B1B34">
              <w:rPr>
                <w:spacing w:val="17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možná.</w:t>
            </w:r>
          </w:p>
          <w:p w14:paraId="3936FF3C" w14:textId="77777777" w:rsidR="00081CC2" w:rsidRPr="004B1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1"/>
              <w:ind w:left="178" w:hanging="154"/>
              <w:rPr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 xml:space="preserve">celková hodnota dodatečných prací </w:t>
            </w:r>
            <w:r w:rsidRPr="004B1B34">
              <w:rPr>
                <w:sz w:val="13"/>
                <w:lang w:val="cs-CZ"/>
              </w:rPr>
              <w:t xml:space="preserve">nepřekročí dle §222 odst. (5) ZZVZ 50% původní   </w:t>
            </w:r>
            <w:r w:rsidRPr="004B1B34">
              <w:rPr>
                <w:spacing w:val="3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hodnoty závazku,</w:t>
            </w:r>
          </w:p>
          <w:p w14:paraId="0DEA747F" w14:textId="77777777" w:rsidR="00081CC2" w:rsidRPr="004B1B34" w:rsidRDefault="00000000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se nejedná o podstatnou změnu závazku dle §222 odst. (1) ZZVZ, ale o změnu závazku dle §222 odst. (5) ZZVZ.</w:t>
            </w:r>
          </w:p>
        </w:tc>
      </w:tr>
      <w:tr w:rsidR="00081CC2" w:rsidRPr="004B1B34" w14:paraId="6CCE2D9E" w14:textId="77777777">
        <w:trPr>
          <w:trHeight w:hRule="exact" w:val="756"/>
        </w:trPr>
        <w:tc>
          <w:tcPr>
            <w:tcW w:w="310" w:type="dxa"/>
            <w:vMerge/>
            <w:tcBorders>
              <w:right w:val="nil"/>
            </w:tcBorders>
          </w:tcPr>
          <w:p w14:paraId="3B8842D2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7578483B" w14:textId="1D8EB05B" w:rsidR="00081CC2" w:rsidRPr="004B1B34" w:rsidRDefault="00000000">
            <w:pPr>
              <w:pStyle w:val="TableParagraph"/>
              <w:spacing w:before="22" w:line="256" w:lineRule="auto"/>
              <w:ind w:left="12" w:right="50"/>
              <w:rPr>
                <w:rFonts w:ascii="Calibri" w:hAnsi="Calibri"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>ZMĚNA SMLOUVY NENÍ PODSTATNOU ZMĚNOU, TJ. SPADÁ POD JEDEN Z BODŮ A-E</w:t>
            </w:r>
            <w:r w:rsidR="00EA4C2C">
              <w:rPr>
                <w:rFonts w:ascii="Calibri" w:hAnsi="Calibri"/>
                <w:b/>
                <w:i/>
                <w:sz w:val="13"/>
                <w:lang w:val="cs-CZ"/>
              </w:rPr>
              <w:t xml:space="preserve"> </w:t>
            </w:r>
            <w:r w:rsidRPr="004B1B34">
              <w:rPr>
                <w:rFonts w:ascii="Calibri" w:hAnsi="Calibri"/>
                <w:sz w:val="13"/>
                <w:lang w:val="cs-CZ"/>
              </w:rPr>
              <w:t>(nevztahuje se na ní odstavec 3 článku 40 Směrnice č.S-11/2016 o oběhu smluv a   o z</w:t>
            </w:r>
            <w:r w:rsidR="00EA4C2C">
              <w:rPr>
                <w:rFonts w:ascii="Calibri" w:hAnsi="Calibri"/>
                <w:sz w:val="13"/>
                <w:lang w:val="cs-CZ"/>
              </w:rPr>
              <w:t>a</w:t>
            </w:r>
            <w:r w:rsidRPr="004B1B34">
              <w:rPr>
                <w:rFonts w:ascii="Calibri" w:hAnsi="Calibri"/>
                <w:sz w:val="13"/>
                <w:lang w:val="cs-CZ"/>
              </w:rPr>
              <w:t>dávání veřejných zakázek Ředitelství vodních cest ČR) Verze</w:t>
            </w:r>
            <w:r w:rsidRPr="004B1B34">
              <w:rPr>
                <w:rFonts w:ascii="Calibri" w:hAnsi="Calibri"/>
                <w:spacing w:val="4"/>
                <w:sz w:val="13"/>
                <w:lang w:val="cs-CZ"/>
              </w:rPr>
              <w:t xml:space="preserve"> </w:t>
            </w:r>
            <w:r w:rsidRPr="004B1B34">
              <w:rPr>
                <w:rFonts w:ascii="Calibri" w:hAnsi="Calibri"/>
                <w:sz w:val="13"/>
                <w:lang w:val="cs-CZ"/>
              </w:rPr>
              <w:t>1.0</w:t>
            </w:r>
          </w:p>
          <w:p w14:paraId="2277E663" w14:textId="52767801" w:rsidR="00081CC2" w:rsidRPr="004B1B34" w:rsidRDefault="00000000">
            <w:pPr>
              <w:pStyle w:val="TableParagraph"/>
              <w:spacing w:before="39" w:line="256" w:lineRule="auto"/>
              <w:ind w:left="12" w:right="107"/>
              <w:rPr>
                <w:rFonts w:ascii="Calibri" w:hAnsi="Calibri"/>
                <w:b/>
                <w:i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>Při postupu podle bodu C a D nesmí celkový cenový nárůst související se změnami při odečtení stavebních prací, služeb nebo dodávek, které nebyly s ohledem na    tyto změny realizovány, přesáhnout 30 % původní hodnoty závazku.</w:t>
            </w:r>
          </w:p>
        </w:tc>
      </w:tr>
      <w:tr w:rsidR="00081CC2" w:rsidRPr="004B1B34" w14:paraId="2529C1F5" w14:textId="77777777">
        <w:trPr>
          <w:trHeight w:hRule="exact" w:val="574"/>
        </w:trPr>
        <w:tc>
          <w:tcPr>
            <w:tcW w:w="310" w:type="dxa"/>
            <w:vMerge/>
            <w:tcBorders>
              <w:right w:val="nil"/>
            </w:tcBorders>
          </w:tcPr>
          <w:p w14:paraId="3CB8F571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1EACD163" w14:textId="1CF573B1" w:rsidR="00081CC2" w:rsidRPr="004B1B34" w:rsidRDefault="00000000">
            <w:pPr>
              <w:pStyle w:val="TableParagraph"/>
              <w:spacing w:line="124" w:lineRule="exact"/>
              <w:ind w:left="12"/>
              <w:rPr>
                <w:rFonts w:ascii="Calibri" w:hAnsi="Calibri"/>
                <w:b/>
                <w:i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A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 xml:space="preserve">.  </w:t>
            </w: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Nejde o podstatnou změnu závazku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 xml:space="preserve">, </w:t>
            </w: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neboť změna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 xml:space="preserve">: </w:t>
            </w: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(1) by neumožnila účast jiných dodavatelů an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 xml:space="preserve">i </w:t>
            </w: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nemohla ovlivnit výběr dodavatele v původním řízení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 xml:space="preserve">; </w:t>
            </w: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(2)</w:t>
            </w:r>
          </w:p>
          <w:p w14:paraId="66E97491" w14:textId="0F641683" w:rsidR="00081CC2" w:rsidRPr="004B1B34" w:rsidRDefault="00000000">
            <w:pPr>
              <w:pStyle w:val="TableParagraph"/>
              <w:spacing w:before="11" w:line="256" w:lineRule="auto"/>
              <w:ind w:left="12" w:right="50"/>
              <w:rPr>
                <w:rFonts w:ascii="Calibri" w:hAnsi="Calibri"/>
                <w:b/>
                <w:i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i/>
                <w:sz w:val="13"/>
                <w:u w:val="single"/>
                <w:lang w:val="cs-CZ"/>
              </w:rPr>
              <w:t>nemění ekonomickou rovnováhu ve prospěch dodavatele; (3) nevede k významnému rozšíření předmětu. Tato změna nemá vliv na výši ceny plnění a předmětem změny je</w:t>
            </w:r>
            <w:r w:rsidRPr="004B1B34">
              <w:rPr>
                <w:rFonts w:ascii="Calibri" w:hAnsi="Calibri"/>
                <w:b/>
                <w:i/>
                <w:sz w:val="13"/>
                <w:lang w:val="cs-CZ"/>
              </w:rPr>
              <w:t>:</w:t>
            </w:r>
          </w:p>
        </w:tc>
      </w:tr>
      <w:tr w:rsidR="00081CC2" w:rsidRPr="004B1B34" w14:paraId="0C806FBB" w14:textId="77777777">
        <w:trPr>
          <w:trHeight w:hRule="exact" w:val="396"/>
        </w:trPr>
        <w:tc>
          <w:tcPr>
            <w:tcW w:w="310" w:type="dxa"/>
            <w:vMerge/>
            <w:tcBorders>
              <w:right w:val="nil"/>
            </w:tcBorders>
          </w:tcPr>
          <w:p w14:paraId="4E02A15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55F3FEBD" w14:textId="190DBF3F" w:rsidR="00081CC2" w:rsidRPr="004B1B34" w:rsidRDefault="00000000">
            <w:pPr>
              <w:pStyle w:val="TableParagraph"/>
              <w:spacing w:before="17" w:line="256" w:lineRule="auto"/>
              <w:ind w:left="12" w:right="50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B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.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Nejde o podstatnou změnu závazku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,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neboť finančn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í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limit změny (a souhrn všech předpokládaných změn smlouvy) nepřevýš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í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15 % původn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í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hodnoty veřejné zakázky na stavební práce (10 % u ostatních</w:t>
            </w:r>
            <w:r w:rsidR="00EA4C2C">
              <w:rPr>
                <w:rFonts w:ascii="Calibri" w:hAnsi="Calibri"/>
                <w:b/>
                <w:sz w:val="13"/>
                <w:u w:val="single"/>
                <w:lang w:val="cs-CZ"/>
              </w:rPr>
              <w:t xml:space="preserve">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zakázek)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.</w:t>
            </w:r>
          </w:p>
        </w:tc>
      </w:tr>
      <w:tr w:rsidR="00081CC2" w:rsidRPr="004B1B34" w14:paraId="539BE099" w14:textId="77777777">
        <w:trPr>
          <w:trHeight w:hRule="exact" w:val="382"/>
        </w:trPr>
        <w:tc>
          <w:tcPr>
            <w:tcW w:w="310" w:type="dxa"/>
            <w:vMerge/>
            <w:tcBorders>
              <w:right w:val="nil"/>
            </w:tcBorders>
          </w:tcPr>
          <w:p w14:paraId="364B0EF5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7889A56B" w14:textId="22A87985" w:rsidR="00081CC2" w:rsidRPr="004B1B34" w:rsidRDefault="00000000">
            <w:pPr>
              <w:pStyle w:val="TableParagraph"/>
              <w:spacing w:before="10" w:line="256" w:lineRule="auto"/>
              <w:ind w:left="12" w:right="50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C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.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Nejde o podstatnou změnu závazku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,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neboť dodatečné stavebn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í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práce /služby od dodavatele původn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í </w:t>
            </w: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veřejné zakázky jsou nezbytné a změna v osobě dodavatele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:</w:t>
            </w:r>
          </w:p>
        </w:tc>
      </w:tr>
      <w:tr w:rsidR="00081CC2" w:rsidRPr="004B1B34" w14:paraId="622CDAEB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1E04289F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209729D7" w14:textId="3F6E9693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a) není možná z ekonomických nebo technických důvodů</w:t>
            </w:r>
          </w:p>
        </w:tc>
      </w:tr>
      <w:tr w:rsidR="00081CC2" w:rsidRPr="004B1B34" w14:paraId="71F3F290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6DD763F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7B2267C5" w14:textId="77777777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b) by zadavateli způsobila značné obtíže nebo výrazné zvýšení   nákladů</w:t>
            </w:r>
          </w:p>
        </w:tc>
      </w:tr>
      <w:tr w:rsidR="00081CC2" w:rsidRPr="004B1B34" w14:paraId="0FDAA614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36AD8436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39B5D5DF" w14:textId="77777777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c) hodnota dodatečných stavebních prací / služeb nepřekročí 50 % původní    hodnoty závazku</w:t>
            </w:r>
          </w:p>
        </w:tc>
      </w:tr>
      <w:tr w:rsidR="00081CC2" w:rsidRPr="004B1B34" w14:paraId="6B97B977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52220D7A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7F6BF4B5" w14:textId="344AB464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D. Nejde o podstatnou změnu závazku, neboť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:</w:t>
            </w:r>
          </w:p>
        </w:tc>
      </w:tr>
      <w:tr w:rsidR="00081CC2" w:rsidRPr="004B1B34" w14:paraId="20B7E4C3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36B2F1DB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09F5407E" w14:textId="77777777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a) potřeba změny vznikla v důsledku okolností, které zadavatel jednající s náležitou péčí nemohl předvídat -</w:t>
            </w:r>
          </w:p>
        </w:tc>
      </w:tr>
      <w:tr w:rsidR="00081CC2" w:rsidRPr="004B1B34" w14:paraId="06D33FD4" w14:textId="77777777">
        <w:trPr>
          <w:trHeight w:hRule="exact" w:val="170"/>
        </w:trPr>
        <w:tc>
          <w:tcPr>
            <w:tcW w:w="310" w:type="dxa"/>
            <w:vMerge/>
            <w:tcBorders>
              <w:right w:val="nil"/>
            </w:tcBorders>
          </w:tcPr>
          <w:p w14:paraId="49CFCF27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444ADB7E" w14:textId="30F72856" w:rsidR="00081CC2" w:rsidRPr="004B1B34" w:rsidRDefault="00000000">
            <w:pPr>
              <w:pStyle w:val="TableParagraph"/>
              <w:spacing w:line="150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b) nemění celkovou povahu zakázky</w:t>
            </w:r>
          </w:p>
        </w:tc>
      </w:tr>
      <w:tr w:rsidR="00081CC2" w:rsidRPr="004B1B34" w14:paraId="0B123B8C" w14:textId="77777777">
        <w:trPr>
          <w:trHeight w:hRule="exact" w:val="334"/>
        </w:trPr>
        <w:tc>
          <w:tcPr>
            <w:tcW w:w="310" w:type="dxa"/>
            <w:vMerge/>
            <w:tcBorders>
              <w:right w:val="nil"/>
            </w:tcBorders>
          </w:tcPr>
          <w:p w14:paraId="71444D5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64577AE3" w14:textId="77777777" w:rsidR="00081CC2" w:rsidRPr="004B1B34" w:rsidRDefault="00000000">
            <w:pPr>
              <w:pStyle w:val="TableParagraph"/>
              <w:spacing w:line="148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c) hodnota dodatečných stavebních prací, služeb nebo dodávek (tj. víceprací) nepřekročí 50 % původní hodnoty závazku</w:t>
            </w:r>
          </w:p>
        </w:tc>
      </w:tr>
      <w:tr w:rsidR="00081CC2" w:rsidRPr="004B1B34" w14:paraId="2A461B8A" w14:textId="77777777">
        <w:trPr>
          <w:trHeight w:hRule="exact" w:val="240"/>
        </w:trPr>
        <w:tc>
          <w:tcPr>
            <w:tcW w:w="310" w:type="dxa"/>
            <w:vMerge/>
            <w:tcBorders>
              <w:right w:val="nil"/>
            </w:tcBorders>
          </w:tcPr>
          <w:p w14:paraId="55831E9C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223A1BB8" w14:textId="77777777" w:rsidR="00081CC2" w:rsidRPr="004B1B34" w:rsidRDefault="00000000">
            <w:pPr>
              <w:pStyle w:val="TableParagraph"/>
              <w:spacing w:before="25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u w:val="single"/>
                <w:lang w:val="cs-CZ"/>
              </w:rPr>
              <w:t>E. Za podstatnou změnu závazku se nepovažuje záměna jedné nebo více položek soupisu stavebních prací za předpokladu, že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:</w:t>
            </w:r>
          </w:p>
        </w:tc>
      </w:tr>
      <w:tr w:rsidR="00081CC2" w:rsidRPr="004B1B34" w14:paraId="6687B707" w14:textId="77777777">
        <w:trPr>
          <w:trHeight w:hRule="exact" w:val="343"/>
        </w:trPr>
        <w:tc>
          <w:tcPr>
            <w:tcW w:w="310" w:type="dxa"/>
            <w:vMerge/>
            <w:tcBorders>
              <w:right w:val="nil"/>
            </w:tcBorders>
          </w:tcPr>
          <w:p w14:paraId="5E9B51BA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079B292F" w14:textId="77777777" w:rsidR="00081CC2" w:rsidRPr="004B1B34" w:rsidRDefault="00000000">
            <w:pPr>
              <w:pStyle w:val="TableParagraph"/>
              <w:spacing w:line="256" w:lineRule="auto"/>
              <w:ind w:left="12" w:right="50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4B1B34">
              <w:rPr>
                <w:rFonts w:ascii="Calibri" w:hAnsi="Calibri"/>
                <w:b/>
                <w:sz w:val="13"/>
                <w:lang w:val="cs-CZ"/>
              </w:rPr>
              <w:t>položkám - ANO</w:t>
            </w:r>
            <w:proofErr w:type="gramEnd"/>
            <w:r w:rsidRPr="004B1B34">
              <w:rPr>
                <w:rFonts w:ascii="Calibri" w:hAnsi="Calibri"/>
                <w:b/>
                <w:sz w:val="13"/>
                <w:lang w:val="cs-CZ"/>
              </w:rPr>
              <w:t>, nové položky odpovídají stávajícím položkám což vyplývá z přiloženého změnového   rozpočtu</w:t>
            </w:r>
          </w:p>
        </w:tc>
      </w:tr>
      <w:tr w:rsidR="00081CC2" w:rsidRPr="004B1B34" w14:paraId="135C2BA0" w14:textId="77777777">
        <w:trPr>
          <w:trHeight w:hRule="exact" w:val="336"/>
        </w:trPr>
        <w:tc>
          <w:tcPr>
            <w:tcW w:w="310" w:type="dxa"/>
            <w:vMerge/>
            <w:tcBorders>
              <w:right w:val="nil"/>
            </w:tcBorders>
          </w:tcPr>
          <w:p w14:paraId="7F85884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40C99B27" w14:textId="14D33413" w:rsidR="00081CC2" w:rsidRPr="004B1B34" w:rsidRDefault="00000000">
            <w:pPr>
              <w:pStyle w:val="TableParagraph"/>
              <w:spacing w:line="148" w:lineRule="exact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4B1B34">
              <w:rPr>
                <w:rFonts w:ascii="Calibri" w:hAnsi="Calibri"/>
                <w:b/>
                <w:sz w:val="13"/>
                <w:lang w:val="cs-CZ"/>
              </w:rPr>
              <w:t>nižší - ANO</w:t>
            </w:r>
            <w:proofErr w:type="gramEnd"/>
            <w:r w:rsidRPr="004B1B34">
              <w:rPr>
                <w:rFonts w:ascii="Calibri" w:hAnsi="Calibri"/>
                <w:b/>
                <w:sz w:val="13"/>
                <w:lang w:val="cs-CZ"/>
              </w:rPr>
              <w:t>, nové položky</w:t>
            </w:r>
          </w:p>
          <w:p w14:paraId="11520A27" w14:textId="77777777" w:rsidR="00081CC2" w:rsidRPr="004B1B34" w:rsidRDefault="00000000">
            <w:pPr>
              <w:pStyle w:val="TableParagraph"/>
              <w:spacing w:before="11"/>
              <w:ind w:left="12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>odpovídají původním jednotkovým smluvním cenám a dochází k celkové úspoře ve výši 44 650,96 Kč bez DPH.</w:t>
            </w:r>
          </w:p>
        </w:tc>
      </w:tr>
      <w:tr w:rsidR="00081CC2" w:rsidRPr="004B1B34" w14:paraId="3C959259" w14:textId="77777777">
        <w:trPr>
          <w:trHeight w:hRule="exact" w:val="542"/>
        </w:trPr>
        <w:tc>
          <w:tcPr>
            <w:tcW w:w="310" w:type="dxa"/>
            <w:vMerge/>
            <w:tcBorders>
              <w:right w:val="nil"/>
            </w:tcBorders>
          </w:tcPr>
          <w:p w14:paraId="5202481B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3C950961" w14:textId="36CDA30E" w:rsidR="00081CC2" w:rsidRPr="004B1B34" w:rsidRDefault="00000000">
            <w:pPr>
              <w:pStyle w:val="TableParagraph"/>
              <w:spacing w:before="6" w:line="256" w:lineRule="auto"/>
              <w:ind w:left="12" w:right="7"/>
              <w:jc w:val="both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c) materiál nebo práce podle nových položek soupisu stavebních prací jsou ve vztahu k nahrazovaným položkám kvalitativně stejné nebo </w:t>
            </w:r>
            <w:r w:rsidR="00EA4C2C">
              <w:rPr>
                <w:rFonts w:ascii="Calibri" w:hAnsi="Calibri"/>
                <w:b/>
                <w:sz w:val="13"/>
                <w:lang w:val="cs-CZ"/>
              </w:rPr>
              <w:t>v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yšší </w:t>
            </w:r>
            <w:proofErr w:type="gramStart"/>
            <w:r w:rsidRPr="004B1B34">
              <w:rPr>
                <w:rFonts w:ascii="Calibri" w:hAnsi="Calibri"/>
                <w:b/>
                <w:sz w:val="13"/>
                <w:lang w:val="cs-CZ"/>
              </w:rPr>
              <w:t>-  ANO</w:t>
            </w:r>
            <w:proofErr w:type="gramEnd"/>
            <w:r w:rsidRPr="004B1B34">
              <w:rPr>
                <w:rFonts w:ascii="Calibri" w:hAnsi="Calibri"/>
                <w:b/>
                <w:sz w:val="13"/>
                <w:lang w:val="cs-CZ"/>
              </w:rPr>
              <w:t>, materiály jsou kvalitativně stejné či vyšší kvality kotev, kde se část kotev dvou a třípramencových nahrazuje čtyř a šestipramencovými kotvami viz  změnový rozpočet.  Materiály štětovnic a převázek zůstáv</w:t>
            </w:r>
            <w:r w:rsidR="00EA4C2C">
              <w:rPr>
                <w:rFonts w:ascii="Calibri" w:hAnsi="Calibri"/>
                <w:b/>
                <w:sz w:val="13"/>
                <w:lang w:val="cs-CZ"/>
              </w:rPr>
              <w:t>a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jí stejné.</w:t>
            </w:r>
          </w:p>
        </w:tc>
      </w:tr>
      <w:tr w:rsidR="00081CC2" w:rsidRPr="004B1B34" w14:paraId="2C724931" w14:textId="77777777">
        <w:trPr>
          <w:trHeight w:hRule="exact" w:val="523"/>
        </w:trPr>
        <w:tc>
          <w:tcPr>
            <w:tcW w:w="310" w:type="dxa"/>
            <w:vMerge/>
            <w:tcBorders>
              <w:right w:val="nil"/>
            </w:tcBorders>
          </w:tcPr>
          <w:p w14:paraId="511C3E71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8993" w:type="dxa"/>
            <w:gridSpan w:val="9"/>
          </w:tcPr>
          <w:p w14:paraId="43945449" w14:textId="21E5936B" w:rsidR="00081CC2" w:rsidRPr="004B1B34" w:rsidRDefault="00000000">
            <w:pPr>
              <w:pStyle w:val="TableParagraph"/>
              <w:spacing w:line="256" w:lineRule="auto"/>
              <w:ind w:left="12" w:right="6"/>
              <w:jc w:val="both"/>
              <w:rPr>
                <w:rFonts w:ascii="Calibri" w:hAnsi="Calibri"/>
                <w:b/>
                <w:sz w:val="13"/>
                <w:lang w:val="cs-CZ"/>
              </w:rPr>
            </w:pPr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4B1B34">
              <w:rPr>
                <w:rFonts w:ascii="Calibri" w:hAnsi="Calibri"/>
                <w:b/>
                <w:sz w:val="13"/>
                <w:lang w:val="cs-CZ"/>
              </w:rPr>
              <w:t>kvality</w:t>
            </w:r>
            <w:r w:rsidR="00EA4C2C">
              <w:rPr>
                <w:rFonts w:ascii="Calibri" w:hAnsi="Calibri"/>
                <w:b/>
                <w:sz w:val="13"/>
                <w:lang w:val="cs-CZ"/>
              </w:rPr>
              <w:t xml:space="preserve"> 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-</w:t>
            </w:r>
            <w:r w:rsidR="00EA4C2C">
              <w:rPr>
                <w:rFonts w:ascii="Calibri" w:hAnsi="Calibri"/>
                <w:b/>
                <w:sz w:val="13"/>
                <w:lang w:val="cs-CZ"/>
              </w:rPr>
              <w:t xml:space="preserve"> 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ANO</w:t>
            </w:r>
            <w:proofErr w:type="gramEnd"/>
            <w:r w:rsidRPr="004B1B34">
              <w:rPr>
                <w:rFonts w:ascii="Calibri" w:hAnsi="Calibri"/>
                <w:b/>
                <w:sz w:val="13"/>
                <w:lang w:val="cs-CZ"/>
              </w:rPr>
              <w:t xml:space="preserve">, Zhotovitel dokládá souvisejícím dokumentem - změnovým rozpočtem s uvedenými   </w:t>
            </w:r>
            <w:r w:rsidRPr="004B1B34">
              <w:rPr>
                <w:rFonts w:ascii="Calibri" w:hAnsi="Calibri"/>
                <w:b/>
                <w:spacing w:val="18"/>
                <w:sz w:val="13"/>
                <w:lang w:val="cs-CZ"/>
              </w:rPr>
              <w:t xml:space="preserve"> </w:t>
            </w:r>
            <w:r w:rsidRPr="004B1B34">
              <w:rPr>
                <w:rFonts w:ascii="Calibri" w:hAnsi="Calibri"/>
                <w:b/>
                <w:sz w:val="13"/>
                <w:lang w:val="cs-CZ"/>
              </w:rPr>
              <w:t>přípočty a odpočty.</w:t>
            </w:r>
          </w:p>
        </w:tc>
      </w:tr>
    </w:tbl>
    <w:p w14:paraId="376E9A05" w14:textId="77777777" w:rsidR="00081CC2" w:rsidRPr="004B1B34" w:rsidRDefault="00000000">
      <w:pPr>
        <w:rPr>
          <w:sz w:val="2"/>
          <w:szCs w:val="2"/>
          <w:lang w:val="cs-CZ"/>
        </w:rPr>
      </w:pPr>
      <w:r w:rsidRPr="004B1B34">
        <w:rPr>
          <w:lang w:val="cs-CZ"/>
        </w:rPr>
        <w:pict w14:anchorId="7A1425D5">
          <v:group id="_x0000_s1043" style="position:absolute;margin-left:66.2pt;margin-top:268.4pt;width:447.3pt;height:74.95pt;z-index:-23512;mso-position-horizontal-relative:page;mso-position-vertical-relative:page" coordorigin="1324,5368" coordsize="8946,1499">
            <v:line id="_x0000_s1047" style="position:absolute" from="10250,5398" to="10250,6857" strokeweight=".96pt"/>
            <v:line id="_x0000_s1046" style="position:absolute" from="1334,5378" to="1334,6857" strokeweight=".96pt"/>
            <v:line id="_x0000_s1045" style="position:absolute" from="1344,5388" to="10260,5388" strokeweight=".96pt"/>
            <v:line id="_x0000_s1044" style="position:absolute" from="1344,6847" to="10260,6847" strokeweight=".96pt"/>
            <w10:wrap anchorx="page" anchory="page"/>
          </v:group>
        </w:pict>
      </w:r>
      <w:r w:rsidRPr="004B1B34">
        <w:rPr>
          <w:lang w:val="cs-CZ"/>
        </w:rPr>
        <w:pict w14:anchorId="71FC5A7B">
          <v:group id="_x0000_s1034" style="position:absolute;margin-left:213.9pt;margin-top:421.6pt;width:48.15pt;height:15.65pt;z-index:-23488;mso-position-horizontal-relative:page;mso-position-vertical-relative:page" coordorigin="4278,8432" coordsize="963,313">
            <v:shape id="_x0000_s1042" style="position:absolute;left:4279;top:8434;width:531;height:310" coordorigin="4279,8434" coordsize="531,310" path="m4810,8743r-20,l4279,8443r,-9l4298,8434r512,300l4810,8743xe" fillcolor="black" stroked="f">
              <v:path arrowok="t"/>
            </v:shape>
            <v:shape id="_x0000_s1041" style="position:absolute;left:4279;top:8434;width:531;height:310" coordorigin="4279,8434" coordsize="531,310" path="m4279,8434r19,l4810,8734r,9l4790,8743,4279,8443r,-9xe" filled="f" strokeweight=".12pt">
              <v:path arrowok="t"/>
            </v:shape>
            <v:shape id="_x0000_s1040" style="position:absolute;left:4279;top:8434;width:531;height:310" coordorigin="4279,8434" coordsize="531,310" path="m4298,8743r-19,l4279,8734r511,-300l4810,8434r,9l4298,8743xe" fillcolor="black" stroked="f">
              <v:path arrowok="t"/>
            </v:shape>
            <v:shape id="_x0000_s1039" style="position:absolute;left:4279;top:8434;width:531;height:310" coordorigin="4279,8434" coordsize="531,310" path="m4810,8434r-20,l4279,8734r,9l4298,8743r512,-300l4810,8434xe" filled="f" strokeweight=".12pt">
              <v:path arrowok="t"/>
            </v:shape>
            <v:shape id="_x0000_s1038" style="position:absolute;left:4829;top:8434;width:411;height:310" coordorigin="4829,8434" coordsize="411,310" path="m5239,8743r-14,l4829,8446r,-12l4843,8434r396,297l5239,8743xe" fillcolor="black" stroked="f">
              <v:path arrowok="t"/>
            </v:shape>
            <v:shape id="_x0000_s1037" style="position:absolute;left:4829;top:8434;width:411;height:310" coordorigin="4829,8434" coordsize="411,310" path="m4829,8434r14,l5239,8731r,12l5225,8743,4829,8446r,-12xe" filled="f" strokeweight=".12pt">
              <v:path arrowok="t"/>
            </v:shape>
            <v:shape id="_x0000_s1036" style="position:absolute;left:4829;top:8434;width:411;height:310" coordorigin="4829,8434" coordsize="411,310" path="m4843,8743r-14,l4829,8731r396,-297l5239,8434r,12l4843,8743xe" fillcolor="black" stroked="f">
              <v:path arrowok="t"/>
            </v:shape>
            <v:shape id="_x0000_s1035" style="position:absolute;left:4829;top:8434;width:411;height:310" coordorigin="4829,8434" coordsize="411,310" path="m5239,8434r-14,l4829,8731r,12l4843,8743r396,-297l5239,8434xe" filled="f" strokeweight=".12pt">
              <v:path arrowok="t"/>
            </v:shape>
            <w10:wrap anchorx="page" anchory="page"/>
          </v:group>
        </w:pict>
      </w:r>
      <w:r w:rsidRPr="004B1B34">
        <w:rPr>
          <w:lang w:val="cs-CZ"/>
        </w:rPr>
        <w:pict w14:anchorId="7928157E">
          <v:group id="_x0000_s1028" style="position:absolute;margin-left:262.85pt;margin-top:421.6pt;width:32.2pt;height:15.65pt;z-index:-23464;mso-position-horizontal-relative:page;mso-position-vertical-relative:page" coordorigin="5257,8432" coordsize="644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257;top:8432;width:206;height:312">
              <v:imagedata r:id="rId5" o:title=""/>
            </v:shape>
            <v:shape id="_x0000_s1032" style="position:absolute;left:5482;top:8434;width:418;height:310" coordorigin="5482,8434" coordsize="418,310" path="m5899,8743r-14,l5482,8446r,-12l5496,8434r403,297l5899,8743xe" fillcolor="black" stroked="f">
              <v:path arrowok="t"/>
            </v:shape>
            <v:shape id="_x0000_s1031" style="position:absolute;left:5482;top:8434;width:418;height:310" coordorigin="5482,8434" coordsize="418,310" path="m5482,8434r14,l5899,8731r,12l5885,8743,5482,8446r,-12xe" filled="f" strokeweight=".12pt">
              <v:path arrowok="t"/>
            </v:shape>
            <v:shape id="_x0000_s1030" style="position:absolute;left:5482;top:8434;width:418;height:310" coordorigin="5482,8434" coordsize="418,310" path="m5496,8743r-14,l5482,8731r403,-297l5899,8434r,12l5496,8743xe" fillcolor="black" stroked="f">
              <v:path arrowok="t"/>
            </v:shape>
            <v:shape id="_x0000_s1029" style="position:absolute;left:5482;top:8434;width:418;height:310" coordorigin="5482,8434" coordsize="418,310" path="m5899,8434r-14,l5482,8731r,12l5496,8743r403,-297l5899,8434xe" filled="f" strokeweight=".12pt">
              <v:path arrowok="t"/>
            </v:shape>
            <w10:wrap anchorx="page" anchory="page"/>
          </v:group>
        </w:pict>
      </w:r>
      <w:r w:rsidRPr="004B1B34">
        <w:rPr>
          <w:lang w:val="cs-CZ"/>
        </w:rPr>
        <w:pict w14:anchorId="11CD89D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25pt;margin-top:147.5pt;width:447.25pt;height:106.45pt;z-index:1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0"/>
                    <w:gridCol w:w="2146"/>
                  </w:tblGrid>
                  <w:tr w:rsidR="00081CC2" w14:paraId="2A6D7806" w14:textId="77777777">
                    <w:trPr>
                      <w:trHeight w:hRule="exact" w:val="1946"/>
                    </w:trPr>
                    <w:tc>
                      <w:tcPr>
                        <w:tcW w:w="6770" w:type="dxa"/>
                        <w:vMerge w:val="restart"/>
                      </w:tcPr>
                      <w:p w14:paraId="07455708" w14:textId="22A430A9" w:rsidR="00081CC2" w:rsidRPr="004B1B34" w:rsidRDefault="00000000">
                        <w:pPr>
                          <w:pStyle w:val="TableParagraph"/>
                          <w:spacing w:line="140" w:lineRule="exact"/>
                          <w:ind w:left="710"/>
                          <w:rPr>
                            <w:sz w:val="13"/>
                            <w:lang w:val="cs-CZ"/>
                          </w:rPr>
                        </w:pPr>
                        <w:r w:rsidRPr="004B1B34">
                          <w:rPr>
                            <w:sz w:val="13"/>
                            <w:u w:val="single"/>
                            <w:lang w:val="cs-CZ"/>
                          </w:rPr>
                          <w:t>Související dokumenty ke změnového listu</w:t>
                        </w:r>
                        <w:r w:rsidRPr="004B1B34">
                          <w:rPr>
                            <w:sz w:val="13"/>
                            <w:lang w:val="cs-CZ"/>
                          </w:rPr>
                          <w:t>:</w:t>
                        </w:r>
                      </w:p>
                      <w:p w14:paraId="0A2888F4" w14:textId="77777777" w:rsidR="00081CC2" w:rsidRPr="004B1B34" w:rsidRDefault="00081CC2">
                        <w:pPr>
                          <w:pStyle w:val="TableParagraph"/>
                          <w:rPr>
                            <w:rFonts w:ascii="Times New Roman"/>
                            <w:sz w:val="17"/>
                            <w:lang w:val="cs-CZ"/>
                          </w:rPr>
                        </w:pPr>
                      </w:p>
                      <w:p w14:paraId="501AB136" w14:textId="77777777" w:rsidR="00081CC2" w:rsidRPr="004B1B34" w:rsidRDefault="00000000">
                        <w:pPr>
                          <w:pStyle w:val="TableParagraph"/>
                          <w:spacing w:line="369" w:lineRule="auto"/>
                          <w:ind w:left="710" w:right="410"/>
                          <w:rPr>
                            <w:sz w:val="13"/>
                            <w:lang w:val="cs-CZ"/>
                          </w:rPr>
                        </w:pPr>
                        <w:r w:rsidRPr="004B1B34">
                          <w:rPr>
                            <w:sz w:val="13"/>
                            <w:lang w:val="cs-CZ"/>
                          </w:rPr>
                          <w:t>Návrh na Variace č.01 - Změna stavební jímky jezu a plavební komory a obtokového koryta Rozpis ocenění změn položek</w:t>
                        </w:r>
                      </w:p>
                      <w:p w14:paraId="2B0D43C7" w14:textId="77777777" w:rsidR="00081CC2" w:rsidRPr="004B1B34" w:rsidRDefault="00000000">
                        <w:pPr>
                          <w:pStyle w:val="TableParagraph"/>
                          <w:spacing w:before="2" w:line="369" w:lineRule="auto"/>
                          <w:ind w:left="710" w:right="2542"/>
                          <w:rPr>
                            <w:sz w:val="13"/>
                            <w:lang w:val="cs-CZ"/>
                          </w:rPr>
                        </w:pPr>
                        <w:r w:rsidRPr="004B1B34">
                          <w:rPr>
                            <w:sz w:val="13"/>
                            <w:lang w:val="cs-CZ"/>
                          </w:rPr>
                          <w:t>Změny harmonogramu vlivem Variace č.01 Fotodokumentace</w:t>
                        </w:r>
                      </w:p>
                      <w:p w14:paraId="36EDF6FF" w14:textId="3BFE9D02" w:rsidR="00081CC2" w:rsidRPr="004B1B34" w:rsidRDefault="00000000">
                        <w:pPr>
                          <w:pStyle w:val="TableParagraph"/>
                          <w:spacing w:before="21" w:line="331" w:lineRule="auto"/>
                          <w:ind w:left="710" w:right="4486"/>
                          <w:rPr>
                            <w:sz w:val="13"/>
                            <w:lang w:val="cs-CZ"/>
                          </w:rPr>
                        </w:pPr>
                        <w:r w:rsidRPr="004B1B34">
                          <w:rPr>
                            <w:sz w:val="13"/>
                            <w:lang w:val="cs-CZ"/>
                          </w:rPr>
                          <w:t>Porovnání ZOV Stanovisko AD</w:t>
                        </w:r>
                      </w:p>
                      <w:p w14:paraId="622955F9" w14:textId="0CE1817A" w:rsidR="00081CC2" w:rsidRPr="004B1B34" w:rsidRDefault="00000000">
                        <w:pPr>
                          <w:pStyle w:val="TableParagraph"/>
                          <w:spacing w:before="45"/>
                          <w:ind w:left="710"/>
                          <w:rPr>
                            <w:sz w:val="13"/>
                            <w:lang w:val="cs-CZ"/>
                          </w:rPr>
                        </w:pPr>
                        <w:r w:rsidRPr="004B1B34">
                          <w:rPr>
                            <w:sz w:val="13"/>
                            <w:lang w:val="cs-CZ"/>
                          </w:rPr>
                          <w:t>Pokyn k provedení variace od Správce stavby zn. SpS/VU/021/2023 ze dne 24.11.2023</w:t>
                        </w:r>
                      </w:p>
                    </w:tc>
                    <w:tc>
                      <w:tcPr>
                        <w:tcW w:w="2146" w:type="dxa"/>
                      </w:tcPr>
                      <w:p w14:paraId="66D41A48" w14:textId="45C40ADC" w:rsidR="00081CC2" w:rsidRPr="00116FF9" w:rsidRDefault="00000000">
                        <w:pPr>
                          <w:pStyle w:val="TableParagraph"/>
                          <w:tabs>
                            <w:tab w:val="left" w:pos="815"/>
                          </w:tabs>
                          <w:spacing w:before="11"/>
                          <w:ind w:left="8"/>
                          <w:rPr>
                            <w:sz w:val="9"/>
                            <w:lang w:val="cs-CZ"/>
                          </w:rPr>
                        </w:pPr>
                        <w:r w:rsidRPr="00116FF9">
                          <w:rPr>
                            <w:sz w:val="9"/>
                            <w:lang w:val="cs-CZ"/>
                          </w:rPr>
                          <w:t>Paré</w:t>
                        </w:r>
                        <w:r w:rsidR="00116FF9">
                          <w:rPr>
                            <w:spacing w:val="-4"/>
                            <w:sz w:val="9"/>
                            <w:lang w:val="cs-CZ"/>
                          </w:rPr>
                          <w:t xml:space="preserve"> </w:t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t>č.</w:t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tab/>
                          <w:t>Příjemce</w:t>
                        </w:r>
                      </w:p>
                      <w:p w14:paraId="551408B6" w14:textId="77777777" w:rsidR="00B01A6E" w:rsidRPr="00116FF9" w:rsidRDefault="00B01A6E">
                        <w:pPr>
                          <w:pStyle w:val="TableParagraph"/>
                          <w:tabs>
                            <w:tab w:val="left" w:pos="815"/>
                          </w:tabs>
                          <w:spacing w:before="11"/>
                          <w:ind w:left="8"/>
                          <w:rPr>
                            <w:sz w:val="9"/>
                            <w:lang w:val="cs-CZ"/>
                          </w:rPr>
                        </w:pPr>
                      </w:p>
                      <w:p w14:paraId="66B16487" w14:textId="6FC3CB65" w:rsidR="00B01A6E" w:rsidRPr="00116FF9" w:rsidRDefault="00B01A6E" w:rsidP="006D25D0">
                        <w:pPr>
                          <w:tabs>
                            <w:tab w:val="center" w:pos="3388"/>
                            <w:tab w:val="center" w:pos="8020"/>
                          </w:tabs>
                          <w:spacing w:after="74" w:line="262" w:lineRule="auto"/>
                          <w:ind w:left="113"/>
                          <w:rPr>
                            <w:lang w:val="cs-CZ"/>
                          </w:rPr>
                        </w:pPr>
                        <w:r w:rsidRPr="00116FF9">
                          <w:rPr>
                            <w:sz w:val="9"/>
                            <w:lang w:val="cs-CZ"/>
                          </w:rPr>
                          <w:t xml:space="preserve">                         1. </w:t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t>Správce stavby (v elektronické</w:t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t xml:space="preserve"> </w:t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br/>
                        </w:r>
                        <w:r w:rsidRPr="00116FF9">
                          <w:rPr>
                            <w:sz w:val="9"/>
                            <w:lang w:val="cs-CZ"/>
                          </w:rPr>
                          <w:t xml:space="preserve">verzi </w:t>
                        </w:r>
                        <w:proofErr w:type="gramStart"/>
                        <w:r w:rsidRPr="00116FF9">
                          <w:rPr>
                            <w:sz w:val="9"/>
                            <w:lang w:val="cs-CZ"/>
                          </w:rPr>
                          <w:t>Intranet</w:t>
                        </w:r>
                        <w:proofErr w:type="gramEnd"/>
                        <w:r w:rsidRPr="00116FF9">
                          <w:rPr>
                            <w:sz w:val="9"/>
                            <w:lang w:val="cs-CZ"/>
                          </w:rPr>
                          <w:t xml:space="preserve"> ŘVC ČR)</w:t>
                        </w:r>
                      </w:p>
                      <w:p w14:paraId="41283D6A" w14:textId="5576E257" w:rsidR="00081CC2" w:rsidRPr="004B1B34" w:rsidRDefault="00B01A6E" w:rsidP="00B01A6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16"/>
                          </w:tabs>
                          <w:rPr>
                            <w:sz w:val="9"/>
                            <w:lang w:val="cs-CZ"/>
                          </w:rPr>
                        </w:pPr>
                        <w:r>
                          <w:rPr>
                            <w:sz w:val="9"/>
                            <w:lang w:val="cs-CZ"/>
                          </w:rPr>
                          <w:t>Z</w:t>
                        </w:r>
                        <w:r w:rsidR="00000000" w:rsidRPr="004B1B34">
                          <w:rPr>
                            <w:sz w:val="9"/>
                            <w:lang w:val="cs-CZ"/>
                          </w:rPr>
                          <w:t>hotovitel</w:t>
                        </w:r>
                      </w:p>
                      <w:p w14:paraId="3FC8E98B" w14:textId="77777777" w:rsidR="00081CC2" w:rsidRPr="004B1B34" w:rsidRDefault="00081CC2">
                        <w:pPr>
                          <w:pStyle w:val="TableParagraph"/>
                          <w:rPr>
                            <w:rFonts w:ascii="Times New Roman"/>
                            <w:sz w:val="11"/>
                            <w:lang w:val="cs-CZ"/>
                          </w:rPr>
                        </w:pPr>
                      </w:p>
                      <w:p w14:paraId="19B451C4" w14:textId="765824CE" w:rsidR="00081CC2" w:rsidRPr="004B1B34" w:rsidRDefault="00000000" w:rsidP="00B01A6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16"/>
                          </w:tabs>
                          <w:rPr>
                            <w:sz w:val="9"/>
                            <w:lang w:val="cs-CZ"/>
                          </w:rPr>
                        </w:pPr>
                        <w:r w:rsidRPr="004B1B34">
                          <w:rPr>
                            <w:sz w:val="9"/>
                            <w:lang w:val="cs-CZ"/>
                          </w:rPr>
                          <w:t>Projektant</w:t>
                        </w:r>
                      </w:p>
                      <w:p w14:paraId="35B17EA1" w14:textId="77777777" w:rsidR="00081CC2" w:rsidRPr="004B1B34" w:rsidRDefault="00081CC2">
                        <w:pPr>
                          <w:pStyle w:val="TableParagraph"/>
                          <w:rPr>
                            <w:rFonts w:ascii="Times New Roman"/>
                            <w:sz w:val="11"/>
                            <w:lang w:val="cs-CZ"/>
                          </w:rPr>
                        </w:pPr>
                      </w:p>
                      <w:p w14:paraId="7553C9B1" w14:textId="77777777" w:rsidR="00081CC2" w:rsidRPr="004B1B34" w:rsidRDefault="00000000" w:rsidP="00B01A6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16"/>
                          </w:tabs>
                          <w:rPr>
                            <w:sz w:val="9"/>
                            <w:lang w:val="cs-CZ"/>
                          </w:rPr>
                        </w:pPr>
                        <w:r w:rsidRPr="004B1B34">
                          <w:rPr>
                            <w:sz w:val="9"/>
                            <w:lang w:val="cs-CZ"/>
                          </w:rPr>
                          <w:t>Supervize</w:t>
                        </w:r>
                      </w:p>
                    </w:tc>
                  </w:tr>
                  <w:tr w:rsidR="00081CC2" w14:paraId="5B65B24A" w14:textId="77777777">
                    <w:trPr>
                      <w:trHeight w:hRule="exact" w:val="163"/>
                    </w:trPr>
                    <w:tc>
                      <w:tcPr>
                        <w:tcW w:w="6770" w:type="dxa"/>
                        <w:vMerge/>
                      </w:tcPr>
                      <w:p w14:paraId="44A2473C" w14:textId="77777777" w:rsidR="00081CC2" w:rsidRDefault="00081CC2"/>
                    </w:tc>
                    <w:tc>
                      <w:tcPr>
                        <w:tcW w:w="2146" w:type="dxa"/>
                      </w:tcPr>
                      <w:p w14:paraId="2093A676" w14:textId="77777777" w:rsidR="00081CC2" w:rsidRDefault="00081CC2"/>
                    </w:tc>
                  </w:tr>
                </w:tbl>
                <w:p w14:paraId="6775AE47" w14:textId="77777777" w:rsidR="00081CC2" w:rsidRDefault="00081CC2"/>
              </w:txbxContent>
            </v:textbox>
            <w10:wrap anchorx="page" anchory="page"/>
          </v:shape>
        </w:pict>
      </w:r>
      <w:r w:rsidRPr="004B1B34">
        <w:rPr>
          <w:lang w:val="cs-CZ"/>
        </w:rPr>
        <w:pict w14:anchorId="152EF6AC">
          <v:shape id="_x0000_s1026" type="#_x0000_t202" style="position:absolute;margin-left:213pt;margin-top:350.05pt;width:300.5pt;height:63.5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6"/>
                    <w:gridCol w:w="1896"/>
                    <w:gridCol w:w="1339"/>
                  </w:tblGrid>
                  <w:tr w:rsidR="00081CC2" w14:paraId="25D042AA" w14:textId="77777777">
                    <w:trPr>
                      <w:trHeight w:hRule="exact" w:val="605"/>
                    </w:trPr>
                    <w:tc>
                      <w:tcPr>
                        <w:tcW w:w="2746" w:type="dxa"/>
                      </w:tcPr>
                      <w:p w14:paraId="5F369297" w14:textId="77777777" w:rsidR="00081CC2" w:rsidRPr="004B1B34" w:rsidRDefault="00081CC2">
                        <w:pPr>
                          <w:pStyle w:val="TableParagraph"/>
                          <w:rPr>
                            <w:rFonts w:ascii="Times New Roman"/>
                            <w:sz w:val="12"/>
                            <w:lang w:val="cs-CZ"/>
                          </w:rPr>
                        </w:pPr>
                      </w:p>
                      <w:p w14:paraId="4BA28E23" w14:textId="77777777" w:rsidR="00081CC2" w:rsidRPr="004B1B34" w:rsidRDefault="00000000">
                        <w:pPr>
                          <w:pStyle w:val="TableParagraph"/>
                          <w:spacing w:before="80"/>
                          <w:ind w:left="346" w:right="346"/>
                          <w:jc w:val="center"/>
                          <w:rPr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sz w:val="12"/>
                            <w:lang w:val="cs-CZ"/>
                          </w:rPr>
                          <w:t>Cena navrhovaných Změn záporných</w:t>
                        </w:r>
                      </w:p>
                    </w:tc>
                    <w:tc>
                      <w:tcPr>
                        <w:tcW w:w="1896" w:type="dxa"/>
                      </w:tcPr>
                      <w:p w14:paraId="3633A20B" w14:textId="77777777" w:rsidR="00081CC2" w:rsidRPr="004B1B34" w:rsidRDefault="00081CC2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2"/>
                            <w:lang w:val="cs-CZ"/>
                          </w:rPr>
                        </w:pPr>
                      </w:p>
                      <w:p w14:paraId="75DC44DA" w14:textId="77777777" w:rsidR="00081CC2" w:rsidRPr="004B1B34" w:rsidRDefault="00000000">
                        <w:pPr>
                          <w:pStyle w:val="TableParagraph"/>
                          <w:spacing w:line="264" w:lineRule="auto"/>
                          <w:ind w:left="701" w:right="216" w:hanging="468"/>
                          <w:rPr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sz w:val="12"/>
                            <w:lang w:val="cs-CZ"/>
                          </w:rPr>
                          <w:t>Cena navrhovaných Změn kladných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1E4A5CA1" w14:textId="77777777" w:rsidR="00081CC2" w:rsidRPr="004B1B34" w:rsidRDefault="00000000">
                        <w:pPr>
                          <w:pStyle w:val="TableParagraph"/>
                          <w:spacing w:before="67" w:line="264" w:lineRule="auto"/>
                          <w:ind w:left="45" w:right="39" w:hanging="3"/>
                          <w:jc w:val="center"/>
                          <w:rPr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sz w:val="12"/>
                            <w:lang w:val="cs-CZ"/>
                          </w:rPr>
                          <w:t>Cena navrhovaných Změn záporných a Změn kladných celkem</w:t>
                        </w:r>
                      </w:p>
                    </w:tc>
                  </w:tr>
                  <w:tr w:rsidR="00081CC2" w14:paraId="5A1331A2" w14:textId="77777777">
                    <w:trPr>
                      <w:trHeight w:hRule="exact" w:val="163"/>
                    </w:trPr>
                    <w:tc>
                      <w:tcPr>
                        <w:tcW w:w="2746" w:type="dxa"/>
                      </w:tcPr>
                      <w:p w14:paraId="419A33BF" w14:textId="77777777" w:rsidR="00081CC2" w:rsidRPr="004B1B34" w:rsidRDefault="00000000">
                        <w:pPr>
                          <w:pStyle w:val="TableParagraph"/>
                          <w:ind w:left="346" w:right="344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b/>
                            <w:sz w:val="12"/>
                            <w:lang w:val="cs-CZ"/>
                          </w:rPr>
                          <w:t>-2 269 047,66 Kč</w:t>
                        </w:r>
                      </w:p>
                    </w:tc>
                    <w:tc>
                      <w:tcPr>
                        <w:tcW w:w="1896" w:type="dxa"/>
                      </w:tcPr>
                      <w:p w14:paraId="53C004DF" w14:textId="77777777" w:rsidR="00081CC2" w:rsidRPr="004B1B34" w:rsidRDefault="00000000">
                        <w:pPr>
                          <w:pStyle w:val="TableParagraph"/>
                          <w:ind w:left="474" w:right="474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b/>
                            <w:sz w:val="12"/>
                            <w:lang w:val="cs-CZ"/>
                          </w:rPr>
                          <w:t>2 224 396,70 Kč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887BABA" w14:textId="77777777" w:rsidR="00081CC2" w:rsidRPr="004B1B34" w:rsidRDefault="00000000">
                        <w:pPr>
                          <w:pStyle w:val="TableParagraph"/>
                          <w:ind w:left="260" w:right="258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b/>
                            <w:sz w:val="12"/>
                            <w:lang w:val="cs-CZ"/>
                          </w:rPr>
                          <w:t>-44 650,96 Kč</w:t>
                        </w:r>
                      </w:p>
                    </w:tc>
                  </w:tr>
                  <w:tr w:rsidR="00081CC2" w14:paraId="1AA58085" w14:textId="77777777">
                    <w:trPr>
                      <w:trHeight w:hRule="exact" w:val="482"/>
                    </w:trPr>
                    <w:tc>
                      <w:tcPr>
                        <w:tcW w:w="2746" w:type="dxa"/>
                      </w:tcPr>
                      <w:p w14:paraId="2D63F94E" w14:textId="77777777" w:rsidR="00081CC2" w:rsidRPr="004B1B34" w:rsidRDefault="00000000">
                        <w:pPr>
                          <w:pStyle w:val="TableParagraph"/>
                          <w:spacing w:before="82" w:line="264" w:lineRule="auto"/>
                          <w:ind w:left="1149" w:right="135" w:hanging="1006"/>
                          <w:rPr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sz w:val="12"/>
                            <w:lang w:val="cs-CZ"/>
                          </w:rPr>
                          <w:t>Časový vliv na termín dokončení / uvedení do provozu</w:t>
                        </w:r>
                      </w:p>
                    </w:tc>
                    <w:tc>
                      <w:tcPr>
                        <w:tcW w:w="1896" w:type="dxa"/>
                      </w:tcPr>
                      <w:p w14:paraId="6F5FFCED" w14:textId="77777777" w:rsidR="00081CC2" w:rsidRPr="004B1B34" w:rsidRDefault="00081CC2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5076F6E6" w14:textId="77777777" w:rsidR="00081CC2" w:rsidRPr="004B1B34" w:rsidRDefault="00000000">
                        <w:pPr>
                          <w:pStyle w:val="TableParagraph"/>
                          <w:ind w:left="474" w:right="470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b/>
                            <w:sz w:val="12"/>
                            <w:lang w:val="cs-CZ"/>
                          </w:rPr>
                          <w:t>0 dnů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EEAB77C" w14:textId="77777777" w:rsidR="00081CC2" w:rsidRPr="004B1B34" w:rsidRDefault="00081CC2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0D8DF966" w14:textId="77777777" w:rsidR="00081CC2" w:rsidRPr="004B1B34" w:rsidRDefault="00000000">
                        <w:pPr>
                          <w:pStyle w:val="TableParagraph"/>
                          <w:ind w:left="260" w:right="256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4B1B34">
                          <w:rPr>
                            <w:b/>
                            <w:sz w:val="12"/>
                            <w:lang w:val="cs-CZ"/>
                          </w:rPr>
                          <w:t>0 dnů</w:t>
                        </w:r>
                      </w:p>
                    </w:tc>
                  </w:tr>
                </w:tbl>
                <w:p w14:paraId="5A402636" w14:textId="77777777" w:rsidR="00081CC2" w:rsidRDefault="00081CC2"/>
              </w:txbxContent>
            </v:textbox>
            <w10:wrap anchorx="page" anchory="page"/>
          </v:shape>
        </w:pict>
      </w:r>
    </w:p>
    <w:p w14:paraId="291774A7" w14:textId="77777777" w:rsidR="00081CC2" w:rsidRPr="004B1B34" w:rsidRDefault="00081CC2">
      <w:pPr>
        <w:rPr>
          <w:sz w:val="2"/>
          <w:szCs w:val="2"/>
          <w:lang w:val="cs-CZ"/>
        </w:rPr>
        <w:sectPr w:rsidR="00081CC2" w:rsidRPr="004B1B34" w:rsidSect="00643D0A">
          <w:type w:val="continuous"/>
          <w:pgSz w:w="11910" w:h="16840"/>
          <w:pgMar w:top="420" w:right="14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935"/>
        <w:gridCol w:w="1027"/>
        <w:gridCol w:w="1049"/>
        <w:gridCol w:w="1219"/>
        <w:gridCol w:w="1346"/>
        <w:gridCol w:w="1416"/>
      </w:tblGrid>
      <w:tr w:rsidR="00081CC2" w:rsidRPr="004B1B34" w14:paraId="37533F59" w14:textId="77777777">
        <w:trPr>
          <w:trHeight w:hRule="exact" w:val="250"/>
        </w:trPr>
        <w:tc>
          <w:tcPr>
            <w:tcW w:w="9302" w:type="dxa"/>
            <w:gridSpan w:val="7"/>
          </w:tcPr>
          <w:p w14:paraId="03E30569" w14:textId="77777777" w:rsidR="00081CC2" w:rsidRPr="004B1B34" w:rsidRDefault="00000000">
            <w:pPr>
              <w:pStyle w:val="TableParagraph"/>
              <w:spacing w:before="43"/>
              <w:ind w:left="321"/>
              <w:rPr>
                <w:b/>
                <w:sz w:val="11"/>
                <w:lang w:val="cs-CZ"/>
              </w:rPr>
            </w:pPr>
            <w:r w:rsidRPr="004B1B34">
              <w:rPr>
                <w:b/>
                <w:sz w:val="11"/>
                <w:lang w:val="cs-CZ"/>
              </w:rPr>
              <w:lastRenderedPageBreak/>
              <w:t>Podpis vyjadřuje souhlas se Změnou:</w:t>
            </w:r>
          </w:p>
        </w:tc>
      </w:tr>
      <w:tr w:rsidR="00081CC2" w:rsidRPr="004B1B34" w14:paraId="6FE4CB70" w14:textId="77777777">
        <w:trPr>
          <w:trHeight w:hRule="exact" w:val="468"/>
        </w:trPr>
        <w:tc>
          <w:tcPr>
            <w:tcW w:w="310" w:type="dxa"/>
            <w:tcBorders>
              <w:right w:val="nil"/>
            </w:tcBorders>
          </w:tcPr>
          <w:p w14:paraId="0FB207A3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BDBA493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74456341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Projektant (autorský dozor)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24FDBC3C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352B1AF2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51B584E3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3BB7E38A" w14:textId="221A6EEB" w:rsidR="00081CC2" w:rsidRPr="004B1B34" w:rsidRDefault="00192A89">
            <w:pPr>
              <w:pStyle w:val="TableParagraph"/>
              <w:ind w:left="838"/>
              <w:rPr>
                <w:sz w:val="11"/>
                <w:lang w:val="cs-CZ"/>
              </w:rPr>
            </w:pPr>
            <w:r>
              <w:rPr>
                <w:sz w:val="11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18A0EE44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70E164F7" w14:textId="77777777" w:rsidR="00081CC2" w:rsidRPr="004B1B34" w:rsidRDefault="00000000">
            <w:pPr>
              <w:pStyle w:val="TableParagraph"/>
              <w:ind w:left="22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11EB55C3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0C45E166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Podpis</w:t>
            </w:r>
          </w:p>
        </w:tc>
      </w:tr>
      <w:tr w:rsidR="00081CC2" w:rsidRPr="004B1B34" w14:paraId="5424F9CF" w14:textId="77777777">
        <w:trPr>
          <w:trHeight w:hRule="exact" w:val="895"/>
        </w:trPr>
        <w:tc>
          <w:tcPr>
            <w:tcW w:w="9302" w:type="dxa"/>
            <w:gridSpan w:val="7"/>
          </w:tcPr>
          <w:p w14:paraId="375D692C" w14:textId="77777777" w:rsidR="00081CC2" w:rsidRPr="004B1B34" w:rsidRDefault="00081CC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  <w:p w14:paraId="15987C9A" w14:textId="77777777" w:rsidR="00081CC2" w:rsidRPr="004B1B34" w:rsidRDefault="00081CC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  <w:p w14:paraId="15F0DB97" w14:textId="77777777" w:rsidR="00081CC2" w:rsidRPr="004B1B34" w:rsidRDefault="00000000">
            <w:pPr>
              <w:pStyle w:val="TableParagraph"/>
              <w:spacing w:before="89"/>
              <w:ind w:left="321"/>
              <w:rPr>
                <w:b/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 xml:space="preserve">Vyjádření: </w:t>
            </w:r>
            <w:r w:rsidRPr="004B1B34">
              <w:rPr>
                <w:b/>
                <w:sz w:val="11"/>
                <w:lang w:val="cs-CZ"/>
              </w:rPr>
              <w:t>Bez vlivu na stavební povolení, AD nemá námitek a podrobné vyjádření je uvedeno v souvisejících dokumentech.</w:t>
            </w:r>
          </w:p>
        </w:tc>
      </w:tr>
      <w:tr w:rsidR="00081CC2" w:rsidRPr="004B1B34" w14:paraId="00767237" w14:textId="77777777">
        <w:trPr>
          <w:trHeight w:hRule="exact" w:val="468"/>
        </w:trPr>
        <w:tc>
          <w:tcPr>
            <w:tcW w:w="310" w:type="dxa"/>
            <w:tcBorders>
              <w:right w:val="nil"/>
            </w:tcBorders>
          </w:tcPr>
          <w:p w14:paraId="29905EC1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228FE2D0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04FD1118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Garant smlouvy objednatele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7B857CCA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4B113EA1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6F9C7A08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6102730D" w14:textId="099B8BF2" w:rsidR="00081CC2" w:rsidRPr="004B1B34" w:rsidRDefault="00192A89">
            <w:pPr>
              <w:pStyle w:val="TableParagraph"/>
              <w:ind w:left="975"/>
              <w:rPr>
                <w:sz w:val="11"/>
                <w:lang w:val="cs-CZ"/>
              </w:rPr>
            </w:pPr>
            <w:r>
              <w:rPr>
                <w:sz w:val="11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36049429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68B4CBF3" w14:textId="77777777" w:rsidR="00081CC2" w:rsidRPr="004B1B34" w:rsidRDefault="00000000">
            <w:pPr>
              <w:pStyle w:val="TableParagraph"/>
              <w:ind w:left="22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7B01080F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719F1F08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Podpis</w:t>
            </w:r>
          </w:p>
        </w:tc>
      </w:tr>
      <w:tr w:rsidR="00081CC2" w:rsidRPr="004B1B34" w14:paraId="2B4ABED2" w14:textId="77777777">
        <w:trPr>
          <w:trHeight w:hRule="exact" w:val="468"/>
        </w:trPr>
        <w:tc>
          <w:tcPr>
            <w:tcW w:w="310" w:type="dxa"/>
            <w:tcBorders>
              <w:right w:val="nil"/>
            </w:tcBorders>
          </w:tcPr>
          <w:p w14:paraId="5B0868A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6CA3526A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509D94F5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Supervize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48685CEF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66C2262C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413F4EA9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34B979B8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4A7F56E5" w14:textId="77777777" w:rsidR="00081CC2" w:rsidRPr="004B1B34" w:rsidRDefault="00000000">
            <w:pPr>
              <w:pStyle w:val="TableParagraph"/>
              <w:ind w:left="22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12355ADF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23EBE206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Podpis</w:t>
            </w:r>
          </w:p>
        </w:tc>
      </w:tr>
      <w:tr w:rsidR="00081CC2" w:rsidRPr="004B1B34" w14:paraId="1EC81E45" w14:textId="77777777">
        <w:trPr>
          <w:trHeight w:hRule="exact" w:val="468"/>
        </w:trPr>
        <w:tc>
          <w:tcPr>
            <w:tcW w:w="310" w:type="dxa"/>
            <w:tcBorders>
              <w:right w:val="nil"/>
            </w:tcBorders>
          </w:tcPr>
          <w:p w14:paraId="6D87526E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B72457C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69E0AC3E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Správce stavby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6B3CACA6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11B84C40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6651F51C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71352669" w14:textId="75B2977C" w:rsidR="00081CC2" w:rsidRPr="004B1B34" w:rsidRDefault="00192A89">
            <w:pPr>
              <w:pStyle w:val="TableParagraph"/>
              <w:ind w:left="1003"/>
              <w:rPr>
                <w:sz w:val="11"/>
                <w:lang w:val="cs-CZ"/>
              </w:rPr>
            </w:pPr>
            <w:r>
              <w:rPr>
                <w:sz w:val="11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1F0F71EC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2E92343E" w14:textId="77777777" w:rsidR="00081CC2" w:rsidRPr="004B1B34" w:rsidRDefault="00000000">
            <w:pPr>
              <w:pStyle w:val="TableParagraph"/>
              <w:ind w:left="22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39EAE945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3"/>
                <w:lang w:val="cs-CZ"/>
              </w:rPr>
            </w:pPr>
          </w:p>
          <w:p w14:paraId="0403BF22" w14:textId="77777777" w:rsidR="00081CC2" w:rsidRPr="004B1B34" w:rsidRDefault="00000000">
            <w:pPr>
              <w:pStyle w:val="TableParagraph"/>
              <w:ind w:left="21"/>
              <w:rPr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>Podpis</w:t>
            </w:r>
          </w:p>
        </w:tc>
      </w:tr>
      <w:tr w:rsidR="00081CC2" w:rsidRPr="004B1B34" w14:paraId="2CF66B7E" w14:textId="77777777">
        <w:trPr>
          <w:trHeight w:hRule="exact" w:val="749"/>
        </w:trPr>
        <w:tc>
          <w:tcPr>
            <w:tcW w:w="9302" w:type="dxa"/>
            <w:gridSpan w:val="7"/>
          </w:tcPr>
          <w:p w14:paraId="7E3E0944" w14:textId="77777777" w:rsidR="00081CC2" w:rsidRPr="004B1B34" w:rsidRDefault="00000000">
            <w:pPr>
              <w:pStyle w:val="TableParagraph"/>
              <w:spacing w:before="77" w:line="273" w:lineRule="auto"/>
              <w:ind w:left="321" w:right="341"/>
              <w:rPr>
                <w:b/>
                <w:sz w:val="11"/>
                <w:lang w:val="cs-CZ"/>
              </w:rPr>
            </w:pPr>
            <w:r w:rsidRPr="004B1B34">
              <w:rPr>
                <w:sz w:val="11"/>
                <w:lang w:val="cs-CZ"/>
              </w:rPr>
              <w:t xml:space="preserve">Vyjádření: </w:t>
            </w:r>
            <w:r w:rsidRPr="004B1B34">
              <w:rPr>
                <w:b/>
                <w:sz w:val="11"/>
                <w:lang w:val="cs-CZ"/>
              </w:rPr>
              <w:t>Správce stavby souhlasí s navrhovanou změnou. Vybudování jedné, společné, stavební jímky pro jez i plavební komoru a vybudování nezávislého provizorního obtoku pro převedení běžných i povodňových průtoků na říčce Radějovce je výhodnějším řešením oproti původnímu návrhu. Jedná se o bezpečnější řešení při průchodu velkých vod a přispěje k plynulejšímu průběhu výstavby tím, že Zhotovitel může pracovat nezávisle na obou objektech. Správce stavby souhlasí se změnovým listem.</w:t>
            </w:r>
          </w:p>
        </w:tc>
      </w:tr>
      <w:tr w:rsidR="00081CC2" w:rsidRPr="004B1B34" w14:paraId="383FE93B" w14:textId="77777777">
        <w:trPr>
          <w:trHeight w:hRule="exact" w:val="912"/>
        </w:trPr>
        <w:tc>
          <w:tcPr>
            <w:tcW w:w="9302" w:type="dxa"/>
            <w:gridSpan w:val="7"/>
          </w:tcPr>
          <w:p w14:paraId="048688EF" w14:textId="7E1841E4" w:rsidR="00081CC2" w:rsidRPr="004B1B34" w:rsidRDefault="00000000">
            <w:pPr>
              <w:pStyle w:val="TableParagraph"/>
              <w:spacing w:before="32" w:line="266" w:lineRule="auto"/>
              <w:ind w:left="14" w:right="10"/>
              <w:jc w:val="both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 </w:t>
            </w:r>
            <w:r w:rsidRPr="004B1B34">
              <w:rPr>
                <w:spacing w:val="12"/>
                <w:sz w:val="13"/>
                <w:lang w:val="cs-CZ"/>
              </w:rPr>
              <w:t xml:space="preserve"> </w:t>
            </w:r>
            <w:r w:rsidRPr="004B1B34">
              <w:rPr>
                <w:sz w:val="13"/>
                <w:lang w:val="cs-CZ"/>
              </w:rPr>
              <w:t>podpisy.</w:t>
            </w:r>
          </w:p>
        </w:tc>
      </w:tr>
      <w:tr w:rsidR="00081CC2" w:rsidRPr="004B1B34" w14:paraId="03BDE570" w14:textId="77777777">
        <w:trPr>
          <w:trHeight w:hRule="exact" w:val="389"/>
        </w:trPr>
        <w:tc>
          <w:tcPr>
            <w:tcW w:w="310" w:type="dxa"/>
          </w:tcPr>
          <w:p w14:paraId="06E33CF3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</w:tcPr>
          <w:p w14:paraId="56A5F8D0" w14:textId="2E3A2900" w:rsidR="00081CC2" w:rsidRPr="004B1B34" w:rsidRDefault="00000000">
            <w:pPr>
              <w:pStyle w:val="TableParagraph"/>
              <w:spacing w:before="102"/>
              <w:ind w:left="14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číslo smlouvy: S/ŘVC/078/R/SoD/2019</w:t>
            </w:r>
          </w:p>
        </w:tc>
        <w:tc>
          <w:tcPr>
            <w:tcW w:w="2076" w:type="dxa"/>
            <w:gridSpan w:val="2"/>
          </w:tcPr>
          <w:p w14:paraId="384728CB" w14:textId="77777777" w:rsidR="00081CC2" w:rsidRPr="004B1B34" w:rsidRDefault="00000000">
            <w:pPr>
              <w:pStyle w:val="TableParagraph"/>
              <w:spacing w:before="18" w:line="266" w:lineRule="auto"/>
              <w:ind w:left="859" w:hanging="817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předpokládaný výdaj v Kč včetně DPH:</w:t>
            </w:r>
          </w:p>
        </w:tc>
        <w:tc>
          <w:tcPr>
            <w:tcW w:w="1219" w:type="dxa"/>
          </w:tcPr>
          <w:p w14:paraId="1CF4B66F" w14:textId="77777777" w:rsidR="00081CC2" w:rsidRPr="004B1B34" w:rsidRDefault="00000000">
            <w:pPr>
              <w:pStyle w:val="TableParagraph"/>
              <w:spacing w:before="18" w:line="266" w:lineRule="auto"/>
              <w:ind w:left="179" w:hanging="36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Předpokládaný termín úhrady</w:t>
            </w:r>
          </w:p>
        </w:tc>
        <w:tc>
          <w:tcPr>
            <w:tcW w:w="2762" w:type="dxa"/>
            <w:gridSpan w:val="2"/>
          </w:tcPr>
          <w:p w14:paraId="73078D1F" w14:textId="77777777" w:rsidR="00081CC2" w:rsidRPr="004B1B34" w:rsidRDefault="00000000">
            <w:pPr>
              <w:pStyle w:val="TableParagraph"/>
              <w:spacing w:before="106"/>
              <w:ind w:left="1166" w:right="935"/>
              <w:jc w:val="center"/>
              <w:rPr>
                <w:sz w:val="12"/>
                <w:lang w:val="cs-CZ"/>
              </w:rPr>
            </w:pPr>
            <w:r w:rsidRPr="004B1B34">
              <w:rPr>
                <w:sz w:val="12"/>
                <w:lang w:val="cs-CZ"/>
              </w:rPr>
              <w:t>15.01.2024</w:t>
            </w:r>
          </w:p>
        </w:tc>
      </w:tr>
      <w:tr w:rsidR="00081CC2" w:rsidRPr="004B1B34" w14:paraId="08B098A6" w14:textId="77777777">
        <w:trPr>
          <w:trHeight w:hRule="exact" w:val="583"/>
        </w:trPr>
        <w:tc>
          <w:tcPr>
            <w:tcW w:w="310" w:type="dxa"/>
          </w:tcPr>
          <w:p w14:paraId="2717A0E0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</w:tcPr>
          <w:p w14:paraId="50838B23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7"/>
                <w:lang w:val="cs-CZ"/>
              </w:rPr>
            </w:pPr>
          </w:p>
          <w:p w14:paraId="617DAEC8" w14:textId="03A4B946" w:rsidR="00081CC2" w:rsidRPr="004B1B34" w:rsidRDefault="00000000">
            <w:pPr>
              <w:pStyle w:val="TableParagraph"/>
              <w:ind w:left="14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týká se bodu:</w:t>
            </w:r>
          </w:p>
        </w:tc>
        <w:tc>
          <w:tcPr>
            <w:tcW w:w="2076" w:type="dxa"/>
            <w:gridSpan w:val="2"/>
          </w:tcPr>
          <w:p w14:paraId="2DA70C2B" w14:textId="77777777" w:rsidR="00081CC2" w:rsidRPr="004B1B34" w:rsidRDefault="00081CC2">
            <w:pPr>
              <w:pStyle w:val="TableParagraph"/>
              <w:spacing w:before="2"/>
              <w:rPr>
                <w:rFonts w:ascii="Times New Roman"/>
                <w:sz w:val="17"/>
                <w:lang w:val="cs-CZ"/>
              </w:rPr>
            </w:pPr>
          </w:p>
          <w:p w14:paraId="7C8A9B78" w14:textId="77777777" w:rsidR="00081CC2" w:rsidRPr="004B1B34" w:rsidRDefault="00000000">
            <w:pPr>
              <w:pStyle w:val="TableParagraph"/>
              <w:ind w:left="607"/>
              <w:rPr>
                <w:i/>
                <w:sz w:val="13"/>
                <w:lang w:val="cs-CZ"/>
              </w:rPr>
            </w:pPr>
            <w:r w:rsidRPr="004B1B34">
              <w:rPr>
                <w:i/>
                <w:sz w:val="13"/>
                <w:lang w:val="cs-CZ"/>
              </w:rPr>
              <w:t>-54 027,66 Kč</w:t>
            </w:r>
          </w:p>
        </w:tc>
        <w:tc>
          <w:tcPr>
            <w:tcW w:w="1219" w:type="dxa"/>
          </w:tcPr>
          <w:p w14:paraId="6C7B403B" w14:textId="77777777" w:rsidR="00081CC2" w:rsidRPr="004B1B34" w:rsidRDefault="00000000">
            <w:pPr>
              <w:pStyle w:val="TableParagraph"/>
              <w:spacing w:before="116" w:line="266" w:lineRule="auto"/>
              <w:ind w:left="50" w:firstLine="165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Dle skutečně provedených prací</w:t>
            </w:r>
          </w:p>
        </w:tc>
        <w:tc>
          <w:tcPr>
            <w:tcW w:w="2762" w:type="dxa"/>
            <w:gridSpan w:val="2"/>
          </w:tcPr>
          <w:p w14:paraId="4F5BF82A" w14:textId="77777777" w:rsidR="00081CC2" w:rsidRPr="004B1B34" w:rsidRDefault="00081CC2">
            <w:pPr>
              <w:pStyle w:val="TableParagraph"/>
              <w:spacing w:before="9"/>
              <w:rPr>
                <w:rFonts w:ascii="Times New Roman"/>
                <w:sz w:val="17"/>
                <w:lang w:val="cs-CZ"/>
              </w:rPr>
            </w:pPr>
          </w:p>
          <w:p w14:paraId="164C5048" w14:textId="77777777" w:rsidR="00081CC2" w:rsidRPr="004B1B34" w:rsidRDefault="00000000">
            <w:pPr>
              <w:pStyle w:val="TableParagraph"/>
              <w:ind w:left="809"/>
              <w:rPr>
                <w:sz w:val="12"/>
                <w:lang w:val="cs-CZ"/>
              </w:rPr>
            </w:pPr>
            <w:r w:rsidRPr="004B1B34">
              <w:rPr>
                <w:sz w:val="12"/>
                <w:lang w:val="cs-CZ"/>
              </w:rPr>
              <w:t>ANO</w:t>
            </w:r>
          </w:p>
        </w:tc>
      </w:tr>
      <w:tr w:rsidR="00081CC2" w:rsidRPr="004B1B34" w14:paraId="69211564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79DCDE82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29512900" w14:textId="77777777" w:rsidR="00081CC2" w:rsidRPr="004B1B34" w:rsidRDefault="00000000">
            <w:pPr>
              <w:pStyle w:val="TableParagraph"/>
              <w:spacing w:before="90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Objednatel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299E9D93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450FC933" w14:textId="13CF3695" w:rsidR="00081CC2" w:rsidRPr="004B1B34" w:rsidRDefault="00552F41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09A6773B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5238D3C5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19254E73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353E7B97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91816AA" w14:textId="77777777" w:rsidR="00081CC2" w:rsidRPr="004B1B34" w:rsidRDefault="00000000">
            <w:pPr>
              <w:pStyle w:val="TableParagraph"/>
              <w:spacing w:before="90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vedoucí oddělení garanta smlouvy: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6C2A442F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2C86A368" w14:textId="5F0D08DB" w:rsidR="00081CC2" w:rsidRPr="004B1B34" w:rsidRDefault="00552F41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443788A6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2182272B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07DEA5A7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473F6399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65DCCBE8" w14:textId="77777777" w:rsidR="00081CC2" w:rsidRPr="004B1B34" w:rsidRDefault="00000000">
            <w:pPr>
              <w:pStyle w:val="TableParagraph"/>
              <w:spacing w:before="90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příkazce operace: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62876FA0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00D23FFF" w14:textId="4E69948F" w:rsidR="00081CC2" w:rsidRPr="004B1B34" w:rsidRDefault="00552F41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1CEDB836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66C0A74A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0AD3AAD2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0385B8B6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C0BC4B5" w14:textId="77777777" w:rsidR="00081CC2" w:rsidRPr="004B1B34" w:rsidRDefault="00000000">
            <w:pPr>
              <w:pStyle w:val="TableParagraph"/>
              <w:spacing w:before="6" w:line="268" w:lineRule="auto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vedoucí oddělení vnitřní správy, správce rozpočtu: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2A861C23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75F23005" w14:textId="636C8E21" w:rsidR="00081CC2" w:rsidRPr="004B1B34" w:rsidRDefault="00552F41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672930B1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323DE053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7571CF57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754CE585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220E181A" w14:textId="77777777" w:rsidR="00081CC2" w:rsidRPr="004B1B34" w:rsidRDefault="00000000">
            <w:pPr>
              <w:pStyle w:val="TableParagraph"/>
              <w:spacing w:before="90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Statutární orgán – ředitel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11BF6FCB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78308A1F" w14:textId="77777777" w:rsidR="00081CC2" w:rsidRPr="004B1B34" w:rsidRDefault="00000000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Ing. Lubomír Fojtů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792FBD1F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377743D3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670DC531" w14:textId="77777777">
        <w:trPr>
          <w:trHeight w:hRule="exact" w:val="365"/>
        </w:trPr>
        <w:tc>
          <w:tcPr>
            <w:tcW w:w="310" w:type="dxa"/>
            <w:tcBorders>
              <w:right w:val="nil"/>
            </w:tcBorders>
          </w:tcPr>
          <w:p w14:paraId="2A2C26B5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AD5A905" w14:textId="77777777" w:rsidR="00081CC2" w:rsidRPr="004B1B34" w:rsidRDefault="00000000">
            <w:pPr>
              <w:pStyle w:val="TableParagraph"/>
              <w:spacing w:before="90"/>
              <w:ind w:left="23"/>
              <w:rPr>
                <w:b/>
                <w:sz w:val="13"/>
                <w:lang w:val="cs-CZ"/>
              </w:rPr>
            </w:pPr>
            <w:r w:rsidRPr="004B1B34">
              <w:rPr>
                <w:b/>
                <w:sz w:val="13"/>
                <w:lang w:val="cs-CZ"/>
              </w:rPr>
              <w:t>Zhotovitel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71C218A7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jméno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3E38B7FA" w14:textId="3A1EBDD3" w:rsidR="00081CC2" w:rsidRPr="004B1B34" w:rsidRDefault="00552F41">
            <w:pPr>
              <w:pStyle w:val="TableParagraph"/>
              <w:spacing w:before="90"/>
              <w:ind w:left="636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20F6CEA9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datum</w:t>
            </w:r>
          </w:p>
        </w:tc>
        <w:tc>
          <w:tcPr>
            <w:tcW w:w="1416" w:type="dxa"/>
            <w:tcBorders>
              <w:left w:val="nil"/>
            </w:tcBorders>
          </w:tcPr>
          <w:p w14:paraId="3762DEE5" w14:textId="77777777" w:rsidR="00081CC2" w:rsidRPr="004B1B34" w:rsidRDefault="00000000">
            <w:pPr>
              <w:pStyle w:val="TableParagraph"/>
              <w:spacing w:before="90"/>
              <w:ind w:left="23"/>
              <w:rPr>
                <w:sz w:val="13"/>
                <w:lang w:val="cs-CZ"/>
              </w:rPr>
            </w:pPr>
            <w:r w:rsidRPr="004B1B34">
              <w:rPr>
                <w:sz w:val="13"/>
                <w:lang w:val="cs-CZ"/>
              </w:rPr>
              <w:t>Podpis</w:t>
            </w:r>
          </w:p>
        </w:tc>
      </w:tr>
      <w:tr w:rsidR="00081CC2" w:rsidRPr="004B1B34" w14:paraId="1F7141EE" w14:textId="77777777">
        <w:trPr>
          <w:trHeight w:hRule="exact" w:val="365"/>
        </w:trPr>
        <w:tc>
          <w:tcPr>
            <w:tcW w:w="7886" w:type="dxa"/>
            <w:gridSpan w:val="6"/>
          </w:tcPr>
          <w:p w14:paraId="1652C604" w14:textId="77777777" w:rsidR="00081CC2" w:rsidRPr="004B1B34" w:rsidRDefault="00081CC2">
            <w:pPr>
              <w:rPr>
                <w:lang w:val="cs-CZ"/>
              </w:rPr>
            </w:pPr>
          </w:p>
        </w:tc>
        <w:tc>
          <w:tcPr>
            <w:tcW w:w="1416" w:type="dxa"/>
          </w:tcPr>
          <w:p w14:paraId="0083396F" w14:textId="77777777" w:rsidR="00081CC2" w:rsidRPr="004B1B34" w:rsidRDefault="00081CC2">
            <w:pPr>
              <w:pStyle w:val="TableParagraph"/>
              <w:spacing w:before="7"/>
              <w:rPr>
                <w:rFonts w:ascii="Times New Roman"/>
                <w:sz w:val="9"/>
                <w:lang w:val="cs-CZ"/>
              </w:rPr>
            </w:pPr>
          </w:p>
          <w:p w14:paraId="453F10B8" w14:textId="77777777" w:rsidR="00081CC2" w:rsidRPr="004B1B34" w:rsidRDefault="00000000">
            <w:pPr>
              <w:pStyle w:val="TableParagraph"/>
              <w:ind w:left="8"/>
              <w:rPr>
                <w:sz w:val="9"/>
                <w:lang w:val="cs-CZ"/>
              </w:rPr>
            </w:pPr>
            <w:r w:rsidRPr="004B1B34">
              <w:rPr>
                <w:w w:val="95"/>
                <w:sz w:val="9"/>
                <w:lang w:val="cs-CZ"/>
              </w:rPr>
              <w:t>Číslo paré:</w:t>
            </w:r>
          </w:p>
        </w:tc>
      </w:tr>
    </w:tbl>
    <w:p w14:paraId="56FB19A8" w14:textId="77777777" w:rsidR="00643D0A" w:rsidRPr="004B1B34" w:rsidRDefault="00643D0A">
      <w:pPr>
        <w:rPr>
          <w:lang w:val="cs-CZ"/>
        </w:rPr>
      </w:pPr>
    </w:p>
    <w:sectPr w:rsidR="00643D0A" w:rsidRPr="004B1B34">
      <w:pgSz w:w="11910" w:h="16840"/>
      <w:pgMar w:top="260" w:right="1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3D0"/>
    <w:multiLevelType w:val="hybridMultilevel"/>
    <w:tmpl w:val="754EA8CC"/>
    <w:lvl w:ilvl="0" w:tplc="07522D20">
      <w:start w:val="1"/>
      <w:numFmt w:val="decimal"/>
      <w:lvlText w:val="%1"/>
      <w:lvlJc w:val="left"/>
      <w:pPr>
        <w:ind w:left="815" w:hanging="149"/>
      </w:pPr>
      <w:rPr>
        <w:rFonts w:ascii="Arial" w:eastAsia="Arial" w:hAnsi="Arial" w:cs="Arial" w:hint="default"/>
        <w:w w:val="98"/>
        <w:position w:val="-5"/>
        <w:sz w:val="9"/>
        <w:szCs w:val="9"/>
      </w:rPr>
    </w:lvl>
    <w:lvl w:ilvl="1" w:tplc="AB06879C">
      <w:numFmt w:val="bullet"/>
      <w:lvlText w:val="•"/>
      <w:lvlJc w:val="left"/>
      <w:pPr>
        <w:ind w:left="950" w:hanging="149"/>
      </w:pPr>
      <w:rPr>
        <w:rFonts w:hint="default"/>
      </w:rPr>
    </w:lvl>
    <w:lvl w:ilvl="2" w:tplc="00F89982">
      <w:numFmt w:val="bullet"/>
      <w:lvlText w:val="•"/>
      <w:lvlJc w:val="left"/>
      <w:pPr>
        <w:ind w:left="1081" w:hanging="149"/>
      </w:pPr>
      <w:rPr>
        <w:rFonts w:hint="default"/>
      </w:rPr>
    </w:lvl>
    <w:lvl w:ilvl="3" w:tplc="8EDE638E">
      <w:numFmt w:val="bullet"/>
      <w:lvlText w:val="•"/>
      <w:lvlJc w:val="left"/>
      <w:pPr>
        <w:ind w:left="1211" w:hanging="149"/>
      </w:pPr>
      <w:rPr>
        <w:rFonts w:hint="default"/>
      </w:rPr>
    </w:lvl>
    <w:lvl w:ilvl="4" w:tplc="9F22815A">
      <w:numFmt w:val="bullet"/>
      <w:lvlText w:val="•"/>
      <w:lvlJc w:val="left"/>
      <w:pPr>
        <w:ind w:left="1342" w:hanging="149"/>
      </w:pPr>
      <w:rPr>
        <w:rFonts w:hint="default"/>
      </w:rPr>
    </w:lvl>
    <w:lvl w:ilvl="5" w:tplc="B726E324">
      <w:numFmt w:val="bullet"/>
      <w:lvlText w:val="•"/>
      <w:lvlJc w:val="left"/>
      <w:pPr>
        <w:ind w:left="1473" w:hanging="149"/>
      </w:pPr>
      <w:rPr>
        <w:rFonts w:hint="default"/>
      </w:rPr>
    </w:lvl>
    <w:lvl w:ilvl="6" w:tplc="7CCAC8E0">
      <w:numFmt w:val="bullet"/>
      <w:lvlText w:val="•"/>
      <w:lvlJc w:val="left"/>
      <w:pPr>
        <w:ind w:left="1603" w:hanging="149"/>
      </w:pPr>
      <w:rPr>
        <w:rFonts w:hint="default"/>
      </w:rPr>
    </w:lvl>
    <w:lvl w:ilvl="7" w:tplc="DF7AE246">
      <w:numFmt w:val="bullet"/>
      <w:lvlText w:val="•"/>
      <w:lvlJc w:val="left"/>
      <w:pPr>
        <w:ind w:left="1734" w:hanging="149"/>
      </w:pPr>
      <w:rPr>
        <w:rFonts w:hint="default"/>
      </w:rPr>
    </w:lvl>
    <w:lvl w:ilvl="8" w:tplc="15AA69E8">
      <w:numFmt w:val="bullet"/>
      <w:lvlText w:val="•"/>
      <w:lvlJc w:val="left"/>
      <w:pPr>
        <w:ind w:left="1865" w:hanging="149"/>
      </w:pPr>
      <w:rPr>
        <w:rFonts w:hint="default"/>
      </w:rPr>
    </w:lvl>
  </w:abstractNum>
  <w:abstractNum w:abstractNumId="1" w15:restartNumberingAfterBreak="0">
    <w:nsid w:val="5558498A"/>
    <w:multiLevelType w:val="hybridMultilevel"/>
    <w:tmpl w:val="7DCA1D3E"/>
    <w:lvl w:ilvl="0" w:tplc="F9968CAE">
      <w:start w:val="2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73D15B41"/>
    <w:multiLevelType w:val="hybridMultilevel"/>
    <w:tmpl w:val="42CC191A"/>
    <w:lvl w:ilvl="0" w:tplc="793A08E4">
      <w:start w:val="1"/>
      <w:numFmt w:val="lowerLetter"/>
      <w:lvlText w:val="%1)"/>
      <w:lvlJc w:val="left"/>
      <w:pPr>
        <w:ind w:left="24" w:hanging="155"/>
      </w:pPr>
      <w:rPr>
        <w:rFonts w:ascii="Arial" w:eastAsia="Arial" w:hAnsi="Arial" w:cs="Arial" w:hint="default"/>
        <w:b/>
        <w:bCs/>
        <w:w w:val="101"/>
        <w:sz w:val="13"/>
        <w:szCs w:val="13"/>
      </w:rPr>
    </w:lvl>
    <w:lvl w:ilvl="1" w:tplc="8FB0ECAE">
      <w:numFmt w:val="bullet"/>
      <w:lvlText w:val="•"/>
      <w:lvlJc w:val="left"/>
      <w:pPr>
        <w:ind w:left="916" w:hanging="155"/>
      </w:pPr>
      <w:rPr>
        <w:rFonts w:hint="default"/>
      </w:rPr>
    </w:lvl>
    <w:lvl w:ilvl="2" w:tplc="5476BE5A">
      <w:numFmt w:val="bullet"/>
      <w:lvlText w:val="•"/>
      <w:lvlJc w:val="left"/>
      <w:pPr>
        <w:ind w:left="1812" w:hanging="155"/>
      </w:pPr>
      <w:rPr>
        <w:rFonts w:hint="default"/>
      </w:rPr>
    </w:lvl>
    <w:lvl w:ilvl="3" w:tplc="22F472FA">
      <w:numFmt w:val="bullet"/>
      <w:lvlText w:val="•"/>
      <w:lvlJc w:val="left"/>
      <w:pPr>
        <w:ind w:left="2708" w:hanging="155"/>
      </w:pPr>
      <w:rPr>
        <w:rFonts w:hint="default"/>
      </w:rPr>
    </w:lvl>
    <w:lvl w:ilvl="4" w:tplc="555617A8">
      <w:numFmt w:val="bullet"/>
      <w:lvlText w:val="•"/>
      <w:lvlJc w:val="left"/>
      <w:pPr>
        <w:ind w:left="3605" w:hanging="155"/>
      </w:pPr>
      <w:rPr>
        <w:rFonts w:hint="default"/>
      </w:rPr>
    </w:lvl>
    <w:lvl w:ilvl="5" w:tplc="EC4CC054">
      <w:numFmt w:val="bullet"/>
      <w:lvlText w:val="•"/>
      <w:lvlJc w:val="left"/>
      <w:pPr>
        <w:ind w:left="4501" w:hanging="155"/>
      </w:pPr>
      <w:rPr>
        <w:rFonts w:hint="default"/>
      </w:rPr>
    </w:lvl>
    <w:lvl w:ilvl="6" w:tplc="0DBC45A0">
      <w:numFmt w:val="bullet"/>
      <w:lvlText w:val="•"/>
      <w:lvlJc w:val="left"/>
      <w:pPr>
        <w:ind w:left="5397" w:hanging="155"/>
      </w:pPr>
      <w:rPr>
        <w:rFonts w:hint="default"/>
      </w:rPr>
    </w:lvl>
    <w:lvl w:ilvl="7" w:tplc="988CCA4A">
      <w:numFmt w:val="bullet"/>
      <w:lvlText w:val="•"/>
      <w:lvlJc w:val="left"/>
      <w:pPr>
        <w:ind w:left="6294" w:hanging="155"/>
      </w:pPr>
      <w:rPr>
        <w:rFonts w:hint="default"/>
      </w:rPr>
    </w:lvl>
    <w:lvl w:ilvl="8" w:tplc="33384CAC">
      <w:numFmt w:val="bullet"/>
      <w:lvlText w:val="•"/>
      <w:lvlJc w:val="left"/>
      <w:pPr>
        <w:ind w:left="7190" w:hanging="155"/>
      </w:pPr>
      <w:rPr>
        <w:rFonts w:hint="default"/>
      </w:rPr>
    </w:lvl>
  </w:abstractNum>
  <w:num w:numId="1" w16cid:durableId="1821076407">
    <w:abstractNumId w:val="0"/>
  </w:num>
  <w:num w:numId="2" w16cid:durableId="273755948">
    <w:abstractNumId w:val="2"/>
  </w:num>
  <w:num w:numId="3" w16cid:durableId="181359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C2"/>
    <w:rsid w:val="00081CC2"/>
    <w:rsid w:val="00116FF9"/>
    <w:rsid w:val="00192A89"/>
    <w:rsid w:val="004B1B34"/>
    <w:rsid w:val="00552F41"/>
    <w:rsid w:val="00643D0A"/>
    <w:rsid w:val="006C1E6F"/>
    <w:rsid w:val="006D25D0"/>
    <w:rsid w:val="00B01A6E"/>
    <w:rsid w:val="00D747F0"/>
    <w:rsid w:val="00E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A3A3533"/>
  <w15:docId w15:val="{60A0B4EB-B412-4160-8E43-D0582E5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8</cp:revision>
  <dcterms:created xsi:type="dcterms:W3CDTF">2024-02-09T10:16:00Z</dcterms:created>
  <dcterms:modified xsi:type="dcterms:W3CDTF">2024-02-09T09:38:00Z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</Properties>
</file>