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10AA8AB4" w:rsidR="00D859C2" w:rsidRPr="00726B26" w:rsidRDefault="00E02F7B" w:rsidP="00D859C2">
      <w:pPr>
        <w:rPr>
          <w:b/>
        </w:rPr>
      </w:pPr>
      <w:r>
        <w:rPr>
          <w:b/>
        </w:rPr>
        <w:t xml:space="preserve">B. Braun Medical s.r.o. </w:t>
      </w:r>
    </w:p>
    <w:p w14:paraId="3DADA2B1" w14:textId="79537705" w:rsidR="00D859C2" w:rsidRDefault="00D859C2" w:rsidP="00D859C2">
      <w:r>
        <w:t xml:space="preserve">IČ: </w:t>
      </w:r>
      <w:r w:rsidR="00E02F7B">
        <w:t xml:space="preserve">48586285 </w:t>
      </w:r>
    </w:p>
    <w:p w14:paraId="2B6F6246" w14:textId="565E1AF0" w:rsidR="00E02F7B" w:rsidRPr="00512AB9" w:rsidRDefault="00D859C2" w:rsidP="00D859C2">
      <w:r>
        <w:t>DIČ</w:t>
      </w:r>
      <w:r w:rsidR="00E02F7B">
        <w:t>: CZ48586285</w:t>
      </w:r>
    </w:p>
    <w:p w14:paraId="4BE4B061" w14:textId="2873F0A7" w:rsidR="00D859C2" w:rsidRPr="00512AB9" w:rsidRDefault="00D859C2" w:rsidP="00D859C2">
      <w:r>
        <w:t>se sídlem</w:t>
      </w:r>
      <w:r w:rsidRPr="00512AB9">
        <w:t xml:space="preserve">:  </w:t>
      </w:r>
      <w:r w:rsidR="00E02F7B">
        <w:t xml:space="preserve">V Parku 2335/20, 148 00 Praha 4 </w:t>
      </w:r>
    </w:p>
    <w:p w14:paraId="1F4F5F98" w14:textId="73458D57" w:rsidR="00D859C2" w:rsidRPr="00512AB9" w:rsidRDefault="00D859C2" w:rsidP="00D859C2">
      <w:r>
        <w:t>zastoupena</w:t>
      </w:r>
      <w:r w:rsidRPr="00512AB9">
        <w:t xml:space="preserve">: </w:t>
      </w:r>
      <w:r w:rsidR="00B31677">
        <w:t>XXXXXXXXXXX</w:t>
      </w:r>
      <w:r w:rsidR="00BC5745">
        <w:t xml:space="preserve">, na základě plné moci </w:t>
      </w:r>
    </w:p>
    <w:p w14:paraId="43130257" w14:textId="4687F827" w:rsidR="00D859C2" w:rsidRPr="00512AB9" w:rsidRDefault="00D859C2" w:rsidP="00D859C2">
      <w:r w:rsidRPr="00512AB9">
        <w:t xml:space="preserve">bankovní spojení: </w:t>
      </w:r>
      <w:r w:rsidR="00BC5745">
        <w:t xml:space="preserve">UniCredit Bank Czech Republic and Slovakia, a.s. </w:t>
      </w:r>
    </w:p>
    <w:p w14:paraId="4B4D9F51" w14:textId="6798A5E7" w:rsidR="00D859C2" w:rsidRPr="00512AB9" w:rsidRDefault="00D859C2" w:rsidP="00D859C2">
      <w:r w:rsidRPr="00512AB9">
        <w:t>číslo účtu</w:t>
      </w:r>
      <w:r w:rsidR="00BC5745">
        <w:t xml:space="preserve">: 515293009/2700 </w:t>
      </w:r>
    </w:p>
    <w:p w14:paraId="7BE5CCD9" w14:textId="315D962B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</w:t>
      </w:r>
      <w:r w:rsidRPr="00EF0D20">
        <w:t xml:space="preserve">vedeném </w:t>
      </w:r>
      <w:r w:rsidR="0093122B" w:rsidRPr="00EF0D20">
        <w:t>u Městsk</w:t>
      </w:r>
      <w:r w:rsidR="00DA011A" w:rsidRPr="00EF0D20">
        <w:t>ého</w:t>
      </w:r>
      <w:r w:rsidRPr="00EF0D20">
        <w:t xml:space="preserve"> soud</w:t>
      </w:r>
      <w:r w:rsidR="00DA011A" w:rsidRPr="00EF0D20">
        <w:t>u</w:t>
      </w:r>
      <w:r w:rsidRPr="00EF0D20">
        <w:t xml:space="preserve"> v</w:t>
      </w:r>
      <w:r w:rsidR="0093122B">
        <w:t> Praze</w:t>
      </w:r>
      <w:r w:rsidRPr="00652864">
        <w:t xml:space="preserve">, oddíl </w:t>
      </w:r>
      <w:r w:rsidR="0093122B">
        <w:t>C</w:t>
      </w:r>
      <w:r w:rsidRPr="00652864">
        <w:t xml:space="preserve">, vložka </w:t>
      </w:r>
      <w:r w:rsidR="0093122B">
        <w:t>17893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2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0B4FD612" w:rsidR="00095C75" w:rsidRPr="00CF0C56" w:rsidRDefault="00095C75" w:rsidP="00A05D45">
      <w:pPr>
        <w:pStyle w:val="Odstavecsmlouvy"/>
        <w:numPr>
          <w:ilvl w:val="1"/>
          <w:numId w:val="2"/>
        </w:numPr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93781D">
        <w:rPr>
          <w:b/>
        </w:rPr>
        <w:t>Přístroj na provádění IHD</w:t>
      </w:r>
      <w:r w:rsidR="719E714E" w:rsidRPr="38690F1A">
        <w:rPr>
          <w:rFonts w:eastAsia="Arial"/>
        </w:rPr>
        <w:t>“</w:t>
      </w:r>
      <w:r>
        <w:t>,</w:t>
      </w:r>
      <w:r w:rsidR="0093781D">
        <w:t xml:space="preserve"> dále </w:t>
      </w:r>
      <w:r>
        <w:t>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2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2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2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2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45D7AB98" w:rsidR="00BA5EEC" w:rsidRDefault="00BA5EEC" w:rsidP="00BA5EEC">
      <w:pPr>
        <w:pStyle w:val="Odstavecsmlouvy"/>
        <w:numPr>
          <w:ilvl w:val="1"/>
          <w:numId w:val="2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r w:rsidR="001E2240" w:rsidRPr="00D859C2">
        <w:rPr>
          <w:b/>
        </w:rPr>
        <w:t>ZoZP</w:t>
      </w:r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Pr="00D231CC">
        <w:t>, a to včetně případného opakování po dobu životnosti Zboží.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116B7458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3540B5">
        <w:t>1</w:t>
      </w:r>
      <w:r w:rsidR="002F4F30" w:rsidRPr="00D859C2">
        <w:t xml:space="preserve"> ks </w:t>
      </w:r>
      <w:r w:rsidR="003424D6">
        <w:rPr>
          <w:b/>
        </w:rPr>
        <w:t xml:space="preserve">Přístroje na provádění IHD, </w:t>
      </w:r>
      <w:r w:rsidR="008645D8" w:rsidRPr="00D859C2">
        <w:rPr>
          <w:b/>
        </w:rPr>
        <w:t xml:space="preserve">typ: </w:t>
      </w:r>
      <w:r w:rsidR="00841275" w:rsidRPr="00841275">
        <w:rPr>
          <w:b/>
        </w:rPr>
        <w:t>Dialog plus HD</w:t>
      </w:r>
      <w:r w:rsidR="004453FF" w:rsidRPr="00D859C2">
        <w:rPr>
          <w:b/>
        </w:rPr>
        <w:t xml:space="preserve">, výrobce </w:t>
      </w:r>
      <w:r w:rsidR="003424D6" w:rsidRPr="003424D6">
        <w:rPr>
          <w:b/>
        </w:rPr>
        <w:t>B. Braun Avitum AG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02FF5B0E" w:rsidR="003F7B02" w:rsidRPr="00D859C2" w:rsidRDefault="003A1056" w:rsidP="38690F1A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93781D">
        <w:rPr>
          <w:rFonts w:eastAsia="Arial"/>
          <w:b/>
          <w:bCs/>
        </w:rPr>
        <w:t>do 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65FE23CD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>je</w:t>
      </w:r>
      <w:r w:rsidR="0093781D">
        <w:t xml:space="preserve"> Klinika anesteziologie, resuscitace a intenzivní medicíny, Jihlavská 20, 625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7309AD1C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B31677">
        <w:rPr>
          <w:rFonts w:eastAsia="Arial"/>
          <w:bCs/>
        </w:rPr>
        <w:t>XXXXXXXXXX</w:t>
      </w:r>
      <w:r w:rsidR="00DE3A3F" w:rsidRPr="0093781D">
        <w:t xml:space="preserve">, tel.: </w:t>
      </w:r>
      <w:r w:rsidR="00B31677">
        <w:t>XXXXXXX</w:t>
      </w:r>
      <w:r w:rsidR="00DE3A3F" w:rsidRPr="0093781D">
        <w:t xml:space="preserve"> a písemně na e-mail: </w:t>
      </w:r>
      <w:r w:rsidR="00B31677">
        <w:rPr>
          <w:rFonts w:eastAsia="Arial"/>
          <w:bCs/>
        </w:rPr>
        <w:t>XXXXXXXXX</w:t>
      </w:r>
      <w:r w:rsidR="0093781D" w:rsidRPr="00B31677">
        <w:rPr>
          <w:rFonts w:eastAsia="Arial"/>
          <w:bCs/>
        </w:rPr>
        <w:t>@fnbrno.cz</w:t>
      </w:r>
      <w:r w:rsidR="0093781D" w:rsidRPr="0093781D">
        <w:rPr>
          <w:rFonts w:eastAsia="Arial"/>
          <w:bCs/>
        </w:rPr>
        <w:t xml:space="preserve"> </w:t>
      </w:r>
      <w:r w:rsidRPr="0093781D">
        <w:t xml:space="preserve"> Bez tohoto oznámení</w:t>
      </w:r>
      <w:r>
        <w:t xml:space="preserve">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DD73379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>“). Prodávající i Kupující jsou oprávněni v předávacím protokolu uvést jakékoliv záznamy, vady, nedodělky, připomínky či výhrady; tyto se však nepovažují za změnu této smlouvy či dodatek k této smlouvě. Kupující je v předávacím protokolu oprávněn stanovit přiměřenou lhůtu pro odstranění vad a nedodělků, které do předávacího protokolu uvedl.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2"/>
        </w:numPr>
      </w:pPr>
      <w:r w:rsidRPr="00D859C2">
        <w:lastRenderedPageBreak/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</w:t>
      </w:r>
      <w:r>
        <w:lastRenderedPageBreak/>
        <w:t>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617"/>
        <w:gridCol w:w="3746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3634F696" w:rsidR="00D859C2" w:rsidRPr="005B49AA" w:rsidRDefault="00D241C6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340 000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11BB240E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DD182A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12E836AE" w:rsidR="00D859C2" w:rsidRPr="005B49AA" w:rsidRDefault="002B777A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DD182A">
              <w:rPr>
                <w:b/>
                <w:sz w:val="22"/>
                <w:szCs w:val="22"/>
              </w:rPr>
              <w:t>71 400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45044CFE" w:rsidR="00D859C2" w:rsidRPr="005B49AA" w:rsidRDefault="00DD182A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411 400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08BB99E7" w:rsidR="00D70368" w:rsidRPr="00D859C2" w:rsidRDefault="00D70368" w:rsidP="00D70368">
      <w:pPr>
        <w:pStyle w:val="Odstavecsmlouvy"/>
        <w:numPr>
          <w:ilvl w:val="1"/>
          <w:numId w:val="2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 xml:space="preserve">, ověření přenosu dat do archivu MARIE PACS a 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77777777" w:rsidR="00B76CBC" w:rsidRPr="00D859C2" w:rsidRDefault="00B76CBC" w:rsidP="00B76CBC">
      <w:pPr>
        <w:pStyle w:val="Odstavecsmlouvy"/>
        <w:numPr>
          <w:ilvl w:val="1"/>
          <w:numId w:val="2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 xml:space="preserve">, jinak je Kupující oprávněn vrátit fakturu Prodávajícímu k přepracování či </w:t>
      </w:r>
      <w:r w:rsidRPr="00D859C2">
        <w:rPr>
          <w:color w:val="000000"/>
        </w:rPr>
        <w:lastRenderedPageBreak/>
        <w:t>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74F12307" w:rsidR="00183727" w:rsidRPr="00D859C2" w:rsidRDefault="00A17F49" w:rsidP="00094B12">
      <w:pPr>
        <w:pStyle w:val="Odstavecsmlouvy"/>
      </w:pPr>
      <w:r w:rsidRPr="00D859C2">
        <w:t>Částka přeúčtovaného poplatku na recykl</w:t>
      </w:r>
      <w:r w:rsidR="00BF5838" w:rsidRPr="00D859C2">
        <w:t xml:space="preserve">aci </w:t>
      </w:r>
      <w:r w:rsidRPr="00D859C2">
        <w:t>elektroodpadu dle zákona č. </w:t>
      </w:r>
      <w:r w:rsidR="00997C0A">
        <w:t>541/2020</w:t>
      </w:r>
      <w:r w:rsidRPr="00D859C2">
        <w:t> Sb., o odpadech, ve znění pozdějších předpisů, bude na faktuře uvedena zvlášť.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lastRenderedPageBreak/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2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15B0B937" w14:textId="5F9F64F2" w:rsidR="00B76CBC" w:rsidRPr="00D859C2" w:rsidRDefault="00B76CBC" w:rsidP="00B76CBC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039E8C52" w14:textId="77777777" w:rsidR="00B76CBC" w:rsidRDefault="00B76CBC" w:rsidP="00B76CBC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</w:t>
      </w:r>
      <w:r w:rsidRPr="00D859C2">
        <w:lastRenderedPageBreak/>
        <w:t xml:space="preserve">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2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2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2"/>
        </w:numPr>
      </w:pPr>
      <w:bookmarkStart w:id="3" w:name="_Ref41464712"/>
      <w:bookmarkStart w:id="4" w:name="_Ref30156764"/>
      <w:r>
        <w:lastRenderedPageBreak/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lastRenderedPageBreak/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286B84DA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93781D">
        <w:rPr>
          <w:snapToGrid w:val="0"/>
        </w:rPr>
        <w:t xml:space="preserve"> </w:t>
      </w:r>
      <w:r w:rsidRPr="0093781D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</w:t>
      </w:r>
      <w:r w:rsidRPr="0093781D">
        <w:rPr>
          <w:snapToGrid w:val="0"/>
        </w:rPr>
        <w:t>obdrží jedno vyhotovení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2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4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3"/>
        <w:gridCol w:w="999"/>
        <w:gridCol w:w="3793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58D28645" w:rsidR="00094B12" w:rsidRPr="00D722DC" w:rsidRDefault="00EF0D20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Praze</w:t>
            </w:r>
            <w:r w:rsidR="00094B12"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16138A12" w:rsidR="00094B12" w:rsidRPr="001150C5" w:rsidRDefault="00EF0D20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B. Braun Medical s.r.o. </w:t>
            </w:r>
          </w:p>
          <w:p w14:paraId="17D23793" w14:textId="5F32EA96" w:rsidR="00094B12" w:rsidRPr="00D722DC" w:rsidRDefault="00B31677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</w:t>
            </w:r>
            <w:r w:rsidR="00EF0D20">
              <w:rPr>
                <w:sz w:val="22"/>
                <w:szCs w:val="22"/>
              </w:rPr>
              <w:t xml:space="preserve">, na základě plné moci 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711C0C0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color w:val="00B586"/>
          <w:sz w:val="24"/>
          <w:szCs w:val="24"/>
        </w:rPr>
      </w:pPr>
      <w:r>
        <w:rPr>
          <w:rFonts w:eastAsia="Calibri"/>
          <w:b/>
          <w:bCs/>
          <w:color w:val="00B586"/>
          <w:sz w:val="24"/>
          <w:szCs w:val="24"/>
        </w:rPr>
        <w:t>Dialog+</w:t>
      </w:r>
      <w:r>
        <w:rPr>
          <w:rFonts w:eastAsia="Calibri"/>
          <w:b/>
          <w:bCs/>
          <w:color w:val="00B586"/>
          <w:sz w:val="16"/>
          <w:szCs w:val="16"/>
        </w:rPr>
        <w:t xml:space="preserve">® </w:t>
      </w:r>
      <w:r>
        <w:rPr>
          <w:rFonts w:eastAsia="Calibri"/>
          <w:b/>
          <w:bCs/>
          <w:color w:val="00B586"/>
          <w:sz w:val="24"/>
          <w:szCs w:val="24"/>
        </w:rPr>
        <w:t>Evolution</w:t>
      </w:r>
    </w:p>
    <w:p w14:paraId="1F1C52B4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-Bold" w:eastAsia="Calibri" w:hAnsi="Calibri-Bold" w:cs="Calibri-Bold"/>
          <w:b/>
          <w:bCs/>
          <w:color w:val="000000"/>
        </w:rPr>
      </w:pPr>
      <w:r>
        <w:rPr>
          <w:rFonts w:ascii="Calibri-Bold" w:eastAsia="Calibri" w:hAnsi="Calibri-Bold" w:cs="Calibri-Bold"/>
          <w:b/>
          <w:bCs/>
          <w:color w:val="000000"/>
        </w:rPr>
        <w:t>TECHNICKÁ DATA:</w:t>
      </w:r>
    </w:p>
    <w:p w14:paraId="1C9D8BC6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-Bold" w:eastAsia="Calibri" w:hAnsi="Calibri-Bold" w:cs="Calibri-Bold"/>
          <w:b/>
          <w:bCs/>
          <w:color w:val="000000"/>
        </w:rPr>
      </w:pPr>
      <w:r>
        <w:rPr>
          <w:rFonts w:ascii="Calibri-Bold" w:eastAsia="Calibri" w:hAnsi="Calibri-Bold" w:cs="Calibri-Bold"/>
          <w:b/>
          <w:bCs/>
          <w:color w:val="000000"/>
        </w:rPr>
        <w:t>Základní údaje</w:t>
      </w:r>
    </w:p>
    <w:p w14:paraId="6307F03D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Rozměry (š-h-v): přibližně 510 × 637 × 1 678 mm</w:t>
      </w:r>
    </w:p>
    <w:p w14:paraId="42982EAC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Hmotnost (prázdný): přibližně 85 kg v základním provedení</w:t>
      </w:r>
    </w:p>
    <w:p w14:paraId="63436682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Jmenovité napětí: 230 V (možnost: 120/240 V)</w:t>
      </w:r>
    </w:p>
    <w:p w14:paraId="2BC063E4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Jmenovitá frekvence: 50 Hz (230/240 V) nebo 60 Hz (120 V)</w:t>
      </w:r>
    </w:p>
    <w:p w14:paraId="0EC4F36E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Jmenovitý proud (max.): max. 11 A pro 230 V nebo 16 A pro 120 V</w:t>
      </w:r>
    </w:p>
    <w:p w14:paraId="34BB6F05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-Bold" w:eastAsia="Calibri" w:hAnsi="Calibri-Bold" w:cs="Calibri-Bold"/>
          <w:b/>
          <w:bCs/>
          <w:color w:val="000000"/>
        </w:rPr>
      </w:pPr>
      <w:r>
        <w:rPr>
          <w:rFonts w:ascii="Calibri-Bold" w:eastAsia="Calibri" w:hAnsi="Calibri-Bold" w:cs="Calibri-Bold"/>
          <w:b/>
          <w:bCs/>
          <w:color w:val="000000"/>
        </w:rPr>
        <w:t>Odběr vody</w:t>
      </w:r>
    </w:p>
    <w:p w14:paraId="159EE52A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Rozmezí tlaků: 0,5 až 6 bar</w:t>
      </w:r>
    </w:p>
    <w:p w14:paraId="0BCA47A4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Teplotní rozmezí: +10 až +30 °C</w:t>
      </w:r>
    </w:p>
    <w:p w14:paraId="6A2B07B6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-Bold" w:eastAsia="Calibri" w:hAnsi="Calibri-Bold" w:cs="Calibri-Bold"/>
          <w:b/>
          <w:bCs/>
          <w:color w:val="000000"/>
        </w:rPr>
      </w:pPr>
      <w:r>
        <w:rPr>
          <w:rFonts w:ascii="Calibri-Bold" w:eastAsia="Calibri" w:hAnsi="Calibri-Bold" w:cs="Calibri-Bold"/>
          <w:b/>
          <w:bCs/>
          <w:color w:val="000000"/>
        </w:rPr>
        <w:t>Dialyzátový systém</w:t>
      </w:r>
    </w:p>
    <w:p w14:paraId="0FD3C69C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Rozmezí pracovních teplot: volitelné mezi +33 a +40 °C</w:t>
      </w:r>
    </w:p>
    <w:p w14:paraId="4A76FAF4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Úprava složení dialyzátu: úpravou vodivosti</w:t>
      </w:r>
    </w:p>
    <w:p w14:paraId="518649E4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Pracovní rozmezí:  vodivost bikarbonátu 2 až 4 mS/cm</w:t>
      </w:r>
    </w:p>
    <w:p w14:paraId="27CD9535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nebo 4 až 7 mS/cm</w:t>
      </w:r>
    </w:p>
    <w:p w14:paraId="14E1E2E1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 celková vodivost 12,5 až 16 mS/cm</w:t>
      </w:r>
    </w:p>
    <w:p w14:paraId="38C9964C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Tolerance měření: ±0,2 mS/cm</w:t>
      </w:r>
    </w:p>
    <w:p w14:paraId="2897C32B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Průtok: 300 až 800 ml/min</w:t>
      </w:r>
    </w:p>
    <w:p w14:paraId="61270F20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Tolerance: ±5%</w:t>
      </w:r>
    </w:p>
    <w:p w14:paraId="327C3BE8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Detektor úniku krve: optický, citlivý na červenou barvu</w:t>
      </w:r>
    </w:p>
    <w:p w14:paraId="631301BB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Hodnota limitů alarmu: &gt;0,50 ml/min (HCT 45 %)</w:t>
      </w:r>
    </w:p>
    <w:p w14:paraId="6B364397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&gt;0,35 ml/min (HCT 25 %)</w:t>
      </w:r>
    </w:p>
    <w:p w14:paraId="1BCBDDD6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Ultrafiltrace:  objem řízen prostřednictvím bilanční</w:t>
      </w:r>
    </w:p>
    <w:p w14:paraId="770A1675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komůrky, ultrafiltrace pomocí ultrafiltrační pumpy</w:t>
      </w:r>
    </w:p>
    <w:p w14:paraId="590C7DCA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 sekvenční ultrafiltrace (Bergström)</w:t>
      </w:r>
    </w:p>
    <w:p w14:paraId="4F428ED1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Pracovní rozmezí: 0 až +3 000 ml/h</w:t>
      </w:r>
    </w:p>
    <w:p w14:paraId="476DB900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Tolerance měření: 0,2 ml na jeden cyklus komůrky,</w:t>
      </w:r>
    </w:p>
    <w:p w14:paraId="575EFD01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tolerance UF-pumpy &lt;1 %</w:t>
      </w:r>
    </w:p>
    <w:p w14:paraId="721CFE8E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Odplynovač: mechanický, prostřednictvím řízeného</w:t>
      </w:r>
    </w:p>
    <w:p w14:paraId="5D5E7CB4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podtlaku</w:t>
      </w:r>
    </w:p>
    <w:p w14:paraId="0CE2ED9F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-Bold" w:eastAsia="Calibri" w:hAnsi="Calibri-Bold" w:cs="Calibri-Bold"/>
          <w:b/>
          <w:bCs/>
          <w:color w:val="000000"/>
        </w:rPr>
      </w:pPr>
      <w:r>
        <w:rPr>
          <w:rFonts w:ascii="Calibri-Bold" w:eastAsia="Calibri" w:hAnsi="Calibri-Bold" w:cs="Calibri-Bold"/>
          <w:b/>
          <w:bCs/>
          <w:color w:val="000000"/>
        </w:rPr>
        <w:t>Mimotělní krevní oběh</w:t>
      </w:r>
    </w:p>
    <w:p w14:paraId="78C29346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Krevní pumpa: peristaltická rotační pumpa, dva segmenty</w:t>
      </w:r>
    </w:p>
    <w:p w14:paraId="5B98CC34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Rychlost průtoku: 50 až 600 ml/min</w:t>
      </w:r>
    </w:p>
    <w:p w14:paraId="0FDED6C3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Tolerance průtoku: &lt;10 % při tlaku do -150 mm Hg</w:t>
      </w:r>
    </w:p>
    <w:p w14:paraId="72E1B195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Heparinová pumpa: lineární dávkovač pro 10, 20 a 30 ml injekční stříkačky</w:t>
      </w:r>
    </w:p>
    <w:p w14:paraId="57668A8D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Rychlost průtoku: 0,1 až 10 ml/h</w:t>
      </w:r>
    </w:p>
    <w:p w14:paraId="4E551AB8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Bezp. detektor vzduchu: ultrazvukové měření na hadičce</w:t>
      </w:r>
    </w:p>
    <w:p w14:paraId="31EEF683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Ochranný systém: ultrazvukový detektor, automatické cyklické kontroly po celou dobu činnosti</w:t>
      </w:r>
    </w:p>
    <w:p w14:paraId="3773C81F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přístroje</w:t>
      </w:r>
    </w:p>
    <w:p w14:paraId="6FD12081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Měření tlaku krve před dialyzátorem</w:t>
      </w:r>
    </w:p>
    <w:p w14:paraId="44D8ED7F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(PBE) pracovní oblast: 0 až +700 mm Hg</w:t>
      </w:r>
    </w:p>
    <w:p w14:paraId="511C0C0F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Tolerance měření: ±10 mm Hg</w:t>
      </w:r>
    </w:p>
    <w:p w14:paraId="3C077D02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Měření arteriálního tlaku krve</w:t>
      </w:r>
    </w:p>
    <w:p w14:paraId="06537C3D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(PA) pracovní oblast: -400 až +400 mm Hg</w:t>
      </w:r>
    </w:p>
    <w:p w14:paraId="4BD1E0B7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Tolerance měření: ±10 mm Hg</w:t>
      </w:r>
    </w:p>
    <w:p w14:paraId="4DA69AEE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Měření venózního tlaku krve</w:t>
      </w:r>
    </w:p>
    <w:p w14:paraId="0B927D1F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(PV) pracovní oblast: 20 až +390 mm Hg</w:t>
      </w:r>
    </w:p>
    <w:p w14:paraId="0DD6CDE1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Tolerance měření: ±10 mm Hg</w:t>
      </w:r>
    </w:p>
    <w:p w14:paraId="04A4EC63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-Bold" w:eastAsia="Calibri" w:hAnsi="Calibri-Bold" w:cs="Calibri-Bold"/>
          <w:b/>
          <w:bCs/>
          <w:color w:val="000000"/>
        </w:rPr>
      </w:pPr>
      <w:r>
        <w:rPr>
          <w:rFonts w:ascii="Calibri-Bold" w:eastAsia="Calibri" w:hAnsi="Calibri-Bold" w:cs="Calibri-Bold"/>
          <w:b/>
          <w:bCs/>
          <w:color w:val="000000"/>
        </w:rPr>
        <w:lastRenderedPageBreak/>
        <w:t>Dezinfekce</w:t>
      </w:r>
    </w:p>
    <w:p w14:paraId="460D358E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Chemická dezinfekce / čištění:</w:t>
      </w:r>
    </w:p>
    <w:p w14:paraId="03CC6D25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automatický program s minimálním časem volného proplachování</w:t>
      </w:r>
    </w:p>
    <w:p w14:paraId="5483CEC6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/ lze použít různé dezinfekční prostředky</w:t>
      </w:r>
    </w:p>
    <w:p w14:paraId="5FA073D2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-Bold" w:eastAsia="Calibri" w:hAnsi="Calibri-Bold" w:cs="Calibri-Bold"/>
          <w:b/>
          <w:bCs/>
          <w:color w:val="000000"/>
        </w:rPr>
      </w:pPr>
      <w:r>
        <w:rPr>
          <w:rFonts w:ascii="Calibri-Bold" w:eastAsia="Calibri" w:hAnsi="Calibri-Bold" w:cs="Calibri-Bold"/>
          <w:b/>
          <w:bCs/>
          <w:color w:val="000000"/>
        </w:rPr>
        <w:t>Tepelná dezinfekce / čištění:</w:t>
      </w:r>
    </w:p>
    <w:p w14:paraId="29881CBA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automatický program s teplotou přibližně 85 °C</w:t>
      </w:r>
    </w:p>
    <w:p w14:paraId="65C2D273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Centrální tepelná / chemická dezinfekce / proplachování: pro čistění / proplachování přívodních hadic</w:t>
      </w:r>
    </w:p>
    <w:p w14:paraId="7E107F88" w14:textId="77777777" w:rsidR="00126CF1" w:rsidRDefault="00126CF1" w:rsidP="00126CF1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 monitoru pro současnou chemickou nebo termální (&gt;85 °C) dezinfekci okruhu rozvodu permeátu</w:t>
      </w:r>
    </w:p>
    <w:p w14:paraId="139CD13C" w14:textId="59F98AFA" w:rsidR="00126CF1" w:rsidRDefault="00126CF1" w:rsidP="00126CF1">
      <w:pPr>
        <w:ind w:left="284" w:hanging="5"/>
      </w:pPr>
      <w:r>
        <w:rPr>
          <w:rFonts w:ascii="Calibri" w:eastAsia="Calibri" w:hAnsi="Calibri" w:cs="Calibri"/>
          <w:color w:val="000000"/>
        </w:rPr>
        <w:t>současně s monitorem</w:t>
      </w:r>
    </w:p>
    <w:p w14:paraId="2131CA84" w14:textId="77777777" w:rsidR="00126CF1" w:rsidRPr="00126CF1" w:rsidRDefault="00126CF1" w:rsidP="00126CF1"/>
    <w:p w14:paraId="50403850" w14:textId="77777777" w:rsidR="00126CF1" w:rsidRPr="00126CF1" w:rsidRDefault="00126CF1" w:rsidP="00126CF1"/>
    <w:p w14:paraId="58F36C1D" w14:textId="77777777" w:rsidR="00126CF1" w:rsidRPr="00126CF1" w:rsidRDefault="00126CF1" w:rsidP="00126CF1"/>
    <w:p w14:paraId="1EA2560F" w14:textId="77777777" w:rsidR="00126CF1" w:rsidRPr="00126CF1" w:rsidRDefault="00126CF1" w:rsidP="00126CF1"/>
    <w:p w14:paraId="0C31B7F2" w14:textId="54CC45FB" w:rsidR="00126CF1" w:rsidRDefault="00126CF1" w:rsidP="00126CF1"/>
    <w:p w14:paraId="3BA5816E" w14:textId="57632B3B" w:rsidR="00126CF1" w:rsidRDefault="00126CF1" w:rsidP="00126CF1"/>
    <w:p w14:paraId="127E6136" w14:textId="2ADB4CE2" w:rsidR="00A05D45" w:rsidRPr="00126CF1" w:rsidRDefault="00126CF1" w:rsidP="00126CF1">
      <w:pPr>
        <w:tabs>
          <w:tab w:val="left" w:pos="930"/>
        </w:tabs>
      </w:pPr>
      <w:r>
        <w:tab/>
      </w:r>
    </w:p>
    <w:sectPr w:rsidR="00A05D45" w:rsidRPr="00126CF1" w:rsidSect="006A60C1">
      <w:headerReference w:type="default" r:id="rId12"/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876A" w14:textId="77777777" w:rsidR="006A60C1" w:rsidRDefault="006A60C1" w:rsidP="00FF18EB">
      <w:pPr>
        <w:spacing w:line="240" w:lineRule="auto"/>
      </w:pPr>
      <w:r>
        <w:separator/>
      </w:r>
    </w:p>
    <w:p w14:paraId="626EC180" w14:textId="77777777" w:rsidR="006A60C1" w:rsidRDefault="006A60C1"/>
  </w:endnote>
  <w:endnote w:type="continuationSeparator" w:id="0">
    <w:p w14:paraId="46EE8348" w14:textId="77777777" w:rsidR="006A60C1" w:rsidRDefault="006A60C1" w:rsidP="00FF18EB">
      <w:pPr>
        <w:spacing w:line="240" w:lineRule="auto"/>
      </w:pPr>
      <w:r>
        <w:continuationSeparator/>
      </w:r>
    </w:p>
    <w:p w14:paraId="472F3886" w14:textId="77777777" w:rsidR="006A60C1" w:rsidRDefault="006A60C1"/>
  </w:endnote>
  <w:endnote w:type="continuationNotice" w:id="1">
    <w:p w14:paraId="60A57BB2" w14:textId="77777777" w:rsidR="006A60C1" w:rsidRDefault="006A60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126CF1" w:rsidRPr="00126CF1">
          <w:rPr>
            <w:rFonts w:ascii="Arial" w:hAnsi="Arial"/>
            <w:noProof/>
            <w:sz w:val="20"/>
            <w:lang w:val="cs-CZ"/>
          </w:rPr>
          <w:t>4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9D1BE" w14:textId="77777777" w:rsidR="006A60C1" w:rsidRDefault="006A60C1" w:rsidP="00FF18EB">
      <w:pPr>
        <w:spacing w:line="240" w:lineRule="auto"/>
      </w:pPr>
      <w:r>
        <w:separator/>
      </w:r>
    </w:p>
    <w:p w14:paraId="545028DC" w14:textId="77777777" w:rsidR="006A60C1" w:rsidRDefault="006A60C1"/>
  </w:footnote>
  <w:footnote w:type="continuationSeparator" w:id="0">
    <w:p w14:paraId="006EDDF7" w14:textId="77777777" w:rsidR="006A60C1" w:rsidRDefault="006A60C1" w:rsidP="00FF18EB">
      <w:pPr>
        <w:spacing w:line="240" w:lineRule="auto"/>
      </w:pPr>
      <w:r>
        <w:continuationSeparator/>
      </w:r>
    </w:p>
    <w:p w14:paraId="3845F4AB" w14:textId="77777777" w:rsidR="006A60C1" w:rsidRDefault="006A60C1"/>
  </w:footnote>
  <w:footnote w:type="continuationNotice" w:id="1">
    <w:p w14:paraId="0D212FCB" w14:textId="77777777" w:rsidR="006A60C1" w:rsidRDefault="006A60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90CD" w14:textId="11CA2454" w:rsidR="00A06706" w:rsidRPr="00A06706" w:rsidRDefault="00A06706">
    <w:pPr>
      <w:pStyle w:val="Zhlav"/>
      <w:rPr>
        <w:lang w:val="cs-CZ"/>
      </w:rPr>
    </w:pPr>
    <w:r>
      <w:rPr>
        <w:lang w:val="cs-CZ"/>
      </w:rPr>
      <w:t xml:space="preserve">                                                                                                                    KP/0354/2024/La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18537">
    <w:abstractNumId w:val="1"/>
  </w:num>
  <w:num w:numId="2" w16cid:durableId="1298754833">
    <w:abstractNumId w:val="6"/>
  </w:num>
  <w:num w:numId="3" w16cid:durableId="885871014">
    <w:abstractNumId w:val="6"/>
  </w:num>
  <w:num w:numId="4" w16cid:durableId="1246839680">
    <w:abstractNumId w:val="10"/>
  </w:num>
  <w:num w:numId="5" w16cid:durableId="813764102">
    <w:abstractNumId w:val="7"/>
  </w:num>
  <w:num w:numId="6" w16cid:durableId="1237865220">
    <w:abstractNumId w:val="2"/>
  </w:num>
  <w:num w:numId="7" w16cid:durableId="796293057">
    <w:abstractNumId w:val="5"/>
  </w:num>
  <w:num w:numId="8" w16cid:durableId="1356006036">
    <w:abstractNumId w:val="11"/>
  </w:num>
  <w:num w:numId="9" w16cid:durableId="1510674303">
    <w:abstractNumId w:val="4"/>
  </w:num>
  <w:num w:numId="10" w16cid:durableId="182548703">
    <w:abstractNumId w:val="8"/>
  </w:num>
  <w:num w:numId="11" w16cid:durableId="850417119">
    <w:abstractNumId w:val="9"/>
  </w:num>
  <w:num w:numId="12" w16cid:durableId="6473649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8411858">
    <w:abstractNumId w:val="6"/>
  </w:num>
  <w:num w:numId="14" w16cid:durableId="1090345623">
    <w:abstractNumId w:val="0"/>
  </w:num>
  <w:num w:numId="15" w16cid:durableId="101503587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26CF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35D"/>
    <w:rsid w:val="00250E90"/>
    <w:rsid w:val="00250F85"/>
    <w:rsid w:val="0025204E"/>
    <w:rsid w:val="0025616B"/>
    <w:rsid w:val="002575A6"/>
    <w:rsid w:val="00263705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77A"/>
    <w:rsid w:val="002B7B6F"/>
    <w:rsid w:val="002C1071"/>
    <w:rsid w:val="002C2981"/>
    <w:rsid w:val="002C7AE0"/>
    <w:rsid w:val="002D3B68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24D6"/>
    <w:rsid w:val="003477DB"/>
    <w:rsid w:val="00351229"/>
    <w:rsid w:val="003540B5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5DBD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74EEA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0C1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275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22B"/>
    <w:rsid w:val="00931C39"/>
    <w:rsid w:val="00932EBD"/>
    <w:rsid w:val="0093781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373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06706"/>
    <w:rsid w:val="00A12B14"/>
    <w:rsid w:val="00A131FD"/>
    <w:rsid w:val="00A146F1"/>
    <w:rsid w:val="00A17F49"/>
    <w:rsid w:val="00A24A8D"/>
    <w:rsid w:val="00A26CCA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31677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C5745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E2BC3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241C6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011A"/>
    <w:rsid w:val="00DA1353"/>
    <w:rsid w:val="00DA5A63"/>
    <w:rsid w:val="00DA7CB9"/>
    <w:rsid w:val="00DD182A"/>
    <w:rsid w:val="00DD3E47"/>
    <w:rsid w:val="00DE3A3F"/>
    <w:rsid w:val="00DE4489"/>
    <w:rsid w:val="00DF71F9"/>
    <w:rsid w:val="00E02F7B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0D20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3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3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4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5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6b4bee-9ecb-46ac-86d7-09b4ed820ac6" xsi:nil="true"/>
    <lcf76f155ced4ddcb4097134ff3c332f xmlns="b819e8a2-80d6-4feb-877e-9dc7910799fc">
      <Terms xmlns="http://schemas.microsoft.com/office/infopath/2007/PartnerControls"/>
    </lcf76f155ced4ddcb4097134ff3c332f>
    <_dlc_DocId xmlns="ef2aa88a-5f2f-4f2b-9a3e-77c70cb46416">TQMWSYHV73RW-1854365106-27803</_dlc_DocId>
    <_dlc_DocIdUrl xmlns="ef2aa88a-5f2f-4f2b-9a3e-77c70cb46416">
      <Url>https://bbraun.sharepoint.com/sites/bbraun_eis_czsk_ovz/_layouts/15/DocIdRedir.aspx?ID=TQMWSYHV73RW-1854365106-27803</Url>
      <Description>TQMWSYHV73RW-1854365106-27803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715579F33F243B1517D70D0CBE0B1" ma:contentTypeVersion="12" ma:contentTypeDescription="Vytvoří nový dokument" ma:contentTypeScope="" ma:versionID="b257eb3ddf5aaa9040f377f779e9b045">
  <xsd:schema xmlns:xsd="http://www.w3.org/2001/XMLSchema" xmlns:xs="http://www.w3.org/2001/XMLSchema" xmlns:p="http://schemas.microsoft.com/office/2006/metadata/properties" xmlns:ns2="ef2aa88a-5f2f-4f2b-9a3e-77c70cb46416" xmlns:ns3="b819e8a2-80d6-4feb-877e-9dc7910799fc" xmlns:ns4="336b4bee-9ecb-46ac-86d7-09b4ed820ac6" targetNamespace="http://schemas.microsoft.com/office/2006/metadata/properties" ma:root="true" ma:fieldsID="b33bd64b96aff5a3f22e6e8ba29f651b" ns2:_="" ns3:_="" ns4:_="">
    <xsd:import namespace="ef2aa88a-5f2f-4f2b-9a3e-77c70cb46416"/>
    <xsd:import namespace="b819e8a2-80d6-4feb-877e-9dc7910799fc"/>
    <xsd:import namespace="336b4bee-9ecb-46ac-86d7-09b4ed820a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a88a-5f2f-4f2b-9a3e-77c70cb464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e8a2-80d6-4feb-877e-9dc791079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b4bee-9ecb-46ac-86d7-09b4ed820a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b95da1-5e1e-4068-92e4-961a940db5d0}" ma:internalName="TaxCatchAll" ma:showField="CatchAllData" ma:web="336b4bee-9ecb-46ac-86d7-09b4ed820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E5E99-461C-4A47-9AE2-FB2079A40D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336b4bee-9ecb-46ac-86d7-09b4ed820ac6"/>
    <ds:schemaRef ds:uri="b819e8a2-80d6-4feb-877e-9dc7910799fc"/>
    <ds:schemaRef ds:uri="ef2aa88a-5f2f-4f2b-9a3e-77c70cb46416"/>
  </ds:schemaRefs>
</ds:datastoreItem>
</file>

<file path=customXml/itemProps4.xml><?xml version="1.0" encoding="utf-8"?>
<ds:datastoreItem xmlns:ds="http://schemas.openxmlformats.org/officeDocument/2006/customXml" ds:itemID="{9B4B3D4C-C033-4922-B72A-96DD7D49E2E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6E7B44-526A-4446-9E5C-CD0514347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aa88a-5f2f-4f2b-9a3e-77c70cb46416"/>
    <ds:schemaRef ds:uri="b819e8a2-80d6-4feb-877e-9dc7910799fc"/>
    <ds:schemaRef ds:uri="336b4bee-9ecb-46ac-86d7-09b4ed820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4765</Words>
  <Characters>28117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Láníčková Kateřina</cp:lastModifiedBy>
  <cp:revision>3</cp:revision>
  <cp:lastPrinted>2022-05-10T08:07:00Z</cp:lastPrinted>
  <dcterms:created xsi:type="dcterms:W3CDTF">2024-02-08T10:56:00Z</dcterms:created>
  <dcterms:modified xsi:type="dcterms:W3CDTF">2024-02-08T11:14:00Z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0x010100372715579F33F243B1517D70D0CBE0B1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