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1466" w14:textId="77777777" w:rsidR="00701B28" w:rsidRPr="00D64C29" w:rsidRDefault="00701B28" w:rsidP="00701B28">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14:paraId="2CAC4BD9" w14:textId="77777777" w:rsidR="00701B28" w:rsidRDefault="00701B28" w:rsidP="00701B28">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14:paraId="68E67F8C" w14:textId="01D48FA2" w:rsidR="00701B28" w:rsidRPr="00D64C29" w:rsidRDefault="00701B28" w:rsidP="00701B28">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246FB2">
        <w:rPr>
          <w:rFonts w:asciiTheme="minorHAnsi" w:hAnsiTheme="minorHAnsi" w:cstheme="minorHAnsi"/>
          <w:b/>
          <w:sz w:val="24"/>
          <w:szCs w:val="24"/>
        </w:rPr>
        <w:t>12963/23</w:t>
      </w:r>
    </w:p>
    <w:p w14:paraId="6DB81525" w14:textId="77777777" w:rsidR="00701B28" w:rsidRPr="00D64C29" w:rsidRDefault="00701B28" w:rsidP="00701B28">
      <w:pPr>
        <w:pBdr>
          <w:bottom w:val="single" w:sz="6" w:space="1" w:color="000000"/>
        </w:pBdr>
        <w:jc w:val="center"/>
        <w:rPr>
          <w:rFonts w:asciiTheme="minorHAnsi" w:hAnsiTheme="minorHAnsi" w:cstheme="minorHAnsi"/>
          <w:b/>
          <w:sz w:val="10"/>
          <w:szCs w:val="10"/>
        </w:rPr>
      </w:pPr>
    </w:p>
    <w:p w14:paraId="4A100CE0" w14:textId="77777777" w:rsidR="00701B28" w:rsidRPr="00D64C29" w:rsidRDefault="00701B28" w:rsidP="00701B28">
      <w:pPr>
        <w:jc w:val="center"/>
        <w:rPr>
          <w:rFonts w:asciiTheme="minorHAnsi" w:hAnsiTheme="minorHAnsi" w:cstheme="minorHAnsi"/>
          <w:sz w:val="16"/>
          <w:szCs w:val="16"/>
        </w:rPr>
      </w:pPr>
    </w:p>
    <w:p w14:paraId="64CABE85" w14:textId="77777777" w:rsidR="00701B28" w:rsidRPr="00D64C29" w:rsidRDefault="00701B28" w:rsidP="00701B28">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w:t>
      </w:r>
      <w:r>
        <w:rPr>
          <w:rFonts w:asciiTheme="minorHAnsi" w:hAnsiTheme="minorHAnsi" w:cstheme="minorHAnsi"/>
          <w:sz w:val="16"/>
          <w:szCs w:val="16"/>
        </w:rPr>
        <w:t xml:space="preserve">zejména </w:t>
      </w:r>
      <w:r w:rsidRPr="00D64C29">
        <w:rPr>
          <w:rFonts w:asciiTheme="minorHAnsi" w:hAnsiTheme="minorHAnsi" w:cstheme="minorHAnsi"/>
          <w:sz w:val="16"/>
          <w:szCs w:val="16"/>
        </w:rPr>
        <w:t xml:space="preserve">ve smyslu § 159 a násl. zákona č. 500/2004 Sb., správní řád, ve znění pozdějších předpisů </w:t>
      </w:r>
    </w:p>
    <w:p w14:paraId="50FBE9A7" w14:textId="77777777" w:rsidR="00701B28" w:rsidRPr="00D64C29" w:rsidRDefault="00701B28" w:rsidP="00701B28">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14:paraId="6B3F96BD" w14:textId="77777777" w:rsidR="008B1E45" w:rsidRDefault="008B1E45" w:rsidP="008B1E45">
      <w:pPr>
        <w:autoSpaceDE w:val="0"/>
        <w:adjustRightInd w:val="0"/>
        <w:jc w:val="center"/>
        <w:rPr>
          <w:rFonts w:asciiTheme="minorHAnsi" w:hAnsiTheme="minorHAnsi" w:cstheme="minorHAnsi"/>
          <w:b/>
        </w:rPr>
      </w:pPr>
      <w:r>
        <w:rPr>
          <w:rFonts w:asciiTheme="minorHAnsi" w:hAnsiTheme="minorHAnsi" w:cstheme="minorHAnsi"/>
          <w:b/>
        </w:rPr>
        <w:t>I.</w:t>
      </w:r>
    </w:p>
    <w:p w14:paraId="0186C028" w14:textId="77777777" w:rsidR="008B1E45" w:rsidRDefault="008B1E45" w:rsidP="008B1E45">
      <w:pPr>
        <w:pStyle w:val="Nadpis3"/>
        <w:rPr>
          <w:rFonts w:asciiTheme="minorHAnsi" w:hAnsiTheme="minorHAnsi" w:cstheme="minorHAnsi"/>
          <w:b/>
          <w:sz w:val="20"/>
          <w:szCs w:val="20"/>
        </w:rPr>
      </w:pPr>
      <w:r>
        <w:rPr>
          <w:rFonts w:asciiTheme="minorHAnsi" w:hAnsiTheme="minorHAnsi" w:cstheme="minorHAnsi"/>
          <w:b/>
          <w:sz w:val="20"/>
          <w:szCs w:val="20"/>
        </w:rPr>
        <w:t>Obecná ustanovení</w:t>
      </w:r>
    </w:p>
    <w:p w14:paraId="29867CCC" w14:textId="77777777" w:rsidR="008B1E45" w:rsidRDefault="008B1E45" w:rsidP="008B1E45"/>
    <w:p w14:paraId="276E75C7" w14:textId="02790DE7" w:rsidR="00FB3484" w:rsidRDefault="00FB3484" w:rsidP="00FB3484">
      <w:pPr>
        <w:pStyle w:val="Zkladntext"/>
        <w:jc w:val="both"/>
        <w:rPr>
          <w:rFonts w:asciiTheme="minorHAnsi" w:hAnsiTheme="minorHAnsi" w:cstheme="minorHAnsi"/>
          <w:sz w:val="20"/>
          <w:szCs w:val="20"/>
        </w:rPr>
      </w:pPr>
      <w:r>
        <w:rPr>
          <w:rFonts w:asciiTheme="minorHAnsi" w:hAnsiTheme="minorHAnsi" w:cstheme="minorHAnsi"/>
          <w:sz w:val="20"/>
          <w:szCs w:val="20"/>
        </w:rPr>
        <w:t>Zastupitelstvo města rozhodlo na základě podané žádosti o poskytnutí dotace svým usnesením č. Z/</w:t>
      </w:r>
      <w:r w:rsidR="00B37254">
        <w:rPr>
          <w:rFonts w:asciiTheme="minorHAnsi" w:hAnsiTheme="minorHAnsi" w:cstheme="minorHAnsi"/>
          <w:sz w:val="20"/>
          <w:szCs w:val="20"/>
        </w:rPr>
        <w:t>2125/12</w:t>
      </w:r>
      <w:r w:rsidR="00F3452B">
        <w:rPr>
          <w:rFonts w:asciiTheme="minorHAnsi" w:hAnsiTheme="minorHAnsi" w:cstheme="minorHAnsi"/>
          <w:sz w:val="20"/>
          <w:szCs w:val="20"/>
        </w:rPr>
        <w:t xml:space="preserve">  </w:t>
      </w:r>
      <w:r>
        <w:rPr>
          <w:rFonts w:asciiTheme="minorHAnsi" w:hAnsiTheme="minorHAnsi" w:cstheme="minorHAnsi"/>
          <w:sz w:val="20"/>
          <w:szCs w:val="20"/>
        </w:rPr>
        <w:t xml:space="preserve"> ze dne </w:t>
      </w:r>
      <w:r w:rsidR="00F3452B">
        <w:rPr>
          <w:rFonts w:asciiTheme="minorHAnsi" w:hAnsiTheme="minorHAnsi" w:cstheme="minorHAnsi"/>
          <w:sz w:val="20"/>
          <w:szCs w:val="20"/>
        </w:rPr>
        <w:t>1</w:t>
      </w:r>
      <w:r w:rsidR="005C283F">
        <w:rPr>
          <w:rFonts w:asciiTheme="minorHAnsi" w:hAnsiTheme="minorHAnsi" w:cstheme="minorHAnsi"/>
          <w:sz w:val="20"/>
          <w:szCs w:val="20"/>
        </w:rPr>
        <w:t>4</w:t>
      </w:r>
      <w:r w:rsidR="00F3452B">
        <w:rPr>
          <w:rFonts w:asciiTheme="minorHAnsi" w:hAnsiTheme="minorHAnsi" w:cstheme="minorHAnsi"/>
          <w:sz w:val="20"/>
          <w:szCs w:val="20"/>
        </w:rPr>
        <w:t>.12.202</w:t>
      </w:r>
      <w:r w:rsidR="005C283F">
        <w:rPr>
          <w:rFonts w:asciiTheme="minorHAnsi" w:hAnsiTheme="minorHAnsi" w:cstheme="minorHAnsi"/>
          <w:sz w:val="20"/>
          <w:szCs w:val="20"/>
        </w:rPr>
        <w:t>3</w:t>
      </w:r>
      <w:r>
        <w:rPr>
          <w:rFonts w:asciiTheme="minorHAnsi" w:hAnsiTheme="minorHAnsi" w:cstheme="minorHAnsi"/>
          <w:sz w:val="20"/>
          <w:szCs w:val="20"/>
        </w:rPr>
        <w:t xml:space="preserve"> podle ust. § 102 odst. 3/ podle ust. § 85 písm. c) zákona č. 128/2000 Sb., o obcích (obecní zřízení) ve znění pozdějších předpisů, v souladu se zákonem č. 250/2000 Sb., o rozpočtových pravidlech územních rozpočtů, ve znění pozdějších předpisů (dále jen „250/2000 Sb.“), o poskytnutí dotace ve výši a za podmínek dále uvedených v této smlouvě. </w:t>
      </w:r>
    </w:p>
    <w:p w14:paraId="53A92633" w14:textId="77777777" w:rsidR="00701B28" w:rsidRPr="00D64C29" w:rsidRDefault="00701B28" w:rsidP="00701B28">
      <w:pPr>
        <w:autoSpaceDE w:val="0"/>
        <w:adjustRightInd w:val="0"/>
        <w:jc w:val="center"/>
        <w:rPr>
          <w:rFonts w:asciiTheme="minorHAnsi" w:hAnsiTheme="minorHAnsi" w:cstheme="minorHAnsi"/>
          <w:b/>
        </w:rPr>
      </w:pPr>
      <w:r w:rsidRPr="00D64C29">
        <w:rPr>
          <w:rFonts w:asciiTheme="minorHAnsi" w:hAnsiTheme="minorHAnsi" w:cstheme="minorHAnsi"/>
          <w:b/>
        </w:rPr>
        <w:t>II.</w:t>
      </w:r>
    </w:p>
    <w:p w14:paraId="1B2B5EFD" w14:textId="77777777" w:rsidR="00701B28" w:rsidRPr="00B438DA" w:rsidRDefault="00701B28" w:rsidP="00701B28">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14:paraId="69E7D3A5" w14:textId="77777777" w:rsidR="00701B28" w:rsidRPr="00B438DA" w:rsidRDefault="00701B28" w:rsidP="00701B28">
      <w:pPr>
        <w:jc w:val="both"/>
        <w:rPr>
          <w:rFonts w:asciiTheme="minorHAnsi" w:hAnsiTheme="minorHAnsi" w:cstheme="minorHAnsi"/>
          <w:b/>
          <w:bCs/>
          <w:sz w:val="22"/>
          <w:szCs w:val="22"/>
        </w:rPr>
      </w:pPr>
    </w:p>
    <w:p w14:paraId="7DAF4292" w14:textId="77777777" w:rsidR="00701B28" w:rsidRPr="00B438DA" w:rsidRDefault="00701B28" w:rsidP="00701B28">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14:paraId="4799CEE1" w14:textId="77777777" w:rsidR="00701B28" w:rsidRPr="00B438DA" w:rsidRDefault="00701B28" w:rsidP="00701B28">
      <w:pPr>
        <w:rPr>
          <w:rFonts w:ascii="Calibri" w:hAnsi="Calibri" w:cs="Calibri"/>
          <w:b/>
          <w:sz w:val="22"/>
          <w:szCs w:val="22"/>
        </w:rPr>
      </w:pPr>
      <w:r w:rsidRPr="00B438DA">
        <w:rPr>
          <w:rFonts w:ascii="Calibri" w:hAnsi="Calibri" w:cs="Calibri"/>
          <w:b/>
          <w:sz w:val="22"/>
          <w:szCs w:val="22"/>
        </w:rPr>
        <w:t xml:space="preserve"> Město Litvínov</w:t>
      </w:r>
    </w:p>
    <w:p w14:paraId="72A260AE" w14:textId="77777777" w:rsidR="00701B28" w:rsidRDefault="00701B28" w:rsidP="00701B28">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14:paraId="5A63F656" w14:textId="77777777" w:rsidR="00701B28" w:rsidRPr="00B438DA" w:rsidRDefault="00701B28" w:rsidP="00701B28">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14:paraId="47EE1649" w14:textId="77777777" w:rsidR="00701B28" w:rsidRPr="00B438DA" w:rsidRDefault="00701B28" w:rsidP="00701B28">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14:paraId="13D9CE95" w14:textId="77777777" w:rsidR="00701B28" w:rsidRPr="00B438DA" w:rsidRDefault="00701B28" w:rsidP="00701B28">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14:paraId="25D6D85D" w14:textId="77777777" w:rsidR="00701B28" w:rsidRPr="00B438DA" w:rsidRDefault="00701B28" w:rsidP="00701B28">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14:paraId="3E371E09" w14:textId="77777777" w:rsidR="00701B28" w:rsidRPr="00B438DA" w:rsidRDefault="00701B28" w:rsidP="00701B28">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14:paraId="6388063A" w14:textId="77777777" w:rsidR="00701B28" w:rsidRPr="00B438DA" w:rsidRDefault="00701B28" w:rsidP="00701B28">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14:paraId="7463B96E" w14:textId="77777777" w:rsidR="00701B28" w:rsidRPr="00B438DA" w:rsidRDefault="00701B28" w:rsidP="00701B28">
      <w:pPr>
        <w:jc w:val="both"/>
        <w:rPr>
          <w:rFonts w:ascii="Calibri" w:hAnsi="Calibri" w:cs="Calibri"/>
          <w:sz w:val="22"/>
          <w:szCs w:val="22"/>
        </w:rPr>
      </w:pPr>
    </w:p>
    <w:p w14:paraId="30CDB36A" w14:textId="77777777" w:rsidR="00701B28" w:rsidRPr="00B438DA" w:rsidRDefault="00701B28" w:rsidP="00701B28">
      <w:pPr>
        <w:pStyle w:val="Zkladntext3"/>
        <w:rPr>
          <w:rFonts w:ascii="Calibri" w:hAnsi="Calibri" w:cs="Calibri"/>
          <w:sz w:val="22"/>
          <w:szCs w:val="22"/>
        </w:rPr>
      </w:pPr>
    </w:p>
    <w:p w14:paraId="6FA51E7F" w14:textId="77777777" w:rsidR="00101DB7" w:rsidRPr="00B438DA" w:rsidRDefault="00101DB7" w:rsidP="00101DB7">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14:paraId="2C8FDED5" w14:textId="77777777" w:rsidR="00101DB7" w:rsidRPr="003A2563" w:rsidRDefault="00101DB7" w:rsidP="00101DB7">
      <w:pPr>
        <w:jc w:val="both"/>
        <w:rPr>
          <w:rFonts w:ascii="Calibri" w:hAnsi="Calibri" w:cs="Calibri"/>
          <w:b/>
          <w:bCs/>
          <w:sz w:val="22"/>
          <w:szCs w:val="22"/>
        </w:rPr>
      </w:pPr>
      <w:r>
        <w:rPr>
          <w:rFonts w:ascii="Calibri" w:hAnsi="Calibri" w:cs="Calibri"/>
          <w:b/>
          <w:bCs/>
          <w:sz w:val="22"/>
          <w:szCs w:val="22"/>
        </w:rPr>
        <w:t>HC Litvínov, sportovní spolek</w:t>
      </w:r>
    </w:p>
    <w:p w14:paraId="26644C0D" w14:textId="77777777" w:rsidR="00101DB7" w:rsidRDefault="00101DB7" w:rsidP="00101DB7">
      <w:pPr>
        <w:jc w:val="both"/>
        <w:rPr>
          <w:rFonts w:ascii="Calibri" w:hAnsi="Calibri" w:cs="Calibri"/>
          <w:bCs/>
          <w:sz w:val="22"/>
          <w:szCs w:val="22"/>
        </w:rPr>
      </w:pPr>
      <w:r w:rsidRPr="003A2563">
        <w:rPr>
          <w:rFonts w:ascii="Calibri" w:hAnsi="Calibri" w:cs="Calibri"/>
          <w:bCs/>
          <w:sz w:val="22"/>
          <w:szCs w:val="22"/>
        </w:rPr>
        <w:t>zastoupen</w:t>
      </w:r>
      <w:r>
        <w:rPr>
          <w:rFonts w:ascii="Calibri" w:hAnsi="Calibri" w:cs="Calibri"/>
          <w:bCs/>
          <w:sz w:val="22"/>
          <w:szCs w:val="22"/>
        </w:rPr>
        <w:t>é</w:t>
      </w:r>
      <w:r w:rsidRPr="003A2563">
        <w:rPr>
          <w:rFonts w:ascii="Calibri" w:hAnsi="Calibri" w:cs="Calibri"/>
          <w:bCs/>
          <w:sz w:val="22"/>
          <w:szCs w:val="22"/>
        </w:rPr>
        <w:t>:</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Pr>
          <w:rFonts w:ascii="Calibri" w:hAnsi="Calibri" w:cs="Calibri"/>
          <w:bCs/>
          <w:sz w:val="22"/>
          <w:szCs w:val="22"/>
        </w:rPr>
        <w:t>Kamilem Havelkou, předsedou spolku</w:t>
      </w:r>
    </w:p>
    <w:p w14:paraId="70C64AD0" w14:textId="49AEF591" w:rsidR="00101DB7" w:rsidRDefault="00101DB7" w:rsidP="00101DB7">
      <w:pPr>
        <w:jc w:val="both"/>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 xml:space="preserve">PhDr. Martinem Klikou, MBA, DBA, </w:t>
      </w:r>
      <w:r w:rsidR="00E135BC">
        <w:rPr>
          <w:rFonts w:ascii="Calibri" w:hAnsi="Calibri" w:cs="Calibri"/>
          <w:bCs/>
          <w:sz w:val="22"/>
          <w:szCs w:val="22"/>
        </w:rPr>
        <w:t>místopředsedou spolku</w:t>
      </w:r>
    </w:p>
    <w:p w14:paraId="02310155" w14:textId="77777777" w:rsidR="00101DB7" w:rsidRPr="003A2563" w:rsidRDefault="00101DB7" w:rsidP="00101DB7">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Pr>
          <w:rFonts w:ascii="Calibri" w:hAnsi="Calibri" w:cs="Calibri"/>
          <w:bCs/>
          <w:sz w:val="22"/>
          <w:szCs w:val="22"/>
        </w:rPr>
        <w:t>S. K. Neumanna 1598, 436 01 Litvínov</w:t>
      </w:r>
    </w:p>
    <w:p w14:paraId="2D0CBF6B" w14:textId="77777777" w:rsidR="00101DB7" w:rsidRPr="003A2563" w:rsidRDefault="00101DB7" w:rsidP="00101DB7">
      <w:pPr>
        <w:jc w:val="both"/>
        <w:rPr>
          <w:rFonts w:ascii="Calibri" w:hAnsi="Calibri" w:cs="Calibri"/>
          <w:bCs/>
          <w:sz w:val="22"/>
          <w:szCs w:val="22"/>
        </w:rPr>
      </w:pPr>
      <w:r>
        <w:rPr>
          <w:rFonts w:ascii="Calibri" w:hAnsi="Calibri" w:cs="Calibri"/>
          <w:bCs/>
          <w:sz w:val="22"/>
          <w:szCs w:val="22"/>
        </w:rPr>
        <w:t>IČO: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005 54 782</w:t>
      </w:r>
    </w:p>
    <w:p w14:paraId="5D1845C9" w14:textId="77777777" w:rsidR="00101DB7" w:rsidRDefault="00101DB7" w:rsidP="00101DB7">
      <w:pPr>
        <w:tabs>
          <w:tab w:val="left" w:pos="360"/>
        </w:tabs>
        <w:ind w:right="51"/>
        <w:rPr>
          <w:rFonts w:ascii="Calibri" w:hAnsi="Calibri" w:cs="Calibri"/>
          <w:bCs/>
          <w:sz w:val="22"/>
          <w:szCs w:val="22"/>
        </w:rPr>
      </w:pPr>
      <w:r w:rsidRPr="003A2563">
        <w:rPr>
          <w:rFonts w:ascii="Calibri" w:hAnsi="Calibri" w:cs="Calibri"/>
          <w:bCs/>
          <w:sz w:val="22"/>
          <w:szCs w:val="22"/>
        </w:rPr>
        <w:t>DIČ:</w:t>
      </w:r>
      <w:r w:rsidRPr="003A2563">
        <w:rPr>
          <w:rFonts w:ascii="Calibri" w:hAnsi="Calibri" w:cs="Calibri"/>
          <w:bCs/>
          <w:sz w:val="22"/>
          <w:szCs w:val="22"/>
        </w:rPr>
        <w:tab/>
      </w:r>
      <w:r w:rsidRPr="003A2563">
        <w:rPr>
          <w:rFonts w:ascii="Calibri" w:hAnsi="Calibri" w:cs="Calibri"/>
          <w:bCs/>
          <w:sz w:val="22"/>
          <w:szCs w:val="22"/>
        </w:rPr>
        <w:tab/>
        <w:t xml:space="preserve"> </w:t>
      </w:r>
      <w:r w:rsidRPr="003A2563">
        <w:rPr>
          <w:rFonts w:ascii="Calibri" w:hAnsi="Calibri" w:cs="Calibri"/>
          <w:bCs/>
          <w:sz w:val="22"/>
          <w:szCs w:val="22"/>
        </w:rPr>
        <w:tab/>
      </w:r>
      <w:r w:rsidRPr="003A2563">
        <w:rPr>
          <w:rFonts w:ascii="Calibri" w:hAnsi="Calibri" w:cs="Calibri"/>
          <w:bCs/>
          <w:sz w:val="22"/>
          <w:szCs w:val="22"/>
        </w:rPr>
        <w:tab/>
      </w:r>
      <w:r w:rsidRPr="00EF6312">
        <w:rPr>
          <w:rFonts w:ascii="Calibri" w:hAnsi="Calibri" w:cs="Calibri"/>
          <w:bCs/>
          <w:sz w:val="22"/>
          <w:szCs w:val="22"/>
        </w:rPr>
        <w:t xml:space="preserve">CZ00554782 – plátci DPH, nemůže uplatnit nárok na odpočet DPH </w:t>
      </w:r>
    </w:p>
    <w:p w14:paraId="073A1FAB" w14:textId="77777777" w:rsidR="00101DB7" w:rsidRPr="00EF6312" w:rsidRDefault="00101DB7" w:rsidP="00101DB7">
      <w:pPr>
        <w:tabs>
          <w:tab w:val="left" w:pos="360"/>
        </w:tabs>
        <w:ind w:right="51"/>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EF6312">
        <w:rPr>
          <w:rFonts w:ascii="Calibri" w:hAnsi="Calibri" w:cs="Calibri"/>
          <w:bCs/>
          <w:sz w:val="22"/>
          <w:szCs w:val="22"/>
        </w:rPr>
        <w:t>při vstupu</w:t>
      </w:r>
    </w:p>
    <w:p w14:paraId="5BDD88F5" w14:textId="77777777" w:rsidR="00101DB7" w:rsidRPr="00C549D6" w:rsidRDefault="00101DB7" w:rsidP="00101DB7">
      <w:pPr>
        <w:jc w:val="both"/>
        <w:rPr>
          <w:rFonts w:ascii="Calibri" w:hAnsi="Calibri" w:cs="Calibri"/>
          <w:bCs/>
          <w:sz w:val="22"/>
          <w:szCs w:val="22"/>
        </w:rPr>
      </w:pPr>
      <w:r w:rsidRPr="00C549D6">
        <w:rPr>
          <w:rFonts w:ascii="Calibri" w:hAnsi="Calibri" w:cs="Calibri"/>
          <w:bCs/>
          <w:sz w:val="22"/>
          <w:szCs w:val="22"/>
        </w:rPr>
        <w:t xml:space="preserve">bankovní spojení: </w:t>
      </w:r>
      <w:r w:rsidRPr="00C549D6">
        <w:rPr>
          <w:rFonts w:ascii="Calibri" w:hAnsi="Calibri" w:cs="Calibri"/>
          <w:bCs/>
          <w:sz w:val="22"/>
          <w:szCs w:val="22"/>
        </w:rPr>
        <w:tab/>
      </w:r>
      <w:r w:rsidRPr="00C549D6">
        <w:rPr>
          <w:rFonts w:ascii="Calibri" w:hAnsi="Calibri" w:cs="Calibri"/>
          <w:bCs/>
          <w:sz w:val="22"/>
          <w:szCs w:val="22"/>
        </w:rPr>
        <w:tab/>
      </w:r>
      <w:r w:rsidRPr="00C549D6">
        <w:rPr>
          <w:rFonts w:ascii="Calibri" w:hAnsi="Calibri" w:cs="Calibri"/>
          <w:sz w:val="22"/>
          <w:szCs w:val="22"/>
        </w:rPr>
        <w:t>Komerční banka, a.s., expozitura Litvínov</w:t>
      </w:r>
      <w:r w:rsidRPr="00C549D6">
        <w:rPr>
          <w:rFonts w:ascii="Calibri" w:hAnsi="Calibri" w:cs="Calibri"/>
          <w:bCs/>
          <w:sz w:val="22"/>
          <w:szCs w:val="22"/>
        </w:rPr>
        <w:t xml:space="preserve"> </w:t>
      </w:r>
    </w:p>
    <w:p w14:paraId="5CDC14CA" w14:textId="77777777" w:rsidR="00101DB7" w:rsidRPr="003A2563" w:rsidRDefault="00101DB7" w:rsidP="00101DB7">
      <w:pPr>
        <w:jc w:val="both"/>
        <w:rPr>
          <w:rFonts w:ascii="Calibri" w:hAnsi="Calibri" w:cs="Calibri"/>
          <w:sz w:val="22"/>
          <w:szCs w:val="22"/>
        </w:rPr>
      </w:pPr>
      <w:r w:rsidRPr="00C549D6">
        <w:rPr>
          <w:rFonts w:ascii="Calibri" w:hAnsi="Calibri" w:cs="Calibri"/>
          <w:bCs/>
          <w:sz w:val="22"/>
          <w:szCs w:val="22"/>
        </w:rPr>
        <w:t>číslo účtu:</w:t>
      </w:r>
      <w:r w:rsidRPr="00C549D6">
        <w:rPr>
          <w:rFonts w:ascii="Calibri" w:hAnsi="Calibri" w:cs="Calibri"/>
          <w:bCs/>
          <w:sz w:val="22"/>
          <w:szCs w:val="22"/>
        </w:rPr>
        <w:tab/>
      </w:r>
      <w:r w:rsidRPr="00C549D6">
        <w:rPr>
          <w:rFonts w:ascii="Calibri" w:hAnsi="Calibri" w:cs="Calibri"/>
          <w:bCs/>
          <w:sz w:val="22"/>
          <w:szCs w:val="22"/>
        </w:rPr>
        <w:tab/>
      </w:r>
      <w:r w:rsidRPr="00C549D6">
        <w:rPr>
          <w:rFonts w:ascii="Calibri" w:hAnsi="Calibri" w:cs="Calibri"/>
          <w:bCs/>
          <w:sz w:val="22"/>
          <w:szCs w:val="22"/>
        </w:rPr>
        <w:tab/>
        <w:t>28131491/0100</w:t>
      </w:r>
    </w:p>
    <w:p w14:paraId="44192BF3" w14:textId="11EDFFEE" w:rsidR="00833ED2" w:rsidRDefault="00101DB7" w:rsidP="00101DB7">
      <w:pPr>
        <w:tabs>
          <w:tab w:val="left" w:pos="360"/>
        </w:tabs>
        <w:ind w:right="51"/>
        <w:rPr>
          <w:rFonts w:asciiTheme="minorHAnsi" w:hAnsiTheme="minorHAnsi" w:cstheme="minorHAnsi"/>
          <w:sz w:val="22"/>
          <w:szCs w:val="22"/>
        </w:rPr>
      </w:pPr>
      <w:r w:rsidRPr="00601DC5">
        <w:rPr>
          <w:rFonts w:asciiTheme="minorHAnsi" w:hAnsiTheme="minorHAnsi" w:cstheme="minorHAnsi"/>
          <w:sz w:val="22"/>
          <w:szCs w:val="22"/>
        </w:rPr>
        <w:t>Zapsan</w:t>
      </w:r>
      <w:r>
        <w:rPr>
          <w:rFonts w:asciiTheme="minorHAnsi" w:hAnsiTheme="minorHAnsi" w:cstheme="minorHAnsi"/>
          <w:sz w:val="22"/>
          <w:szCs w:val="22"/>
        </w:rPr>
        <w:t>ý</w:t>
      </w:r>
      <w:r w:rsidR="00833ED2">
        <w:rPr>
          <w:rFonts w:asciiTheme="minorHAnsi" w:hAnsiTheme="minorHAnsi" w:cstheme="minorHAnsi"/>
          <w:sz w:val="22"/>
          <w:szCs w:val="22"/>
        </w:rPr>
        <w:t>:</w:t>
      </w:r>
      <w:r w:rsidR="00833ED2">
        <w:rPr>
          <w:rFonts w:asciiTheme="minorHAnsi" w:hAnsiTheme="minorHAnsi" w:cstheme="minorHAnsi"/>
          <w:sz w:val="22"/>
          <w:szCs w:val="22"/>
        </w:rPr>
        <w:tab/>
      </w:r>
      <w:r w:rsidR="00833ED2">
        <w:rPr>
          <w:rFonts w:asciiTheme="minorHAnsi" w:hAnsiTheme="minorHAnsi" w:cstheme="minorHAnsi"/>
          <w:sz w:val="22"/>
          <w:szCs w:val="22"/>
        </w:rPr>
        <w:tab/>
      </w:r>
      <w:r w:rsidR="00833ED2">
        <w:rPr>
          <w:rFonts w:asciiTheme="minorHAnsi" w:hAnsiTheme="minorHAnsi" w:cstheme="minorHAnsi"/>
          <w:sz w:val="22"/>
          <w:szCs w:val="22"/>
        </w:rPr>
        <w:tab/>
      </w:r>
      <w:r w:rsidR="00094AC9">
        <w:rPr>
          <w:rFonts w:asciiTheme="minorHAnsi" w:hAnsiTheme="minorHAnsi" w:cstheme="minorHAnsi"/>
          <w:sz w:val="22"/>
          <w:szCs w:val="22"/>
        </w:rPr>
        <w:t xml:space="preserve">v OR </w:t>
      </w:r>
      <w:r w:rsidRPr="00601DC5">
        <w:rPr>
          <w:rFonts w:asciiTheme="minorHAnsi" w:hAnsiTheme="minorHAnsi" w:cstheme="minorHAnsi"/>
          <w:sz w:val="22"/>
          <w:szCs w:val="22"/>
        </w:rPr>
        <w:t>veden</w:t>
      </w:r>
      <w:r w:rsidR="00094AC9">
        <w:rPr>
          <w:rFonts w:asciiTheme="minorHAnsi" w:hAnsiTheme="minorHAnsi" w:cstheme="minorHAnsi"/>
          <w:sz w:val="22"/>
          <w:szCs w:val="22"/>
        </w:rPr>
        <w:t>é</w:t>
      </w:r>
      <w:r w:rsidRPr="00601DC5">
        <w:rPr>
          <w:rFonts w:asciiTheme="minorHAnsi" w:hAnsiTheme="minorHAnsi" w:cstheme="minorHAnsi"/>
          <w:sz w:val="22"/>
          <w:szCs w:val="22"/>
        </w:rPr>
        <w:t xml:space="preserve">m Krajským soudem v Ústí nad Labem, </w:t>
      </w:r>
      <w:r w:rsidR="00094AC9">
        <w:rPr>
          <w:rFonts w:asciiTheme="minorHAnsi" w:hAnsiTheme="minorHAnsi" w:cstheme="minorHAnsi"/>
          <w:sz w:val="22"/>
          <w:szCs w:val="22"/>
        </w:rPr>
        <w:t>spi</w:t>
      </w:r>
      <w:r w:rsidR="00EF5D19">
        <w:rPr>
          <w:rFonts w:asciiTheme="minorHAnsi" w:hAnsiTheme="minorHAnsi" w:cstheme="minorHAnsi"/>
          <w:sz w:val="22"/>
          <w:szCs w:val="22"/>
        </w:rPr>
        <w:t>s</w:t>
      </w:r>
      <w:r w:rsidR="00094AC9">
        <w:rPr>
          <w:rFonts w:asciiTheme="minorHAnsi" w:hAnsiTheme="minorHAnsi" w:cstheme="minorHAnsi"/>
          <w:sz w:val="22"/>
          <w:szCs w:val="22"/>
        </w:rPr>
        <w:t>. zn. L</w:t>
      </w:r>
      <w:r w:rsidR="00BC3AA7">
        <w:rPr>
          <w:rFonts w:asciiTheme="minorHAnsi" w:hAnsiTheme="minorHAnsi" w:cstheme="minorHAnsi"/>
          <w:sz w:val="22"/>
          <w:szCs w:val="22"/>
        </w:rPr>
        <w:t xml:space="preserve"> 29</w:t>
      </w:r>
      <w:r>
        <w:rPr>
          <w:rFonts w:asciiTheme="minorHAnsi" w:hAnsiTheme="minorHAnsi" w:cstheme="minorHAnsi"/>
          <w:sz w:val="22"/>
          <w:szCs w:val="22"/>
        </w:rPr>
        <w:t xml:space="preserve"> </w:t>
      </w:r>
    </w:p>
    <w:p w14:paraId="021677E8" w14:textId="5C22F4E0" w:rsidR="00101DB7" w:rsidRPr="00601DC5" w:rsidRDefault="00101DB7" w:rsidP="00101DB7">
      <w:pPr>
        <w:tabs>
          <w:tab w:val="left" w:pos="360"/>
        </w:tabs>
        <w:ind w:right="51"/>
        <w:rPr>
          <w:rFonts w:asciiTheme="minorHAnsi" w:hAnsiTheme="minorHAnsi" w:cstheme="minorHAnsi"/>
          <w:i/>
          <w:sz w:val="22"/>
          <w:szCs w:val="22"/>
        </w:rPr>
      </w:pPr>
      <w:r w:rsidRPr="00601DC5">
        <w:rPr>
          <w:rFonts w:asciiTheme="minorHAnsi" w:hAnsiTheme="minorHAnsi" w:cstheme="minorHAnsi"/>
          <w:sz w:val="22"/>
          <w:szCs w:val="22"/>
        </w:rPr>
        <w:t>(dále také jako „</w:t>
      </w:r>
      <w:r w:rsidRPr="00601DC5">
        <w:rPr>
          <w:rFonts w:asciiTheme="minorHAnsi" w:hAnsiTheme="minorHAnsi" w:cstheme="minorHAnsi"/>
          <w:i/>
          <w:sz w:val="22"/>
          <w:szCs w:val="22"/>
        </w:rPr>
        <w:t>příjemce“)</w:t>
      </w:r>
      <w:r>
        <w:rPr>
          <w:rFonts w:asciiTheme="minorHAnsi" w:hAnsiTheme="minorHAnsi" w:cstheme="minorHAnsi"/>
          <w:i/>
          <w:sz w:val="22"/>
          <w:szCs w:val="22"/>
        </w:rPr>
        <w:t>.</w:t>
      </w:r>
    </w:p>
    <w:p w14:paraId="6511B8D3" w14:textId="77777777" w:rsidR="00701B28" w:rsidRPr="00930F19" w:rsidRDefault="00701B28" w:rsidP="00701B28">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14:paraId="73EC762D" w14:textId="77777777" w:rsidR="00701B28" w:rsidRDefault="00701B28" w:rsidP="00701B28">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14:paraId="517EA265" w14:textId="77777777" w:rsidR="00701B28" w:rsidRPr="00930F19" w:rsidRDefault="00701B28" w:rsidP="00701B28">
      <w:pPr>
        <w:tabs>
          <w:tab w:val="left" w:pos="360"/>
        </w:tabs>
        <w:ind w:right="51"/>
        <w:jc w:val="center"/>
        <w:rPr>
          <w:rFonts w:ascii="Calibri" w:hAnsi="Calibri" w:cs="Calibri"/>
          <w:b/>
          <w:sz w:val="22"/>
          <w:szCs w:val="22"/>
        </w:rPr>
      </w:pPr>
    </w:p>
    <w:p w14:paraId="45E8330F" w14:textId="3867C484" w:rsidR="00BC3AA7" w:rsidRPr="00930F19" w:rsidRDefault="00BC3AA7" w:rsidP="00BC3AA7">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bookmarkStart w:id="0" w:name="_Hlk116631349"/>
      <w:r>
        <w:rPr>
          <w:rFonts w:ascii="Calibri" w:hAnsi="Calibri" w:cs="Calibri"/>
          <w:b/>
          <w:sz w:val="22"/>
          <w:szCs w:val="22"/>
        </w:rPr>
        <w:t xml:space="preserve">Dotace na pronájem ledové plochy a pronájmy nebytových prostor včetně služeb </w:t>
      </w:r>
      <w:bookmarkEnd w:id="0"/>
      <w:r>
        <w:rPr>
          <w:rFonts w:ascii="Calibri" w:hAnsi="Calibri" w:cs="Calibri"/>
          <w:b/>
          <w:sz w:val="22"/>
          <w:szCs w:val="22"/>
        </w:rPr>
        <w:t>v roce 202</w:t>
      </w:r>
      <w:r w:rsidR="005C283F">
        <w:rPr>
          <w:rFonts w:ascii="Calibri" w:hAnsi="Calibri" w:cs="Calibri"/>
          <w:b/>
          <w:sz w:val="22"/>
          <w:szCs w:val="22"/>
        </w:rPr>
        <w:t>4</w:t>
      </w:r>
      <w:r>
        <w:rPr>
          <w:rFonts w:ascii="Calibri" w:hAnsi="Calibri" w:cs="Calibri"/>
          <w:b/>
          <w:sz w:val="22"/>
          <w:szCs w:val="22"/>
        </w:rPr>
        <w:t xml:space="preserve">  </w:t>
      </w:r>
      <w:r w:rsidRPr="00930F19">
        <w:rPr>
          <w:rFonts w:ascii="Calibri" w:hAnsi="Calibri" w:cs="Calibri"/>
          <w:sz w:val="22"/>
          <w:szCs w:val="22"/>
        </w:rPr>
        <w:t>(dále jen „projekt“)</w:t>
      </w:r>
      <w:r>
        <w:rPr>
          <w:rFonts w:ascii="Calibri" w:hAnsi="Calibri" w:cs="Calibri"/>
          <w:sz w:val="22"/>
          <w:szCs w:val="22"/>
        </w:rPr>
        <w:t>.</w:t>
      </w:r>
    </w:p>
    <w:p w14:paraId="737BB3EC" w14:textId="77777777" w:rsidR="00701B28" w:rsidRPr="00930F19" w:rsidRDefault="00701B28" w:rsidP="00701B28">
      <w:pPr>
        <w:tabs>
          <w:tab w:val="left" w:pos="360"/>
        </w:tabs>
        <w:ind w:right="51"/>
        <w:jc w:val="both"/>
        <w:rPr>
          <w:rFonts w:ascii="Calibri" w:hAnsi="Calibri" w:cs="Calibri"/>
          <w:sz w:val="22"/>
          <w:szCs w:val="22"/>
        </w:rPr>
      </w:pPr>
    </w:p>
    <w:p w14:paraId="6BB24C0F" w14:textId="45F30D07" w:rsidR="00701B28" w:rsidRPr="00930F19" w:rsidRDefault="00701B28" w:rsidP="00701B28">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01.01.202</w:t>
      </w:r>
      <w:r w:rsidR="005C283F">
        <w:rPr>
          <w:rFonts w:ascii="Calibri" w:hAnsi="Calibri" w:cs="Calibri"/>
          <w:sz w:val="22"/>
          <w:szCs w:val="22"/>
        </w:rPr>
        <w:t>4</w:t>
      </w:r>
      <w:r>
        <w:rPr>
          <w:rFonts w:ascii="Calibri" w:hAnsi="Calibri" w:cs="Calibri"/>
          <w:sz w:val="22"/>
          <w:szCs w:val="22"/>
        </w:rPr>
        <w:t xml:space="preserve"> </w:t>
      </w:r>
      <w:r w:rsidRPr="00930F19">
        <w:rPr>
          <w:rFonts w:ascii="Calibri" w:hAnsi="Calibri" w:cs="Calibri"/>
          <w:sz w:val="22"/>
          <w:szCs w:val="22"/>
        </w:rPr>
        <w:t>do</w:t>
      </w:r>
      <w:r>
        <w:rPr>
          <w:rFonts w:ascii="Calibri" w:hAnsi="Calibri" w:cs="Calibri"/>
          <w:sz w:val="22"/>
          <w:szCs w:val="22"/>
        </w:rPr>
        <w:t xml:space="preserve"> 31.12.202</w:t>
      </w:r>
      <w:r w:rsidR="005C283F">
        <w:rPr>
          <w:rFonts w:ascii="Calibri" w:hAnsi="Calibri" w:cs="Calibri"/>
          <w:sz w:val="22"/>
          <w:szCs w:val="22"/>
        </w:rPr>
        <w:t>4</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14:paraId="321CDECD" w14:textId="77777777" w:rsidR="00701B28" w:rsidRPr="00930F19" w:rsidRDefault="00701B28" w:rsidP="00701B28">
      <w:pPr>
        <w:tabs>
          <w:tab w:val="left" w:pos="360"/>
        </w:tabs>
        <w:ind w:right="51"/>
        <w:jc w:val="both"/>
        <w:rPr>
          <w:rFonts w:ascii="Calibri" w:hAnsi="Calibri" w:cs="Calibri"/>
          <w:sz w:val="22"/>
          <w:szCs w:val="22"/>
        </w:rPr>
      </w:pPr>
    </w:p>
    <w:p w14:paraId="189C21FC" w14:textId="2AF90086" w:rsidR="00701B28" w:rsidRDefault="00701B28" w:rsidP="00701B28">
      <w:pPr>
        <w:tabs>
          <w:tab w:val="left" w:pos="360"/>
        </w:tabs>
        <w:ind w:right="51"/>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článku.</w:t>
      </w:r>
    </w:p>
    <w:p w14:paraId="32519173" w14:textId="77777777" w:rsidR="00D15DAD" w:rsidRDefault="00D15DAD" w:rsidP="00D15DAD">
      <w:pPr>
        <w:tabs>
          <w:tab w:val="left" w:pos="360"/>
        </w:tabs>
        <w:ind w:right="51"/>
        <w:jc w:val="both"/>
        <w:rPr>
          <w:rFonts w:ascii="Calibri" w:hAnsi="Calibri" w:cs="Calibri"/>
          <w:sz w:val="22"/>
          <w:szCs w:val="22"/>
        </w:rPr>
      </w:pPr>
    </w:p>
    <w:p w14:paraId="6BBE380E" w14:textId="153BCDC4" w:rsidR="00D15DAD" w:rsidRDefault="00D15DAD" w:rsidP="00D15DAD">
      <w:pPr>
        <w:tabs>
          <w:tab w:val="left" w:pos="360"/>
        </w:tabs>
        <w:ind w:right="51"/>
        <w:jc w:val="both"/>
        <w:rPr>
          <w:rFonts w:ascii="Calibri" w:hAnsi="Calibri" w:cs="Calibri"/>
          <w:sz w:val="22"/>
          <w:szCs w:val="22"/>
        </w:rPr>
      </w:pPr>
      <w:r w:rsidRPr="00E34A96">
        <w:rPr>
          <w:rFonts w:ascii="Calibri" w:hAnsi="Calibri" w:cs="Calibri"/>
          <w:sz w:val="22"/>
          <w:szCs w:val="22"/>
        </w:rPr>
        <w:t>4. Finanční prostředky mohou být použity pouze pro účel stanovený v podmínkách této smlouvy.</w:t>
      </w:r>
    </w:p>
    <w:p w14:paraId="1D719F4D" w14:textId="77777777" w:rsidR="00D15DAD" w:rsidRDefault="00D15DAD" w:rsidP="00701B28">
      <w:pPr>
        <w:tabs>
          <w:tab w:val="left" w:pos="360"/>
        </w:tabs>
        <w:ind w:right="51"/>
        <w:jc w:val="center"/>
        <w:rPr>
          <w:rFonts w:ascii="Calibri" w:hAnsi="Calibri" w:cs="Calibri"/>
          <w:b/>
          <w:sz w:val="22"/>
          <w:szCs w:val="22"/>
        </w:rPr>
      </w:pPr>
    </w:p>
    <w:p w14:paraId="33C89045" w14:textId="77777777" w:rsidR="00701B28" w:rsidRPr="00C326FF" w:rsidRDefault="00701B28" w:rsidP="00701B28">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14:paraId="305378BD" w14:textId="77777777" w:rsidR="00701B28" w:rsidRDefault="00701B28" w:rsidP="00701B28">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14:paraId="0D4BC40E" w14:textId="77777777" w:rsidR="00701B28" w:rsidRPr="00C326FF" w:rsidRDefault="00701B28" w:rsidP="00701B28">
      <w:pPr>
        <w:tabs>
          <w:tab w:val="left" w:pos="360"/>
        </w:tabs>
        <w:ind w:right="51"/>
        <w:jc w:val="center"/>
        <w:rPr>
          <w:rFonts w:ascii="Calibri" w:hAnsi="Calibri" w:cs="Calibri"/>
          <w:b/>
          <w:sz w:val="22"/>
          <w:szCs w:val="22"/>
        </w:rPr>
      </w:pPr>
    </w:p>
    <w:p w14:paraId="044F39C8" w14:textId="77777777" w:rsidR="00BC3AA7" w:rsidRPr="00930F19" w:rsidRDefault="00BC3AA7" w:rsidP="00BC3AA7">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14:paraId="6E68518B" w14:textId="7732BDA6" w:rsidR="00BC3AA7" w:rsidRDefault="00BC3AA7" w:rsidP="00BC3AA7">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Pr="00731980">
        <w:rPr>
          <w:rFonts w:ascii="Calibri" w:hAnsi="Calibri" w:cs="Calibri"/>
          <w:b/>
          <w:bCs/>
          <w:sz w:val="22"/>
          <w:szCs w:val="22"/>
        </w:rPr>
        <w:t>4.200.000</w:t>
      </w:r>
      <w:r w:rsidRPr="00AA6A1F">
        <w:rPr>
          <w:rFonts w:ascii="Calibri" w:hAnsi="Calibri" w:cs="Calibri"/>
          <w:b/>
          <w:sz w:val="22"/>
          <w:szCs w:val="22"/>
        </w:rPr>
        <w:t xml:space="preserve"> Kč</w:t>
      </w:r>
      <w:r>
        <w:rPr>
          <w:rFonts w:ascii="Calibri" w:hAnsi="Calibri" w:cs="Calibri"/>
          <w:sz w:val="22"/>
          <w:szCs w:val="22"/>
        </w:rPr>
        <w:t xml:space="preserve"> (slovy: Čtyři miliony dvě stě tisíc korun českých)</w:t>
      </w:r>
      <w:r w:rsidRPr="00C326FF">
        <w:rPr>
          <w:rFonts w:ascii="Calibri" w:hAnsi="Calibri" w:cs="Calibri"/>
          <w:sz w:val="22"/>
          <w:szCs w:val="22"/>
        </w:rPr>
        <w:t xml:space="preserve">, </w:t>
      </w:r>
      <w:r w:rsidR="00246BBB">
        <w:rPr>
          <w:rFonts w:ascii="Calibri" w:hAnsi="Calibri" w:cs="Calibri"/>
          <w:sz w:val="22"/>
          <w:szCs w:val="22"/>
        </w:rPr>
        <w:t xml:space="preserve">bude vyplácena do 10 dnů po nabytí účinnosti této smlouvy na bankovní účet, uvedený v záhlaví této smlouvy </w:t>
      </w:r>
      <w:r>
        <w:rPr>
          <w:rFonts w:ascii="Calibri" w:hAnsi="Calibri" w:cs="Calibri"/>
          <w:sz w:val="22"/>
          <w:szCs w:val="22"/>
        </w:rPr>
        <w:t>takto:</w:t>
      </w:r>
    </w:p>
    <w:p w14:paraId="330D41ED" w14:textId="77777777" w:rsidR="00BC3AA7" w:rsidRDefault="00BC3AA7" w:rsidP="00BC3AA7">
      <w:pPr>
        <w:jc w:val="both"/>
        <w:rPr>
          <w:rFonts w:ascii="Calibri" w:hAnsi="Calibri" w:cs="Calibri"/>
          <w:sz w:val="22"/>
          <w:szCs w:val="22"/>
        </w:rPr>
      </w:pPr>
    </w:p>
    <w:p w14:paraId="04ED3EC4" w14:textId="77777777" w:rsidR="00C12188" w:rsidRDefault="00BC3AA7" w:rsidP="00BC3AA7">
      <w:pPr>
        <w:jc w:val="both"/>
        <w:rPr>
          <w:rFonts w:ascii="Calibri" w:hAnsi="Calibri" w:cs="Calibri"/>
          <w:sz w:val="22"/>
          <w:szCs w:val="22"/>
        </w:rPr>
      </w:pPr>
      <w:bookmarkStart w:id="1" w:name="_Hlk116631644"/>
      <w:r>
        <w:rPr>
          <w:rFonts w:ascii="Calibri" w:hAnsi="Calibri" w:cs="Calibri"/>
          <w:sz w:val="22"/>
          <w:szCs w:val="22"/>
        </w:rPr>
        <w:t xml:space="preserve">- </w:t>
      </w:r>
      <w:r w:rsidRPr="00880835">
        <w:rPr>
          <w:rFonts w:ascii="Calibri" w:hAnsi="Calibri" w:cs="Calibri"/>
          <w:sz w:val="22"/>
          <w:szCs w:val="22"/>
        </w:rPr>
        <w:t>ve splátkách, a to vždy na základě faktury (mající náležitosti daňového dokladu), kterou město Litvínov jako vlastník budovy čp. 1598, která je součástí pozemku p. č. 1561/2 (hlavní hala) a budovy bez čísla popisného nebo evidenčního, která je součástí pozemku p. č. 1530/1 (tréninková hala), vystaví za každý měsíc příjemci na uhrazení dále uvedených nákladů</w:t>
      </w:r>
      <w:r>
        <w:rPr>
          <w:rFonts w:ascii="Calibri" w:hAnsi="Calibri" w:cs="Calibri"/>
          <w:sz w:val="22"/>
          <w:szCs w:val="22"/>
        </w:rPr>
        <w:t xml:space="preserve"> (viz čl. VI., odst. 1)</w:t>
      </w:r>
      <w:r w:rsidRPr="00880835">
        <w:rPr>
          <w:rFonts w:ascii="Calibri" w:hAnsi="Calibri" w:cs="Calibri"/>
          <w:sz w:val="22"/>
          <w:szCs w:val="22"/>
        </w:rPr>
        <w:t>.</w:t>
      </w:r>
    </w:p>
    <w:p w14:paraId="063B473A" w14:textId="581E663C" w:rsidR="00BC65A9" w:rsidRPr="00B56C0F" w:rsidRDefault="00427AAD" w:rsidP="00BC3AA7">
      <w:pPr>
        <w:jc w:val="both"/>
        <w:rPr>
          <w:rFonts w:ascii="Calibri" w:hAnsi="Calibri" w:cs="Calibri"/>
          <w:sz w:val="22"/>
          <w:szCs w:val="22"/>
        </w:rPr>
      </w:pPr>
      <w:r w:rsidRPr="00B56C0F">
        <w:rPr>
          <w:rFonts w:ascii="Calibri" w:hAnsi="Calibri" w:cs="Calibri"/>
          <w:sz w:val="22"/>
          <w:szCs w:val="22"/>
        </w:rPr>
        <w:t xml:space="preserve">Výjimkou je měsíc prosinec, kdy bude vystaven doklad na úhradu energií na základě odhadu energetika města tak, aby byly zaplaceny prosincové energie z dotace </w:t>
      </w:r>
      <w:r w:rsidR="00094AC9" w:rsidRPr="00B56C0F">
        <w:rPr>
          <w:rFonts w:ascii="Calibri" w:hAnsi="Calibri" w:cs="Calibri"/>
          <w:sz w:val="22"/>
          <w:szCs w:val="22"/>
        </w:rPr>
        <w:t xml:space="preserve">pro daný </w:t>
      </w:r>
      <w:r w:rsidRPr="00B56C0F">
        <w:rPr>
          <w:rFonts w:ascii="Calibri" w:hAnsi="Calibri" w:cs="Calibri"/>
          <w:sz w:val="22"/>
          <w:szCs w:val="22"/>
        </w:rPr>
        <w:t>rok.</w:t>
      </w:r>
      <w:r w:rsidR="00C12188" w:rsidRPr="00B56C0F">
        <w:rPr>
          <w:rFonts w:ascii="Calibri" w:hAnsi="Calibri" w:cs="Calibri"/>
          <w:sz w:val="22"/>
          <w:szCs w:val="22"/>
        </w:rPr>
        <w:t xml:space="preserve"> </w:t>
      </w:r>
    </w:p>
    <w:p w14:paraId="1EA6E177" w14:textId="207366CB" w:rsidR="00BC3AA7" w:rsidRDefault="00C12188" w:rsidP="00BC3AA7">
      <w:pPr>
        <w:jc w:val="both"/>
        <w:rPr>
          <w:rFonts w:ascii="Calibri" w:hAnsi="Calibri" w:cs="Calibri"/>
          <w:sz w:val="22"/>
          <w:szCs w:val="22"/>
        </w:rPr>
      </w:pPr>
      <w:r w:rsidRPr="00B56C0F">
        <w:rPr>
          <w:rFonts w:ascii="Calibri" w:hAnsi="Calibri" w:cs="Calibri"/>
          <w:sz w:val="22"/>
          <w:szCs w:val="22"/>
        </w:rPr>
        <w:t>Faktura bude doložena do 15. ledna následujícího roku, případný přeplatek bude vrácen na účet města Litvínova nejpozději do 31. března, tj. do termínu odevzdání vyúčtování dotace.</w:t>
      </w:r>
    </w:p>
    <w:bookmarkEnd w:id="1"/>
    <w:p w14:paraId="032446D6" w14:textId="77777777" w:rsidR="00BC3AA7" w:rsidRDefault="00BC3AA7" w:rsidP="00BC3AA7">
      <w:pPr>
        <w:pStyle w:val="Normlnweb"/>
      </w:pPr>
      <w:r w:rsidRPr="00DA3201">
        <w:t>-</w:t>
      </w:r>
      <w:r>
        <w:t xml:space="preserve"> o</w:t>
      </w:r>
      <w:r w:rsidRPr="00DA3201">
        <w:t xml:space="preserve">bě smluvní strany se dohodly </w:t>
      </w:r>
      <w:r>
        <w:t xml:space="preserve">na formě zasílání faktur, a to e-mailem, na adresu: </w:t>
      </w:r>
      <w:hyperlink r:id="rId7" w:history="1">
        <w:r>
          <w:rPr>
            <w:rStyle w:val="Hypertextovodkaz"/>
          </w:rPr>
          <w:t>hc.litvinov@seznam.cz</w:t>
        </w:r>
      </w:hyperlink>
      <w:r>
        <w:t>, ve formátu PDF.</w:t>
      </w:r>
    </w:p>
    <w:p w14:paraId="21BE207D" w14:textId="77777777" w:rsidR="00BC3AA7" w:rsidRPr="009679B4" w:rsidRDefault="00BC3AA7" w:rsidP="00BC3AA7">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14:paraId="506CBE5E" w14:textId="77777777" w:rsidR="00701B28" w:rsidRPr="009679B4" w:rsidRDefault="00701B28" w:rsidP="00701B28">
      <w:pPr>
        <w:jc w:val="center"/>
        <w:rPr>
          <w:rFonts w:ascii="Calibri" w:hAnsi="Calibri" w:cs="Calibri"/>
          <w:b/>
          <w:bCs/>
          <w:sz w:val="22"/>
          <w:szCs w:val="22"/>
        </w:rPr>
      </w:pPr>
    </w:p>
    <w:p w14:paraId="67320F78" w14:textId="77777777" w:rsidR="00833ED2" w:rsidRPr="00C326FF" w:rsidRDefault="00833ED2" w:rsidP="00833ED2">
      <w:pPr>
        <w:jc w:val="center"/>
        <w:rPr>
          <w:rFonts w:ascii="Calibri" w:hAnsi="Calibri" w:cs="Calibri"/>
          <w:b/>
          <w:bCs/>
          <w:sz w:val="22"/>
          <w:szCs w:val="22"/>
        </w:rPr>
      </w:pPr>
      <w:bookmarkStart w:id="2" w:name="_Hlk116476293"/>
      <w:r w:rsidRPr="00C326FF">
        <w:rPr>
          <w:rFonts w:ascii="Calibri" w:hAnsi="Calibri" w:cs="Calibri"/>
          <w:b/>
          <w:bCs/>
          <w:sz w:val="22"/>
          <w:szCs w:val="22"/>
        </w:rPr>
        <w:t>V.</w:t>
      </w:r>
    </w:p>
    <w:p w14:paraId="06885E2A" w14:textId="77777777" w:rsidR="00833ED2" w:rsidRDefault="00833ED2" w:rsidP="00833ED2">
      <w:pPr>
        <w:jc w:val="center"/>
        <w:rPr>
          <w:rFonts w:ascii="Calibri" w:hAnsi="Calibri" w:cs="Calibri"/>
          <w:b/>
          <w:bCs/>
          <w:sz w:val="22"/>
          <w:szCs w:val="22"/>
        </w:rPr>
      </w:pPr>
      <w:r w:rsidRPr="00C326FF">
        <w:rPr>
          <w:rFonts w:ascii="Calibri" w:hAnsi="Calibri" w:cs="Calibri"/>
          <w:b/>
          <w:bCs/>
          <w:sz w:val="22"/>
          <w:szCs w:val="22"/>
        </w:rPr>
        <w:t>Ustanovení o DPH</w:t>
      </w:r>
    </w:p>
    <w:p w14:paraId="3891367E" w14:textId="77777777" w:rsidR="00833ED2" w:rsidRPr="00C326FF" w:rsidRDefault="00833ED2" w:rsidP="00833ED2">
      <w:pPr>
        <w:jc w:val="center"/>
        <w:rPr>
          <w:rFonts w:ascii="Calibri" w:hAnsi="Calibri" w:cs="Calibri"/>
          <w:b/>
          <w:bCs/>
          <w:sz w:val="22"/>
          <w:szCs w:val="22"/>
        </w:rPr>
      </w:pPr>
    </w:p>
    <w:p w14:paraId="35E45352" w14:textId="4787F959" w:rsidR="00833ED2" w:rsidRPr="00D64C29" w:rsidRDefault="00833ED2" w:rsidP="00833ED2">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 xml:space="preserve">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w:t>
      </w:r>
      <w:r w:rsidR="00246BBB">
        <w:rPr>
          <w:rFonts w:ascii="Calibri" w:hAnsi="Calibri" w:cs="Calibri"/>
          <w:bCs/>
          <w:sz w:val="22"/>
          <w:szCs w:val="22"/>
        </w:rPr>
        <w:t xml:space="preserve">bankovní </w:t>
      </w:r>
      <w:r w:rsidRPr="00D64C29">
        <w:rPr>
          <w:rFonts w:ascii="Calibri" w:hAnsi="Calibri" w:cs="Calibri"/>
          <w:bCs/>
          <w:sz w:val="22"/>
          <w:szCs w:val="22"/>
        </w:rPr>
        <w:t>účet</w:t>
      </w:r>
      <w:r>
        <w:rPr>
          <w:rFonts w:ascii="Calibri" w:hAnsi="Calibri" w:cs="Calibri"/>
          <w:bCs/>
          <w:sz w:val="22"/>
          <w:szCs w:val="22"/>
        </w:rPr>
        <w:t xml:space="preserve"> </w:t>
      </w:r>
      <w:bookmarkStart w:id="3" w:name="_Hlk116455411"/>
      <w:r>
        <w:rPr>
          <w:rFonts w:ascii="Calibri" w:hAnsi="Calibri" w:cs="Calibri"/>
          <w:bCs/>
          <w:sz w:val="22"/>
          <w:szCs w:val="22"/>
        </w:rPr>
        <w:t>uvedený v záhlaví této smlouvy</w:t>
      </w:r>
      <w:bookmarkEnd w:id="3"/>
      <w:r w:rsidRPr="00FC5597">
        <w:rPr>
          <w:rFonts w:ascii="Calibri" w:hAnsi="Calibri" w:cs="Calibri"/>
          <w:bCs/>
          <w:sz w:val="22"/>
          <w:szCs w:val="22"/>
        </w:rPr>
        <w:t xml:space="preserve">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bookmarkEnd w:id="2"/>
    <w:p w14:paraId="1450C1C9" w14:textId="26B30018" w:rsidR="000678AF" w:rsidRDefault="000678AF" w:rsidP="00701B28">
      <w:pPr>
        <w:jc w:val="center"/>
        <w:rPr>
          <w:rFonts w:ascii="Calibri" w:hAnsi="Calibri" w:cs="Calibri"/>
          <w:b/>
          <w:bCs/>
          <w:sz w:val="22"/>
          <w:szCs w:val="22"/>
        </w:rPr>
      </w:pPr>
    </w:p>
    <w:p w14:paraId="3FB650DC" w14:textId="77777777" w:rsidR="00C97290" w:rsidRDefault="00C97290" w:rsidP="00701B28">
      <w:pPr>
        <w:jc w:val="center"/>
        <w:rPr>
          <w:rFonts w:ascii="Calibri" w:hAnsi="Calibri" w:cs="Calibri"/>
          <w:b/>
          <w:bCs/>
          <w:sz w:val="22"/>
          <w:szCs w:val="22"/>
        </w:rPr>
      </w:pPr>
    </w:p>
    <w:p w14:paraId="17B35FE2" w14:textId="77777777" w:rsidR="00C97290" w:rsidRDefault="00C97290" w:rsidP="00701B28">
      <w:pPr>
        <w:jc w:val="center"/>
        <w:rPr>
          <w:rFonts w:ascii="Calibri" w:hAnsi="Calibri" w:cs="Calibri"/>
          <w:b/>
          <w:bCs/>
          <w:sz w:val="22"/>
          <w:szCs w:val="22"/>
        </w:rPr>
      </w:pPr>
    </w:p>
    <w:p w14:paraId="5249785F" w14:textId="77777777" w:rsidR="00C97290" w:rsidRDefault="00C97290" w:rsidP="00701B28">
      <w:pPr>
        <w:jc w:val="center"/>
        <w:rPr>
          <w:rFonts w:ascii="Calibri" w:hAnsi="Calibri" w:cs="Calibri"/>
          <w:b/>
          <w:bCs/>
          <w:sz w:val="22"/>
          <w:szCs w:val="22"/>
        </w:rPr>
      </w:pPr>
    </w:p>
    <w:p w14:paraId="432FD466" w14:textId="77777777" w:rsidR="00701B28" w:rsidRPr="00C326FF" w:rsidRDefault="00701B28" w:rsidP="00701B28">
      <w:pPr>
        <w:jc w:val="center"/>
        <w:rPr>
          <w:rFonts w:ascii="Calibri" w:hAnsi="Calibri" w:cs="Calibri"/>
          <w:b/>
          <w:bCs/>
          <w:sz w:val="22"/>
          <w:szCs w:val="22"/>
        </w:rPr>
      </w:pPr>
      <w:r w:rsidRPr="00C326FF">
        <w:rPr>
          <w:rFonts w:ascii="Calibri" w:hAnsi="Calibri" w:cs="Calibri"/>
          <w:b/>
          <w:bCs/>
          <w:sz w:val="22"/>
          <w:szCs w:val="22"/>
        </w:rPr>
        <w:lastRenderedPageBreak/>
        <w:t>VI.</w:t>
      </w:r>
    </w:p>
    <w:p w14:paraId="1CF420E7" w14:textId="77777777" w:rsidR="00701B28" w:rsidRDefault="00701B28" w:rsidP="00701B28">
      <w:pPr>
        <w:jc w:val="center"/>
        <w:rPr>
          <w:rFonts w:ascii="Calibri" w:hAnsi="Calibri" w:cs="Calibri"/>
          <w:b/>
          <w:bCs/>
          <w:sz w:val="22"/>
          <w:szCs w:val="22"/>
        </w:rPr>
      </w:pPr>
      <w:r w:rsidRPr="00C326FF">
        <w:rPr>
          <w:rFonts w:ascii="Calibri" w:hAnsi="Calibri" w:cs="Calibri"/>
          <w:b/>
          <w:bCs/>
          <w:sz w:val="22"/>
          <w:szCs w:val="22"/>
        </w:rPr>
        <w:t xml:space="preserve">Uznatelné </w:t>
      </w:r>
      <w:r w:rsidR="00635EFC">
        <w:rPr>
          <w:rFonts w:ascii="Calibri" w:hAnsi="Calibri" w:cs="Calibri"/>
          <w:b/>
          <w:bCs/>
          <w:sz w:val="22"/>
          <w:szCs w:val="22"/>
        </w:rPr>
        <w:t>výdaje</w:t>
      </w:r>
    </w:p>
    <w:p w14:paraId="5C9EFB35" w14:textId="77777777" w:rsidR="00701B28" w:rsidRPr="00C326FF" w:rsidRDefault="00701B28" w:rsidP="00701B28">
      <w:pPr>
        <w:jc w:val="center"/>
        <w:rPr>
          <w:rFonts w:ascii="Calibri" w:hAnsi="Calibri" w:cs="Calibri"/>
          <w:b/>
          <w:bCs/>
          <w:sz w:val="22"/>
          <w:szCs w:val="22"/>
        </w:rPr>
      </w:pPr>
    </w:p>
    <w:p w14:paraId="4642414B" w14:textId="77777777" w:rsidR="001D61B5" w:rsidRDefault="001D61B5" w:rsidP="001D61B5">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Pr>
          <w:rFonts w:ascii="Calibri" w:hAnsi="Calibri" w:cs="Calibri"/>
          <w:bCs/>
          <w:sz w:val="22"/>
          <w:szCs w:val="22"/>
        </w:rPr>
        <w:t xml:space="preserve">výdaji podle této smlouvy je: </w:t>
      </w:r>
    </w:p>
    <w:p w14:paraId="76CFB5CE" w14:textId="77777777" w:rsidR="001D61B5" w:rsidRPr="00880835" w:rsidRDefault="001D61B5" w:rsidP="001D61B5">
      <w:pPr>
        <w:jc w:val="both"/>
        <w:rPr>
          <w:rFonts w:ascii="Calibri" w:hAnsi="Calibri" w:cs="Calibri"/>
          <w:bCs/>
          <w:sz w:val="22"/>
          <w:szCs w:val="22"/>
        </w:rPr>
      </w:pPr>
      <w:bookmarkStart w:id="4" w:name="_Hlk116631697"/>
      <w:r w:rsidRPr="00880835">
        <w:rPr>
          <w:rFonts w:ascii="Calibri" w:hAnsi="Calibri" w:cs="Calibri"/>
          <w:bCs/>
          <w:sz w:val="22"/>
          <w:szCs w:val="22"/>
        </w:rPr>
        <w:t>Pronájem ledové plochy, pronájmy nebytových prostor včetně služeb tj.:</w:t>
      </w:r>
    </w:p>
    <w:p w14:paraId="197E9EB1" w14:textId="77777777" w:rsidR="001D61B5" w:rsidRPr="00880835" w:rsidRDefault="001D61B5" w:rsidP="001D61B5">
      <w:pPr>
        <w:pStyle w:val="Odstavecseseznamem"/>
        <w:numPr>
          <w:ilvl w:val="0"/>
          <w:numId w:val="1"/>
        </w:numPr>
        <w:jc w:val="both"/>
        <w:rPr>
          <w:rFonts w:ascii="Calibri" w:hAnsi="Calibri" w:cs="Calibri"/>
          <w:bCs/>
          <w:sz w:val="22"/>
          <w:szCs w:val="22"/>
        </w:rPr>
      </w:pPr>
      <w:r w:rsidRPr="00880835">
        <w:rPr>
          <w:rFonts w:ascii="Calibri" w:hAnsi="Calibri" w:cs="Calibri"/>
          <w:bCs/>
          <w:sz w:val="22"/>
          <w:szCs w:val="22"/>
        </w:rPr>
        <w:t xml:space="preserve">pronájem nebytových prostor včetně nákladů na dodávku a odběr elektrické energie, tepla a pitné vody, na vypouštění odpadních vod (stočné) a na likvidaci komunálního odpadu </w:t>
      </w:r>
    </w:p>
    <w:p w14:paraId="299AB3B6" w14:textId="77777777" w:rsidR="001D61B5" w:rsidRPr="00880835" w:rsidRDefault="001D61B5" w:rsidP="001D61B5">
      <w:pPr>
        <w:pStyle w:val="Odstavecseseznamem"/>
        <w:numPr>
          <w:ilvl w:val="0"/>
          <w:numId w:val="1"/>
        </w:numPr>
        <w:jc w:val="both"/>
        <w:rPr>
          <w:rFonts w:ascii="Calibri" w:hAnsi="Calibri" w:cs="Calibri"/>
          <w:bCs/>
          <w:sz w:val="22"/>
          <w:szCs w:val="22"/>
        </w:rPr>
      </w:pPr>
      <w:r w:rsidRPr="00880835">
        <w:rPr>
          <w:rFonts w:ascii="Calibri" w:hAnsi="Calibri" w:cs="Calibri"/>
          <w:bCs/>
          <w:sz w:val="22"/>
          <w:szCs w:val="22"/>
        </w:rPr>
        <w:t>pronájem společných prostor pro účely sdíleného užívání včetně veškerých nákladů na provozování a údržbu těchto prostor a na jejich úklid a nákladů na likvidaci komunálního odpadu vzniklého v těchto prostorách</w:t>
      </w:r>
    </w:p>
    <w:p w14:paraId="2EED0491" w14:textId="77777777" w:rsidR="001D61B5" w:rsidRPr="00880835" w:rsidRDefault="001D61B5" w:rsidP="001D61B5">
      <w:pPr>
        <w:pStyle w:val="Odstavecseseznamem"/>
        <w:numPr>
          <w:ilvl w:val="0"/>
          <w:numId w:val="1"/>
        </w:numPr>
        <w:jc w:val="both"/>
        <w:rPr>
          <w:rFonts w:ascii="Calibri" w:hAnsi="Calibri" w:cs="Calibri"/>
          <w:bCs/>
          <w:sz w:val="22"/>
          <w:szCs w:val="22"/>
        </w:rPr>
      </w:pPr>
      <w:r w:rsidRPr="00880835">
        <w:rPr>
          <w:rFonts w:ascii="Calibri" w:hAnsi="Calibri" w:cs="Calibri"/>
          <w:bCs/>
          <w:sz w:val="22"/>
          <w:szCs w:val="22"/>
        </w:rPr>
        <w:t>pronájem ledových ploch včetně veškerých nákladů na provozování a údržbu ledové plochy během doby nájmu a nákladů spojených s její přípravou na požadovanou kvalitu</w:t>
      </w:r>
      <w:r>
        <w:rPr>
          <w:rFonts w:ascii="Calibri" w:hAnsi="Calibri" w:cs="Calibri"/>
          <w:bCs/>
          <w:sz w:val="22"/>
          <w:szCs w:val="22"/>
        </w:rPr>
        <w:t xml:space="preserve"> </w:t>
      </w:r>
      <w:r w:rsidRPr="00880835">
        <w:rPr>
          <w:rFonts w:ascii="Calibri" w:hAnsi="Calibri" w:cs="Calibri"/>
          <w:bCs/>
          <w:sz w:val="22"/>
          <w:szCs w:val="22"/>
        </w:rPr>
        <w:t>na zajištění výchovy sportovců k dosažení vrcholové úrovně</w:t>
      </w:r>
      <w:r>
        <w:rPr>
          <w:rFonts w:ascii="Calibri" w:hAnsi="Calibri" w:cs="Calibri"/>
          <w:bCs/>
          <w:sz w:val="22"/>
          <w:szCs w:val="22"/>
        </w:rPr>
        <w:t xml:space="preserve"> (lední hokej, krasobruslení, parahokej, dívčí hokej) </w:t>
      </w:r>
      <w:r w:rsidRPr="00880835">
        <w:rPr>
          <w:rFonts w:ascii="Calibri" w:hAnsi="Calibri" w:cs="Calibri"/>
          <w:bCs/>
          <w:sz w:val="22"/>
          <w:szCs w:val="22"/>
        </w:rPr>
        <w:t>, a to formou sportovní přípravy, provádění soutěží, zápa</w:t>
      </w:r>
      <w:r>
        <w:rPr>
          <w:rFonts w:ascii="Calibri" w:hAnsi="Calibri" w:cs="Calibri"/>
          <w:bCs/>
          <w:sz w:val="22"/>
          <w:szCs w:val="22"/>
        </w:rPr>
        <w:t>s</w:t>
      </w:r>
      <w:r w:rsidRPr="00880835">
        <w:rPr>
          <w:rFonts w:ascii="Calibri" w:hAnsi="Calibri" w:cs="Calibri"/>
          <w:bCs/>
          <w:sz w:val="22"/>
          <w:szCs w:val="22"/>
        </w:rPr>
        <w:t>ů, turnajů a účastí na nich a výchovou trenérů a rozhodčích.</w:t>
      </w:r>
    </w:p>
    <w:p w14:paraId="68D8B830" w14:textId="77777777" w:rsidR="00FC3B56" w:rsidRPr="00E71C12" w:rsidRDefault="00FC3B56" w:rsidP="00701B28">
      <w:pPr>
        <w:jc w:val="both"/>
        <w:rPr>
          <w:rFonts w:ascii="Calibri" w:hAnsi="Calibri" w:cs="Calibri"/>
          <w:bCs/>
          <w:sz w:val="22"/>
          <w:szCs w:val="22"/>
        </w:rPr>
      </w:pPr>
    </w:p>
    <w:p w14:paraId="7AB4067E" w14:textId="77777777" w:rsidR="00D15DAD" w:rsidRPr="00735984" w:rsidRDefault="00D15DAD" w:rsidP="00D15DAD">
      <w:pPr>
        <w:jc w:val="both"/>
        <w:rPr>
          <w:rFonts w:ascii="Calibri" w:hAnsi="Calibri" w:cs="Calibri"/>
          <w:bCs/>
          <w:sz w:val="22"/>
          <w:szCs w:val="22"/>
        </w:rPr>
      </w:pPr>
      <w:bookmarkStart w:id="5" w:name="_Hlk118700443"/>
      <w:bookmarkEnd w:id="4"/>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plněním závazku veřejné služby dle této smlouvy, případně výdaje, které by změnily charakter projektu na investici.</w:t>
      </w:r>
    </w:p>
    <w:bookmarkEnd w:id="5"/>
    <w:p w14:paraId="676A1119" w14:textId="77777777" w:rsidR="00D15DAD" w:rsidRDefault="00D15DAD" w:rsidP="00D15DAD">
      <w:pPr>
        <w:jc w:val="both"/>
        <w:rPr>
          <w:rFonts w:ascii="Calibri" w:hAnsi="Calibri" w:cs="Calibri"/>
          <w:bCs/>
          <w:sz w:val="22"/>
          <w:szCs w:val="22"/>
        </w:rPr>
      </w:pPr>
    </w:p>
    <w:p w14:paraId="64F6C24E" w14:textId="77777777" w:rsidR="00246BBB" w:rsidRPr="009C480D" w:rsidRDefault="00246BBB" w:rsidP="00246BBB">
      <w:pPr>
        <w:jc w:val="both"/>
        <w:rPr>
          <w:rFonts w:asciiTheme="minorHAnsi" w:hAnsiTheme="minorHAnsi" w:cstheme="minorHAnsi"/>
          <w:sz w:val="22"/>
          <w:szCs w:val="22"/>
        </w:rPr>
      </w:pPr>
      <w:bookmarkStart w:id="6" w:name="_Hlk118700207"/>
      <w:r w:rsidRPr="009C480D">
        <w:rPr>
          <w:rFonts w:asciiTheme="minorHAnsi" w:hAnsiTheme="minorHAnsi" w:cstheme="minorHAnsi"/>
          <w:sz w:val="22"/>
          <w:szCs w:val="22"/>
        </w:rPr>
        <w:t>3. Příjemce je povinen řídit se zejména ustanoveními této smlouvy a Pravidly pro poskytování dotací z rozpočtu města Litvínova v aktuálním znění</w:t>
      </w:r>
      <w:r>
        <w:rPr>
          <w:rFonts w:asciiTheme="minorHAnsi" w:hAnsiTheme="minorHAnsi" w:cstheme="minorHAnsi"/>
          <w:sz w:val="22"/>
          <w:szCs w:val="22"/>
        </w:rPr>
        <w:t>, touto smlouvou a obecně závaznými platnými právními předpisy</w:t>
      </w:r>
      <w:r w:rsidRPr="009C480D">
        <w:rPr>
          <w:rFonts w:asciiTheme="minorHAnsi" w:hAnsiTheme="minorHAnsi" w:cstheme="minorHAnsi"/>
          <w:sz w:val="22"/>
          <w:szCs w:val="22"/>
        </w:rPr>
        <w:t>. Znění Pravidel pro poskytování dotací z rozpočtu města Litvínova účinné ke dni uzavření této smlouvy</w:t>
      </w:r>
      <w:r>
        <w:rPr>
          <w:rFonts w:asciiTheme="minorHAnsi" w:hAnsiTheme="minorHAnsi" w:cstheme="minorHAnsi"/>
          <w:sz w:val="22"/>
          <w:szCs w:val="22"/>
        </w:rPr>
        <w:t xml:space="preserve"> je přílohou této smlouvy</w:t>
      </w:r>
      <w:r w:rsidRPr="009C480D">
        <w:rPr>
          <w:rFonts w:asciiTheme="minorHAnsi" w:hAnsiTheme="minorHAnsi" w:cstheme="minorHAnsi"/>
          <w:sz w:val="22"/>
          <w:szCs w:val="22"/>
        </w:rPr>
        <w:t>; aktualizovaná znění Pravidel pro poskytování dotací z rozpočtu města Litvínova jsou zveřejňována na webových stránkách města Litvínova a příjemce se zavazuje s aktuální verzí se vždy seznámit. V případě v rozporu mezi touto smlouvou a Pravidly pro poskytování dotací z rozpočtu města Litvínova, má přednost tato smlouva.</w:t>
      </w:r>
    </w:p>
    <w:p w14:paraId="698927EA" w14:textId="77777777" w:rsidR="00246BBB" w:rsidRPr="009C480D" w:rsidRDefault="00246BBB" w:rsidP="00246BBB">
      <w:pPr>
        <w:jc w:val="both"/>
        <w:rPr>
          <w:rFonts w:asciiTheme="minorHAnsi" w:hAnsiTheme="minorHAnsi" w:cstheme="minorHAnsi"/>
          <w:sz w:val="22"/>
          <w:szCs w:val="22"/>
        </w:rPr>
      </w:pPr>
    </w:p>
    <w:bookmarkEnd w:id="6"/>
    <w:p w14:paraId="4DCD2655" w14:textId="77777777" w:rsidR="00246BBB" w:rsidRPr="009C480D" w:rsidRDefault="00246BBB" w:rsidP="00246BBB">
      <w:pPr>
        <w:jc w:val="both"/>
        <w:rPr>
          <w:rFonts w:asciiTheme="minorHAnsi" w:hAnsiTheme="minorHAnsi" w:cstheme="minorHAnsi"/>
          <w:bCs/>
          <w:sz w:val="22"/>
          <w:szCs w:val="22"/>
        </w:rPr>
      </w:pPr>
      <w:r w:rsidRPr="009C480D">
        <w:rPr>
          <w:rFonts w:asciiTheme="minorHAnsi" w:hAnsiTheme="minorHAnsi" w:cstheme="minorHAnsi"/>
          <w:bCs/>
          <w:sz w:val="22"/>
          <w:szCs w:val="22"/>
        </w:rPr>
        <w:t>4. Příjemce je povinen tuto dotaci použít jako dotaci neinvestiční. Porušení této povinnosti bude poskytovatelem posuzováno jako porušení rozpočtové kázně.</w:t>
      </w:r>
    </w:p>
    <w:p w14:paraId="56902985" w14:textId="77777777" w:rsidR="00701B28" w:rsidRPr="00C326FF" w:rsidRDefault="00701B28" w:rsidP="00701B28">
      <w:pPr>
        <w:rPr>
          <w:rFonts w:ascii="Calibri" w:hAnsi="Calibri" w:cs="Calibri"/>
          <w:b/>
          <w:bCs/>
          <w:sz w:val="22"/>
          <w:szCs w:val="22"/>
        </w:rPr>
      </w:pPr>
    </w:p>
    <w:p w14:paraId="7395B060" w14:textId="77777777" w:rsidR="00701B28" w:rsidRPr="00C326FF" w:rsidRDefault="00701B28" w:rsidP="00701B28">
      <w:pPr>
        <w:jc w:val="center"/>
        <w:rPr>
          <w:rFonts w:ascii="Calibri" w:hAnsi="Calibri" w:cs="Calibri"/>
          <w:b/>
          <w:bCs/>
          <w:sz w:val="22"/>
          <w:szCs w:val="22"/>
        </w:rPr>
      </w:pPr>
      <w:r w:rsidRPr="00C326FF">
        <w:rPr>
          <w:rFonts w:ascii="Calibri" w:hAnsi="Calibri" w:cs="Calibri"/>
          <w:b/>
          <w:bCs/>
          <w:sz w:val="22"/>
          <w:szCs w:val="22"/>
        </w:rPr>
        <w:t>VII.</w:t>
      </w:r>
    </w:p>
    <w:p w14:paraId="509C43A4" w14:textId="77777777" w:rsidR="00701B28" w:rsidRDefault="00701B28" w:rsidP="00701B28">
      <w:pPr>
        <w:jc w:val="center"/>
        <w:rPr>
          <w:rFonts w:ascii="Calibri" w:hAnsi="Calibri" w:cs="Calibri"/>
          <w:b/>
          <w:bCs/>
          <w:sz w:val="22"/>
          <w:szCs w:val="22"/>
        </w:rPr>
      </w:pPr>
      <w:r w:rsidRPr="00C326FF">
        <w:rPr>
          <w:rFonts w:ascii="Calibri" w:hAnsi="Calibri" w:cs="Calibri"/>
          <w:b/>
          <w:bCs/>
          <w:sz w:val="22"/>
          <w:szCs w:val="22"/>
        </w:rPr>
        <w:t>Vyúčtování a vypořádání dotace</w:t>
      </w:r>
    </w:p>
    <w:p w14:paraId="15DBD2A8" w14:textId="77777777" w:rsidR="00701B28" w:rsidRPr="00C326FF" w:rsidRDefault="00701B28" w:rsidP="00701B28">
      <w:pPr>
        <w:jc w:val="center"/>
        <w:rPr>
          <w:rFonts w:ascii="Calibri" w:hAnsi="Calibri" w:cs="Calibri"/>
          <w:b/>
          <w:bCs/>
          <w:sz w:val="22"/>
          <w:szCs w:val="22"/>
        </w:rPr>
      </w:pPr>
    </w:p>
    <w:p w14:paraId="2D2D35F9" w14:textId="45939865" w:rsidR="00701B28" w:rsidRPr="00DB0988" w:rsidRDefault="00701B28" w:rsidP="00701B28">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31.03.202</w:t>
      </w:r>
      <w:r w:rsidR="005C283F">
        <w:rPr>
          <w:rFonts w:ascii="Calibri" w:hAnsi="Calibri" w:cs="Calibri"/>
          <w:bCs/>
          <w:sz w:val="22"/>
          <w:szCs w:val="22"/>
        </w:rPr>
        <w:t>5</w:t>
      </w:r>
      <w:r>
        <w:rPr>
          <w:rFonts w:ascii="Calibri" w:hAnsi="Calibri" w:cs="Calibri"/>
          <w:bCs/>
          <w:sz w:val="22"/>
          <w:szCs w:val="22"/>
        </w:rPr>
        <w:t xml:space="preserve">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14:paraId="3A7C5B1D" w14:textId="77777777" w:rsidR="00701B28" w:rsidRPr="00DB0988" w:rsidRDefault="00701B28" w:rsidP="00701B28">
      <w:pPr>
        <w:rPr>
          <w:rFonts w:ascii="Calibri" w:hAnsi="Calibri" w:cs="Calibri"/>
          <w:bCs/>
          <w:sz w:val="22"/>
          <w:szCs w:val="22"/>
        </w:rPr>
      </w:pPr>
    </w:p>
    <w:p w14:paraId="4FC03037" w14:textId="77777777" w:rsidR="00701B28" w:rsidRPr="00DB0988" w:rsidRDefault="00701B28" w:rsidP="00701B28">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w:t>
      </w:r>
      <w:r w:rsidRPr="00933161">
        <w:rPr>
          <w:rFonts w:ascii="Calibri" w:hAnsi="Calibri" w:cs="Calibri"/>
          <w:b/>
          <w:sz w:val="22"/>
          <w:szCs w:val="22"/>
        </w:rPr>
        <w:t>cenách bez DPH.</w:t>
      </w:r>
      <w:r w:rsidRPr="00DB0988">
        <w:rPr>
          <w:rFonts w:ascii="Calibri" w:hAnsi="Calibri" w:cs="Calibri"/>
          <w:bCs/>
          <w:sz w:val="22"/>
          <w:szCs w:val="22"/>
        </w:rPr>
        <w:t xml:space="preserve">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14:paraId="54C372B1" w14:textId="77777777" w:rsidR="002B4296" w:rsidRDefault="002B4296" w:rsidP="002B4296">
      <w:pPr>
        <w:jc w:val="both"/>
        <w:rPr>
          <w:rFonts w:ascii="Calibri" w:hAnsi="Calibri" w:cs="Calibri"/>
          <w:bCs/>
          <w:sz w:val="22"/>
          <w:szCs w:val="22"/>
        </w:rPr>
      </w:pPr>
      <w:bookmarkStart w:id="7" w:name="_Hlk116552237"/>
      <w:bookmarkStart w:id="8" w:name="_Hlk116631252"/>
      <w:r>
        <w:rPr>
          <w:rFonts w:ascii="Calibri" w:hAnsi="Calibri" w:cs="Calibri"/>
          <w:bCs/>
          <w:sz w:val="22"/>
          <w:szCs w:val="22"/>
        </w:rPr>
        <w:t>Výdaje musí být přiměřené (odpovídat cenám v místě a čase obvyklým) a musí být vynaložené v souladu s principy hospodárnosti, účelnosti a efektivnosti. Výdaje musí být identifikovatelné a prokazatelné, doložené potvrzenými účetními doklady, tzn., musí být definitivní (není možná jejich záměna nebo úprava) a zachycené odpovídajícím způsobem a v souladu s požadavky legislativy v účetnictví.</w:t>
      </w:r>
    </w:p>
    <w:p w14:paraId="6913C2F2" w14:textId="77777777" w:rsidR="002B4296" w:rsidRDefault="002B4296" w:rsidP="002B4296">
      <w:pPr>
        <w:rPr>
          <w:rFonts w:ascii="Calibri" w:hAnsi="Calibri" w:cs="Calibri"/>
          <w:bCs/>
          <w:sz w:val="22"/>
          <w:szCs w:val="22"/>
        </w:rPr>
      </w:pPr>
    </w:p>
    <w:p w14:paraId="362AA52B" w14:textId="3CFBC96B" w:rsidR="002B4296" w:rsidRDefault="002B4296" w:rsidP="002B4296">
      <w:pPr>
        <w:jc w:val="both"/>
        <w:rPr>
          <w:rFonts w:ascii="Calibri" w:hAnsi="Calibri" w:cs="Calibri"/>
          <w:bCs/>
          <w:sz w:val="22"/>
          <w:szCs w:val="22"/>
        </w:rPr>
      </w:pPr>
      <w:r>
        <w:rPr>
          <w:rFonts w:ascii="Calibri" w:hAnsi="Calibri" w:cs="Calibri"/>
          <w:bCs/>
          <w:sz w:val="22"/>
          <w:szCs w:val="22"/>
        </w:rPr>
        <w:lastRenderedPageBreak/>
        <w:t>3. Příjemce je povinen na originále účetního dokladu uvést, že úhrada byla financována z dotace města Litvínova s odkazem na příslušný smluvní vztah (dle smlouvy číslo KT/1296</w:t>
      </w:r>
      <w:r w:rsidR="00B56C0F">
        <w:rPr>
          <w:rFonts w:ascii="Calibri" w:hAnsi="Calibri" w:cs="Calibri"/>
          <w:bCs/>
          <w:sz w:val="22"/>
          <w:szCs w:val="22"/>
        </w:rPr>
        <w:t>3</w:t>
      </w:r>
      <w:r>
        <w:rPr>
          <w:rFonts w:ascii="Calibri" w:hAnsi="Calibri" w:cs="Calibri"/>
          <w:bCs/>
          <w:sz w:val="22"/>
          <w:szCs w:val="22"/>
        </w:rPr>
        <w:t>/23). Splnění této podmínky doloží příjemce dotace při vyúčtování kopií účetního dokladu.</w:t>
      </w:r>
    </w:p>
    <w:p w14:paraId="1D0F21A3" w14:textId="77777777" w:rsidR="002B4296" w:rsidRDefault="002B4296" w:rsidP="002B4296">
      <w:pPr>
        <w:rPr>
          <w:rFonts w:ascii="Calibri" w:hAnsi="Calibri" w:cs="Calibri"/>
          <w:bCs/>
          <w:sz w:val="22"/>
          <w:szCs w:val="22"/>
        </w:rPr>
      </w:pPr>
    </w:p>
    <w:p w14:paraId="688A3AD6" w14:textId="77777777" w:rsidR="002B4296" w:rsidRDefault="002B4296" w:rsidP="002B4296">
      <w:pPr>
        <w:jc w:val="both"/>
        <w:rPr>
          <w:rFonts w:ascii="Calibri" w:hAnsi="Calibri" w:cs="Calibri"/>
          <w:bCs/>
          <w:sz w:val="22"/>
          <w:szCs w:val="22"/>
        </w:rPr>
      </w:pPr>
      <w:bookmarkStart w:id="9" w:name="_Hlk148969231"/>
      <w:r>
        <w:rPr>
          <w:rFonts w:ascii="Calibri" w:hAnsi="Calibri" w:cs="Calibri"/>
          <w:bCs/>
          <w:sz w:val="22"/>
          <w:szCs w:val="22"/>
        </w:rPr>
        <w:t>4. Pokud příjemce nevyčerpá všechny prostředky dotace na stanovený účel, je povinen vrátit poskytovateli nevyčerpanou částku nejpozději ve lhůtě, ve které je povinen předložit řádné vyúčtování poskytnuté neinvestiční dotace, na bankovní účet poskytovatele uvedený v záhlaví této smlouvy.</w:t>
      </w:r>
    </w:p>
    <w:p w14:paraId="1A000EAB" w14:textId="77777777" w:rsidR="002B4296" w:rsidRDefault="002B4296" w:rsidP="002B4296">
      <w:pPr>
        <w:jc w:val="both"/>
        <w:rPr>
          <w:rFonts w:ascii="Calibri" w:hAnsi="Calibri" w:cs="Calibri"/>
          <w:bCs/>
          <w:sz w:val="22"/>
          <w:szCs w:val="22"/>
        </w:rPr>
      </w:pPr>
    </w:p>
    <w:p w14:paraId="0F3F7151" w14:textId="77777777" w:rsidR="002B4296" w:rsidRDefault="002B4296" w:rsidP="002B4296">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III. odstavce 1 a článku VI. odstavce 1 této smlouvy a zajistí ve svém účetnictví nebo daňové evidenci, v souladu s platnými obecně závaznými právními předpis, zejména se zákonem č. 563/1991 Sb. o účetnictví, ve znění pozdějších předpisů, řádné a prokazatelně oddělené sledování poskytnuté neinvestiční dotace.</w:t>
      </w:r>
    </w:p>
    <w:bookmarkEnd w:id="9"/>
    <w:p w14:paraId="0FEAF6F0" w14:textId="77777777" w:rsidR="002B4296" w:rsidRDefault="002B4296" w:rsidP="002B4296">
      <w:pPr>
        <w:jc w:val="both"/>
        <w:rPr>
          <w:rFonts w:ascii="Calibri" w:hAnsi="Calibri" w:cs="Calibri"/>
          <w:bCs/>
          <w:sz w:val="22"/>
          <w:szCs w:val="22"/>
        </w:rPr>
      </w:pPr>
    </w:p>
    <w:p w14:paraId="441005BE" w14:textId="77777777" w:rsidR="002B4296" w:rsidRDefault="002B4296" w:rsidP="002B4296">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2024.</w:t>
      </w:r>
    </w:p>
    <w:p w14:paraId="35B91879" w14:textId="77777777" w:rsidR="002B4296" w:rsidRDefault="002B4296" w:rsidP="002B4296">
      <w:pPr>
        <w:jc w:val="center"/>
        <w:rPr>
          <w:rFonts w:ascii="Calibri" w:hAnsi="Calibri" w:cs="Calibri"/>
          <w:b/>
          <w:bCs/>
          <w:sz w:val="22"/>
          <w:szCs w:val="22"/>
        </w:rPr>
      </w:pPr>
    </w:p>
    <w:p w14:paraId="18ECBA9E" w14:textId="77777777" w:rsidR="002B4296" w:rsidRDefault="002B4296" w:rsidP="002B4296">
      <w:pPr>
        <w:jc w:val="center"/>
        <w:rPr>
          <w:rFonts w:ascii="Calibri" w:hAnsi="Calibri" w:cs="Calibri"/>
          <w:b/>
          <w:bCs/>
          <w:sz w:val="22"/>
          <w:szCs w:val="22"/>
        </w:rPr>
      </w:pPr>
      <w:bookmarkStart w:id="10" w:name="_Hlk148969358"/>
      <w:r>
        <w:rPr>
          <w:rFonts w:ascii="Calibri" w:hAnsi="Calibri" w:cs="Calibri"/>
          <w:b/>
          <w:bCs/>
          <w:sz w:val="22"/>
          <w:szCs w:val="22"/>
        </w:rPr>
        <w:t>VIII.</w:t>
      </w:r>
    </w:p>
    <w:p w14:paraId="4CBFFF03" w14:textId="77777777" w:rsidR="002B4296" w:rsidRDefault="002B4296" w:rsidP="002B4296">
      <w:pPr>
        <w:jc w:val="center"/>
        <w:rPr>
          <w:rFonts w:ascii="Calibri" w:hAnsi="Calibri" w:cs="Calibri"/>
          <w:b/>
          <w:bCs/>
          <w:sz w:val="22"/>
          <w:szCs w:val="22"/>
        </w:rPr>
      </w:pPr>
      <w:r>
        <w:rPr>
          <w:rFonts w:ascii="Calibri" w:hAnsi="Calibri" w:cs="Calibri"/>
          <w:b/>
          <w:bCs/>
          <w:sz w:val="22"/>
          <w:szCs w:val="22"/>
        </w:rPr>
        <w:t>Povinnosti příjemce při přeměně, insolvenci a likvidaci právnické osoby</w:t>
      </w:r>
    </w:p>
    <w:p w14:paraId="7CA6F818" w14:textId="77777777" w:rsidR="002B4296" w:rsidRDefault="002B4296" w:rsidP="002B4296">
      <w:pPr>
        <w:jc w:val="center"/>
        <w:rPr>
          <w:rFonts w:ascii="Calibri" w:hAnsi="Calibri" w:cs="Calibri"/>
          <w:b/>
          <w:bCs/>
          <w:sz w:val="22"/>
          <w:szCs w:val="22"/>
        </w:rPr>
      </w:pPr>
    </w:p>
    <w:p w14:paraId="2C88A10A" w14:textId="77777777" w:rsidR="002B4296" w:rsidRPr="00181747" w:rsidRDefault="002B4296" w:rsidP="002B4296">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14:paraId="1096BAE7" w14:textId="77777777" w:rsidR="002B4296" w:rsidRPr="00181747" w:rsidRDefault="002B4296" w:rsidP="002B4296">
      <w:pPr>
        <w:jc w:val="both"/>
        <w:rPr>
          <w:rFonts w:ascii="Calibri" w:hAnsi="Calibri" w:cs="Calibri"/>
          <w:bCs/>
          <w:sz w:val="22"/>
          <w:szCs w:val="22"/>
        </w:rPr>
      </w:pPr>
    </w:p>
    <w:p w14:paraId="018CE13A" w14:textId="77777777" w:rsidR="002B4296" w:rsidRPr="00181747" w:rsidRDefault="002B4296" w:rsidP="002B4296">
      <w:pPr>
        <w:jc w:val="both"/>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14:paraId="14A90F1E" w14:textId="77777777" w:rsidR="002B4296" w:rsidRPr="00181747" w:rsidRDefault="002B4296" w:rsidP="002B4296">
      <w:pPr>
        <w:jc w:val="both"/>
        <w:rPr>
          <w:rFonts w:ascii="Calibri" w:hAnsi="Calibri" w:cs="Calibri"/>
          <w:bCs/>
          <w:sz w:val="22"/>
          <w:szCs w:val="22"/>
        </w:rPr>
      </w:pPr>
    </w:p>
    <w:p w14:paraId="34B5A959" w14:textId="77777777" w:rsidR="002B4296" w:rsidRPr="00181747" w:rsidRDefault="002B4296" w:rsidP="002B4296">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14:paraId="382E8A32" w14:textId="77777777" w:rsidR="002B4296" w:rsidRPr="00181747" w:rsidRDefault="002B4296" w:rsidP="002B4296">
      <w:pPr>
        <w:jc w:val="both"/>
        <w:rPr>
          <w:rFonts w:ascii="Calibri" w:hAnsi="Calibri" w:cs="Calibri"/>
          <w:bCs/>
          <w:sz w:val="22"/>
          <w:szCs w:val="22"/>
        </w:rPr>
      </w:pPr>
    </w:p>
    <w:p w14:paraId="6C786D9A" w14:textId="77777777" w:rsidR="002B4296" w:rsidRPr="00181747" w:rsidRDefault="002B4296" w:rsidP="002B4296">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w:t>
      </w:r>
      <w:r>
        <w:rPr>
          <w:rFonts w:ascii="Calibri" w:hAnsi="Calibri" w:cs="Calibri"/>
          <w:bCs/>
          <w:sz w:val="22"/>
          <w:szCs w:val="22"/>
        </w:rPr>
        <w:t xml:space="preserve">pak </w:t>
      </w:r>
      <w:r w:rsidRPr="00181747">
        <w:rPr>
          <w:rFonts w:ascii="Calibri" w:hAnsi="Calibri" w:cs="Calibri"/>
          <w:bCs/>
          <w:sz w:val="22"/>
          <w:szCs w:val="22"/>
        </w:rPr>
        <w:t xml:space="preserve">oprávněn posoudit dosavadní naplnění účelu </w:t>
      </w:r>
      <w:r>
        <w:rPr>
          <w:rFonts w:ascii="Calibri" w:hAnsi="Calibri" w:cs="Calibri"/>
          <w:bCs/>
          <w:sz w:val="22"/>
          <w:szCs w:val="22"/>
        </w:rPr>
        <w:t xml:space="preserve">této </w:t>
      </w:r>
      <w:r w:rsidRPr="00181747">
        <w:rPr>
          <w:rFonts w:ascii="Calibri" w:hAnsi="Calibri" w:cs="Calibri"/>
          <w:bCs/>
          <w:sz w:val="22"/>
          <w:szCs w:val="22"/>
        </w:rPr>
        <w:t xml:space="preserve">smlouvy a rozhodne o vrácení poskytnuté dotace nebo její části. V takovém případě má příjemce povinnost vrátit doposud vyplacenou dotaci nebo její část způsobem a ve lhůtě stanovené výzvou poskytovatele. </w:t>
      </w:r>
    </w:p>
    <w:p w14:paraId="63118F66" w14:textId="77777777" w:rsidR="002B4296" w:rsidRPr="00181747" w:rsidRDefault="002B4296" w:rsidP="002B4296">
      <w:pPr>
        <w:jc w:val="both"/>
        <w:rPr>
          <w:rFonts w:ascii="Calibri" w:hAnsi="Calibri" w:cs="Calibri"/>
          <w:bCs/>
          <w:sz w:val="22"/>
          <w:szCs w:val="22"/>
        </w:rPr>
      </w:pPr>
    </w:p>
    <w:p w14:paraId="33B72FF8" w14:textId="77777777" w:rsidR="002B4296" w:rsidRPr="00181747" w:rsidRDefault="002B4296" w:rsidP="002B4296">
      <w:pPr>
        <w:jc w:val="both"/>
        <w:rPr>
          <w:rFonts w:ascii="Calibri" w:hAnsi="Calibri" w:cs="Calibri"/>
          <w:bCs/>
          <w:sz w:val="22"/>
          <w:szCs w:val="22"/>
        </w:rPr>
      </w:pPr>
      <w:bookmarkStart w:id="11" w:name="_Hlk149023846"/>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článku </w:t>
      </w:r>
      <w:r w:rsidRPr="00181747">
        <w:rPr>
          <w:rFonts w:ascii="Calibri" w:hAnsi="Calibri" w:cs="Calibri"/>
          <w:bCs/>
          <w:sz w:val="22"/>
          <w:szCs w:val="22"/>
        </w:rPr>
        <w:t>(doložení např. formou usnesení zastupitelstva územně samosprávného celku)</w:t>
      </w:r>
      <w:r>
        <w:rPr>
          <w:rFonts w:ascii="Calibri" w:hAnsi="Calibri" w:cs="Calibri"/>
          <w:bCs/>
          <w:sz w:val="22"/>
          <w:szCs w:val="22"/>
        </w:rPr>
        <w:t xml:space="preserve"> a dále dle odstavce 2, odstavce 3 a odstavce 4 tohoto článku</w:t>
      </w:r>
      <w:r w:rsidRPr="00181747">
        <w:rPr>
          <w:rFonts w:ascii="Calibri" w:hAnsi="Calibri" w:cs="Calibri"/>
          <w:bCs/>
          <w:sz w:val="22"/>
          <w:szCs w:val="22"/>
        </w:rPr>
        <w:t>.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bookmarkEnd w:id="11"/>
    <w:p w14:paraId="15B816DC" w14:textId="77777777" w:rsidR="002B4296" w:rsidRPr="00181747" w:rsidRDefault="002B4296" w:rsidP="002B4296">
      <w:pPr>
        <w:jc w:val="both"/>
        <w:rPr>
          <w:rFonts w:ascii="Calibri" w:hAnsi="Calibri" w:cs="Calibri"/>
          <w:bCs/>
          <w:sz w:val="22"/>
          <w:szCs w:val="22"/>
        </w:rPr>
      </w:pPr>
    </w:p>
    <w:p w14:paraId="5251C0A0" w14:textId="77777777" w:rsidR="002B4296" w:rsidRPr="00181747" w:rsidRDefault="002B4296" w:rsidP="002B4296">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w:t>
      </w:r>
      <w:r>
        <w:rPr>
          <w:rFonts w:ascii="Calibri" w:hAnsi="Calibri" w:cs="Calibri"/>
          <w:bCs/>
          <w:sz w:val="22"/>
          <w:szCs w:val="22"/>
        </w:rPr>
        <w:t xml:space="preserve">příjemce </w:t>
      </w:r>
      <w:r w:rsidRPr="00181747">
        <w:rPr>
          <w:rFonts w:ascii="Calibri" w:hAnsi="Calibri" w:cs="Calibri"/>
          <w:bCs/>
          <w:sz w:val="22"/>
          <w:szCs w:val="22"/>
        </w:rPr>
        <w:lastRenderedPageBreak/>
        <w:t xml:space="preserve">povinen bezodkladně oznámit insolvenčnímu správci či likvidátorovi příjemce, že tento přijal dotaci z rozpočtu poskytovatele a váže ho povinnost vyplacenou dotaci vrátit zpět do rozpočtu poskytovatele. </w:t>
      </w:r>
    </w:p>
    <w:p w14:paraId="255797A3" w14:textId="77777777" w:rsidR="002B4296" w:rsidRDefault="002B4296" w:rsidP="002B4296">
      <w:pPr>
        <w:rPr>
          <w:rFonts w:ascii="Calibri" w:hAnsi="Calibri" w:cs="Calibri"/>
          <w:b/>
          <w:bCs/>
          <w:sz w:val="22"/>
          <w:szCs w:val="22"/>
        </w:rPr>
      </w:pPr>
    </w:p>
    <w:p w14:paraId="2C611611" w14:textId="77777777" w:rsidR="002B4296" w:rsidRDefault="002B4296" w:rsidP="002B4296">
      <w:pPr>
        <w:jc w:val="center"/>
        <w:rPr>
          <w:rFonts w:ascii="Calibri" w:hAnsi="Calibri" w:cs="Calibri"/>
          <w:b/>
          <w:bCs/>
          <w:sz w:val="22"/>
          <w:szCs w:val="22"/>
        </w:rPr>
      </w:pPr>
      <w:r>
        <w:rPr>
          <w:rFonts w:ascii="Calibri" w:hAnsi="Calibri" w:cs="Calibri"/>
          <w:b/>
          <w:bCs/>
          <w:sz w:val="22"/>
          <w:szCs w:val="22"/>
        </w:rPr>
        <w:t>IX.</w:t>
      </w:r>
    </w:p>
    <w:p w14:paraId="23985974" w14:textId="77777777" w:rsidR="002B4296" w:rsidRDefault="002B4296" w:rsidP="002B4296">
      <w:pPr>
        <w:jc w:val="center"/>
        <w:rPr>
          <w:rFonts w:ascii="Calibri" w:hAnsi="Calibri" w:cs="Calibri"/>
          <w:b/>
          <w:bCs/>
          <w:sz w:val="22"/>
          <w:szCs w:val="22"/>
        </w:rPr>
      </w:pPr>
      <w:r>
        <w:rPr>
          <w:rFonts w:ascii="Calibri" w:hAnsi="Calibri" w:cs="Calibri"/>
          <w:b/>
          <w:bCs/>
          <w:sz w:val="22"/>
          <w:szCs w:val="22"/>
        </w:rPr>
        <w:t>Výpověď smlouvy a porušení rozpočtové kázně</w:t>
      </w:r>
    </w:p>
    <w:p w14:paraId="26AC715D" w14:textId="77777777" w:rsidR="002B4296" w:rsidRDefault="002B4296" w:rsidP="002B4296">
      <w:pPr>
        <w:jc w:val="center"/>
        <w:rPr>
          <w:rFonts w:ascii="Calibri" w:hAnsi="Calibri" w:cs="Calibri"/>
          <w:b/>
          <w:bCs/>
          <w:sz w:val="22"/>
          <w:szCs w:val="22"/>
        </w:rPr>
      </w:pPr>
    </w:p>
    <w:p w14:paraId="4085B56E" w14:textId="77777777" w:rsidR="002B4296" w:rsidRDefault="002B4296" w:rsidP="002B4296">
      <w:pPr>
        <w:jc w:val="both"/>
        <w:rPr>
          <w:rFonts w:ascii="Calibri" w:hAnsi="Calibri" w:cs="Calibri"/>
          <w:bCs/>
          <w:sz w:val="22"/>
          <w:szCs w:val="22"/>
        </w:rPr>
      </w:pPr>
      <w:bookmarkStart w:id="12" w:name="_Hlk149023877"/>
      <w:r w:rsidRPr="006335FD">
        <w:rPr>
          <w:rFonts w:ascii="Calibri" w:hAnsi="Calibri" w:cs="Calibri"/>
          <w:bCs/>
          <w:sz w:val="22"/>
          <w:szCs w:val="22"/>
        </w:rPr>
        <w:t xml:space="preserve">1. Poskytovatel je oprávněn tuto smlouvu vypovědět v případě, že </w:t>
      </w:r>
      <w:r>
        <w:rPr>
          <w:rFonts w:ascii="Calibri" w:hAnsi="Calibri" w:cs="Calibri"/>
          <w:bCs/>
          <w:sz w:val="22"/>
          <w:szCs w:val="22"/>
        </w:rPr>
        <w:t>příjemce poruší povinnost stanovenou touto smlouvou, Pravidly pro poskytování dotací z rozpočtu města Litvínova nebo obecně závaznými právními předpisy, přičemž porušení se příjemce dopustí zejména pokud:</w:t>
      </w:r>
    </w:p>
    <w:p w14:paraId="648E2316" w14:textId="77777777" w:rsidR="002B4296" w:rsidRPr="006561BC" w:rsidRDefault="002B4296" w:rsidP="002B4296">
      <w:pPr>
        <w:pStyle w:val="Odstavecseseznamem"/>
        <w:numPr>
          <w:ilvl w:val="0"/>
          <w:numId w:val="3"/>
        </w:numPr>
        <w:jc w:val="both"/>
        <w:rPr>
          <w:rFonts w:ascii="Calibri" w:hAnsi="Calibri" w:cs="Calibri"/>
          <w:bCs/>
          <w:sz w:val="22"/>
          <w:szCs w:val="22"/>
        </w:rPr>
      </w:pPr>
      <w:r w:rsidRPr="006561BC">
        <w:rPr>
          <w:rFonts w:ascii="Calibri" w:hAnsi="Calibri" w:cs="Calibri"/>
          <w:bCs/>
          <w:sz w:val="22"/>
          <w:szCs w:val="22"/>
        </w:rPr>
        <w:t xml:space="preserve">poskytovatel zjistí, že údaje, které sdělil příjemce, a které měly vliv na poskytnutí dotace, jsou </w:t>
      </w:r>
    </w:p>
    <w:p w14:paraId="3BE4F2F0" w14:textId="77777777" w:rsidR="002B4296" w:rsidRDefault="002B4296" w:rsidP="002B4296">
      <w:pPr>
        <w:ind w:firstLine="360"/>
        <w:jc w:val="both"/>
        <w:rPr>
          <w:rFonts w:ascii="Calibri" w:hAnsi="Calibri" w:cs="Calibri"/>
          <w:bCs/>
          <w:sz w:val="22"/>
          <w:szCs w:val="22"/>
        </w:rPr>
      </w:pPr>
      <w:r>
        <w:rPr>
          <w:rFonts w:ascii="Calibri" w:hAnsi="Calibri" w:cs="Calibri"/>
          <w:bCs/>
          <w:sz w:val="22"/>
          <w:szCs w:val="22"/>
        </w:rPr>
        <w:t xml:space="preserve">       nepravdivé;</w:t>
      </w:r>
    </w:p>
    <w:p w14:paraId="5948A2E6" w14:textId="77777777" w:rsidR="002B4296" w:rsidRDefault="002B4296" w:rsidP="002B4296">
      <w:pPr>
        <w:pStyle w:val="Odstavecseseznamem"/>
        <w:numPr>
          <w:ilvl w:val="0"/>
          <w:numId w:val="3"/>
        </w:numPr>
        <w:jc w:val="both"/>
        <w:rPr>
          <w:rFonts w:ascii="Calibri" w:hAnsi="Calibri" w:cs="Calibri"/>
          <w:bCs/>
          <w:sz w:val="22"/>
          <w:szCs w:val="22"/>
        </w:rPr>
      </w:pPr>
      <w:r>
        <w:rPr>
          <w:rFonts w:ascii="Calibri" w:hAnsi="Calibri" w:cs="Calibri"/>
          <w:bCs/>
          <w:sz w:val="22"/>
          <w:szCs w:val="22"/>
        </w:rPr>
        <w:t>příjemce použije neinvestiční dotaci na investiční výdaje;</w:t>
      </w:r>
    </w:p>
    <w:p w14:paraId="529E36DB" w14:textId="77777777" w:rsidR="002B4296" w:rsidRDefault="002B4296" w:rsidP="002B4296">
      <w:pPr>
        <w:pStyle w:val="Odstavecseseznamem"/>
        <w:numPr>
          <w:ilvl w:val="0"/>
          <w:numId w:val="3"/>
        </w:numPr>
        <w:jc w:val="both"/>
        <w:rPr>
          <w:rFonts w:ascii="Calibri" w:hAnsi="Calibri" w:cs="Calibri"/>
          <w:bCs/>
          <w:sz w:val="22"/>
          <w:szCs w:val="22"/>
        </w:rPr>
      </w:pPr>
      <w:r>
        <w:rPr>
          <w:rFonts w:ascii="Calibri" w:hAnsi="Calibri" w:cs="Calibri"/>
          <w:bCs/>
          <w:sz w:val="22"/>
          <w:szCs w:val="22"/>
        </w:rPr>
        <w:t>příjemce poskytne neinvestiční dotaci jinému subjektu jako dotaci;</w:t>
      </w:r>
    </w:p>
    <w:p w14:paraId="1AAB5F94" w14:textId="77777777" w:rsidR="002B4296" w:rsidRPr="006561BC" w:rsidRDefault="002B4296" w:rsidP="002B4296">
      <w:pPr>
        <w:pStyle w:val="Odstavecseseznamem"/>
        <w:numPr>
          <w:ilvl w:val="0"/>
          <w:numId w:val="3"/>
        </w:numPr>
        <w:jc w:val="both"/>
        <w:rPr>
          <w:rFonts w:ascii="Calibri" w:hAnsi="Calibri" w:cs="Calibri"/>
          <w:bCs/>
          <w:sz w:val="22"/>
          <w:szCs w:val="22"/>
        </w:rPr>
      </w:pPr>
      <w:r>
        <w:rPr>
          <w:rFonts w:ascii="Calibri" w:hAnsi="Calibri" w:cs="Calibri"/>
          <w:bCs/>
          <w:sz w:val="22"/>
          <w:szCs w:val="22"/>
        </w:rPr>
        <w:t>příjemce použije neinvestiční dotaci v rozporu s touto smlouvou.</w:t>
      </w:r>
    </w:p>
    <w:bookmarkEnd w:id="10"/>
    <w:bookmarkEnd w:id="12"/>
    <w:p w14:paraId="3B7E7972" w14:textId="77777777" w:rsidR="002B4296" w:rsidRDefault="002B4296" w:rsidP="002B4296">
      <w:pPr>
        <w:ind w:firstLine="360"/>
        <w:jc w:val="both"/>
        <w:rPr>
          <w:rFonts w:ascii="Calibri" w:hAnsi="Calibri" w:cs="Calibri"/>
          <w:bCs/>
          <w:sz w:val="22"/>
          <w:szCs w:val="22"/>
        </w:rPr>
      </w:pPr>
    </w:p>
    <w:p w14:paraId="7E05EB98" w14:textId="77777777" w:rsidR="002B4296" w:rsidRPr="006335FD" w:rsidRDefault="002B4296" w:rsidP="002B4296">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14:paraId="442C169C" w14:textId="77777777" w:rsidR="002B4296" w:rsidRPr="006335FD" w:rsidRDefault="002B4296" w:rsidP="002B4296">
      <w:pPr>
        <w:jc w:val="both"/>
        <w:rPr>
          <w:rFonts w:ascii="Calibri" w:hAnsi="Calibri" w:cs="Calibri"/>
          <w:bCs/>
          <w:sz w:val="22"/>
          <w:szCs w:val="22"/>
        </w:rPr>
      </w:pPr>
    </w:p>
    <w:p w14:paraId="6A6C4A31" w14:textId="77777777" w:rsidR="002B4296" w:rsidRPr="006335FD" w:rsidRDefault="002B4296" w:rsidP="002B4296">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57672CBD" w14:textId="77777777" w:rsidR="002B4296" w:rsidRPr="006335FD" w:rsidRDefault="002B4296" w:rsidP="002B4296">
      <w:pPr>
        <w:jc w:val="both"/>
        <w:rPr>
          <w:rFonts w:ascii="Calibri" w:hAnsi="Calibri" w:cs="Calibri"/>
          <w:bCs/>
          <w:sz w:val="22"/>
          <w:szCs w:val="22"/>
        </w:rPr>
      </w:pPr>
    </w:p>
    <w:p w14:paraId="2C2C40ED" w14:textId="77777777" w:rsidR="002B4296" w:rsidRPr="006335FD" w:rsidRDefault="002B4296" w:rsidP="002B4296">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w:t>
      </w:r>
      <w:r>
        <w:rPr>
          <w:rFonts w:ascii="Calibri" w:hAnsi="Calibri" w:cs="Calibri"/>
          <w:bCs/>
          <w:sz w:val="22"/>
          <w:szCs w:val="22"/>
        </w:rPr>
        <w:t>7</w:t>
      </w:r>
      <w:r w:rsidRPr="006335FD">
        <w:rPr>
          <w:rFonts w:ascii="Calibri" w:hAnsi="Calibri" w:cs="Calibri"/>
          <w:bCs/>
          <w:sz w:val="22"/>
          <w:szCs w:val="22"/>
        </w:rPr>
        <w:t xml:space="preserve">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14:paraId="38C39E03" w14:textId="77777777" w:rsidR="002B4296" w:rsidRPr="006335FD" w:rsidRDefault="002B4296" w:rsidP="002B4296">
      <w:pPr>
        <w:rPr>
          <w:rFonts w:ascii="Calibri" w:hAnsi="Calibri" w:cs="Calibri"/>
          <w:bCs/>
          <w:sz w:val="22"/>
          <w:szCs w:val="22"/>
        </w:rPr>
      </w:pPr>
    </w:p>
    <w:p w14:paraId="4391B1BB" w14:textId="77777777" w:rsidR="002B4296" w:rsidRPr="00557E4C" w:rsidRDefault="002B4296" w:rsidP="002B4296">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w:t>
      </w:r>
      <w:r>
        <w:rPr>
          <w:rFonts w:ascii="Calibri" w:hAnsi="Calibri" w:cs="Calibri"/>
          <w:bCs/>
          <w:sz w:val="22"/>
          <w:szCs w:val="22"/>
        </w:rPr>
        <w:t xml:space="preserve">ustanovení </w:t>
      </w:r>
      <w:r w:rsidRPr="00557E4C">
        <w:rPr>
          <w:rFonts w:ascii="Calibri" w:hAnsi="Calibri" w:cs="Calibri"/>
          <w:bCs/>
          <w:sz w:val="22"/>
          <w:szCs w:val="22"/>
        </w:rPr>
        <w:t xml:space="preserve">§ 22 odst. 1 až 3 zákona č. 250/2000 Sb.). V případě, že se příjemce dopustí porušení rozpočtové kázně tím, že neoprávněně použije nebo zadrží poskytnutou dotaci, bude poskytovatel postupovat dle </w:t>
      </w:r>
      <w:r>
        <w:rPr>
          <w:rFonts w:ascii="Calibri" w:hAnsi="Calibri" w:cs="Calibri"/>
          <w:bCs/>
          <w:sz w:val="22"/>
          <w:szCs w:val="22"/>
        </w:rPr>
        <w:t xml:space="preserve">ustanovení </w:t>
      </w:r>
      <w:r w:rsidRPr="00557E4C">
        <w:rPr>
          <w:rFonts w:ascii="Calibri" w:hAnsi="Calibri" w:cs="Calibri"/>
          <w:bCs/>
          <w:sz w:val="22"/>
          <w:szCs w:val="22"/>
        </w:rPr>
        <w:t>§ 22 zákona č. 250/2000 Sb. a bude příjemci uložen odvod včetně penále za prodlení s odvodem ve výši stanovené platnými právními předpisy a touto smlouvou.</w:t>
      </w:r>
    </w:p>
    <w:p w14:paraId="475C2834" w14:textId="77777777" w:rsidR="002B4296" w:rsidRDefault="002B4296" w:rsidP="002B4296">
      <w:pPr>
        <w:jc w:val="both"/>
        <w:rPr>
          <w:rFonts w:ascii="Calibri" w:hAnsi="Calibri" w:cs="Calibri"/>
          <w:bCs/>
          <w:sz w:val="22"/>
          <w:szCs w:val="22"/>
        </w:rPr>
      </w:pPr>
    </w:p>
    <w:p w14:paraId="357F217E" w14:textId="77777777" w:rsidR="002B4296" w:rsidRPr="00557E4C" w:rsidRDefault="002B4296" w:rsidP="002B4296">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14:paraId="6934A701" w14:textId="77777777" w:rsidR="002B4296" w:rsidRPr="00557E4C" w:rsidRDefault="002B4296" w:rsidP="002B4296">
      <w:pPr>
        <w:jc w:val="both"/>
        <w:rPr>
          <w:rFonts w:ascii="Calibri" w:hAnsi="Calibri" w:cs="Calibri"/>
          <w:bCs/>
          <w:sz w:val="22"/>
          <w:szCs w:val="22"/>
        </w:rPr>
      </w:pPr>
    </w:p>
    <w:p w14:paraId="23F7AF1A" w14:textId="77777777" w:rsidR="002B4296" w:rsidRPr="00557E4C" w:rsidRDefault="002B4296" w:rsidP="002B4296">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14:paraId="700534D6" w14:textId="77777777" w:rsidR="002B4296" w:rsidRPr="00557E4C" w:rsidRDefault="002B4296" w:rsidP="002B4296">
      <w:pPr>
        <w:rPr>
          <w:rFonts w:ascii="Calibri" w:hAnsi="Calibri" w:cs="Calibri"/>
          <w:b/>
          <w:bCs/>
          <w:sz w:val="22"/>
          <w:szCs w:val="22"/>
        </w:rPr>
      </w:pPr>
    </w:p>
    <w:p w14:paraId="12C8DF05" w14:textId="77777777" w:rsidR="002B4296" w:rsidRPr="00557E4C" w:rsidRDefault="002B4296" w:rsidP="002B4296">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r>
        <w:rPr>
          <w:rFonts w:ascii="Calibri" w:hAnsi="Calibri" w:cs="Calibri"/>
          <w:bCs/>
          <w:sz w:val="22"/>
          <w:szCs w:val="22"/>
        </w:rPr>
        <w:t>;</w:t>
      </w:r>
    </w:p>
    <w:p w14:paraId="3F207E3C" w14:textId="77777777" w:rsidR="002B4296" w:rsidRPr="00557E4C" w:rsidRDefault="002B4296" w:rsidP="002B4296">
      <w:pPr>
        <w:jc w:val="both"/>
        <w:rPr>
          <w:rFonts w:ascii="Calibri" w:hAnsi="Calibri" w:cs="Calibri"/>
          <w:bCs/>
          <w:sz w:val="22"/>
          <w:szCs w:val="22"/>
        </w:rPr>
      </w:pPr>
    </w:p>
    <w:p w14:paraId="5C979F35" w14:textId="77777777" w:rsidR="002B4296" w:rsidRDefault="002B4296" w:rsidP="002B4296">
      <w:pPr>
        <w:jc w:val="both"/>
        <w:rPr>
          <w:rFonts w:ascii="Calibri" w:hAnsi="Calibri" w:cs="Calibri"/>
          <w:bCs/>
          <w:sz w:val="22"/>
          <w:szCs w:val="22"/>
        </w:rPr>
      </w:pPr>
      <w:r>
        <w:rPr>
          <w:rFonts w:ascii="Calibri" w:hAnsi="Calibri" w:cs="Calibri"/>
          <w:bCs/>
          <w:sz w:val="22"/>
          <w:szCs w:val="22"/>
        </w:rPr>
        <w:t>b) předložení závěrečné zprávy později než ve lhůtě dle písm. a) tohoto odstavce a současně do 30 kalendářních dnů po lhůtě stanovené smlouvou – výše odvodu činí 10 %;</w:t>
      </w:r>
    </w:p>
    <w:p w14:paraId="3FC3A52C" w14:textId="77777777" w:rsidR="002B4296" w:rsidRDefault="002B4296" w:rsidP="002B4296">
      <w:pPr>
        <w:jc w:val="both"/>
        <w:rPr>
          <w:rFonts w:ascii="Calibri" w:hAnsi="Calibri" w:cs="Calibri"/>
          <w:bCs/>
          <w:sz w:val="22"/>
          <w:szCs w:val="22"/>
        </w:rPr>
      </w:pPr>
    </w:p>
    <w:p w14:paraId="4FA4588F" w14:textId="77777777" w:rsidR="002B4296" w:rsidRDefault="002B4296" w:rsidP="002B4296">
      <w:pPr>
        <w:jc w:val="both"/>
        <w:rPr>
          <w:rFonts w:ascii="Calibri" w:hAnsi="Calibri" w:cs="Calibri"/>
          <w:bCs/>
          <w:sz w:val="22"/>
          <w:szCs w:val="22"/>
        </w:rPr>
      </w:pPr>
      <w:r>
        <w:rPr>
          <w:rFonts w:ascii="Calibri" w:hAnsi="Calibri" w:cs="Calibri"/>
          <w:bCs/>
          <w:sz w:val="22"/>
          <w:szCs w:val="22"/>
        </w:rPr>
        <w:lastRenderedPageBreak/>
        <w:t>c) předložení doplněné závěrečné zprávy do 15 kalendářních dnů od uplynutí náhradní lhůty uvedené ve výzvě poskytovatele dle odst. 6 tohoto článku – výše odvodu činí 3 %;</w:t>
      </w:r>
    </w:p>
    <w:p w14:paraId="6EE63C0A" w14:textId="77777777" w:rsidR="002B4296" w:rsidRDefault="002B4296" w:rsidP="002B4296">
      <w:pPr>
        <w:jc w:val="both"/>
        <w:rPr>
          <w:rFonts w:ascii="Calibri" w:hAnsi="Calibri" w:cs="Calibri"/>
          <w:bCs/>
          <w:sz w:val="22"/>
          <w:szCs w:val="22"/>
        </w:rPr>
      </w:pPr>
    </w:p>
    <w:p w14:paraId="119A4086" w14:textId="77777777" w:rsidR="002B4296" w:rsidRDefault="002B4296" w:rsidP="002B4296">
      <w:pPr>
        <w:jc w:val="both"/>
        <w:rPr>
          <w:rFonts w:ascii="Calibri" w:hAnsi="Calibri" w:cs="Calibri"/>
          <w:bCs/>
          <w:sz w:val="22"/>
          <w:szCs w:val="22"/>
        </w:rPr>
      </w:pPr>
      <w:r>
        <w:rPr>
          <w:rFonts w:ascii="Calibri" w:hAnsi="Calibri" w:cs="Calibri"/>
          <w:bCs/>
          <w:sz w:val="22"/>
          <w:szCs w:val="22"/>
        </w:rPr>
        <w:t>d) předložení doplněné závěrečné zprávy později než ve lhůtě dle písm. c) tohoto odstavce a současně do 30 kalendářních dnů od uplynutí náhradní lhůty uvedené ve výzvě poskytovatele dle odst. 6 tohoto článku – výše odvodu činí 6 %;</w:t>
      </w:r>
    </w:p>
    <w:p w14:paraId="65AA15F1" w14:textId="77777777" w:rsidR="002B4296" w:rsidRDefault="002B4296" w:rsidP="002B4296">
      <w:pPr>
        <w:jc w:val="both"/>
        <w:rPr>
          <w:rFonts w:ascii="Calibri" w:hAnsi="Calibri" w:cs="Calibri"/>
          <w:bCs/>
          <w:sz w:val="22"/>
          <w:szCs w:val="22"/>
        </w:rPr>
      </w:pPr>
    </w:p>
    <w:p w14:paraId="4918A068" w14:textId="77777777" w:rsidR="002B4296" w:rsidRPr="00557E4C" w:rsidRDefault="002B4296" w:rsidP="002B4296">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r>
        <w:rPr>
          <w:rFonts w:ascii="Calibri" w:hAnsi="Calibri" w:cs="Calibri"/>
          <w:bCs/>
          <w:sz w:val="22"/>
          <w:szCs w:val="22"/>
        </w:rPr>
        <w:t>;</w:t>
      </w:r>
    </w:p>
    <w:p w14:paraId="50CE9829" w14:textId="77777777" w:rsidR="002B4296" w:rsidRPr="00557E4C" w:rsidRDefault="002B4296" w:rsidP="002B4296">
      <w:pPr>
        <w:jc w:val="both"/>
        <w:rPr>
          <w:rFonts w:ascii="Calibri" w:hAnsi="Calibri" w:cs="Calibri"/>
          <w:bCs/>
          <w:sz w:val="22"/>
          <w:szCs w:val="22"/>
        </w:rPr>
      </w:pPr>
    </w:p>
    <w:p w14:paraId="20B049B1" w14:textId="77777777" w:rsidR="002B4296" w:rsidRPr="00557E4C" w:rsidRDefault="002B4296" w:rsidP="002B4296">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r>
        <w:rPr>
          <w:rFonts w:ascii="Calibri" w:hAnsi="Calibri" w:cs="Calibri"/>
          <w:bCs/>
          <w:sz w:val="22"/>
          <w:szCs w:val="22"/>
        </w:rPr>
        <w:t>;</w:t>
      </w:r>
    </w:p>
    <w:p w14:paraId="2607DB40" w14:textId="77777777" w:rsidR="002B4296" w:rsidRPr="00557E4C" w:rsidRDefault="002B4296" w:rsidP="002B4296">
      <w:pPr>
        <w:rPr>
          <w:rFonts w:ascii="Calibri" w:hAnsi="Calibri" w:cs="Calibri"/>
          <w:b/>
          <w:bCs/>
          <w:sz w:val="22"/>
          <w:szCs w:val="22"/>
        </w:rPr>
      </w:pPr>
    </w:p>
    <w:p w14:paraId="1672F8D3" w14:textId="77777777" w:rsidR="002B4296" w:rsidRPr="0014298D" w:rsidRDefault="002B4296" w:rsidP="002B4296">
      <w:pPr>
        <w:jc w:val="both"/>
        <w:rPr>
          <w:rFonts w:ascii="Calibri" w:hAnsi="Calibri" w:cs="Calibri"/>
          <w:bCs/>
          <w:sz w:val="22"/>
          <w:szCs w:val="22"/>
        </w:rPr>
      </w:pPr>
      <w:bookmarkStart w:id="13" w:name="_Hlk148969447"/>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w:t>
      </w:r>
      <w:r>
        <w:rPr>
          <w:rFonts w:ascii="Calibri" w:hAnsi="Calibri" w:cs="Calibri"/>
          <w:bCs/>
          <w:sz w:val="22"/>
          <w:szCs w:val="22"/>
        </w:rPr>
        <w:t xml:space="preserve">ust. </w:t>
      </w:r>
      <w:r w:rsidRPr="0014298D">
        <w:rPr>
          <w:rFonts w:ascii="Calibri" w:hAnsi="Calibri" w:cs="Calibri"/>
          <w:bCs/>
          <w:sz w:val="22"/>
          <w:szCs w:val="22"/>
        </w:rPr>
        <w:t xml:space="preserve">§ 22 odst. 2 písm. a) nebo b) zákona č. 250/2000 Sb., odpovídá odvod za porušení rozpočtové kázně výši poskytovaných prostředků, mimo případů, kdy se podle této smlouvy (odst. </w:t>
      </w:r>
      <w:r>
        <w:rPr>
          <w:rFonts w:ascii="Calibri" w:hAnsi="Calibri" w:cs="Calibri"/>
          <w:bCs/>
          <w:sz w:val="22"/>
          <w:szCs w:val="22"/>
        </w:rPr>
        <w:t>7</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14:paraId="53C07092" w14:textId="77777777" w:rsidR="002B4296" w:rsidRPr="0014298D" w:rsidRDefault="002B4296" w:rsidP="002B4296">
      <w:pPr>
        <w:jc w:val="both"/>
        <w:rPr>
          <w:rFonts w:ascii="Calibri" w:hAnsi="Calibri" w:cs="Calibri"/>
          <w:bCs/>
          <w:sz w:val="22"/>
          <w:szCs w:val="22"/>
        </w:rPr>
      </w:pPr>
    </w:p>
    <w:p w14:paraId="18AB7A8A" w14:textId="77777777" w:rsidR="002B4296" w:rsidRPr="0014298D" w:rsidRDefault="002B4296" w:rsidP="002B4296">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bookmarkEnd w:id="13"/>
    <w:p w14:paraId="2F44CB34" w14:textId="77777777" w:rsidR="00833ED2" w:rsidRDefault="00833ED2" w:rsidP="00833ED2">
      <w:pPr>
        <w:rPr>
          <w:rFonts w:ascii="Calibri" w:hAnsi="Calibri" w:cs="Calibri"/>
          <w:b/>
          <w:bCs/>
          <w:sz w:val="22"/>
          <w:szCs w:val="22"/>
        </w:rPr>
      </w:pPr>
      <w:r w:rsidRPr="00C326FF">
        <w:rPr>
          <w:rFonts w:ascii="Calibri" w:hAnsi="Calibri" w:cs="Calibri"/>
          <w:b/>
          <w:bCs/>
          <w:sz w:val="22"/>
          <w:szCs w:val="22"/>
        </w:rPr>
        <w:tab/>
      </w:r>
    </w:p>
    <w:p w14:paraId="7D345DCF" w14:textId="77777777" w:rsidR="00833ED2" w:rsidRPr="00C326FF" w:rsidRDefault="00833ED2" w:rsidP="00833ED2">
      <w:pPr>
        <w:jc w:val="center"/>
        <w:rPr>
          <w:rFonts w:ascii="Calibri" w:hAnsi="Calibri" w:cs="Calibri"/>
          <w:b/>
          <w:bCs/>
          <w:sz w:val="22"/>
          <w:szCs w:val="22"/>
        </w:rPr>
      </w:pPr>
      <w:r w:rsidRPr="00C326FF">
        <w:rPr>
          <w:rFonts w:ascii="Calibri" w:hAnsi="Calibri" w:cs="Calibri"/>
          <w:b/>
          <w:bCs/>
          <w:sz w:val="22"/>
          <w:szCs w:val="22"/>
        </w:rPr>
        <w:t>X.</w:t>
      </w:r>
    </w:p>
    <w:p w14:paraId="5CFFB8D2" w14:textId="77777777" w:rsidR="00833ED2" w:rsidRDefault="00833ED2" w:rsidP="00833ED2">
      <w:pPr>
        <w:jc w:val="center"/>
        <w:rPr>
          <w:rFonts w:ascii="Calibri" w:hAnsi="Calibri" w:cs="Calibri"/>
          <w:b/>
          <w:bCs/>
          <w:sz w:val="22"/>
          <w:szCs w:val="22"/>
        </w:rPr>
      </w:pPr>
      <w:r w:rsidRPr="00C326FF">
        <w:rPr>
          <w:rFonts w:ascii="Calibri" w:hAnsi="Calibri" w:cs="Calibri"/>
          <w:b/>
          <w:bCs/>
          <w:sz w:val="22"/>
          <w:szCs w:val="22"/>
        </w:rPr>
        <w:t>Ostatní ujednání</w:t>
      </w:r>
    </w:p>
    <w:p w14:paraId="59623C69" w14:textId="77777777" w:rsidR="00833ED2" w:rsidRPr="00C326FF" w:rsidRDefault="00833ED2" w:rsidP="00833ED2">
      <w:pPr>
        <w:jc w:val="center"/>
        <w:rPr>
          <w:rFonts w:ascii="Calibri" w:hAnsi="Calibri" w:cs="Calibri"/>
          <w:b/>
          <w:bCs/>
          <w:sz w:val="22"/>
          <w:szCs w:val="22"/>
        </w:rPr>
      </w:pPr>
    </w:p>
    <w:p w14:paraId="28B4661B" w14:textId="77777777" w:rsidR="00833ED2" w:rsidRPr="0014298D" w:rsidRDefault="00833ED2" w:rsidP="00833ED2">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w:t>
      </w:r>
      <w:r>
        <w:rPr>
          <w:rFonts w:ascii="Calibri" w:hAnsi="Calibri" w:cs="Calibri"/>
          <w:bCs/>
          <w:sz w:val="22"/>
          <w:szCs w:val="22"/>
        </w:rPr>
        <w:t>nění</w:t>
      </w:r>
      <w:r w:rsidRPr="0014298D">
        <w:rPr>
          <w:rFonts w:ascii="Calibri" w:hAnsi="Calibri" w:cs="Calibri"/>
          <w:bCs/>
          <w:sz w:val="22"/>
          <w:szCs w:val="22"/>
        </w:rPr>
        <w:t xml:space="preserve"> této smlouvy na straně příjemce ke změně podmínek, za kterých byla dotace poskytnuta (včetně změny kontaktní osoby uvedené v žádosti nebo sídla příjemce</w:t>
      </w:r>
      <w:r>
        <w:rPr>
          <w:rFonts w:ascii="Calibri" w:hAnsi="Calibri" w:cs="Calibri"/>
          <w:bCs/>
          <w:sz w:val="22"/>
          <w:szCs w:val="22"/>
        </w:rPr>
        <w:t>)</w:t>
      </w:r>
      <w:r w:rsidRPr="0014298D">
        <w:rPr>
          <w:rFonts w:ascii="Calibri" w:hAnsi="Calibri" w:cs="Calibri"/>
          <w:bCs/>
          <w:sz w:val="22"/>
          <w:szCs w:val="22"/>
        </w:rPr>
        <w:t>, je příjemce povinen oznámit toto písemně poskytovateli neprodleně po zjištění změny.</w:t>
      </w:r>
    </w:p>
    <w:p w14:paraId="2BBDEB1B" w14:textId="77777777" w:rsidR="00833ED2" w:rsidRPr="00C326FF" w:rsidRDefault="00833ED2" w:rsidP="00833ED2">
      <w:pPr>
        <w:rPr>
          <w:rFonts w:ascii="Calibri" w:hAnsi="Calibri" w:cs="Calibri"/>
          <w:b/>
          <w:bCs/>
          <w:sz w:val="22"/>
          <w:szCs w:val="22"/>
        </w:rPr>
      </w:pPr>
    </w:p>
    <w:p w14:paraId="5A871EEE" w14:textId="77777777" w:rsidR="002B4296" w:rsidRDefault="00833ED2" w:rsidP="002B4296">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w:t>
      </w:r>
      <w:r w:rsidR="002B4296">
        <w:rPr>
          <w:rFonts w:ascii="Calibri" w:hAnsi="Calibri" w:cs="Calibri"/>
          <w:bCs/>
          <w:sz w:val="22"/>
          <w:szCs w:val="22"/>
        </w:rPr>
        <w:t>Příjemce je povinen zajistit informování veřejnosti o tom, že akce byla podpořena peněžními prostředky poskytovatele (města Litvínova) tím, že:</w:t>
      </w:r>
    </w:p>
    <w:p w14:paraId="0CBA7CBC" w14:textId="77777777" w:rsidR="002B4296" w:rsidRPr="009C480D" w:rsidRDefault="002B4296" w:rsidP="002B4296">
      <w:pPr>
        <w:jc w:val="both"/>
        <w:rPr>
          <w:rFonts w:ascii="Calibri" w:hAnsi="Calibri" w:cs="Calibri"/>
          <w:bCs/>
          <w:sz w:val="22"/>
          <w:szCs w:val="22"/>
        </w:rPr>
      </w:pPr>
      <w:r w:rsidRPr="009C480D">
        <w:rPr>
          <w:rFonts w:ascii="Calibri" w:hAnsi="Calibri" w:cs="Calibri"/>
          <w:bCs/>
          <w:sz w:val="22"/>
          <w:szCs w:val="22"/>
        </w:rPr>
        <w:t xml:space="preserve">a) zveřejní prostřednictvím svých internetových stránek, pokud takové existují, stručný popis projektu </w:t>
      </w:r>
    </w:p>
    <w:p w14:paraId="694FFDD4" w14:textId="77777777" w:rsidR="002B4296" w:rsidRDefault="002B4296" w:rsidP="002B4296">
      <w:pPr>
        <w:jc w:val="both"/>
        <w:rPr>
          <w:rFonts w:ascii="Calibri" w:hAnsi="Calibri" w:cs="Calibri"/>
          <w:bCs/>
          <w:sz w:val="22"/>
          <w:szCs w:val="22"/>
        </w:rPr>
      </w:pPr>
      <w:r w:rsidRPr="009C480D">
        <w:rPr>
          <w:rFonts w:ascii="Calibri" w:hAnsi="Calibri" w:cs="Calibri"/>
          <w:bCs/>
          <w:sz w:val="22"/>
          <w:szCs w:val="22"/>
        </w:rPr>
        <w:t xml:space="preserve">    včetně jeho cílů a výsledků a zdůrazní, že je na daný projekt poskytována finanční podpora</w:t>
      </w:r>
      <w:r>
        <w:rPr>
          <w:rFonts w:ascii="Calibri" w:hAnsi="Calibri" w:cs="Calibri"/>
          <w:bCs/>
          <w:sz w:val="22"/>
          <w:szCs w:val="22"/>
        </w:rPr>
        <w:t xml:space="preserve"> poskyto- </w:t>
      </w:r>
    </w:p>
    <w:p w14:paraId="3CC99D6F" w14:textId="77777777" w:rsidR="002B4296" w:rsidRPr="009C480D" w:rsidRDefault="002B4296" w:rsidP="002B4296">
      <w:pPr>
        <w:jc w:val="both"/>
        <w:rPr>
          <w:rFonts w:ascii="Calibri" w:hAnsi="Calibri" w:cs="Calibri"/>
          <w:bCs/>
          <w:sz w:val="22"/>
          <w:szCs w:val="22"/>
        </w:rPr>
      </w:pPr>
      <w:r>
        <w:rPr>
          <w:rFonts w:ascii="Calibri" w:hAnsi="Calibri" w:cs="Calibri"/>
          <w:bCs/>
          <w:sz w:val="22"/>
          <w:szCs w:val="22"/>
        </w:rPr>
        <w:t xml:space="preserve">    vatele (</w:t>
      </w:r>
      <w:r w:rsidRPr="009C480D">
        <w:rPr>
          <w:rFonts w:ascii="Calibri" w:hAnsi="Calibri" w:cs="Calibri"/>
          <w:bCs/>
          <w:sz w:val="22"/>
          <w:szCs w:val="22"/>
        </w:rPr>
        <w:t>města Litvínova</w:t>
      </w:r>
      <w:r>
        <w:rPr>
          <w:rFonts w:ascii="Calibri" w:hAnsi="Calibri" w:cs="Calibri"/>
          <w:bCs/>
          <w:sz w:val="22"/>
          <w:szCs w:val="22"/>
        </w:rPr>
        <w:t>)</w:t>
      </w:r>
      <w:r w:rsidRPr="009C480D">
        <w:rPr>
          <w:rFonts w:ascii="Calibri" w:hAnsi="Calibri" w:cs="Calibri"/>
          <w:bCs/>
          <w:sz w:val="22"/>
          <w:szCs w:val="22"/>
        </w:rPr>
        <w:t>;</w:t>
      </w:r>
    </w:p>
    <w:p w14:paraId="1DA988FD" w14:textId="77777777" w:rsidR="002B4296" w:rsidRPr="009C480D" w:rsidRDefault="002B4296" w:rsidP="002B4296">
      <w:pPr>
        <w:jc w:val="both"/>
        <w:rPr>
          <w:rFonts w:ascii="Calibri" w:hAnsi="Calibri" w:cs="Calibri"/>
          <w:bCs/>
          <w:sz w:val="22"/>
          <w:szCs w:val="22"/>
        </w:rPr>
      </w:pPr>
    </w:p>
    <w:p w14:paraId="0BF90756" w14:textId="77777777" w:rsidR="002B4296" w:rsidRPr="009C480D" w:rsidRDefault="002B4296" w:rsidP="002B4296">
      <w:pPr>
        <w:jc w:val="both"/>
        <w:rPr>
          <w:rFonts w:ascii="Calibri" w:hAnsi="Calibri" w:cs="Calibri"/>
          <w:bCs/>
          <w:sz w:val="22"/>
          <w:szCs w:val="22"/>
        </w:rPr>
      </w:pPr>
      <w:r w:rsidRPr="009C480D">
        <w:rPr>
          <w:rFonts w:ascii="Calibri" w:hAnsi="Calibri" w:cs="Calibri"/>
          <w:bCs/>
          <w:sz w:val="22"/>
          <w:szCs w:val="22"/>
        </w:rPr>
        <w:t xml:space="preserve">b) umístí po zahájení fyzické realizace projektu alespoň jeden plakát s informacemi o projektu, včetně </w:t>
      </w:r>
    </w:p>
    <w:p w14:paraId="6B9B3546" w14:textId="77777777" w:rsidR="002B4296" w:rsidRPr="009C480D" w:rsidRDefault="002B4296" w:rsidP="002B4296">
      <w:pPr>
        <w:ind w:left="195"/>
        <w:jc w:val="both"/>
        <w:rPr>
          <w:rFonts w:ascii="Calibri" w:hAnsi="Calibri" w:cs="Calibri"/>
          <w:bCs/>
          <w:sz w:val="22"/>
          <w:szCs w:val="22"/>
        </w:rPr>
      </w:pPr>
      <w:r w:rsidRPr="009C480D">
        <w:rPr>
          <w:rFonts w:ascii="Calibri" w:hAnsi="Calibri" w:cs="Calibri"/>
          <w:bCs/>
          <w:sz w:val="22"/>
          <w:szCs w:val="22"/>
        </w:rPr>
        <w:t xml:space="preserve">informace o finanční podpoře od </w:t>
      </w:r>
      <w:r>
        <w:rPr>
          <w:rFonts w:ascii="Calibri" w:hAnsi="Calibri" w:cs="Calibri"/>
          <w:bCs/>
          <w:sz w:val="22"/>
          <w:szCs w:val="22"/>
        </w:rPr>
        <w:t>poskytovatele</w:t>
      </w:r>
      <w:r w:rsidRPr="009C480D">
        <w:rPr>
          <w:rFonts w:ascii="Calibri" w:hAnsi="Calibri" w:cs="Calibri"/>
          <w:bCs/>
          <w:sz w:val="22"/>
          <w:szCs w:val="22"/>
        </w:rPr>
        <w:t xml:space="preserve"> ve znění: „Projekt „název projektu“ je </w:t>
      </w:r>
      <w:r>
        <w:rPr>
          <w:rFonts w:ascii="Calibri" w:hAnsi="Calibri" w:cs="Calibri"/>
          <w:bCs/>
          <w:sz w:val="22"/>
          <w:szCs w:val="22"/>
        </w:rPr>
        <w:t xml:space="preserve">     </w:t>
      </w:r>
      <w:r w:rsidRPr="009C480D">
        <w:rPr>
          <w:rFonts w:ascii="Calibri" w:hAnsi="Calibri" w:cs="Calibri"/>
          <w:bCs/>
          <w:sz w:val="22"/>
          <w:szCs w:val="22"/>
        </w:rPr>
        <w:t>spolufinancován</w:t>
      </w:r>
      <w:r>
        <w:rPr>
          <w:rFonts w:ascii="Calibri" w:hAnsi="Calibri" w:cs="Calibri"/>
          <w:bCs/>
          <w:sz w:val="22"/>
          <w:szCs w:val="22"/>
        </w:rPr>
        <w:t xml:space="preserve"> </w:t>
      </w:r>
      <w:r w:rsidRPr="009C480D">
        <w:rPr>
          <w:rFonts w:ascii="Calibri" w:hAnsi="Calibri" w:cs="Calibri"/>
          <w:bCs/>
          <w:sz w:val="22"/>
          <w:szCs w:val="22"/>
        </w:rPr>
        <w:t>městem Litvínovem“ na místě snadno viditelném pro veřejnost, jako jsou např. vstupní prostory</w:t>
      </w:r>
      <w:r>
        <w:rPr>
          <w:rFonts w:ascii="Calibri" w:hAnsi="Calibri" w:cs="Calibri"/>
          <w:bCs/>
          <w:sz w:val="22"/>
          <w:szCs w:val="22"/>
        </w:rPr>
        <w:t xml:space="preserve"> </w:t>
      </w:r>
      <w:r w:rsidRPr="009C480D">
        <w:rPr>
          <w:rFonts w:ascii="Calibri" w:hAnsi="Calibri" w:cs="Calibri"/>
          <w:bCs/>
          <w:sz w:val="22"/>
          <w:szCs w:val="22"/>
        </w:rPr>
        <w:t>budov</w:t>
      </w:r>
      <w:r>
        <w:rPr>
          <w:rFonts w:ascii="Calibri" w:hAnsi="Calibri" w:cs="Calibri"/>
          <w:bCs/>
          <w:sz w:val="22"/>
          <w:szCs w:val="22"/>
        </w:rPr>
        <w:t>y, při použití znaku města Litvínova bude příjemce postupovat v souladu se zásadami pro použití znaku města Litvínova, použití znaku města Litvínov schvaluje Rada města Litvínova (poskytovatele)</w:t>
      </w:r>
      <w:r w:rsidRPr="009C480D">
        <w:rPr>
          <w:rFonts w:ascii="Calibri" w:hAnsi="Calibri" w:cs="Calibri"/>
          <w:bCs/>
          <w:sz w:val="22"/>
          <w:szCs w:val="22"/>
        </w:rPr>
        <w:t>;</w:t>
      </w:r>
    </w:p>
    <w:p w14:paraId="3C579FC3" w14:textId="77777777" w:rsidR="002B4296" w:rsidRPr="009C480D" w:rsidRDefault="002B4296" w:rsidP="002B4296">
      <w:pPr>
        <w:jc w:val="both"/>
        <w:rPr>
          <w:rFonts w:ascii="Calibri" w:hAnsi="Calibri" w:cs="Calibri"/>
          <w:bCs/>
          <w:sz w:val="22"/>
          <w:szCs w:val="22"/>
        </w:rPr>
      </w:pPr>
    </w:p>
    <w:p w14:paraId="0898D3E2" w14:textId="77777777" w:rsidR="002B4296" w:rsidRPr="009C480D" w:rsidRDefault="002B4296" w:rsidP="002B4296">
      <w:pPr>
        <w:jc w:val="both"/>
        <w:rPr>
          <w:rFonts w:ascii="Calibri" w:hAnsi="Calibri" w:cs="Calibri"/>
          <w:bCs/>
          <w:sz w:val="22"/>
          <w:szCs w:val="22"/>
        </w:rPr>
      </w:pPr>
      <w:r w:rsidRPr="009C480D">
        <w:rPr>
          <w:rFonts w:ascii="Calibri" w:hAnsi="Calibri" w:cs="Calibri"/>
          <w:bCs/>
          <w:sz w:val="22"/>
          <w:szCs w:val="22"/>
        </w:rPr>
        <w:t>c) informovat poskytovatele o konání akce (např. zasláním pozvánky);</w:t>
      </w:r>
    </w:p>
    <w:p w14:paraId="6A0548FC" w14:textId="77777777" w:rsidR="002B4296" w:rsidRPr="009C480D" w:rsidRDefault="002B4296" w:rsidP="002B4296">
      <w:pPr>
        <w:jc w:val="both"/>
        <w:rPr>
          <w:rFonts w:ascii="Calibri" w:hAnsi="Calibri" w:cs="Calibri"/>
          <w:bCs/>
          <w:sz w:val="22"/>
          <w:szCs w:val="22"/>
        </w:rPr>
      </w:pPr>
    </w:p>
    <w:p w14:paraId="67CDDB1D" w14:textId="6189DFC3" w:rsidR="002B4296" w:rsidRPr="009C480D" w:rsidRDefault="002B4296" w:rsidP="002B4296">
      <w:pPr>
        <w:jc w:val="both"/>
        <w:rPr>
          <w:rFonts w:ascii="Calibri" w:hAnsi="Calibri" w:cs="Calibri"/>
          <w:bCs/>
          <w:sz w:val="22"/>
          <w:szCs w:val="22"/>
        </w:rPr>
      </w:pPr>
      <w:r w:rsidRPr="009C480D">
        <w:rPr>
          <w:rFonts w:ascii="Calibri" w:hAnsi="Calibri" w:cs="Calibri"/>
          <w:bCs/>
          <w:sz w:val="22"/>
          <w:szCs w:val="22"/>
        </w:rPr>
        <w:t>d) předložit v rámci vyúčtování dotace důkaz o informování veřejnosti (</w:t>
      </w:r>
      <w:r>
        <w:rPr>
          <w:rFonts w:ascii="Calibri" w:hAnsi="Calibri" w:cs="Calibri"/>
          <w:bCs/>
          <w:sz w:val="22"/>
          <w:szCs w:val="22"/>
        </w:rPr>
        <w:t xml:space="preserve">např. </w:t>
      </w:r>
      <w:r w:rsidRPr="009C480D">
        <w:rPr>
          <w:rFonts w:ascii="Calibri" w:hAnsi="Calibri" w:cs="Calibri"/>
          <w:bCs/>
          <w:sz w:val="22"/>
          <w:szCs w:val="22"/>
        </w:rPr>
        <w:t>Prin</w:t>
      </w:r>
      <w:r w:rsidR="00456A73">
        <w:rPr>
          <w:rFonts w:ascii="Calibri" w:hAnsi="Calibri" w:cs="Calibri"/>
          <w:bCs/>
          <w:sz w:val="22"/>
          <w:szCs w:val="22"/>
        </w:rPr>
        <w:t>t</w:t>
      </w:r>
      <w:r>
        <w:rPr>
          <w:rFonts w:ascii="Calibri" w:hAnsi="Calibri" w:cs="Calibri"/>
          <w:bCs/>
          <w:sz w:val="22"/>
          <w:szCs w:val="22"/>
        </w:rPr>
        <w:t>s</w:t>
      </w:r>
      <w:r w:rsidRPr="009C480D">
        <w:rPr>
          <w:rFonts w:ascii="Calibri" w:hAnsi="Calibri" w:cs="Calibri"/>
          <w:bCs/>
          <w:sz w:val="22"/>
          <w:szCs w:val="22"/>
        </w:rPr>
        <w:t>creen webové stránky, fotografie plakátu, příp. článek v tisku apod.)</w:t>
      </w:r>
    </w:p>
    <w:p w14:paraId="5F5BD321" w14:textId="77777777" w:rsidR="002B4296" w:rsidRDefault="002B4296" w:rsidP="002B4296">
      <w:pPr>
        <w:jc w:val="both"/>
        <w:rPr>
          <w:rFonts w:ascii="Calibri" w:hAnsi="Calibri" w:cs="Calibri"/>
          <w:bCs/>
          <w:sz w:val="22"/>
          <w:szCs w:val="22"/>
        </w:rPr>
      </w:pPr>
    </w:p>
    <w:p w14:paraId="3E8B462D" w14:textId="77777777" w:rsidR="00833ED2" w:rsidRPr="00066059" w:rsidRDefault="00833ED2" w:rsidP="00833ED2">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14:paraId="000FF781" w14:textId="77777777" w:rsidR="00833ED2" w:rsidRPr="00066059" w:rsidRDefault="00833ED2" w:rsidP="00833ED2">
      <w:pPr>
        <w:jc w:val="both"/>
        <w:rPr>
          <w:rFonts w:ascii="Calibri" w:hAnsi="Calibri" w:cs="Calibri"/>
          <w:bCs/>
          <w:sz w:val="22"/>
          <w:szCs w:val="22"/>
        </w:rPr>
      </w:pPr>
    </w:p>
    <w:p w14:paraId="7F96CA74" w14:textId="77777777" w:rsidR="00833ED2" w:rsidRPr="00066059" w:rsidRDefault="00833ED2" w:rsidP="00833ED2">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w:t>
      </w:r>
      <w:r>
        <w:rPr>
          <w:rFonts w:ascii="Calibri" w:hAnsi="Calibri" w:cs="Calibri"/>
          <w:bCs/>
          <w:sz w:val="22"/>
          <w:szCs w:val="22"/>
        </w:rPr>
        <w:t>y</w:t>
      </w:r>
      <w:r w:rsidRPr="00066059">
        <w:rPr>
          <w:rFonts w:ascii="Calibri" w:hAnsi="Calibri" w:cs="Calibri"/>
          <w:bCs/>
          <w:sz w:val="22"/>
          <w:szCs w:val="22"/>
        </w:rPr>
        <w:t xml:space="preserve"> dodržen</w:t>
      </w:r>
      <w:r>
        <w:rPr>
          <w:rFonts w:ascii="Calibri" w:hAnsi="Calibri" w:cs="Calibri"/>
          <w:bCs/>
          <w:sz w:val="22"/>
          <w:szCs w:val="22"/>
        </w:rPr>
        <w:t>y podmínky stanovené touto</w:t>
      </w:r>
      <w:r w:rsidRPr="00066059">
        <w:rPr>
          <w:rFonts w:ascii="Calibri" w:hAnsi="Calibri" w:cs="Calibri"/>
          <w:bCs/>
          <w:sz w:val="22"/>
          <w:szCs w:val="22"/>
        </w:rPr>
        <w:t xml:space="preserve"> smlouv</w:t>
      </w:r>
      <w:r>
        <w:rPr>
          <w:rFonts w:ascii="Calibri" w:hAnsi="Calibri" w:cs="Calibri"/>
          <w:bCs/>
          <w:sz w:val="22"/>
          <w:szCs w:val="22"/>
        </w:rPr>
        <w:t>ou</w:t>
      </w:r>
      <w:r w:rsidRPr="00066059">
        <w:rPr>
          <w:rFonts w:ascii="Calibri" w:hAnsi="Calibri" w:cs="Calibri"/>
          <w:bCs/>
          <w:sz w:val="22"/>
          <w:szCs w:val="22"/>
        </w:rPr>
        <w:t>.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14:paraId="56E1C5FE" w14:textId="77777777" w:rsidR="00833ED2" w:rsidRDefault="00833ED2" w:rsidP="00833ED2">
      <w:pPr>
        <w:rPr>
          <w:rFonts w:ascii="Calibri" w:hAnsi="Calibri" w:cs="Calibri"/>
          <w:b/>
          <w:bCs/>
          <w:sz w:val="22"/>
          <w:szCs w:val="22"/>
        </w:rPr>
      </w:pPr>
      <w:r w:rsidRPr="00C326FF">
        <w:rPr>
          <w:rFonts w:ascii="Calibri" w:hAnsi="Calibri" w:cs="Calibri"/>
          <w:b/>
          <w:bCs/>
          <w:sz w:val="22"/>
          <w:szCs w:val="22"/>
        </w:rPr>
        <w:t> </w:t>
      </w:r>
    </w:p>
    <w:p w14:paraId="2E758082" w14:textId="77777777" w:rsidR="00833ED2" w:rsidRDefault="00833ED2" w:rsidP="00833ED2">
      <w:pPr>
        <w:jc w:val="center"/>
        <w:rPr>
          <w:rFonts w:ascii="Calibri" w:hAnsi="Calibri" w:cs="Calibri"/>
          <w:b/>
          <w:bCs/>
          <w:sz w:val="22"/>
          <w:szCs w:val="22"/>
        </w:rPr>
      </w:pPr>
      <w:r>
        <w:rPr>
          <w:rFonts w:ascii="Calibri" w:hAnsi="Calibri" w:cs="Calibri"/>
          <w:b/>
          <w:bCs/>
          <w:sz w:val="22"/>
          <w:szCs w:val="22"/>
        </w:rPr>
        <w:t>XI.</w:t>
      </w:r>
    </w:p>
    <w:p w14:paraId="6CCFCFE5" w14:textId="77777777" w:rsidR="00833ED2" w:rsidRDefault="00833ED2" w:rsidP="00833ED2">
      <w:pPr>
        <w:jc w:val="center"/>
        <w:rPr>
          <w:rFonts w:ascii="Calibri" w:hAnsi="Calibri" w:cs="Calibri"/>
          <w:b/>
          <w:bCs/>
          <w:sz w:val="22"/>
          <w:szCs w:val="22"/>
        </w:rPr>
      </w:pPr>
      <w:r>
        <w:rPr>
          <w:rFonts w:ascii="Calibri" w:hAnsi="Calibri" w:cs="Calibri"/>
          <w:b/>
          <w:bCs/>
          <w:sz w:val="22"/>
          <w:szCs w:val="22"/>
        </w:rPr>
        <w:t>Závěrečná ujednání</w:t>
      </w:r>
    </w:p>
    <w:p w14:paraId="7B6767C5" w14:textId="77777777" w:rsidR="00833ED2" w:rsidRDefault="00833ED2" w:rsidP="00833ED2">
      <w:pPr>
        <w:jc w:val="center"/>
        <w:rPr>
          <w:rFonts w:ascii="Calibri" w:hAnsi="Calibri" w:cs="Calibri"/>
          <w:b/>
          <w:bCs/>
          <w:sz w:val="22"/>
          <w:szCs w:val="22"/>
        </w:rPr>
      </w:pPr>
    </w:p>
    <w:p w14:paraId="4904D9D7" w14:textId="73B5D23D" w:rsidR="00833ED2" w:rsidRDefault="00833ED2" w:rsidP="00833ED2">
      <w:pPr>
        <w:jc w:val="both"/>
        <w:rPr>
          <w:rFonts w:asciiTheme="minorHAnsi" w:hAnsiTheme="minorHAnsi" w:cstheme="minorHAnsi"/>
          <w:sz w:val="22"/>
          <w:szCs w:val="22"/>
        </w:rPr>
      </w:pPr>
      <w:r w:rsidRPr="0033598D">
        <w:rPr>
          <w:rFonts w:asciiTheme="minorHAnsi" w:hAnsiTheme="minorHAnsi" w:cstheme="minorHAnsi"/>
          <w:sz w:val="22"/>
          <w:szCs w:val="22"/>
        </w:rPr>
        <w:t>1. Tato smlouva byla schválena usnesením ZM č. Z/</w:t>
      </w:r>
      <w:r w:rsidR="00B37254">
        <w:rPr>
          <w:rFonts w:asciiTheme="minorHAnsi" w:hAnsiTheme="minorHAnsi" w:cstheme="minorHAnsi"/>
          <w:sz w:val="22"/>
          <w:szCs w:val="22"/>
        </w:rPr>
        <w:t>2129/12</w:t>
      </w:r>
      <w:r w:rsidRPr="0033598D">
        <w:rPr>
          <w:rFonts w:asciiTheme="minorHAnsi" w:hAnsiTheme="minorHAnsi" w:cstheme="minorHAnsi"/>
          <w:sz w:val="22"/>
          <w:szCs w:val="22"/>
        </w:rPr>
        <w:t xml:space="preserve"> na jednání dne </w:t>
      </w:r>
      <w:r>
        <w:rPr>
          <w:rFonts w:asciiTheme="minorHAnsi" w:hAnsiTheme="minorHAnsi" w:cstheme="minorHAnsi"/>
          <w:sz w:val="22"/>
          <w:szCs w:val="22"/>
        </w:rPr>
        <w:t>1</w:t>
      </w:r>
      <w:r w:rsidR="005C283F">
        <w:rPr>
          <w:rFonts w:asciiTheme="minorHAnsi" w:hAnsiTheme="minorHAnsi" w:cstheme="minorHAnsi"/>
          <w:sz w:val="22"/>
          <w:szCs w:val="22"/>
        </w:rPr>
        <w:t>4</w:t>
      </w:r>
      <w:r>
        <w:rPr>
          <w:rFonts w:asciiTheme="minorHAnsi" w:hAnsiTheme="minorHAnsi" w:cstheme="minorHAnsi"/>
          <w:sz w:val="22"/>
          <w:szCs w:val="22"/>
        </w:rPr>
        <w:t>.12.202</w:t>
      </w:r>
      <w:r w:rsidR="005C283F">
        <w:rPr>
          <w:rFonts w:asciiTheme="minorHAnsi" w:hAnsiTheme="minorHAnsi" w:cstheme="minorHAnsi"/>
          <w:sz w:val="22"/>
          <w:szCs w:val="22"/>
        </w:rPr>
        <w:t>3</w:t>
      </w:r>
      <w:r w:rsidRPr="0033598D">
        <w:rPr>
          <w:rFonts w:asciiTheme="minorHAnsi" w:hAnsiTheme="minorHAnsi" w:cstheme="minorHAnsi"/>
          <w:sz w:val="22"/>
          <w:szCs w:val="22"/>
        </w:rPr>
        <w:t>.</w:t>
      </w:r>
      <w:r>
        <w:rPr>
          <w:rFonts w:asciiTheme="minorHAnsi" w:hAnsiTheme="minorHAnsi" w:cstheme="minorHAnsi"/>
          <w:sz w:val="22"/>
          <w:szCs w:val="22"/>
        </w:rPr>
        <w:t xml:space="preserve"> </w:t>
      </w:r>
    </w:p>
    <w:p w14:paraId="5A25EEE3" w14:textId="77777777" w:rsidR="00833ED2" w:rsidRDefault="00833ED2" w:rsidP="00833ED2">
      <w:pPr>
        <w:jc w:val="both"/>
        <w:rPr>
          <w:rFonts w:asciiTheme="minorHAnsi" w:hAnsiTheme="minorHAnsi" w:cstheme="minorHAnsi"/>
          <w:bCs/>
          <w:sz w:val="22"/>
          <w:szCs w:val="22"/>
        </w:rPr>
      </w:pPr>
    </w:p>
    <w:p w14:paraId="7C4A55E0" w14:textId="77777777" w:rsidR="00833ED2" w:rsidRDefault="00833ED2" w:rsidP="00833ED2">
      <w:pPr>
        <w:jc w:val="both"/>
        <w:rPr>
          <w:rFonts w:asciiTheme="minorHAnsi" w:hAnsiTheme="minorHAnsi" w:cstheme="minorHAnsi"/>
          <w:bCs/>
          <w:sz w:val="22"/>
          <w:szCs w:val="22"/>
        </w:rPr>
      </w:pPr>
      <w:bookmarkStart w:id="14" w:name="_Hlk116456170"/>
      <w:bookmarkStart w:id="15" w:name="_Hlk116476512"/>
      <w:r>
        <w:rPr>
          <w:rFonts w:asciiTheme="minorHAnsi" w:hAnsiTheme="minorHAnsi" w:cstheme="minorHAnsi"/>
          <w:bCs/>
          <w:sz w:val="22"/>
          <w:szCs w:val="22"/>
        </w:rPr>
        <w:t>2. Smlouva je vyhotovena ve 3 stejnopisech majících povahu originálu, z nichž příjemce obdrží 1 výtisk a 2 výtisky obdrží poskytovatel. Vztahy neupravené touto smlouvou se řídí příslušnými ustanoveními obecně závazných platných a účinných právních předpisů.</w:t>
      </w:r>
    </w:p>
    <w:bookmarkEnd w:id="14"/>
    <w:p w14:paraId="4ACD634B" w14:textId="77777777" w:rsidR="00833ED2" w:rsidRDefault="00833ED2" w:rsidP="00833ED2">
      <w:pPr>
        <w:jc w:val="both"/>
        <w:rPr>
          <w:rFonts w:asciiTheme="minorHAnsi" w:hAnsiTheme="minorHAnsi" w:cstheme="minorHAnsi"/>
          <w:bCs/>
          <w:sz w:val="22"/>
          <w:szCs w:val="22"/>
        </w:rPr>
      </w:pPr>
    </w:p>
    <w:p w14:paraId="446703E5" w14:textId="77777777" w:rsidR="00833ED2" w:rsidRDefault="00833ED2" w:rsidP="00833ED2">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14:paraId="3F0D4541" w14:textId="77777777" w:rsidR="00833ED2" w:rsidRDefault="00833ED2" w:rsidP="00833ED2">
      <w:pPr>
        <w:jc w:val="both"/>
        <w:rPr>
          <w:rFonts w:asciiTheme="minorHAnsi" w:hAnsiTheme="minorHAnsi" w:cstheme="minorHAnsi"/>
          <w:bCs/>
          <w:sz w:val="22"/>
          <w:szCs w:val="22"/>
        </w:rPr>
      </w:pPr>
    </w:p>
    <w:p w14:paraId="7B269904" w14:textId="77777777" w:rsidR="00833ED2" w:rsidRDefault="00833ED2" w:rsidP="00833ED2">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4E1A6C">
        <w:rPr>
          <w:rFonts w:asciiTheme="minorHAnsi" w:hAnsiTheme="minorHAnsi" w:cstheme="minorHAnsi"/>
          <w:sz w:val="22"/>
          <w:szCs w:val="22"/>
        </w:rPr>
        <w:t xml:space="preserve">smlouva </w:t>
      </w:r>
      <w:r>
        <w:rPr>
          <w:rFonts w:asciiTheme="minorHAnsi" w:hAnsiTheme="minorHAnsi" w:cstheme="minorHAnsi"/>
          <w:sz w:val="22"/>
          <w:szCs w:val="22"/>
        </w:rPr>
        <w:t xml:space="preserve">byla vedena v evidenci smluv vedené městem Litvínov, která bude přístupná dle zákona č. 106/1999 Sb., o svobodném přístupu k informacím ve znění pozdějších předpisů, a která obsahuje údaje o smluvních stranách, předmětu smlouvy, číselné označení a datum jejího uzavření. </w:t>
      </w:r>
    </w:p>
    <w:p w14:paraId="12C91675" w14:textId="77777777" w:rsidR="00833ED2" w:rsidRDefault="00833ED2" w:rsidP="00833ED2">
      <w:pPr>
        <w:jc w:val="both"/>
        <w:rPr>
          <w:rFonts w:asciiTheme="minorHAnsi" w:hAnsiTheme="minorHAnsi" w:cstheme="minorHAnsi"/>
          <w:sz w:val="22"/>
          <w:szCs w:val="22"/>
        </w:rPr>
      </w:pPr>
    </w:p>
    <w:p w14:paraId="476F3E7A" w14:textId="77777777" w:rsidR="00833ED2" w:rsidRDefault="00833ED2" w:rsidP="00833ED2">
      <w:pPr>
        <w:jc w:val="both"/>
        <w:rPr>
          <w:rFonts w:asciiTheme="minorHAnsi" w:hAnsiTheme="minorHAnsi" w:cstheme="minorHAnsi"/>
          <w:sz w:val="22"/>
          <w:szCs w:val="22"/>
        </w:rPr>
      </w:pPr>
      <w:r>
        <w:rPr>
          <w:rFonts w:asciiTheme="minorHAnsi" w:hAnsiTheme="minorHAnsi" w:cstheme="minorHAnsi"/>
          <w:sz w:val="22"/>
          <w:szCs w:val="22"/>
        </w:rPr>
        <w:t>5. Smluvní strany prohlašují, že skutečnosti uvedené v této smlouvě nepovažují za obchodní tajemství a udělují svolení k jejich zpřístupnění ve smyslu zákona č. 106/1999 Sb., o svobodném přístupu k informacím ve znění pozdějších předpisů.</w:t>
      </w:r>
    </w:p>
    <w:bookmarkEnd w:id="7"/>
    <w:bookmarkEnd w:id="15"/>
    <w:p w14:paraId="11BC9C19" w14:textId="77777777" w:rsidR="00833ED2" w:rsidRDefault="00833ED2" w:rsidP="00833ED2">
      <w:pPr>
        <w:jc w:val="both"/>
        <w:rPr>
          <w:rFonts w:asciiTheme="minorHAnsi" w:hAnsiTheme="minorHAnsi" w:cstheme="minorHAnsi"/>
          <w:sz w:val="22"/>
          <w:szCs w:val="22"/>
        </w:rPr>
      </w:pPr>
    </w:p>
    <w:bookmarkEnd w:id="8"/>
    <w:p w14:paraId="0BBD3364" w14:textId="7B22B107" w:rsidR="00833ED2" w:rsidRDefault="00833ED2" w:rsidP="00833ED2">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zákona č. 340/2015 Sb., o registru smluv, ve znění pozdějších předpisů. Tato smlouva bude dle § 10d zákona č. 250/2000 Sb., o rozpočtových pravidlech územních rozpočtů ve znění pozdějších předpisů, poskytovatelem zveřejněna na úřední desce po stanovenou dobu. Smluvní strany se dohodly, že zveřejnění této smlouvy provede poskytovatel.</w:t>
      </w:r>
    </w:p>
    <w:p w14:paraId="746941AA" w14:textId="77777777" w:rsidR="00833ED2" w:rsidRDefault="00833ED2" w:rsidP="00833ED2">
      <w:pPr>
        <w:jc w:val="both"/>
        <w:rPr>
          <w:rFonts w:asciiTheme="minorHAnsi" w:hAnsiTheme="minorHAnsi" w:cstheme="minorHAnsi"/>
          <w:sz w:val="22"/>
          <w:szCs w:val="22"/>
        </w:rPr>
      </w:pPr>
    </w:p>
    <w:p w14:paraId="05091BC2" w14:textId="7CEE5E16" w:rsidR="00833ED2" w:rsidRDefault="00833ED2" w:rsidP="00833ED2">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zákona č. 340/2015 Sb., o registru smluv ve znění pozdějších předpisů.</w:t>
      </w:r>
    </w:p>
    <w:p w14:paraId="497AA4D6" w14:textId="77777777" w:rsidR="00833ED2" w:rsidRDefault="00833ED2" w:rsidP="00833ED2">
      <w:pPr>
        <w:jc w:val="both"/>
        <w:rPr>
          <w:rFonts w:asciiTheme="minorHAnsi" w:hAnsiTheme="minorHAnsi" w:cstheme="minorHAnsi"/>
          <w:sz w:val="22"/>
          <w:szCs w:val="22"/>
        </w:rPr>
      </w:pPr>
    </w:p>
    <w:p w14:paraId="01128AE6" w14:textId="0BFB58F3" w:rsidR="00833ED2" w:rsidRDefault="00833ED2" w:rsidP="00833ED2">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w:t>
      </w:r>
      <w:r w:rsidR="00216DAC">
        <w:rPr>
          <w:rFonts w:asciiTheme="minorHAnsi" w:hAnsiTheme="minorHAnsi" w:cstheme="minorHAnsi"/>
          <w:sz w:val="22"/>
          <w:szCs w:val="22"/>
        </w:rPr>
        <w:t xml:space="preserve"> dotace z </w:t>
      </w:r>
      <w:r>
        <w:rPr>
          <w:rFonts w:asciiTheme="minorHAnsi" w:hAnsiTheme="minorHAnsi" w:cstheme="minorHAnsi"/>
          <w:sz w:val="22"/>
          <w:szCs w:val="22"/>
        </w:rPr>
        <w:t>rozpočtu města.</w:t>
      </w:r>
    </w:p>
    <w:p w14:paraId="3F675546" w14:textId="77777777" w:rsidR="00833ED2" w:rsidRDefault="00833ED2" w:rsidP="00833ED2">
      <w:pPr>
        <w:jc w:val="both"/>
        <w:rPr>
          <w:rFonts w:asciiTheme="minorHAnsi" w:hAnsiTheme="minorHAnsi" w:cstheme="minorHAnsi"/>
          <w:sz w:val="22"/>
          <w:szCs w:val="22"/>
        </w:rPr>
      </w:pPr>
    </w:p>
    <w:p w14:paraId="7A3F2F5A" w14:textId="0C4603FB" w:rsidR="00833ED2" w:rsidRDefault="00833ED2" w:rsidP="00833ED2">
      <w:pPr>
        <w:jc w:val="both"/>
        <w:rPr>
          <w:rFonts w:asciiTheme="minorHAnsi" w:hAnsiTheme="minorHAnsi" w:cstheme="minorHAnsi"/>
          <w:bCs/>
          <w:sz w:val="22"/>
          <w:szCs w:val="22"/>
        </w:rPr>
      </w:pPr>
      <w:r>
        <w:rPr>
          <w:rFonts w:asciiTheme="minorHAnsi" w:hAnsiTheme="minorHAnsi" w:cstheme="minorHAnsi"/>
          <w:bCs/>
          <w:sz w:val="22"/>
          <w:szCs w:val="22"/>
        </w:rPr>
        <w:lastRenderedPageBreak/>
        <w:t>9. Na důkaz výslovného souhlasu s obsahem a všemi ustanoveními této smlouvy a své pravé, svobodné a vážné vůle, je tato smlouva po jejím přečtení smluvními stranami vlastnoručně podepsána.</w:t>
      </w:r>
    </w:p>
    <w:p w14:paraId="65087B97" w14:textId="3858A215" w:rsidR="00833ED2" w:rsidRDefault="00833ED2" w:rsidP="00833ED2">
      <w:pPr>
        <w:rPr>
          <w:rFonts w:ascii="Calibri" w:hAnsi="Calibri" w:cs="Calibri"/>
          <w:b/>
          <w:bCs/>
          <w:sz w:val="22"/>
          <w:szCs w:val="22"/>
        </w:rPr>
      </w:pPr>
    </w:p>
    <w:p w14:paraId="1838A049" w14:textId="77777777" w:rsidR="008A4F9C" w:rsidRDefault="008A4F9C" w:rsidP="008A4F9C">
      <w:pPr>
        <w:rPr>
          <w:rFonts w:ascii="Calibri" w:hAnsi="Calibri" w:cs="Calibri"/>
          <w:sz w:val="22"/>
          <w:szCs w:val="22"/>
        </w:rPr>
      </w:pPr>
      <w:r>
        <w:rPr>
          <w:rFonts w:ascii="Calibri" w:hAnsi="Calibri" w:cs="Calibri"/>
          <w:sz w:val="22"/>
          <w:szCs w:val="22"/>
        </w:rPr>
        <w:t>Příloha: Pravidla pro poskytování dotací z rozpočtu města Litvínova</w:t>
      </w:r>
    </w:p>
    <w:p w14:paraId="3B4ECE9B" w14:textId="77777777" w:rsidR="008A4F9C" w:rsidRDefault="008A4F9C" w:rsidP="00833ED2">
      <w:pPr>
        <w:rPr>
          <w:rFonts w:ascii="Calibri" w:hAnsi="Calibri" w:cs="Calibri"/>
          <w:b/>
          <w:bCs/>
          <w:sz w:val="22"/>
          <w:szCs w:val="22"/>
        </w:rPr>
      </w:pPr>
    </w:p>
    <w:p w14:paraId="117A3F47" w14:textId="77777777" w:rsidR="00833ED2" w:rsidRDefault="00833ED2" w:rsidP="00833ED2">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p w14:paraId="47ECF6CC" w14:textId="77777777" w:rsidR="00701B28" w:rsidRPr="009679B4" w:rsidRDefault="00701B28" w:rsidP="00701B28">
      <w:pPr>
        <w:jc w:val="both"/>
        <w:rPr>
          <w:rFonts w:ascii="Calibri" w:hAnsi="Calibri" w:cs="Calibri"/>
          <w:sz w:val="22"/>
          <w:szCs w:val="22"/>
        </w:rPr>
      </w:pPr>
    </w:p>
    <w:p w14:paraId="68C4CD65" w14:textId="06EC5402" w:rsidR="00701B28" w:rsidRDefault="00701B28" w:rsidP="00701B28">
      <w:pPr>
        <w:jc w:val="both"/>
        <w:rPr>
          <w:rFonts w:ascii="Calibri" w:hAnsi="Calibri" w:cs="Calibri"/>
          <w:sz w:val="22"/>
          <w:szCs w:val="22"/>
        </w:rPr>
      </w:pPr>
    </w:p>
    <w:p w14:paraId="335F77EA" w14:textId="708825C5" w:rsidR="008A4F9C" w:rsidRDefault="008A4F9C" w:rsidP="00701B28">
      <w:pPr>
        <w:jc w:val="both"/>
        <w:rPr>
          <w:rFonts w:ascii="Calibri" w:hAnsi="Calibri" w:cs="Calibri"/>
          <w:sz w:val="22"/>
          <w:szCs w:val="22"/>
        </w:rPr>
      </w:pPr>
    </w:p>
    <w:p w14:paraId="321DE7A2" w14:textId="404C0F70" w:rsidR="008A4F9C" w:rsidRDefault="008A4F9C" w:rsidP="00701B28">
      <w:pPr>
        <w:jc w:val="both"/>
        <w:rPr>
          <w:rFonts w:ascii="Calibri" w:hAnsi="Calibri" w:cs="Calibri"/>
          <w:sz w:val="22"/>
          <w:szCs w:val="22"/>
        </w:rPr>
      </w:pPr>
    </w:p>
    <w:p w14:paraId="40F91082" w14:textId="77777777" w:rsidR="008A4F9C" w:rsidRPr="009679B4" w:rsidRDefault="008A4F9C" w:rsidP="00701B28">
      <w:pPr>
        <w:jc w:val="both"/>
        <w:rPr>
          <w:rFonts w:ascii="Calibri" w:hAnsi="Calibri" w:cs="Calibri"/>
          <w:sz w:val="22"/>
          <w:szCs w:val="22"/>
        </w:rPr>
      </w:pPr>
    </w:p>
    <w:p w14:paraId="61087B00" w14:textId="77777777" w:rsidR="00701B28" w:rsidRPr="009679B4" w:rsidRDefault="00701B28" w:rsidP="00701B28">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14:paraId="1D638AA4" w14:textId="012C25E4" w:rsidR="00701B28" w:rsidRPr="009679B4" w:rsidRDefault="001D61B5" w:rsidP="00701B28">
      <w:pPr>
        <w:jc w:val="both"/>
        <w:rPr>
          <w:rFonts w:ascii="Calibri" w:hAnsi="Calibri" w:cs="Calibri"/>
          <w:sz w:val="22"/>
          <w:szCs w:val="22"/>
        </w:rPr>
      </w:pPr>
      <w:r>
        <w:rPr>
          <w:rFonts w:ascii="Calibri" w:hAnsi="Calibri" w:cs="Calibri"/>
          <w:sz w:val="22"/>
          <w:szCs w:val="22"/>
        </w:rPr>
        <w:t>Kamil Havelka</w:t>
      </w:r>
      <w:r w:rsidR="00701B28">
        <w:rPr>
          <w:rFonts w:ascii="Calibri" w:hAnsi="Calibri" w:cs="Calibri"/>
          <w:sz w:val="22"/>
          <w:szCs w:val="22"/>
        </w:rPr>
        <w:tab/>
      </w:r>
      <w:r w:rsidR="00701B28" w:rsidRPr="009679B4">
        <w:rPr>
          <w:rFonts w:ascii="Calibri" w:hAnsi="Calibri" w:cs="Calibri"/>
          <w:sz w:val="22"/>
          <w:szCs w:val="22"/>
        </w:rPr>
        <w:t xml:space="preserve"> </w:t>
      </w:r>
      <w:r w:rsidR="00701B28" w:rsidRPr="009679B4">
        <w:rPr>
          <w:rFonts w:ascii="Calibri" w:hAnsi="Calibri" w:cs="Calibri"/>
          <w:sz w:val="22"/>
          <w:szCs w:val="22"/>
        </w:rPr>
        <w:tab/>
      </w:r>
      <w:r w:rsidR="00701B28" w:rsidRPr="009679B4">
        <w:rPr>
          <w:rFonts w:ascii="Calibri" w:hAnsi="Calibri" w:cs="Calibri"/>
          <w:sz w:val="22"/>
          <w:szCs w:val="22"/>
        </w:rPr>
        <w:tab/>
      </w:r>
      <w:r w:rsidR="00701B28" w:rsidRPr="009679B4">
        <w:rPr>
          <w:rFonts w:ascii="Calibri" w:hAnsi="Calibri" w:cs="Calibri"/>
          <w:sz w:val="22"/>
          <w:szCs w:val="22"/>
        </w:rPr>
        <w:tab/>
      </w:r>
      <w:r w:rsidR="00701B28" w:rsidRPr="009679B4">
        <w:rPr>
          <w:rFonts w:ascii="Calibri" w:hAnsi="Calibri" w:cs="Calibri"/>
          <w:sz w:val="22"/>
          <w:szCs w:val="22"/>
        </w:rPr>
        <w:tab/>
      </w:r>
      <w:r w:rsidR="008A4F9C">
        <w:rPr>
          <w:rFonts w:ascii="Calibri" w:hAnsi="Calibri" w:cs="Calibri"/>
          <w:sz w:val="22"/>
          <w:szCs w:val="22"/>
        </w:rPr>
        <w:t xml:space="preserve">         Mgr. Kamila Bláhová</w:t>
      </w:r>
    </w:p>
    <w:p w14:paraId="4E5BF414" w14:textId="692821A6" w:rsidR="001D61B5" w:rsidRDefault="00701B28" w:rsidP="00701B28">
      <w:pPr>
        <w:jc w:val="both"/>
        <w:rPr>
          <w:rFonts w:ascii="Calibri" w:hAnsi="Calibri" w:cs="Calibri"/>
          <w:sz w:val="22"/>
          <w:szCs w:val="22"/>
        </w:rPr>
      </w:pPr>
      <w:r>
        <w:rPr>
          <w:rFonts w:ascii="Calibri" w:hAnsi="Calibri" w:cs="Calibri"/>
          <w:sz w:val="22"/>
          <w:szCs w:val="22"/>
        </w:rPr>
        <w:t>předseda spolku</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starost</w:t>
      </w:r>
      <w:r w:rsidR="008A4F9C">
        <w:rPr>
          <w:rFonts w:ascii="Calibri" w:hAnsi="Calibri" w:cs="Calibri"/>
          <w:sz w:val="22"/>
          <w:szCs w:val="22"/>
        </w:rPr>
        <w:t>k</w:t>
      </w:r>
      <w:r w:rsidRPr="009679B4">
        <w:rPr>
          <w:rFonts w:ascii="Calibri" w:hAnsi="Calibri" w:cs="Calibri"/>
          <w:sz w:val="22"/>
          <w:szCs w:val="22"/>
        </w:rPr>
        <w:t xml:space="preserve">a města     </w:t>
      </w:r>
    </w:p>
    <w:p w14:paraId="02277D02" w14:textId="2A9434FD" w:rsidR="001D61B5" w:rsidRDefault="001D61B5" w:rsidP="00701B28">
      <w:pPr>
        <w:jc w:val="both"/>
        <w:rPr>
          <w:rFonts w:ascii="Calibri" w:hAnsi="Calibri" w:cs="Calibri"/>
          <w:sz w:val="22"/>
          <w:szCs w:val="22"/>
        </w:rPr>
      </w:pPr>
    </w:p>
    <w:p w14:paraId="12C192FF" w14:textId="2DFB1662" w:rsidR="000E5409" w:rsidRDefault="000E5409" w:rsidP="00701B28">
      <w:pPr>
        <w:jc w:val="both"/>
        <w:rPr>
          <w:rFonts w:ascii="Calibri" w:hAnsi="Calibri" w:cs="Calibri"/>
          <w:sz w:val="22"/>
          <w:szCs w:val="22"/>
        </w:rPr>
      </w:pPr>
    </w:p>
    <w:p w14:paraId="14966833" w14:textId="77777777" w:rsidR="008A4F9C" w:rsidRDefault="008A4F9C" w:rsidP="00701B28">
      <w:pPr>
        <w:jc w:val="both"/>
        <w:rPr>
          <w:rFonts w:ascii="Calibri" w:hAnsi="Calibri" w:cs="Calibri"/>
          <w:sz w:val="22"/>
          <w:szCs w:val="22"/>
        </w:rPr>
      </w:pPr>
    </w:p>
    <w:p w14:paraId="77658994" w14:textId="77777777" w:rsidR="001D61B5" w:rsidRDefault="001D61B5" w:rsidP="00701B28">
      <w:pPr>
        <w:jc w:val="both"/>
        <w:rPr>
          <w:rFonts w:ascii="Calibri" w:hAnsi="Calibri" w:cs="Calibri"/>
          <w:sz w:val="22"/>
          <w:szCs w:val="22"/>
        </w:rPr>
      </w:pPr>
    </w:p>
    <w:p w14:paraId="0704A610" w14:textId="2C22A5F4" w:rsidR="00701B28" w:rsidRDefault="001D61B5" w:rsidP="00701B28">
      <w:pPr>
        <w:jc w:val="both"/>
        <w:rPr>
          <w:rFonts w:ascii="Calibri" w:hAnsi="Calibri" w:cs="Calibri"/>
          <w:bCs/>
          <w:sz w:val="22"/>
          <w:szCs w:val="22"/>
        </w:rPr>
      </w:pPr>
      <w:r>
        <w:rPr>
          <w:rFonts w:ascii="Calibri" w:hAnsi="Calibri" w:cs="Calibri"/>
          <w:sz w:val="22"/>
          <w:szCs w:val="22"/>
        </w:rPr>
        <w:t xml:space="preserve">PhDr. Martin Klika, </w:t>
      </w:r>
      <w:r>
        <w:rPr>
          <w:rFonts w:ascii="Calibri" w:hAnsi="Calibri" w:cs="Calibri"/>
          <w:bCs/>
          <w:sz w:val="22"/>
          <w:szCs w:val="22"/>
        </w:rPr>
        <w:t>MBA, DBA</w:t>
      </w:r>
    </w:p>
    <w:p w14:paraId="484550B1" w14:textId="5502FCE6" w:rsidR="001D61B5" w:rsidRDefault="00E135BC" w:rsidP="00701B28">
      <w:pPr>
        <w:jc w:val="both"/>
        <w:rPr>
          <w:rFonts w:ascii="Calibri" w:hAnsi="Calibri" w:cs="Calibri"/>
          <w:sz w:val="22"/>
          <w:szCs w:val="22"/>
        </w:rPr>
      </w:pPr>
      <w:r>
        <w:rPr>
          <w:rFonts w:ascii="Calibri" w:hAnsi="Calibri" w:cs="Calibri"/>
          <w:bCs/>
          <w:sz w:val="22"/>
          <w:szCs w:val="22"/>
        </w:rPr>
        <w:t>místopředseda spolku</w:t>
      </w:r>
    </w:p>
    <w:p w14:paraId="586364AA" w14:textId="77777777" w:rsidR="00701B28" w:rsidRDefault="00701B28" w:rsidP="00701B28">
      <w:pPr>
        <w:jc w:val="both"/>
        <w:rPr>
          <w:rFonts w:ascii="Calibri" w:hAnsi="Calibri" w:cs="Calibri"/>
          <w:sz w:val="22"/>
          <w:szCs w:val="22"/>
        </w:rPr>
      </w:pPr>
    </w:p>
    <w:p w14:paraId="351818B2" w14:textId="77777777" w:rsidR="00EF5D19" w:rsidRDefault="00EF5D19" w:rsidP="00701B28">
      <w:pPr>
        <w:jc w:val="both"/>
        <w:rPr>
          <w:rFonts w:ascii="Calibri" w:hAnsi="Calibri" w:cs="Calibri"/>
          <w:sz w:val="22"/>
          <w:szCs w:val="22"/>
        </w:rPr>
      </w:pPr>
    </w:p>
    <w:p w14:paraId="357EC981" w14:textId="77777777" w:rsidR="00EF5D19" w:rsidRDefault="00EF5D19" w:rsidP="00701B28">
      <w:pPr>
        <w:jc w:val="both"/>
        <w:rPr>
          <w:rFonts w:ascii="Calibri" w:hAnsi="Calibri" w:cs="Calibri"/>
          <w:sz w:val="22"/>
          <w:szCs w:val="22"/>
        </w:rPr>
      </w:pPr>
    </w:p>
    <w:p w14:paraId="7819B814" w14:textId="532B789C" w:rsidR="00701B28" w:rsidRDefault="00701B28" w:rsidP="00701B28">
      <w:pPr>
        <w:jc w:val="both"/>
        <w:rPr>
          <w:rFonts w:ascii="Calibri" w:hAnsi="Calibri" w:cs="Calibri"/>
          <w:sz w:val="22"/>
          <w:szCs w:val="22"/>
        </w:rPr>
      </w:pPr>
    </w:p>
    <w:p w14:paraId="385638BA" w14:textId="1B458055" w:rsidR="00701B28" w:rsidRPr="00A33484" w:rsidRDefault="00701B28" w:rsidP="00701B28">
      <w:pPr>
        <w:rPr>
          <w:rFonts w:asciiTheme="minorHAnsi" w:hAnsiTheme="minorHAnsi" w:cs="Arial"/>
        </w:rPr>
      </w:pPr>
      <w:r w:rsidRPr="00A33484">
        <w:rPr>
          <w:rFonts w:asciiTheme="minorHAnsi" w:hAnsiTheme="minorHAnsi" w:cs="Arial"/>
        </w:rPr>
        <w:tab/>
      </w:r>
      <w:r w:rsidRPr="00A33484">
        <w:rPr>
          <w:rFonts w:asciiTheme="minorHAnsi" w:hAnsiTheme="minorHAnsi" w:cs="Arial"/>
        </w:rPr>
        <w:tab/>
      </w:r>
      <w:r w:rsidRPr="00A33484">
        <w:rPr>
          <w:rFonts w:asciiTheme="minorHAnsi" w:hAnsiTheme="minorHAnsi" w:cs="Arial"/>
        </w:rPr>
        <w:tab/>
      </w:r>
      <w:r w:rsidRPr="00A33484">
        <w:rPr>
          <w:rFonts w:asciiTheme="minorHAnsi" w:hAnsiTheme="minorHAnsi" w:cs="Arial"/>
        </w:rPr>
        <w:tab/>
      </w:r>
      <w:r w:rsidRPr="00A33484">
        <w:rPr>
          <w:rFonts w:asciiTheme="minorHAnsi" w:hAnsiTheme="minorHAnsi" w:cs="Arial"/>
        </w:rPr>
        <w:tab/>
      </w:r>
      <w:r w:rsidRPr="00A33484">
        <w:rPr>
          <w:rFonts w:asciiTheme="minorHAnsi" w:hAnsiTheme="minorHAnsi" w:cs="Arial"/>
        </w:rPr>
        <w:tab/>
        <w:t xml:space="preserve">                                       Smlouva číslo: KT/</w:t>
      </w:r>
      <w:r w:rsidR="00246FB2">
        <w:rPr>
          <w:rFonts w:asciiTheme="minorHAnsi" w:hAnsiTheme="minorHAnsi" w:cs="Arial"/>
        </w:rPr>
        <w:t>12963/23</w:t>
      </w:r>
    </w:p>
    <w:p w14:paraId="5ECAF9CE" w14:textId="77777777" w:rsidR="00701B28" w:rsidRPr="00A33484" w:rsidRDefault="00701B28" w:rsidP="00701B28">
      <w:pPr>
        <w:rPr>
          <w:rFonts w:asciiTheme="minorHAnsi" w:hAnsiTheme="minorHAnsi" w:cs="Arial"/>
        </w:rPr>
      </w:pPr>
      <w:r w:rsidRPr="00A33484">
        <w:rPr>
          <w:rFonts w:asciiTheme="minorHAnsi" w:hAnsiTheme="minorHAnsi" w:cs="Arial"/>
        </w:rPr>
        <w:tab/>
      </w:r>
      <w:r w:rsidRPr="00A33484">
        <w:rPr>
          <w:rFonts w:asciiTheme="minorHAnsi" w:hAnsiTheme="minorHAnsi" w:cs="Arial"/>
        </w:rPr>
        <w:tab/>
      </w:r>
    </w:p>
    <w:tbl>
      <w:tblPr>
        <w:tblW w:w="5127" w:type="pct"/>
        <w:tblCellMar>
          <w:left w:w="10" w:type="dxa"/>
          <w:right w:w="10" w:type="dxa"/>
        </w:tblCellMar>
        <w:tblLook w:val="0000" w:firstRow="0" w:lastRow="0" w:firstColumn="0" w:lastColumn="0" w:noHBand="0" w:noVBand="0"/>
      </w:tblPr>
      <w:tblGrid>
        <w:gridCol w:w="2000"/>
        <w:gridCol w:w="1301"/>
        <w:gridCol w:w="2068"/>
        <w:gridCol w:w="1730"/>
        <w:gridCol w:w="2173"/>
      </w:tblGrid>
      <w:tr w:rsidR="00701B28" w:rsidRPr="00A33484" w14:paraId="30D19AD9"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DE438E" w14:textId="77777777" w:rsidR="00701B28" w:rsidRPr="00A33484" w:rsidRDefault="00701B28" w:rsidP="0043382A">
            <w:pPr>
              <w:rPr>
                <w:rFonts w:asciiTheme="minorHAnsi" w:hAnsiTheme="minorHAnsi" w:cs="Arial"/>
              </w:rPr>
            </w:pPr>
            <w:r w:rsidRPr="00A33484">
              <w:rPr>
                <w:rFonts w:asciiTheme="minorHAnsi" w:hAnsiTheme="minorHAnsi" w:cs="Arial"/>
              </w:rPr>
              <w:t xml:space="preserve"> </w:t>
            </w:r>
          </w:p>
        </w:tc>
        <w:tc>
          <w:tcPr>
            <w:tcW w:w="13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8D271C3" w14:textId="77777777" w:rsidR="00701B28" w:rsidRPr="00A33484" w:rsidRDefault="00701B28" w:rsidP="0043382A">
            <w:pPr>
              <w:jc w:val="center"/>
              <w:rPr>
                <w:rFonts w:asciiTheme="minorHAnsi" w:hAnsiTheme="minorHAnsi" w:cs="Arial"/>
                <w:b/>
              </w:rPr>
            </w:pPr>
            <w:r w:rsidRPr="00A33484">
              <w:rPr>
                <w:rFonts w:asciiTheme="minorHAnsi" w:hAnsiTheme="minorHAnsi" w:cs="Arial"/>
                <w:b/>
              </w:rPr>
              <w:t>Datum</w:t>
            </w:r>
          </w:p>
        </w:tc>
        <w:tc>
          <w:tcPr>
            <w:tcW w:w="206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62EAC8" w14:textId="77777777" w:rsidR="00701B28" w:rsidRPr="00A33484" w:rsidRDefault="00701B28" w:rsidP="0043382A">
            <w:pPr>
              <w:jc w:val="center"/>
              <w:rPr>
                <w:rFonts w:asciiTheme="minorHAnsi" w:hAnsiTheme="minorHAnsi" w:cs="Arial"/>
                <w:b/>
              </w:rPr>
            </w:pPr>
            <w:r w:rsidRPr="00A33484">
              <w:rPr>
                <w:rFonts w:asciiTheme="minorHAnsi" w:hAnsiTheme="minorHAnsi" w:cs="Arial"/>
                <w:b/>
              </w:rPr>
              <w:t>Jméno</w:t>
            </w:r>
          </w:p>
        </w:tc>
        <w:tc>
          <w:tcPr>
            <w:tcW w:w="173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D5C330" w14:textId="77777777" w:rsidR="00701B28" w:rsidRPr="00A33484" w:rsidRDefault="00701B28" w:rsidP="0043382A">
            <w:pPr>
              <w:jc w:val="center"/>
              <w:rPr>
                <w:rFonts w:asciiTheme="minorHAnsi" w:hAnsiTheme="minorHAnsi" w:cs="Arial"/>
                <w:b/>
              </w:rPr>
            </w:pPr>
            <w:r w:rsidRPr="00A33484">
              <w:rPr>
                <w:rFonts w:asciiTheme="minorHAnsi" w:hAnsiTheme="minorHAnsi" w:cs="Arial"/>
                <w:b/>
              </w:rPr>
              <w:t>Funkce</w:t>
            </w:r>
          </w:p>
        </w:tc>
        <w:tc>
          <w:tcPr>
            <w:tcW w:w="217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8ADDBAF" w14:textId="77777777" w:rsidR="00701B28" w:rsidRPr="00A33484" w:rsidRDefault="00701B28" w:rsidP="0043382A">
            <w:pPr>
              <w:jc w:val="center"/>
              <w:rPr>
                <w:rFonts w:asciiTheme="minorHAnsi" w:hAnsiTheme="minorHAnsi" w:cs="Arial"/>
                <w:b/>
              </w:rPr>
            </w:pPr>
            <w:r w:rsidRPr="00A33484">
              <w:rPr>
                <w:rFonts w:asciiTheme="minorHAnsi" w:hAnsiTheme="minorHAnsi" w:cs="Arial"/>
                <w:b/>
              </w:rPr>
              <w:t>Podpis</w:t>
            </w:r>
          </w:p>
        </w:tc>
      </w:tr>
      <w:tr w:rsidR="00701B28" w:rsidRPr="00A33484" w14:paraId="0E243500"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2E3B3D" w14:textId="77777777" w:rsidR="00701B28" w:rsidRPr="00A33484" w:rsidRDefault="00701B28" w:rsidP="0043382A">
            <w:pPr>
              <w:rPr>
                <w:rFonts w:asciiTheme="minorHAnsi" w:hAnsiTheme="minorHAnsi" w:cs="Arial"/>
                <w:b/>
              </w:rPr>
            </w:pPr>
            <w:r w:rsidRPr="00A33484">
              <w:rPr>
                <w:rFonts w:asciiTheme="minorHAnsi" w:hAnsiTheme="minorHAnsi" w:cs="Arial"/>
                <w:b/>
              </w:rPr>
              <w:t xml:space="preserve">Zpracoval:  </w:t>
            </w:r>
          </w:p>
        </w:tc>
        <w:tc>
          <w:tcPr>
            <w:tcW w:w="1301"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A38D25" w14:textId="125A5037" w:rsidR="00701B28" w:rsidRPr="00A33484" w:rsidRDefault="00302790" w:rsidP="0043382A">
            <w:pPr>
              <w:rPr>
                <w:rFonts w:asciiTheme="minorHAnsi" w:hAnsiTheme="minorHAnsi" w:cs="Arial"/>
              </w:rPr>
            </w:pPr>
            <w:r>
              <w:rPr>
                <w:rFonts w:asciiTheme="minorHAnsi" w:hAnsiTheme="minorHAnsi" w:cs="Arial"/>
              </w:rPr>
              <w:t>25.10.2023</w:t>
            </w:r>
          </w:p>
        </w:tc>
        <w:tc>
          <w:tcPr>
            <w:tcW w:w="206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6A9332" w14:textId="77777777" w:rsidR="00701B28" w:rsidRPr="00A33484" w:rsidRDefault="00701B28" w:rsidP="0043382A">
            <w:pPr>
              <w:rPr>
                <w:rFonts w:asciiTheme="minorHAnsi" w:hAnsiTheme="minorHAnsi" w:cs="Arial"/>
              </w:rPr>
            </w:pPr>
            <w:r w:rsidRPr="00A33484">
              <w:rPr>
                <w:rFonts w:asciiTheme="minorHAnsi" w:hAnsiTheme="minorHAnsi" w:cs="Arial"/>
              </w:rPr>
              <w:t>Kateřina Malčeková</w:t>
            </w:r>
          </w:p>
        </w:tc>
        <w:tc>
          <w:tcPr>
            <w:tcW w:w="1730"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89D94F8" w14:textId="77777777" w:rsidR="00701B28" w:rsidRPr="00A33484" w:rsidRDefault="00701B28" w:rsidP="0043382A">
            <w:pPr>
              <w:rPr>
                <w:rFonts w:asciiTheme="minorHAnsi" w:hAnsiTheme="minorHAnsi" w:cs="Arial"/>
                <w:sz w:val="16"/>
                <w:szCs w:val="16"/>
              </w:rPr>
            </w:pPr>
            <w:r w:rsidRPr="00A33484">
              <w:rPr>
                <w:rFonts w:asciiTheme="minorHAnsi" w:hAnsiTheme="minorHAnsi" w:cs="Arial"/>
                <w:sz w:val="16"/>
                <w:szCs w:val="16"/>
              </w:rPr>
              <w:t>referentka odboru sociálních věcí a školství</w:t>
            </w:r>
          </w:p>
        </w:tc>
        <w:tc>
          <w:tcPr>
            <w:tcW w:w="2173"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4068C396" w14:textId="77777777" w:rsidR="00701B28" w:rsidRPr="00A33484" w:rsidRDefault="00701B28" w:rsidP="0043382A">
            <w:pPr>
              <w:rPr>
                <w:rFonts w:asciiTheme="minorHAnsi" w:hAnsiTheme="minorHAnsi" w:cs="Arial"/>
              </w:rPr>
            </w:pPr>
          </w:p>
        </w:tc>
      </w:tr>
      <w:tr w:rsidR="00701B28" w:rsidRPr="00A33484" w14:paraId="352E2779"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11FCDF" w14:textId="77777777" w:rsidR="00701B28" w:rsidRPr="00A33484" w:rsidRDefault="00701B28" w:rsidP="0043382A">
            <w:pPr>
              <w:rPr>
                <w:rFonts w:asciiTheme="minorHAnsi" w:hAnsiTheme="minorHAnsi" w:cs="Arial"/>
                <w:b/>
              </w:rPr>
            </w:pPr>
            <w:r w:rsidRPr="00A33484">
              <w:rPr>
                <w:rFonts w:asciiTheme="minorHAnsi" w:hAnsiTheme="minorHAnsi" w:cs="Arial"/>
                <w:b/>
              </w:rPr>
              <w:t>Schválil:</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1EAF82" w14:textId="77777777" w:rsidR="00701B28" w:rsidRPr="00A33484" w:rsidRDefault="00701B28" w:rsidP="0043382A">
            <w:pPr>
              <w:rPr>
                <w:rFonts w:asciiTheme="minorHAnsi" w:hAnsiTheme="minorHAnsi" w:cs="Arial"/>
              </w:rPr>
            </w:pP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3FE66B" w14:textId="77777777" w:rsidR="00701B28" w:rsidRPr="00A33484" w:rsidRDefault="00701B28" w:rsidP="0043382A">
            <w:pPr>
              <w:rPr>
                <w:rFonts w:asciiTheme="minorHAnsi" w:hAnsiTheme="minorHAnsi" w:cs="Arial"/>
              </w:rPr>
            </w:pPr>
            <w:r w:rsidRPr="00A33484">
              <w:rPr>
                <w:rFonts w:asciiTheme="minorHAnsi" w:hAnsiTheme="minorHAnsi" w:cs="Arial"/>
              </w:rPr>
              <w:t>Mgr. Veronika Knoblochová</w:t>
            </w:r>
          </w:p>
        </w:tc>
        <w:tc>
          <w:tcPr>
            <w:tcW w:w="17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D7768B2" w14:textId="77777777" w:rsidR="00701B28" w:rsidRPr="00A33484" w:rsidRDefault="00701B28" w:rsidP="0043382A">
            <w:pPr>
              <w:rPr>
                <w:rFonts w:asciiTheme="minorHAnsi" w:hAnsiTheme="minorHAnsi"/>
              </w:rPr>
            </w:pPr>
            <w:r w:rsidRPr="00A33484">
              <w:rPr>
                <w:rFonts w:asciiTheme="minorHAnsi" w:hAnsiTheme="minorHAnsi" w:cs="Arial"/>
                <w:sz w:val="16"/>
                <w:szCs w:val="16"/>
              </w:rPr>
              <w:t>vedoucí odboru sociálních věcí a školství</w:t>
            </w:r>
          </w:p>
        </w:tc>
        <w:tc>
          <w:tcPr>
            <w:tcW w:w="2173"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08F835A1" w14:textId="77777777" w:rsidR="00701B28" w:rsidRPr="00A33484" w:rsidRDefault="00701B28" w:rsidP="0043382A">
            <w:pPr>
              <w:rPr>
                <w:rFonts w:asciiTheme="minorHAnsi" w:hAnsiTheme="minorHAnsi" w:cs="Arial"/>
              </w:rPr>
            </w:pPr>
          </w:p>
        </w:tc>
      </w:tr>
      <w:tr w:rsidR="00701B28" w:rsidRPr="00A33484" w14:paraId="35FA9469"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AD1975" w14:textId="77777777" w:rsidR="00701B28" w:rsidRPr="00A33484" w:rsidRDefault="00701B28" w:rsidP="0043382A">
            <w:pPr>
              <w:rPr>
                <w:rFonts w:asciiTheme="minorHAnsi" w:hAnsiTheme="minorHAnsi" w:cs="Arial"/>
                <w:b/>
              </w:rPr>
            </w:pPr>
            <w:r w:rsidRPr="00A33484">
              <w:rPr>
                <w:rFonts w:asciiTheme="minorHAnsi" w:hAnsiTheme="minorHAnsi" w:cs="Arial"/>
                <w:b/>
              </w:rPr>
              <w:t>Správce rozpočtu:</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B688CC" w14:textId="77777777" w:rsidR="00701B28" w:rsidRPr="00A33484" w:rsidRDefault="00701B28" w:rsidP="0043382A">
            <w:pPr>
              <w:rPr>
                <w:rFonts w:asciiTheme="minorHAnsi" w:hAnsiTheme="minorHAnsi" w:cs="Arial"/>
              </w:rPr>
            </w:pP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AAFE81" w14:textId="77777777" w:rsidR="00701B28" w:rsidRPr="00A33484" w:rsidRDefault="00701B28" w:rsidP="0043382A">
            <w:pPr>
              <w:rPr>
                <w:rFonts w:asciiTheme="minorHAnsi" w:hAnsiTheme="minorHAnsi" w:cs="Arial"/>
              </w:rPr>
            </w:pPr>
            <w:r w:rsidRPr="00A33484">
              <w:rPr>
                <w:rFonts w:asciiTheme="minorHAnsi" w:hAnsiTheme="minorHAnsi" w:cs="Arial"/>
              </w:rPr>
              <w:t>Libuše Eichlerová</w:t>
            </w:r>
          </w:p>
        </w:tc>
        <w:tc>
          <w:tcPr>
            <w:tcW w:w="17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F29991" w14:textId="77777777" w:rsidR="00701B28" w:rsidRPr="00A33484" w:rsidRDefault="00701B28" w:rsidP="0043382A">
            <w:pPr>
              <w:rPr>
                <w:rFonts w:asciiTheme="minorHAnsi" w:hAnsiTheme="minorHAnsi"/>
              </w:rPr>
            </w:pPr>
            <w:r w:rsidRPr="00A33484">
              <w:rPr>
                <w:rFonts w:asciiTheme="minorHAnsi" w:hAnsiTheme="minorHAnsi" w:cs="Arial"/>
                <w:sz w:val="16"/>
                <w:szCs w:val="16"/>
              </w:rPr>
              <w:t>ekonomka odboru sociálních věcí a školství</w:t>
            </w:r>
          </w:p>
        </w:tc>
        <w:tc>
          <w:tcPr>
            <w:tcW w:w="2173"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41FA2F6F" w14:textId="77777777" w:rsidR="00701B28" w:rsidRPr="00A33484" w:rsidRDefault="00701B28" w:rsidP="0043382A">
            <w:pPr>
              <w:rPr>
                <w:rFonts w:asciiTheme="minorHAnsi" w:hAnsiTheme="minorHAnsi" w:cs="Arial"/>
              </w:rPr>
            </w:pPr>
          </w:p>
        </w:tc>
      </w:tr>
      <w:tr w:rsidR="00833ED2" w:rsidRPr="00A33484" w14:paraId="62A898F1"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91C46E0" w14:textId="77777777" w:rsidR="00833ED2" w:rsidRPr="00A33484" w:rsidRDefault="00833ED2" w:rsidP="00833ED2">
            <w:pPr>
              <w:rPr>
                <w:rFonts w:asciiTheme="minorHAnsi" w:hAnsiTheme="minorHAnsi" w:cs="Arial"/>
                <w:b/>
              </w:rPr>
            </w:pPr>
            <w:r w:rsidRPr="00A33484">
              <w:rPr>
                <w:rFonts w:asciiTheme="minorHAnsi" w:hAnsiTheme="minorHAnsi" w:cs="Arial"/>
                <w:b/>
              </w:rPr>
              <w:t>Právní oddělení:</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D7EB32" w14:textId="5712C147" w:rsidR="00833ED2" w:rsidRPr="00A33484" w:rsidRDefault="00302790" w:rsidP="00833ED2">
            <w:pPr>
              <w:rPr>
                <w:rFonts w:asciiTheme="minorHAnsi" w:hAnsiTheme="minorHAnsi" w:cs="Arial"/>
              </w:rPr>
            </w:pPr>
            <w:r>
              <w:rPr>
                <w:rFonts w:asciiTheme="minorHAnsi" w:hAnsiTheme="minorHAnsi" w:cs="Arial"/>
              </w:rPr>
              <w:t>20.10.2023</w:t>
            </w: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66C59E" w14:textId="1A7AD35E" w:rsidR="00833ED2" w:rsidRPr="00A33484" w:rsidRDefault="00833ED2" w:rsidP="00833ED2">
            <w:pPr>
              <w:spacing w:line="276" w:lineRule="auto"/>
              <w:rPr>
                <w:rFonts w:asciiTheme="minorHAnsi" w:hAnsiTheme="minorHAnsi" w:cs="Arial"/>
                <w:lang w:eastAsia="en-US"/>
              </w:rPr>
            </w:pPr>
            <w:r>
              <w:rPr>
                <w:rFonts w:ascii="Arial" w:hAnsi="Arial" w:cs="Arial"/>
                <w:sz w:val="18"/>
                <w:szCs w:val="18"/>
                <w:lang w:eastAsia="en-US"/>
              </w:rPr>
              <w:t>FFK Legal, advokátní kancelář, s.r.o.</w:t>
            </w:r>
          </w:p>
        </w:tc>
        <w:tc>
          <w:tcPr>
            <w:tcW w:w="17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B7F9F8" w14:textId="525142C8" w:rsidR="00833ED2" w:rsidRPr="00A33484" w:rsidRDefault="00833ED2" w:rsidP="00833ED2">
            <w:pPr>
              <w:rPr>
                <w:rFonts w:asciiTheme="minorHAnsi" w:hAnsiTheme="minorHAnsi" w:cs="Arial"/>
              </w:rPr>
            </w:pPr>
            <w:r>
              <w:rPr>
                <w:rFonts w:ascii="Arial" w:hAnsi="Arial" w:cs="Arial"/>
                <w:sz w:val="18"/>
                <w:szCs w:val="18"/>
                <w:lang w:eastAsia="en-US"/>
              </w:rPr>
              <w:t>právník</w:t>
            </w:r>
          </w:p>
        </w:tc>
        <w:tc>
          <w:tcPr>
            <w:tcW w:w="2173"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BFD6216" w14:textId="54E13E57" w:rsidR="00833ED2" w:rsidRPr="00A33484" w:rsidRDefault="00302790" w:rsidP="00833ED2">
            <w:pPr>
              <w:rPr>
                <w:rFonts w:asciiTheme="minorHAnsi" w:hAnsiTheme="minorHAnsi" w:cs="Arial"/>
              </w:rPr>
            </w:pPr>
            <w:r>
              <w:rPr>
                <w:rFonts w:asciiTheme="minorHAnsi" w:hAnsiTheme="minorHAnsi" w:cs="Arial"/>
              </w:rPr>
              <w:t>AK/247/2023</w:t>
            </w:r>
          </w:p>
        </w:tc>
      </w:tr>
      <w:tr w:rsidR="00701B28" w:rsidRPr="00A33484" w14:paraId="4F5AFB4B"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00432B" w14:textId="77777777" w:rsidR="00701B28" w:rsidRPr="00A33484" w:rsidRDefault="00701B28" w:rsidP="0043382A">
            <w:pPr>
              <w:rPr>
                <w:rFonts w:asciiTheme="minorHAnsi" w:hAnsiTheme="minorHAnsi" w:cs="Arial"/>
                <w:b/>
              </w:rPr>
            </w:pPr>
            <w:r w:rsidRPr="00A33484">
              <w:rPr>
                <w:rFonts w:asciiTheme="minorHAnsi" w:hAnsiTheme="minorHAnsi" w:cs="Arial"/>
                <w:b/>
              </w:rPr>
              <w:t>Schváleno - RM:</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1DBEDC" w14:textId="0B9D997A" w:rsidR="00701B28" w:rsidRPr="00A33484" w:rsidRDefault="005C283F" w:rsidP="0043382A">
            <w:pPr>
              <w:rPr>
                <w:rFonts w:asciiTheme="minorHAnsi" w:hAnsiTheme="minorHAnsi" w:cs="Arial"/>
              </w:rPr>
            </w:pPr>
            <w:r>
              <w:rPr>
                <w:rFonts w:asciiTheme="minorHAnsi" w:hAnsiTheme="minorHAnsi" w:cs="Arial"/>
              </w:rPr>
              <w:t>06.12.2023</w:t>
            </w: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2FC9AE" w14:textId="77777777" w:rsidR="00701B28" w:rsidRPr="00A33484" w:rsidRDefault="00701B28" w:rsidP="0043382A">
            <w:pPr>
              <w:rPr>
                <w:rFonts w:asciiTheme="minorHAnsi" w:hAnsiTheme="minorHAnsi" w:cs="Arial"/>
                <w:b/>
                <w:sz w:val="18"/>
                <w:szCs w:val="18"/>
              </w:rPr>
            </w:pPr>
            <w:r w:rsidRPr="00A33484">
              <w:rPr>
                <w:rFonts w:asciiTheme="minorHAnsi" w:hAnsiTheme="minorHAnsi" w:cs="Arial"/>
                <w:b/>
                <w:sz w:val="18"/>
                <w:szCs w:val="18"/>
              </w:rPr>
              <w:t xml:space="preserve">Číslo usnesení:   </w:t>
            </w:r>
          </w:p>
        </w:tc>
        <w:tc>
          <w:tcPr>
            <w:tcW w:w="1730"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1C68CC17" w14:textId="77777777" w:rsidR="00BA1C44" w:rsidRDefault="00BA1C44" w:rsidP="00BA1C44">
            <w:pPr>
              <w:spacing w:line="254" w:lineRule="auto"/>
              <w:rPr>
                <w:rFonts w:asciiTheme="minorHAnsi" w:hAnsiTheme="minorHAnsi" w:cs="Arial"/>
                <w:b/>
                <w:lang w:eastAsia="en-US"/>
              </w:rPr>
            </w:pPr>
            <w:r>
              <w:rPr>
                <w:rFonts w:asciiTheme="minorHAnsi" w:hAnsiTheme="minorHAnsi" w:cs="Arial"/>
                <w:b/>
                <w:sz w:val="18"/>
                <w:szCs w:val="18"/>
                <w:lang w:eastAsia="en-US"/>
              </w:rPr>
              <w:t>R/6180/29</w:t>
            </w:r>
          </w:p>
          <w:p w14:paraId="7E58BDD2" w14:textId="5D24E2FF" w:rsidR="00701B28" w:rsidRPr="00A33484" w:rsidRDefault="00701B28" w:rsidP="0043382A">
            <w:pPr>
              <w:rPr>
                <w:rFonts w:asciiTheme="minorHAnsi" w:hAnsiTheme="minorHAnsi" w:cs="Arial"/>
                <w:b/>
                <w:sz w:val="18"/>
                <w:szCs w:val="18"/>
              </w:rPr>
            </w:pPr>
          </w:p>
        </w:tc>
        <w:tc>
          <w:tcPr>
            <w:tcW w:w="2173" w:type="dxa"/>
            <w:shd w:val="clear" w:color="auto" w:fill="auto"/>
            <w:tcMar>
              <w:top w:w="0" w:type="dxa"/>
              <w:left w:w="10" w:type="dxa"/>
              <w:bottom w:w="0" w:type="dxa"/>
              <w:right w:w="10" w:type="dxa"/>
            </w:tcMar>
          </w:tcPr>
          <w:p w14:paraId="2D77288A" w14:textId="77777777" w:rsidR="00701B28" w:rsidRPr="00A33484" w:rsidRDefault="00701B28" w:rsidP="0043382A">
            <w:pPr>
              <w:rPr>
                <w:rFonts w:asciiTheme="minorHAnsi" w:hAnsiTheme="minorHAnsi" w:cs="Arial"/>
                <w:b/>
                <w:sz w:val="18"/>
                <w:szCs w:val="18"/>
              </w:rPr>
            </w:pPr>
          </w:p>
        </w:tc>
      </w:tr>
      <w:tr w:rsidR="00701B28" w:rsidRPr="00A33484" w14:paraId="71FC0D22"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06738D2" w14:textId="77777777" w:rsidR="00701B28" w:rsidRPr="00A33484" w:rsidRDefault="00701B28" w:rsidP="0043382A">
            <w:pPr>
              <w:rPr>
                <w:rFonts w:asciiTheme="minorHAnsi" w:hAnsiTheme="minorHAnsi" w:cs="Arial"/>
                <w:b/>
              </w:rPr>
            </w:pPr>
            <w:r w:rsidRPr="00A33484">
              <w:rPr>
                <w:rFonts w:asciiTheme="minorHAnsi" w:hAnsiTheme="minorHAnsi" w:cs="Arial"/>
                <w:b/>
              </w:rPr>
              <w:t xml:space="preserve">                    ZM:</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2FBC28E" w14:textId="22A4B218" w:rsidR="00701B28" w:rsidRPr="00A33484" w:rsidRDefault="005C283F" w:rsidP="0043382A">
            <w:pPr>
              <w:rPr>
                <w:rFonts w:asciiTheme="minorHAnsi" w:hAnsiTheme="minorHAnsi" w:cs="Arial"/>
              </w:rPr>
            </w:pPr>
            <w:r>
              <w:rPr>
                <w:rFonts w:asciiTheme="minorHAnsi" w:hAnsiTheme="minorHAnsi" w:cs="Arial"/>
              </w:rPr>
              <w:t>14.12.2023</w:t>
            </w:r>
          </w:p>
        </w:tc>
        <w:tc>
          <w:tcPr>
            <w:tcW w:w="20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639B93" w14:textId="77777777" w:rsidR="00701B28" w:rsidRPr="00A33484" w:rsidRDefault="00701B28" w:rsidP="0043382A">
            <w:pPr>
              <w:rPr>
                <w:rFonts w:asciiTheme="minorHAnsi" w:hAnsiTheme="minorHAnsi" w:cs="Arial"/>
                <w:b/>
                <w:sz w:val="18"/>
                <w:szCs w:val="18"/>
              </w:rPr>
            </w:pPr>
            <w:r w:rsidRPr="00A33484">
              <w:rPr>
                <w:rFonts w:asciiTheme="minorHAnsi" w:hAnsiTheme="minorHAnsi" w:cs="Arial"/>
                <w:b/>
                <w:sz w:val="18"/>
                <w:szCs w:val="18"/>
              </w:rPr>
              <w:t>Číslo usnesení:</w:t>
            </w:r>
          </w:p>
        </w:tc>
        <w:tc>
          <w:tcPr>
            <w:tcW w:w="1730"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B543603" w14:textId="619B245C" w:rsidR="00701B28" w:rsidRPr="00A33484" w:rsidRDefault="00701B28" w:rsidP="0043382A">
            <w:pPr>
              <w:rPr>
                <w:rFonts w:asciiTheme="minorHAnsi" w:hAnsiTheme="minorHAnsi" w:cs="Arial"/>
                <w:b/>
                <w:sz w:val="18"/>
                <w:szCs w:val="18"/>
              </w:rPr>
            </w:pPr>
            <w:r w:rsidRPr="00A33484">
              <w:rPr>
                <w:rFonts w:asciiTheme="minorHAnsi" w:hAnsiTheme="minorHAnsi" w:cs="Arial"/>
                <w:b/>
                <w:sz w:val="18"/>
                <w:szCs w:val="18"/>
              </w:rPr>
              <w:t>Z/</w:t>
            </w:r>
            <w:r w:rsidR="00B37254">
              <w:rPr>
                <w:rFonts w:asciiTheme="minorHAnsi" w:hAnsiTheme="minorHAnsi" w:cs="Arial"/>
                <w:b/>
                <w:sz w:val="18"/>
                <w:szCs w:val="18"/>
              </w:rPr>
              <w:t>2129/12</w:t>
            </w:r>
          </w:p>
        </w:tc>
        <w:tc>
          <w:tcPr>
            <w:tcW w:w="2173" w:type="dxa"/>
            <w:shd w:val="clear" w:color="auto" w:fill="auto"/>
            <w:tcMar>
              <w:top w:w="0" w:type="dxa"/>
              <w:left w:w="10" w:type="dxa"/>
              <w:bottom w:w="0" w:type="dxa"/>
              <w:right w:w="10" w:type="dxa"/>
            </w:tcMar>
          </w:tcPr>
          <w:p w14:paraId="28A8E23D" w14:textId="77777777" w:rsidR="00701B28" w:rsidRPr="00A33484" w:rsidRDefault="00701B28" w:rsidP="0043382A">
            <w:pPr>
              <w:rPr>
                <w:rFonts w:asciiTheme="minorHAnsi" w:hAnsiTheme="minorHAnsi" w:cs="Arial"/>
                <w:b/>
                <w:sz w:val="18"/>
                <w:szCs w:val="18"/>
              </w:rPr>
            </w:pPr>
          </w:p>
        </w:tc>
      </w:tr>
      <w:tr w:rsidR="00701B28" w:rsidRPr="00A33484" w14:paraId="6C1DB16B"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90BC6C" w14:textId="77777777" w:rsidR="00701B28" w:rsidRPr="00A33484" w:rsidRDefault="00701B28" w:rsidP="0043382A">
            <w:pPr>
              <w:rPr>
                <w:rFonts w:asciiTheme="minorHAnsi" w:hAnsiTheme="minorHAnsi" w:cs="Arial"/>
                <w:b/>
              </w:rPr>
            </w:pPr>
            <w:r w:rsidRPr="00A33484">
              <w:rPr>
                <w:rFonts w:asciiTheme="minorHAnsi" w:hAnsiTheme="minorHAnsi" w:cs="Arial"/>
                <w:b/>
              </w:rPr>
              <w:t>Zveřejněno:</w:t>
            </w:r>
          </w:p>
        </w:tc>
        <w:tc>
          <w:tcPr>
            <w:tcW w:w="1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996ACD" w14:textId="77777777" w:rsidR="00701B28" w:rsidRPr="00A33484" w:rsidRDefault="00701B28" w:rsidP="0043382A">
            <w:pPr>
              <w:rPr>
                <w:rFonts w:asciiTheme="minorHAnsi" w:hAnsiTheme="minorHAnsi" w:cs="Arial"/>
                <w:b/>
                <w:sz w:val="18"/>
                <w:szCs w:val="18"/>
              </w:rPr>
            </w:pPr>
            <w:r w:rsidRPr="00A33484">
              <w:rPr>
                <w:rFonts w:asciiTheme="minorHAnsi" w:hAnsiTheme="minorHAnsi" w:cs="Arial"/>
                <w:b/>
                <w:sz w:val="18"/>
                <w:szCs w:val="18"/>
              </w:rPr>
              <w:t>Od:</w:t>
            </w:r>
          </w:p>
        </w:tc>
        <w:tc>
          <w:tcPr>
            <w:tcW w:w="206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6CA32624" w14:textId="77777777" w:rsidR="00701B28" w:rsidRPr="00A33484" w:rsidRDefault="00701B28" w:rsidP="0043382A">
            <w:pPr>
              <w:rPr>
                <w:rFonts w:asciiTheme="minorHAnsi" w:hAnsiTheme="minorHAnsi" w:cs="Arial"/>
                <w:b/>
                <w:sz w:val="18"/>
                <w:szCs w:val="18"/>
              </w:rPr>
            </w:pPr>
            <w:r w:rsidRPr="00A33484">
              <w:rPr>
                <w:rFonts w:asciiTheme="minorHAnsi" w:hAnsiTheme="minorHAnsi" w:cs="Arial"/>
                <w:b/>
                <w:sz w:val="18"/>
                <w:szCs w:val="18"/>
              </w:rPr>
              <w:t>Do:</w:t>
            </w:r>
          </w:p>
        </w:tc>
        <w:tc>
          <w:tcPr>
            <w:tcW w:w="1730" w:type="dxa"/>
            <w:shd w:val="clear" w:color="auto" w:fill="auto"/>
            <w:tcMar>
              <w:top w:w="0" w:type="dxa"/>
              <w:left w:w="10" w:type="dxa"/>
              <w:bottom w:w="0" w:type="dxa"/>
              <w:right w:w="10" w:type="dxa"/>
            </w:tcMar>
          </w:tcPr>
          <w:p w14:paraId="49FB33F4" w14:textId="77777777" w:rsidR="00701B28" w:rsidRPr="00A33484" w:rsidRDefault="00701B28" w:rsidP="0043382A">
            <w:pPr>
              <w:rPr>
                <w:rFonts w:asciiTheme="minorHAnsi" w:hAnsiTheme="minorHAnsi" w:cs="Arial"/>
                <w:b/>
                <w:sz w:val="18"/>
                <w:szCs w:val="18"/>
              </w:rPr>
            </w:pPr>
          </w:p>
        </w:tc>
        <w:tc>
          <w:tcPr>
            <w:tcW w:w="2173" w:type="dxa"/>
            <w:shd w:val="clear" w:color="auto" w:fill="auto"/>
            <w:tcMar>
              <w:top w:w="0" w:type="dxa"/>
              <w:left w:w="10" w:type="dxa"/>
              <w:bottom w:w="0" w:type="dxa"/>
              <w:right w:w="10" w:type="dxa"/>
            </w:tcMar>
          </w:tcPr>
          <w:p w14:paraId="450501AA" w14:textId="77777777" w:rsidR="00701B28" w:rsidRPr="00A33484" w:rsidRDefault="00701B28" w:rsidP="0043382A">
            <w:pPr>
              <w:rPr>
                <w:rFonts w:asciiTheme="minorHAnsi" w:hAnsiTheme="minorHAnsi" w:cs="Arial"/>
                <w:b/>
                <w:sz w:val="18"/>
                <w:szCs w:val="18"/>
              </w:rPr>
            </w:pPr>
          </w:p>
        </w:tc>
      </w:tr>
      <w:tr w:rsidR="00701B28" w:rsidRPr="00A33484" w14:paraId="5637C742" w14:textId="77777777" w:rsidTr="00833ED2">
        <w:trPr>
          <w:trHeight w:val="454"/>
        </w:trPr>
        <w:tc>
          <w:tcPr>
            <w:tcW w:w="20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2C4DD5" w14:textId="77777777" w:rsidR="00701B28" w:rsidRPr="00A33484" w:rsidRDefault="00701B28" w:rsidP="0043382A">
            <w:pPr>
              <w:rPr>
                <w:rFonts w:asciiTheme="minorHAnsi" w:hAnsiTheme="minorHAnsi" w:cs="Arial"/>
                <w:b/>
              </w:rPr>
            </w:pPr>
            <w:r w:rsidRPr="00A33484">
              <w:rPr>
                <w:rFonts w:asciiTheme="minorHAnsi" w:hAnsiTheme="minorHAnsi" w:cs="Arial"/>
                <w:b/>
              </w:rPr>
              <w:t>Vedení města:</w:t>
            </w:r>
          </w:p>
        </w:tc>
        <w:tc>
          <w:tcPr>
            <w:tcW w:w="1301"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20B2B6E1" w14:textId="77777777" w:rsidR="00701B28" w:rsidRPr="00A33484" w:rsidRDefault="00701B28" w:rsidP="0043382A">
            <w:pPr>
              <w:rPr>
                <w:rFonts w:asciiTheme="minorHAnsi" w:hAnsiTheme="minorHAnsi" w:cs="Arial"/>
              </w:rPr>
            </w:pPr>
          </w:p>
        </w:tc>
        <w:tc>
          <w:tcPr>
            <w:tcW w:w="2068"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031E88B2" w14:textId="1CFBF7BF" w:rsidR="00701B28" w:rsidRPr="00A33484" w:rsidRDefault="008A4F9C" w:rsidP="0043382A">
            <w:pPr>
              <w:rPr>
                <w:rFonts w:asciiTheme="minorHAnsi" w:hAnsiTheme="minorHAnsi" w:cs="Arial"/>
              </w:rPr>
            </w:pPr>
            <w:r>
              <w:rPr>
                <w:rFonts w:asciiTheme="minorHAnsi" w:hAnsiTheme="minorHAnsi" w:cs="Arial"/>
              </w:rPr>
              <w:t>Květuše Hellmichová</w:t>
            </w:r>
          </w:p>
        </w:tc>
        <w:tc>
          <w:tcPr>
            <w:tcW w:w="1730"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456EB58F" w14:textId="068CFB6E" w:rsidR="00701B28" w:rsidRPr="00A33484" w:rsidRDefault="008A4F9C" w:rsidP="0043382A">
            <w:pPr>
              <w:rPr>
                <w:rFonts w:asciiTheme="minorHAnsi" w:hAnsiTheme="minorHAnsi" w:cs="Arial"/>
              </w:rPr>
            </w:pPr>
            <w:r>
              <w:rPr>
                <w:rFonts w:asciiTheme="minorHAnsi" w:hAnsiTheme="minorHAnsi" w:cs="Arial"/>
              </w:rPr>
              <w:t>2</w:t>
            </w:r>
            <w:r w:rsidR="00701B28" w:rsidRPr="00A33484">
              <w:rPr>
                <w:rFonts w:asciiTheme="minorHAnsi" w:hAnsiTheme="minorHAnsi" w:cs="Arial"/>
              </w:rPr>
              <w:t>. místostarost</w:t>
            </w:r>
            <w:r w:rsidR="00D15DAD">
              <w:rPr>
                <w:rFonts w:asciiTheme="minorHAnsi" w:hAnsiTheme="minorHAnsi" w:cs="Arial"/>
              </w:rPr>
              <w:t>k</w:t>
            </w:r>
            <w:r w:rsidR="00701B28" w:rsidRPr="00A33484">
              <w:rPr>
                <w:rFonts w:asciiTheme="minorHAnsi" w:hAnsiTheme="minorHAnsi" w:cs="Arial"/>
              </w:rPr>
              <w:t>a</w:t>
            </w:r>
          </w:p>
        </w:tc>
        <w:tc>
          <w:tcPr>
            <w:tcW w:w="2173"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337FED3" w14:textId="77777777" w:rsidR="00701B28" w:rsidRPr="00A33484" w:rsidRDefault="00701B28" w:rsidP="0043382A">
            <w:pPr>
              <w:rPr>
                <w:rFonts w:asciiTheme="minorHAnsi" w:hAnsiTheme="minorHAnsi" w:cs="Arial"/>
              </w:rPr>
            </w:pPr>
          </w:p>
        </w:tc>
      </w:tr>
    </w:tbl>
    <w:p w14:paraId="34E40A51" w14:textId="77777777" w:rsidR="00701B28" w:rsidRPr="00A33484" w:rsidRDefault="00701B28" w:rsidP="001B631D">
      <w:pPr>
        <w:rPr>
          <w:rFonts w:asciiTheme="minorHAnsi" w:hAnsiTheme="minorHAnsi"/>
        </w:rPr>
      </w:pPr>
    </w:p>
    <w:sectPr w:rsidR="00701B28" w:rsidRPr="00A33484">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56E0" w14:textId="77777777" w:rsidR="0094112F" w:rsidRDefault="0094112F" w:rsidP="00701B28">
      <w:r>
        <w:separator/>
      </w:r>
    </w:p>
  </w:endnote>
  <w:endnote w:type="continuationSeparator" w:id="0">
    <w:p w14:paraId="27F3C162" w14:textId="77777777" w:rsidR="0094112F" w:rsidRDefault="0094112F" w:rsidP="0070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534F" w14:textId="60FAE3E7" w:rsidR="00C44518" w:rsidRDefault="00BC3AA7">
    <w:pPr>
      <w:pStyle w:val="Zpat"/>
      <w:jc w:val="right"/>
    </w:pPr>
    <w:r>
      <w:rPr>
        <w:b/>
        <w:bCs/>
      </w:rPr>
      <w:t>HC ledy</w:t>
    </w:r>
    <w:r w:rsidR="00D95960">
      <w:t xml:space="preserve"> - neinvestiční dotace  na rok 20</w:t>
    </w:r>
    <w:r w:rsidR="00701B28">
      <w:t>2</w:t>
    </w:r>
    <w:r w:rsidR="005C283F">
      <w:t>4</w:t>
    </w:r>
  </w:p>
  <w:p w14:paraId="0110C4F6" w14:textId="77777777" w:rsidR="00C44518" w:rsidRDefault="00D95960">
    <w:pPr>
      <w:pStyle w:val="Zpat"/>
      <w:jc w:val="right"/>
    </w:pPr>
    <w:r>
      <w:fldChar w:fldCharType="begin"/>
    </w:r>
    <w:r>
      <w:instrText xml:space="preserve"> PAGE </w:instrText>
    </w:r>
    <w:r>
      <w:fldChar w:fldCharType="separate"/>
    </w:r>
    <w:r>
      <w:rPr>
        <w:noProof/>
      </w:rPr>
      <w:t>8</w:t>
    </w:r>
    <w:r>
      <w:fldChar w:fldCharType="end"/>
    </w:r>
  </w:p>
  <w:p w14:paraId="7B60BAE0" w14:textId="77777777" w:rsidR="00C44518" w:rsidRDefault="00C44518">
    <w:pPr>
      <w:pStyle w:val="Zpat"/>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F793" w14:textId="77777777" w:rsidR="0094112F" w:rsidRDefault="0094112F" w:rsidP="00701B28">
      <w:r>
        <w:separator/>
      </w:r>
    </w:p>
  </w:footnote>
  <w:footnote w:type="continuationSeparator" w:id="0">
    <w:p w14:paraId="08347669" w14:textId="77777777" w:rsidR="0094112F" w:rsidRDefault="0094112F" w:rsidP="0070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3C1D" w14:textId="3251CB1F" w:rsidR="00C44518" w:rsidRDefault="00D95960">
    <w:pPr>
      <w:pStyle w:val="Zhlav"/>
    </w:pPr>
    <w:r>
      <w:tab/>
    </w:r>
    <w:r>
      <w:tab/>
      <w:t>KT/</w:t>
    </w:r>
    <w:r w:rsidR="00246FB2">
      <w:t>12963/23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01FC8"/>
    <w:multiLevelType w:val="hybridMultilevel"/>
    <w:tmpl w:val="BFF6D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0DC2353"/>
    <w:multiLevelType w:val="hybridMultilevel"/>
    <w:tmpl w:val="F6363414"/>
    <w:lvl w:ilvl="0" w:tplc="FE5006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15791A"/>
    <w:multiLevelType w:val="hybridMultilevel"/>
    <w:tmpl w:val="28B4E4BC"/>
    <w:lvl w:ilvl="0" w:tplc="3C0AA6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784555">
    <w:abstractNumId w:val="0"/>
  </w:num>
  <w:num w:numId="2" w16cid:durableId="1466922548">
    <w:abstractNumId w:val="2"/>
  </w:num>
  <w:num w:numId="3" w16cid:durableId="1991668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28"/>
    <w:rsid w:val="0001055A"/>
    <w:rsid w:val="00030C9D"/>
    <w:rsid w:val="00031CCC"/>
    <w:rsid w:val="00035FDB"/>
    <w:rsid w:val="00044C43"/>
    <w:rsid w:val="00062B7F"/>
    <w:rsid w:val="000678AF"/>
    <w:rsid w:val="00094AC9"/>
    <w:rsid w:val="000E5409"/>
    <w:rsid w:val="001013B2"/>
    <w:rsid w:val="00101DB7"/>
    <w:rsid w:val="0012598F"/>
    <w:rsid w:val="0013025C"/>
    <w:rsid w:val="001B631D"/>
    <w:rsid w:val="001C7C37"/>
    <w:rsid w:val="001D61B5"/>
    <w:rsid w:val="00206285"/>
    <w:rsid w:val="002074C7"/>
    <w:rsid w:val="00212807"/>
    <w:rsid w:val="00216DAC"/>
    <w:rsid w:val="00246BBB"/>
    <w:rsid w:val="00246FB2"/>
    <w:rsid w:val="00251C9A"/>
    <w:rsid w:val="00290798"/>
    <w:rsid w:val="002B4296"/>
    <w:rsid w:val="00302790"/>
    <w:rsid w:val="00303467"/>
    <w:rsid w:val="00357DA7"/>
    <w:rsid w:val="003A188E"/>
    <w:rsid w:val="003E70FC"/>
    <w:rsid w:val="004144CC"/>
    <w:rsid w:val="00417429"/>
    <w:rsid w:val="00427AAD"/>
    <w:rsid w:val="00456A73"/>
    <w:rsid w:val="004A2146"/>
    <w:rsid w:val="0050538F"/>
    <w:rsid w:val="00517179"/>
    <w:rsid w:val="005263F3"/>
    <w:rsid w:val="0053265E"/>
    <w:rsid w:val="00562F39"/>
    <w:rsid w:val="005A04D2"/>
    <w:rsid w:val="005C283F"/>
    <w:rsid w:val="00611144"/>
    <w:rsid w:val="00635EFC"/>
    <w:rsid w:val="00642871"/>
    <w:rsid w:val="006662D7"/>
    <w:rsid w:val="006746C1"/>
    <w:rsid w:val="006B0343"/>
    <w:rsid w:val="006E067E"/>
    <w:rsid w:val="00701B28"/>
    <w:rsid w:val="00760912"/>
    <w:rsid w:val="007716A1"/>
    <w:rsid w:val="00782A9A"/>
    <w:rsid w:val="007946C8"/>
    <w:rsid w:val="007B3578"/>
    <w:rsid w:val="007C6DCC"/>
    <w:rsid w:val="00804EB4"/>
    <w:rsid w:val="00833ED2"/>
    <w:rsid w:val="00892955"/>
    <w:rsid w:val="008A4F9C"/>
    <w:rsid w:val="008B1E45"/>
    <w:rsid w:val="00933161"/>
    <w:rsid w:val="0094112F"/>
    <w:rsid w:val="00952456"/>
    <w:rsid w:val="00957B20"/>
    <w:rsid w:val="00986927"/>
    <w:rsid w:val="009B012F"/>
    <w:rsid w:val="009B54FE"/>
    <w:rsid w:val="009D5A0C"/>
    <w:rsid w:val="00A16516"/>
    <w:rsid w:val="00A37F95"/>
    <w:rsid w:val="00A53DED"/>
    <w:rsid w:val="00A55CE7"/>
    <w:rsid w:val="00A605A3"/>
    <w:rsid w:val="00AD4EF9"/>
    <w:rsid w:val="00AE2530"/>
    <w:rsid w:val="00AF288E"/>
    <w:rsid w:val="00AF355C"/>
    <w:rsid w:val="00B24FBC"/>
    <w:rsid w:val="00B37254"/>
    <w:rsid w:val="00B56C0F"/>
    <w:rsid w:val="00B77EB8"/>
    <w:rsid w:val="00BA1C44"/>
    <w:rsid w:val="00BC3AA7"/>
    <w:rsid w:val="00BC65A9"/>
    <w:rsid w:val="00C12188"/>
    <w:rsid w:val="00C44518"/>
    <w:rsid w:val="00C549D6"/>
    <w:rsid w:val="00C65611"/>
    <w:rsid w:val="00C97290"/>
    <w:rsid w:val="00CD6451"/>
    <w:rsid w:val="00D15DAD"/>
    <w:rsid w:val="00D84C50"/>
    <w:rsid w:val="00D95960"/>
    <w:rsid w:val="00D9784E"/>
    <w:rsid w:val="00DA21D4"/>
    <w:rsid w:val="00DA3201"/>
    <w:rsid w:val="00DB581E"/>
    <w:rsid w:val="00E0187E"/>
    <w:rsid w:val="00E135BC"/>
    <w:rsid w:val="00E4314F"/>
    <w:rsid w:val="00EB0FF0"/>
    <w:rsid w:val="00EF5D19"/>
    <w:rsid w:val="00F15487"/>
    <w:rsid w:val="00F3452B"/>
    <w:rsid w:val="00F629F8"/>
    <w:rsid w:val="00F67B0A"/>
    <w:rsid w:val="00F81880"/>
    <w:rsid w:val="00FB3484"/>
    <w:rsid w:val="00FC3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242A"/>
  <w15:chartTrackingRefBased/>
  <w15:docId w15:val="{A78D1052-5B5F-44EF-B64B-0FC19A2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01B28"/>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701B28"/>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01B28"/>
    <w:rPr>
      <w:rFonts w:ascii="Times New Roman" w:eastAsia="Times New Roman" w:hAnsi="Times New Roman" w:cs="Times New Roman"/>
      <w:szCs w:val="24"/>
      <w:lang w:eastAsia="cs-CZ"/>
    </w:rPr>
  </w:style>
  <w:style w:type="paragraph" w:styleId="Odstavecseseznamem">
    <w:name w:val="List Paragraph"/>
    <w:basedOn w:val="Normln"/>
    <w:link w:val="OdstavecseseznamemChar"/>
    <w:uiPriority w:val="34"/>
    <w:qFormat/>
    <w:rsid w:val="00701B28"/>
    <w:pPr>
      <w:ind w:left="720"/>
      <w:contextualSpacing/>
    </w:pPr>
  </w:style>
  <w:style w:type="character" w:customStyle="1" w:styleId="OdstavecseseznamemChar">
    <w:name w:val="Odstavec se seznamem Char"/>
    <w:basedOn w:val="Standardnpsmoodstavce"/>
    <w:link w:val="Odstavecseseznamem"/>
    <w:uiPriority w:val="34"/>
    <w:rsid w:val="00701B28"/>
    <w:rPr>
      <w:rFonts w:ascii="Times New Roman" w:eastAsia="Times New Roman" w:hAnsi="Times New Roman" w:cs="Times New Roman"/>
      <w:sz w:val="20"/>
      <w:szCs w:val="20"/>
      <w:lang w:eastAsia="cs-CZ"/>
    </w:rPr>
  </w:style>
  <w:style w:type="paragraph" w:styleId="Zpat">
    <w:name w:val="footer"/>
    <w:basedOn w:val="Normln"/>
    <w:link w:val="ZpatChar"/>
    <w:rsid w:val="00701B28"/>
    <w:pPr>
      <w:tabs>
        <w:tab w:val="center" w:pos="4536"/>
        <w:tab w:val="right" w:pos="9072"/>
      </w:tabs>
    </w:pPr>
  </w:style>
  <w:style w:type="character" w:customStyle="1" w:styleId="ZpatChar">
    <w:name w:val="Zápatí Char"/>
    <w:basedOn w:val="Standardnpsmoodstavce"/>
    <w:link w:val="Zpat"/>
    <w:rsid w:val="00701B28"/>
    <w:rPr>
      <w:rFonts w:ascii="Times New Roman" w:eastAsia="Times New Roman" w:hAnsi="Times New Roman" w:cs="Times New Roman"/>
      <w:sz w:val="20"/>
      <w:szCs w:val="20"/>
      <w:lang w:eastAsia="cs-CZ"/>
    </w:rPr>
  </w:style>
  <w:style w:type="paragraph" w:styleId="Zhlav">
    <w:name w:val="header"/>
    <w:basedOn w:val="Normln"/>
    <w:link w:val="ZhlavChar"/>
    <w:rsid w:val="00701B28"/>
    <w:pPr>
      <w:tabs>
        <w:tab w:val="center" w:pos="4536"/>
        <w:tab w:val="right" w:pos="9072"/>
      </w:tabs>
    </w:pPr>
  </w:style>
  <w:style w:type="character" w:customStyle="1" w:styleId="ZhlavChar">
    <w:name w:val="Záhlaví Char"/>
    <w:basedOn w:val="Standardnpsmoodstavce"/>
    <w:link w:val="Zhlav"/>
    <w:rsid w:val="00701B28"/>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701B28"/>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701B28"/>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701B28"/>
    <w:pPr>
      <w:spacing w:after="120"/>
    </w:pPr>
    <w:rPr>
      <w:sz w:val="16"/>
      <w:szCs w:val="16"/>
    </w:rPr>
  </w:style>
  <w:style w:type="character" w:customStyle="1" w:styleId="Zkladntext3Char">
    <w:name w:val="Základní text 3 Char"/>
    <w:basedOn w:val="Standardnpsmoodstavce"/>
    <w:link w:val="Zkladntext3"/>
    <w:uiPriority w:val="99"/>
    <w:semiHidden/>
    <w:rsid w:val="00701B28"/>
    <w:rPr>
      <w:rFonts w:ascii="Times New Roman" w:eastAsia="Times New Roman" w:hAnsi="Times New Roman" w:cs="Times New Roman"/>
      <w:sz w:val="16"/>
      <w:szCs w:val="16"/>
      <w:lang w:eastAsia="cs-CZ"/>
    </w:rPr>
  </w:style>
  <w:style w:type="character" w:styleId="Hypertextovodkaz">
    <w:name w:val="Hyperlink"/>
    <w:basedOn w:val="Standardnpsmoodstavce"/>
    <w:uiPriority w:val="99"/>
    <w:semiHidden/>
    <w:unhideWhenUsed/>
    <w:rsid w:val="00F81880"/>
    <w:rPr>
      <w:color w:val="0000FF"/>
      <w:u w:val="single"/>
    </w:rPr>
  </w:style>
  <w:style w:type="paragraph" w:styleId="Normlnweb">
    <w:name w:val="Normal (Web)"/>
    <w:basedOn w:val="Normln"/>
    <w:uiPriority w:val="99"/>
    <w:semiHidden/>
    <w:unhideWhenUsed/>
    <w:rsid w:val="00F81880"/>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725">
      <w:bodyDiv w:val="1"/>
      <w:marLeft w:val="0"/>
      <w:marRight w:val="0"/>
      <w:marTop w:val="0"/>
      <w:marBottom w:val="0"/>
      <w:divBdr>
        <w:top w:val="none" w:sz="0" w:space="0" w:color="auto"/>
        <w:left w:val="none" w:sz="0" w:space="0" w:color="auto"/>
        <w:bottom w:val="none" w:sz="0" w:space="0" w:color="auto"/>
        <w:right w:val="none" w:sz="0" w:space="0" w:color="auto"/>
      </w:divBdr>
    </w:div>
    <w:div w:id="358093829">
      <w:bodyDiv w:val="1"/>
      <w:marLeft w:val="0"/>
      <w:marRight w:val="0"/>
      <w:marTop w:val="0"/>
      <w:marBottom w:val="0"/>
      <w:divBdr>
        <w:top w:val="none" w:sz="0" w:space="0" w:color="auto"/>
        <w:left w:val="none" w:sz="0" w:space="0" w:color="auto"/>
        <w:bottom w:val="none" w:sz="0" w:space="0" w:color="auto"/>
        <w:right w:val="none" w:sz="0" w:space="0" w:color="auto"/>
      </w:divBdr>
    </w:div>
    <w:div w:id="819034580">
      <w:bodyDiv w:val="1"/>
      <w:marLeft w:val="0"/>
      <w:marRight w:val="0"/>
      <w:marTop w:val="0"/>
      <w:marBottom w:val="0"/>
      <w:divBdr>
        <w:top w:val="none" w:sz="0" w:space="0" w:color="auto"/>
        <w:left w:val="none" w:sz="0" w:space="0" w:color="auto"/>
        <w:bottom w:val="none" w:sz="0" w:space="0" w:color="auto"/>
        <w:right w:val="none" w:sz="0" w:space="0" w:color="auto"/>
      </w:divBdr>
    </w:div>
    <w:div w:id="1256016867">
      <w:bodyDiv w:val="1"/>
      <w:marLeft w:val="0"/>
      <w:marRight w:val="0"/>
      <w:marTop w:val="0"/>
      <w:marBottom w:val="0"/>
      <w:divBdr>
        <w:top w:val="none" w:sz="0" w:space="0" w:color="auto"/>
        <w:left w:val="none" w:sz="0" w:space="0" w:color="auto"/>
        <w:bottom w:val="none" w:sz="0" w:space="0" w:color="auto"/>
        <w:right w:val="none" w:sz="0" w:space="0" w:color="auto"/>
      </w:divBdr>
    </w:div>
    <w:div w:id="1385594016">
      <w:bodyDiv w:val="1"/>
      <w:marLeft w:val="0"/>
      <w:marRight w:val="0"/>
      <w:marTop w:val="0"/>
      <w:marBottom w:val="0"/>
      <w:divBdr>
        <w:top w:val="none" w:sz="0" w:space="0" w:color="auto"/>
        <w:left w:val="none" w:sz="0" w:space="0" w:color="auto"/>
        <w:bottom w:val="none" w:sz="0" w:space="0" w:color="auto"/>
        <w:right w:val="none" w:sz="0" w:space="0" w:color="auto"/>
      </w:divBdr>
    </w:div>
    <w:div w:id="1434983497">
      <w:bodyDiv w:val="1"/>
      <w:marLeft w:val="0"/>
      <w:marRight w:val="0"/>
      <w:marTop w:val="0"/>
      <w:marBottom w:val="0"/>
      <w:divBdr>
        <w:top w:val="none" w:sz="0" w:space="0" w:color="auto"/>
        <w:left w:val="none" w:sz="0" w:space="0" w:color="auto"/>
        <w:bottom w:val="none" w:sz="0" w:space="0" w:color="auto"/>
        <w:right w:val="none" w:sz="0" w:space="0" w:color="auto"/>
      </w:divBdr>
    </w:div>
    <w:div w:id="19242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c.litvinov@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3368</Words>
  <Characters>19874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Malcekova Katerina</dc:creator>
  <cp:keywords/>
  <dc:description/>
  <cp:lastModifiedBy>Malcekova Katerina</cp:lastModifiedBy>
  <cp:revision>38</cp:revision>
  <dcterms:created xsi:type="dcterms:W3CDTF">2021-10-04T13:37:00Z</dcterms:created>
  <dcterms:modified xsi:type="dcterms:W3CDTF">2023-12-27T12:53:00Z</dcterms:modified>
</cp:coreProperties>
</file>