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2" w:type="dxa"/>
        <w:tblInd w:w="8" w:type="dxa"/>
        <w:tblLayout w:type="fixed"/>
        <w:tblCellMar>
          <w:left w:w="0" w:type="dxa"/>
          <w:right w:w="0" w:type="dxa"/>
        </w:tblCellMar>
        <w:tblLook w:val="0000" w:firstRow="0" w:lastRow="0" w:firstColumn="0" w:lastColumn="0" w:noHBand="0" w:noVBand="0"/>
      </w:tblPr>
      <w:tblGrid>
        <w:gridCol w:w="4312"/>
        <w:gridCol w:w="1579"/>
        <w:gridCol w:w="3281"/>
      </w:tblGrid>
      <w:tr w:rsidR="00F177B3" w:rsidRPr="00091F8B" w14:paraId="5AA3A7F6" w14:textId="77777777">
        <w:trPr>
          <w:cantSplit/>
          <w:trHeight w:hRule="exact" w:val="80"/>
        </w:trPr>
        <w:tc>
          <w:tcPr>
            <w:tcW w:w="4312" w:type="dxa"/>
          </w:tcPr>
          <w:p w14:paraId="6531DA7D" w14:textId="77777777" w:rsidR="00F177B3" w:rsidRPr="00091F8B" w:rsidRDefault="00F177B3">
            <w:pPr>
              <w:pStyle w:val="A-Guided"/>
              <w:jc w:val="both"/>
              <w:rPr>
                <w:sz w:val="22"/>
                <w:szCs w:val="22"/>
                <w:lang w:val="cs-CZ"/>
              </w:rPr>
            </w:pPr>
          </w:p>
        </w:tc>
        <w:tc>
          <w:tcPr>
            <w:tcW w:w="1579" w:type="dxa"/>
          </w:tcPr>
          <w:p w14:paraId="4497D7CF" w14:textId="77777777" w:rsidR="00F177B3" w:rsidRPr="00091F8B" w:rsidRDefault="00F177B3">
            <w:pPr>
              <w:pStyle w:val="A-Guided"/>
              <w:jc w:val="both"/>
              <w:rPr>
                <w:sz w:val="22"/>
                <w:szCs w:val="22"/>
                <w:lang w:val="cs-CZ"/>
              </w:rPr>
            </w:pPr>
          </w:p>
        </w:tc>
        <w:tc>
          <w:tcPr>
            <w:tcW w:w="3281" w:type="dxa"/>
            <w:vAlign w:val="center"/>
          </w:tcPr>
          <w:p w14:paraId="103EF758" w14:textId="77777777" w:rsidR="00F177B3" w:rsidRPr="00091F8B" w:rsidRDefault="00F177B3">
            <w:pPr>
              <w:rPr>
                <w:sz w:val="22"/>
                <w:szCs w:val="22"/>
                <w:lang w:val="cs-CZ"/>
              </w:rPr>
            </w:pPr>
          </w:p>
        </w:tc>
      </w:tr>
      <w:tr w:rsidR="00F177B3" w:rsidRPr="00091F8B" w14:paraId="75B35FB4" w14:textId="77777777">
        <w:trPr>
          <w:cantSplit/>
          <w:trHeight w:hRule="exact" w:val="360"/>
        </w:trPr>
        <w:tc>
          <w:tcPr>
            <w:tcW w:w="4312" w:type="dxa"/>
          </w:tcPr>
          <w:p w14:paraId="536F5CA9" w14:textId="77777777" w:rsidR="00F177B3" w:rsidRPr="00091F8B" w:rsidRDefault="00F177B3">
            <w:pPr>
              <w:pStyle w:val="A-Guided"/>
              <w:jc w:val="both"/>
              <w:rPr>
                <w:sz w:val="22"/>
                <w:szCs w:val="22"/>
                <w:lang w:val="cs-CZ"/>
              </w:rPr>
            </w:pPr>
          </w:p>
        </w:tc>
        <w:tc>
          <w:tcPr>
            <w:tcW w:w="1579" w:type="dxa"/>
          </w:tcPr>
          <w:p w14:paraId="7242A67E" w14:textId="77777777" w:rsidR="00F177B3" w:rsidRPr="00091F8B" w:rsidRDefault="00F177B3">
            <w:pPr>
              <w:pStyle w:val="A-Guided"/>
              <w:jc w:val="both"/>
              <w:rPr>
                <w:sz w:val="22"/>
                <w:szCs w:val="22"/>
                <w:lang w:val="cs-CZ"/>
              </w:rPr>
            </w:pPr>
          </w:p>
        </w:tc>
        <w:tc>
          <w:tcPr>
            <w:tcW w:w="3281" w:type="dxa"/>
            <w:vAlign w:val="center"/>
          </w:tcPr>
          <w:p w14:paraId="01FA2D95" w14:textId="77777777" w:rsidR="00F177B3" w:rsidRPr="00091F8B" w:rsidRDefault="00F177B3">
            <w:pPr>
              <w:rPr>
                <w:b/>
                <w:sz w:val="22"/>
                <w:szCs w:val="22"/>
                <w:lang w:val="cs-CZ"/>
              </w:rPr>
            </w:pPr>
          </w:p>
        </w:tc>
      </w:tr>
      <w:tr w:rsidR="00F177B3" w:rsidRPr="00C83BB5" w14:paraId="29B4B802" w14:textId="77777777">
        <w:trPr>
          <w:cantSplit/>
          <w:trHeight w:hRule="exact" w:val="360"/>
        </w:trPr>
        <w:tc>
          <w:tcPr>
            <w:tcW w:w="4312" w:type="dxa"/>
          </w:tcPr>
          <w:p w14:paraId="7D6B6D88" w14:textId="77777777" w:rsidR="00F177B3" w:rsidRPr="00A4633F" w:rsidRDefault="00F177B3">
            <w:pPr>
              <w:pStyle w:val="A-Guided"/>
              <w:jc w:val="both"/>
              <w:rPr>
                <w:sz w:val="22"/>
                <w:szCs w:val="22"/>
                <w:lang w:val="cs-CZ"/>
              </w:rPr>
            </w:pPr>
          </w:p>
        </w:tc>
        <w:tc>
          <w:tcPr>
            <w:tcW w:w="1579" w:type="dxa"/>
          </w:tcPr>
          <w:p w14:paraId="1D55F5F7" w14:textId="77777777" w:rsidR="00F177B3" w:rsidRPr="00A4633F" w:rsidRDefault="00F177B3">
            <w:pPr>
              <w:pStyle w:val="A-Guided"/>
              <w:jc w:val="both"/>
              <w:rPr>
                <w:sz w:val="22"/>
                <w:szCs w:val="22"/>
                <w:lang w:val="cs-CZ"/>
              </w:rPr>
            </w:pPr>
          </w:p>
        </w:tc>
        <w:tc>
          <w:tcPr>
            <w:tcW w:w="3281" w:type="dxa"/>
            <w:vAlign w:val="center"/>
          </w:tcPr>
          <w:p w14:paraId="05C9CC71" w14:textId="77777777" w:rsidR="00F177B3" w:rsidRPr="00A4633F" w:rsidRDefault="00F177B3">
            <w:pPr>
              <w:rPr>
                <w:b/>
                <w:sz w:val="22"/>
                <w:szCs w:val="22"/>
                <w:lang w:val="cs-CZ"/>
              </w:rPr>
            </w:pPr>
          </w:p>
        </w:tc>
      </w:tr>
      <w:tr w:rsidR="00F177B3" w:rsidRPr="00C83BB5" w14:paraId="0C446315" w14:textId="77777777">
        <w:trPr>
          <w:cantSplit/>
          <w:trHeight w:hRule="exact" w:val="240"/>
        </w:trPr>
        <w:tc>
          <w:tcPr>
            <w:tcW w:w="9172" w:type="dxa"/>
            <w:gridSpan w:val="3"/>
          </w:tcPr>
          <w:p w14:paraId="1503FDF8" w14:textId="77777777" w:rsidR="00F177B3" w:rsidRPr="00A4633F" w:rsidRDefault="00F177B3">
            <w:pPr>
              <w:pStyle w:val="Z-DocumentName"/>
              <w:rPr>
                <w:sz w:val="22"/>
                <w:szCs w:val="22"/>
                <w:lang w:val="cs-CZ"/>
              </w:rPr>
            </w:pPr>
            <w:bookmarkStart w:id="0" w:name="_DocXamine_Section1_7"/>
          </w:p>
          <w:tbl>
            <w:tblPr>
              <w:tblW w:w="9172" w:type="dxa"/>
              <w:tblInd w:w="8" w:type="dxa"/>
              <w:tblLayout w:type="fixed"/>
              <w:tblCellMar>
                <w:left w:w="0" w:type="dxa"/>
                <w:right w:w="0" w:type="dxa"/>
              </w:tblCellMar>
              <w:tblLook w:val="0000" w:firstRow="0" w:lastRow="0" w:firstColumn="0" w:lastColumn="0" w:noHBand="0" w:noVBand="0"/>
            </w:tblPr>
            <w:tblGrid>
              <w:gridCol w:w="4312"/>
              <w:gridCol w:w="1579"/>
              <w:gridCol w:w="3281"/>
            </w:tblGrid>
            <w:tr w:rsidR="00F177B3" w:rsidRPr="00C83BB5" w14:paraId="619CBF1F" w14:textId="77777777">
              <w:trPr>
                <w:cantSplit/>
                <w:trHeight w:hRule="exact" w:val="80"/>
              </w:trPr>
              <w:tc>
                <w:tcPr>
                  <w:tcW w:w="4312" w:type="dxa"/>
                </w:tcPr>
                <w:p w14:paraId="5532D362" w14:textId="77777777" w:rsidR="00F177B3" w:rsidRPr="00A4633F" w:rsidRDefault="00F177B3">
                  <w:pPr>
                    <w:pStyle w:val="A-Guided"/>
                    <w:jc w:val="both"/>
                    <w:rPr>
                      <w:sz w:val="22"/>
                      <w:szCs w:val="22"/>
                      <w:lang w:val="cs-CZ"/>
                    </w:rPr>
                  </w:pPr>
                </w:p>
              </w:tc>
              <w:tc>
                <w:tcPr>
                  <w:tcW w:w="1579" w:type="dxa"/>
                </w:tcPr>
                <w:p w14:paraId="19E42A99" w14:textId="77777777" w:rsidR="00F177B3" w:rsidRPr="00A4633F" w:rsidRDefault="00F177B3">
                  <w:pPr>
                    <w:pStyle w:val="A-Guided"/>
                    <w:jc w:val="both"/>
                    <w:rPr>
                      <w:sz w:val="22"/>
                      <w:szCs w:val="22"/>
                      <w:lang w:val="cs-CZ"/>
                    </w:rPr>
                  </w:pPr>
                </w:p>
              </w:tc>
              <w:tc>
                <w:tcPr>
                  <w:tcW w:w="3281" w:type="dxa"/>
                  <w:vAlign w:val="center"/>
                </w:tcPr>
                <w:p w14:paraId="6142FACF" w14:textId="77777777" w:rsidR="00F177B3" w:rsidRPr="00A4633F" w:rsidRDefault="00F177B3">
                  <w:pPr>
                    <w:rPr>
                      <w:sz w:val="22"/>
                      <w:szCs w:val="22"/>
                      <w:lang w:val="cs-CZ"/>
                    </w:rPr>
                  </w:pPr>
                </w:p>
              </w:tc>
            </w:tr>
            <w:tr w:rsidR="00F177B3" w:rsidRPr="00C83BB5" w14:paraId="50DA073B" w14:textId="77777777">
              <w:trPr>
                <w:cantSplit/>
                <w:trHeight w:hRule="exact" w:val="360"/>
              </w:trPr>
              <w:tc>
                <w:tcPr>
                  <w:tcW w:w="4312" w:type="dxa"/>
                </w:tcPr>
                <w:p w14:paraId="555D05FE" w14:textId="77777777" w:rsidR="00F177B3" w:rsidRPr="00A4633F" w:rsidRDefault="00F177B3">
                  <w:pPr>
                    <w:pStyle w:val="A-Guided"/>
                    <w:jc w:val="both"/>
                    <w:rPr>
                      <w:sz w:val="22"/>
                      <w:szCs w:val="22"/>
                      <w:lang w:val="cs-CZ"/>
                    </w:rPr>
                  </w:pPr>
                </w:p>
              </w:tc>
              <w:tc>
                <w:tcPr>
                  <w:tcW w:w="1579" w:type="dxa"/>
                </w:tcPr>
                <w:p w14:paraId="6CBBB32B" w14:textId="77777777" w:rsidR="00F177B3" w:rsidRPr="00A4633F" w:rsidRDefault="00F177B3">
                  <w:pPr>
                    <w:pStyle w:val="A-Guided"/>
                    <w:jc w:val="both"/>
                    <w:rPr>
                      <w:sz w:val="22"/>
                      <w:szCs w:val="22"/>
                      <w:lang w:val="cs-CZ"/>
                    </w:rPr>
                  </w:pPr>
                </w:p>
              </w:tc>
              <w:tc>
                <w:tcPr>
                  <w:tcW w:w="3281" w:type="dxa"/>
                  <w:vAlign w:val="center"/>
                </w:tcPr>
                <w:p w14:paraId="77D566EA" w14:textId="77777777" w:rsidR="00F177B3" w:rsidRPr="00A4633F" w:rsidRDefault="00F177B3">
                  <w:pPr>
                    <w:rPr>
                      <w:sz w:val="22"/>
                      <w:szCs w:val="22"/>
                      <w:lang w:val="cs-CZ"/>
                    </w:rPr>
                  </w:pPr>
                </w:p>
              </w:tc>
            </w:tr>
            <w:tr w:rsidR="00F177B3" w:rsidRPr="00C83BB5" w14:paraId="30F59DE9" w14:textId="77777777">
              <w:trPr>
                <w:cantSplit/>
                <w:trHeight w:hRule="exact" w:val="360"/>
              </w:trPr>
              <w:tc>
                <w:tcPr>
                  <w:tcW w:w="4312" w:type="dxa"/>
                </w:tcPr>
                <w:p w14:paraId="575455BF" w14:textId="77777777" w:rsidR="00F177B3" w:rsidRPr="00A4633F" w:rsidRDefault="00F177B3">
                  <w:pPr>
                    <w:pStyle w:val="A-Guided"/>
                    <w:jc w:val="both"/>
                    <w:rPr>
                      <w:sz w:val="22"/>
                      <w:szCs w:val="22"/>
                      <w:lang w:val="cs-CZ"/>
                    </w:rPr>
                  </w:pPr>
                </w:p>
              </w:tc>
              <w:tc>
                <w:tcPr>
                  <w:tcW w:w="1579" w:type="dxa"/>
                </w:tcPr>
                <w:p w14:paraId="596A6F21" w14:textId="77777777" w:rsidR="00F177B3" w:rsidRPr="00A4633F" w:rsidRDefault="00F177B3">
                  <w:pPr>
                    <w:pStyle w:val="A-Guided"/>
                    <w:jc w:val="both"/>
                    <w:rPr>
                      <w:sz w:val="22"/>
                      <w:szCs w:val="22"/>
                      <w:lang w:val="cs-CZ"/>
                    </w:rPr>
                  </w:pPr>
                </w:p>
              </w:tc>
              <w:tc>
                <w:tcPr>
                  <w:tcW w:w="3281" w:type="dxa"/>
                  <w:vAlign w:val="center"/>
                </w:tcPr>
                <w:p w14:paraId="633630A9" w14:textId="77777777" w:rsidR="00F177B3" w:rsidRPr="00A4633F" w:rsidRDefault="00F177B3">
                  <w:pPr>
                    <w:rPr>
                      <w:sz w:val="22"/>
                      <w:szCs w:val="22"/>
                      <w:lang w:val="cs-CZ"/>
                    </w:rPr>
                  </w:pPr>
                </w:p>
              </w:tc>
            </w:tr>
            <w:tr w:rsidR="00F177B3" w:rsidRPr="00C83BB5" w14:paraId="780005FF" w14:textId="77777777">
              <w:trPr>
                <w:cantSplit/>
                <w:trHeight w:hRule="exact" w:val="240"/>
              </w:trPr>
              <w:tc>
                <w:tcPr>
                  <w:tcW w:w="9172" w:type="dxa"/>
                  <w:gridSpan w:val="3"/>
                </w:tcPr>
                <w:p w14:paraId="59B7B74E" w14:textId="77777777" w:rsidR="00F177B3" w:rsidRPr="00A4633F" w:rsidRDefault="00F177B3">
                  <w:pPr>
                    <w:pStyle w:val="A-Guided"/>
                    <w:jc w:val="both"/>
                    <w:rPr>
                      <w:sz w:val="22"/>
                      <w:szCs w:val="22"/>
                      <w:lang w:val="cs-CZ"/>
                    </w:rPr>
                  </w:pPr>
                </w:p>
              </w:tc>
            </w:tr>
          </w:tbl>
          <w:p w14:paraId="33F2FF99" w14:textId="77777777" w:rsidR="00F177B3" w:rsidRPr="00A4633F" w:rsidRDefault="00F177B3">
            <w:pPr>
              <w:pStyle w:val="Z-DocumentName"/>
              <w:rPr>
                <w:sz w:val="22"/>
                <w:szCs w:val="22"/>
                <w:lang w:val="cs-CZ"/>
              </w:rPr>
            </w:pPr>
          </w:p>
        </w:tc>
      </w:tr>
      <w:tr w:rsidR="00F177B3" w:rsidRPr="00C83BB5" w14:paraId="45BD4E63" w14:textId="77777777">
        <w:trPr>
          <w:cantSplit/>
          <w:trHeight w:hRule="exact" w:val="240"/>
        </w:trPr>
        <w:tc>
          <w:tcPr>
            <w:tcW w:w="9172" w:type="dxa"/>
            <w:gridSpan w:val="3"/>
            <w:tcBorders>
              <w:top w:val="single" w:sz="24" w:space="0" w:color="auto"/>
            </w:tcBorders>
          </w:tcPr>
          <w:p w14:paraId="3699CF95" w14:textId="77777777" w:rsidR="00F177B3" w:rsidRPr="00A4633F" w:rsidRDefault="0015546D">
            <w:pPr>
              <w:pStyle w:val="A-Heading1"/>
              <w:jc w:val="both"/>
              <w:rPr>
                <w:sz w:val="22"/>
                <w:szCs w:val="22"/>
                <w:lang w:val="cs-CZ"/>
              </w:rPr>
            </w:pPr>
            <w:bookmarkStart w:id="1" w:name="_Toc259452013"/>
            <w:bookmarkStart w:id="2" w:name="_Toc297540677"/>
            <w:bookmarkStart w:id="3" w:name="_Toc297540842"/>
            <w:bookmarkStart w:id="4" w:name="_Toc390081106"/>
            <w:r w:rsidRPr="00A4633F">
              <w:rPr>
                <w:sz w:val="22"/>
                <w:szCs w:val="22"/>
                <w:lang w:val="cs-CZ"/>
              </w:rPr>
              <w:t>TITLE PAGE</w:t>
            </w:r>
            <w:bookmarkEnd w:id="1"/>
            <w:bookmarkEnd w:id="2"/>
            <w:bookmarkEnd w:id="3"/>
            <w:bookmarkEnd w:id="4"/>
          </w:p>
        </w:tc>
      </w:tr>
      <w:tr w:rsidR="00F177B3" w:rsidRPr="00C83BB5" w14:paraId="3E6409CD" w14:textId="77777777">
        <w:trPr>
          <w:cantSplit/>
        </w:trPr>
        <w:tc>
          <w:tcPr>
            <w:tcW w:w="9172" w:type="dxa"/>
            <w:gridSpan w:val="3"/>
          </w:tcPr>
          <w:p w14:paraId="0A74FBD8" w14:textId="14E8B1BC" w:rsidR="0090281C" w:rsidRPr="00D63B5D" w:rsidRDefault="00DA4350" w:rsidP="0090281C">
            <w:pPr>
              <w:pStyle w:val="A-StudyTitle"/>
              <w:jc w:val="center"/>
              <w:rPr>
                <w:sz w:val="22"/>
                <w:szCs w:val="22"/>
                <w:lang w:val="cs-CZ"/>
              </w:rPr>
            </w:pPr>
            <w:r w:rsidRPr="00D63B5D">
              <w:rPr>
                <w:sz w:val="22"/>
                <w:szCs w:val="22"/>
                <w:lang w:val="cs-CZ"/>
              </w:rPr>
              <w:t xml:space="preserve">DOHODA O ZMĚNĚ ČÍSLO </w:t>
            </w:r>
            <w:r w:rsidR="00AE02DF" w:rsidRPr="00D63B5D">
              <w:rPr>
                <w:sz w:val="22"/>
                <w:szCs w:val="22"/>
                <w:lang w:val="cs-CZ"/>
              </w:rPr>
              <w:t>1 SMLOUVY O PROVEDENÍ KLINICKÉHO HODNOCENÍ HUMÁNNÍHO LÉČIVÉHO PŘÍPRAVKU</w:t>
            </w:r>
            <w:r w:rsidR="00AE02DF" w:rsidRPr="00D63B5D">
              <w:rPr>
                <w:lang w:val="cs-CZ"/>
              </w:rPr>
              <w:t> </w:t>
            </w:r>
          </w:p>
          <w:p w14:paraId="44EE32B5" w14:textId="77777777" w:rsidR="00F177B3" w:rsidRPr="00D63B5D" w:rsidRDefault="00DA4350">
            <w:pPr>
              <w:pStyle w:val="A-StudyTitle"/>
              <w:jc w:val="center"/>
              <w:rPr>
                <w:sz w:val="22"/>
                <w:szCs w:val="22"/>
                <w:lang w:val="cs-CZ"/>
              </w:rPr>
            </w:pPr>
            <w:r w:rsidRPr="00D63B5D">
              <w:rPr>
                <w:sz w:val="22"/>
                <w:szCs w:val="22"/>
                <w:lang w:val="cs-CZ"/>
              </w:rPr>
              <w:t xml:space="preserve">uzavřené </w:t>
            </w:r>
            <w:r w:rsidR="0090281C" w:rsidRPr="00D63B5D">
              <w:rPr>
                <w:sz w:val="22"/>
                <w:szCs w:val="22"/>
                <w:lang w:val="cs-CZ"/>
              </w:rPr>
              <w:t>mezi</w:t>
            </w:r>
          </w:p>
          <w:p w14:paraId="011C2E29" w14:textId="77777777" w:rsidR="00F177B3" w:rsidRPr="00D63B5D" w:rsidRDefault="008F6808">
            <w:pPr>
              <w:pStyle w:val="A-StudyTitle"/>
              <w:jc w:val="center"/>
              <w:rPr>
                <w:sz w:val="22"/>
                <w:szCs w:val="22"/>
                <w:lang w:val="cs-CZ"/>
              </w:rPr>
            </w:pPr>
            <w:r w:rsidRPr="00D63B5D">
              <w:rPr>
                <w:bCs/>
                <w:sz w:val="22"/>
                <w:szCs w:val="22"/>
                <w:lang w:val="cs-CZ"/>
              </w:rPr>
              <w:t>AstraZeneca Czech Republic s.r.o.</w:t>
            </w:r>
          </w:p>
          <w:p w14:paraId="31239DA8" w14:textId="77777777" w:rsidR="00F177B3" w:rsidRPr="00D63B5D" w:rsidRDefault="0015546D" w:rsidP="0090281C">
            <w:pPr>
              <w:pStyle w:val="A-StudyTitle"/>
              <w:jc w:val="center"/>
              <w:rPr>
                <w:sz w:val="22"/>
                <w:szCs w:val="22"/>
                <w:lang w:val="cs-CZ"/>
              </w:rPr>
            </w:pPr>
            <w:r w:rsidRPr="00D63B5D">
              <w:rPr>
                <w:sz w:val="22"/>
                <w:szCs w:val="22"/>
                <w:lang w:val="cs-CZ"/>
              </w:rPr>
              <w:t>a</w:t>
            </w:r>
          </w:p>
        </w:tc>
      </w:tr>
      <w:tr w:rsidR="00F177B3" w:rsidRPr="00C83BB5" w14:paraId="7E4923F0" w14:textId="77777777">
        <w:trPr>
          <w:cantSplit/>
        </w:trPr>
        <w:tc>
          <w:tcPr>
            <w:tcW w:w="9172" w:type="dxa"/>
            <w:gridSpan w:val="3"/>
            <w:vAlign w:val="center"/>
          </w:tcPr>
          <w:p w14:paraId="1ED8E5AA" w14:textId="1CF64748" w:rsidR="00F177B3" w:rsidRPr="00D63B5D" w:rsidRDefault="001A189B" w:rsidP="008F6808">
            <w:pPr>
              <w:pStyle w:val="Z-LineL1"/>
              <w:spacing w:before="0" w:after="120"/>
              <w:jc w:val="center"/>
              <w:rPr>
                <w:b/>
                <w:sz w:val="22"/>
                <w:szCs w:val="22"/>
                <w:lang w:val="cs-CZ"/>
              </w:rPr>
            </w:pPr>
            <w:r>
              <w:rPr>
                <w:rStyle w:val="normaltextrun"/>
                <w:b/>
                <w:bCs/>
                <w:color w:val="000000"/>
                <w:sz w:val="22"/>
                <w:szCs w:val="22"/>
                <w:bdr w:val="none" w:sz="0" w:space="0" w:color="auto" w:frame="1"/>
                <w:lang w:val="cs-CZ"/>
              </w:rPr>
              <w:t>Oblastní nemocnice Mladá Boleslav, a.s., nemocnice Středočeského kraje</w:t>
            </w:r>
          </w:p>
          <w:p w14:paraId="01EF6103" w14:textId="77777777" w:rsidR="00DA4350" w:rsidRPr="00D63B5D" w:rsidRDefault="00DA4350" w:rsidP="008F6808">
            <w:pPr>
              <w:pStyle w:val="Z-LineL1"/>
              <w:spacing w:before="0" w:after="120"/>
              <w:jc w:val="center"/>
              <w:rPr>
                <w:b/>
                <w:sz w:val="22"/>
                <w:szCs w:val="22"/>
                <w:lang w:val="cs-CZ"/>
              </w:rPr>
            </w:pPr>
            <w:r w:rsidRPr="00D63B5D">
              <w:rPr>
                <w:b/>
                <w:sz w:val="22"/>
                <w:szCs w:val="22"/>
                <w:lang w:val="cs-CZ"/>
              </w:rPr>
              <w:t>a</w:t>
            </w:r>
          </w:p>
          <w:p w14:paraId="576950AF" w14:textId="1C6861C5" w:rsidR="00DA4350" w:rsidRPr="00D63B5D" w:rsidRDefault="005D34DE" w:rsidP="00DA4350">
            <w:pPr>
              <w:pStyle w:val="Z-LineL1"/>
              <w:spacing w:before="0" w:after="120"/>
              <w:jc w:val="center"/>
              <w:rPr>
                <w:b/>
                <w:sz w:val="22"/>
                <w:szCs w:val="22"/>
                <w:lang w:val="cs-CZ"/>
              </w:rPr>
            </w:pPr>
            <w:r>
              <w:rPr>
                <w:rStyle w:val="normaltextrun"/>
                <w:b/>
                <w:bCs/>
                <w:color w:val="FF0000"/>
                <w:sz w:val="22"/>
                <w:szCs w:val="22"/>
                <w:bdr w:val="none" w:sz="0" w:space="0" w:color="auto" w:frame="1"/>
                <w:lang w:val="cs-CZ"/>
              </w:rPr>
              <w:t>XXXXXXXXXXXXX</w:t>
            </w:r>
          </w:p>
        </w:tc>
      </w:tr>
      <w:tr w:rsidR="00F177B3" w:rsidRPr="00C83BB5" w14:paraId="01DBFAA3" w14:textId="77777777">
        <w:trPr>
          <w:cantSplit/>
          <w:trHeight w:hRule="exact" w:val="240"/>
        </w:trPr>
        <w:tc>
          <w:tcPr>
            <w:tcW w:w="9172" w:type="dxa"/>
            <w:gridSpan w:val="3"/>
            <w:tcBorders>
              <w:bottom w:val="single" w:sz="24" w:space="0" w:color="auto"/>
            </w:tcBorders>
          </w:tcPr>
          <w:p w14:paraId="56F4A147" w14:textId="77777777" w:rsidR="00F177B3" w:rsidRPr="00A4633F" w:rsidRDefault="00F177B3">
            <w:pPr>
              <w:pStyle w:val="A-Guided"/>
              <w:spacing w:after="240" w:line="280" w:lineRule="atLeast"/>
              <w:jc w:val="both"/>
              <w:rPr>
                <w:sz w:val="22"/>
                <w:szCs w:val="22"/>
                <w:lang w:val="cs-CZ"/>
              </w:rPr>
            </w:pPr>
          </w:p>
        </w:tc>
      </w:tr>
    </w:tbl>
    <w:p w14:paraId="6F2AEA85" w14:textId="77777777" w:rsidR="0052059D" w:rsidRPr="00C83BB5" w:rsidRDefault="0052059D">
      <w:pPr>
        <w:rPr>
          <w:sz w:val="22"/>
          <w:szCs w:val="22"/>
        </w:rPr>
      </w:pPr>
    </w:p>
    <w:tbl>
      <w:tblPr>
        <w:tblW w:w="9180" w:type="dxa"/>
        <w:tblLook w:val="04A0" w:firstRow="1" w:lastRow="0" w:firstColumn="1" w:lastColumn="0" w:noHBand="0" w:noVBand="1"/>
      </w:tblPr>
      <w:tblGrid>
        <w:gridCol w:w="8"/>
        <w:gridCol w:w="3392"/>
        <w:gridCol w:w="5772"/>
        <w:gridCol w:w="8"/>
      </w:tblGrid>
      <w:tr w:rsidR="0052059D" w:rsidRPr="00C83BB5" w14:paraId="7F759340" w14:textId="77777777" w:rsidTr="00F610E6">
        <w:trPr>
          <w:gridAfter w:val="1"/>
          <w:wAfter w:w="8" w:type="dxa"/>
        </w:trPr>
        <w:tc>
          <w:tcPr>
            <w:tcW w:w="3400" w:type="dxa"/>
            <w:gridSpan w:val="2"/>
            <w:shd w:val="clear" w:color="auto" w:fill="auto"/>
          </w:tcPr>
          <w:p w14:paraId="5C73F012" w14:textId="77777777" w:rsidR="0052059D" w:rsidRPr="00C83BB5" w:rsidRDefault="0052059D" w:rsidP="00172CE3">
            <w:pPr>
              <w:pStyle w:val="A-GuidedBold"/>
              <w:rPr>
                <w:sz w:val="22"/>
                <w:szCs w:val="22"/>
                <w:lang w:val="cs-CZ"/>
              </w:rPr>
            </w:pPr>
            <w:r w:rsidRPr="00A4633F">
              <w:rPr>
                <w:sz w:val="22"/>
                <w:szCs w:val="22"/>
                <w:lang w:val="cs-CZ"/>
              </w:rPr>
              <w:t>Název klinického hodnocení:</w:t>
            </w:r>
          </w:p>
        </w:tc>
        <w:tc>
          <w:tcPr>
            <w:tcW w:w="5772" w:type="dxa"/>
            <w:shd w:val="clear" w:color="auto" w:fill="auto"/>
          </w:tcPr>
          <w:p w14:paraId="0A653B67" w14:textId="77777777" w:rsidR="00D63B5D" w:rsidRDefault="00D63B5D" w:rsidP="00D63B5D">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lang w:val="cs-CZ"/>
              </w:rPr>
              <w:t>A Phase III, Multicentre, Randomised, Double-blind, Parallel-group, Placebo-controlled Study to Evaluate the Efficacy and Safety of Tozorakimab (MEDI3506) in Patients Hospitalised for Viral Lung Infection Requiring Supplemental Oxygen (TILIA).</w:t>
            </w:r>
            <w:r>
              <w:rPr>
                <w:rStyle w:val="eop"/>
                <w:sz w:val="22"/>
                <w:szCs w:val="22"/>
              </w:rPr>
              <w:t> </w:t>
            </w:r>
          </w:p>
          <w:p w14:paraId="68A49783" w14:textId="77777777" w:rsidR="00D63B5D" w:rsidRDefault="00D63B5D" w:rsidP="00D63B5D">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lang w:val="cs-CZ"/>
              </w:rPr>
              <w:t>Multicentrické, randomizované, dvojitě zaslepené, placebem kontrolované klinické hodnocení fáze 3 s paralelními skupinami, jehož cílem je vyhodnotit účinnost a bezpečnost přípravku tozorakimab (MEDI3506) u pacientů hospitalizovaných s virovou plicní infekcí vyžadující přidání kyslíkové léčby (TILIA).</w:t>
            </w:r>
            <w:r>
              <w:rPr>
                <w:rStyle w:val="eop"/>
                <w:sz w:val="22"/>
                <w:szCs w:val="22"/>
              </w:rPr>
              <w:t> </w:t>
            </w:r>
          </w:p>
          <w:p w14:paraId="66CDC7C4" w14:textId="35BE2EC4" w:rsidR="0052059D" w:rsidRPr="00A4633F" w:rsidRDefault="0052059D" w:rsidP="000B46C4">
            <w:pPr>
              <w:pStyle w:val="A-Guided"/>
              <w:spacing w:after="60"/>
              <w:jc w:val="both"/>
              <w:rPr>
                <w:sz w:val="22"/>
                <w:szCs w:val="22"/>
                <w:lang w:val="cs-CZ"/>
              </w:rPr>
            </w:pPr>
          </w:p>
        </w:tc>
      </w:tr>
      <w:tr w:rsidR="0052059D" w:rsidRPr="00C83BB5" w14:paraId="1938E0DA" w14:textId="77777777" w:rsidTr="00F610E6">
        <w:trPr>
          <w:gridAfter w:val="1"/>
          <w:wAfter w:w="8" w:type="dxa"/>
        </w:trPr>
        <w:tc>
          <w:tcPr>
            <w:tcW w:w="3400" w:type="dxa"/>
            <w:gridSpan w:val="2"/>
            <w:shd w:val="clear" w:color="auto" w:fill="auto"/>
          </w:tcPr>
          <w:p w14:paraId="5C9EF16A" w14:textId="77777777" w:rsidR="0052059D" w:rsidRPr="00A4633F" w:rsidRDefault="0052059D" w:rsidP="00172CE3">
            <w:pPr>
              <w:pStyle w:val="A-GuidedBold"/>
              <w:rPr>
                <w:sz w:val="22"/>
                <w:szCs w:val="22"/>
                <w:lang w:val="cs-CZ"/>
              </w:rPr>
            </w:pPr>
            <w:r w:rsidRPr="00A4633F">
              <w:rPr>
                <w:sz w:val="22"/>
                <w:szCs w:val="22"/>
                <w:lang w:val="cs-CZ"/>
              </w:rPr>
              <w:t>Kód klinického hodnocení:</w:t>
            </w:r>
          </w:p>
        </w:tc>
        <w:tc>
          <w:tcPr>
            <w:tcW w:w="5772" w:type="dxa"/>
            <w:shd w:val="clear" w:color="auto" w:fill="auto"/>
          </w:tcPr>
          <w:p w14:paraId="58A05064" w14:textId="616304F2" w:rsidR="0052059D" w:rsidRPr="00A4633F" w:rsidRDefault="002E5EEC" w:rsidP="000B46C4">
            <w:pPr>
              <w:pStyle w:val="Z-LineR2"/>
              <w:jc w:val="both"/>
              <w:rPr>
                <w:sz w:val="22"/>
                <w:szCs w:val="22"/>
                <w:lang w:val="cs-CZ"/>
              </w:rPr>
            </w:pPr>
            <w:r>
              <w:rPr>
                <w:rStyle w:val="normaltextrun"/>
                <w:b/>
                <w:bCs/>
                <w:color w:val="000000"/>
                <w:sz w:val="22"/>
                <w:szCs w:val="22"/>
                <w:bdr w:val="none" w:sz="0" w:space="0" w:color="auto" w:frame="1"/>
                <w:lang w:val="cs-CZ"/>
              </w:rPr>
              <w:t>D9185C00001</w:t>
            </w:r>
          </w:p>
        </w:tc>
      </w:tr>
      <w:tr w:rsidR="00F610E6" w:rsidRPr="00C83BB5" w14:paraId="62C287EC" w14:textId="77777777" w:rsidTr="00F610E6">
        <w:trPr>
          <w:gridAfter w:val="1"/>
          <w:wAfter w:w="8" w:type="dxa"/>
        </w:trPr>
        <w:tc>
          <w:tcPr>
            <w:tcW w:w="3400" w:type="dxa"/>
            <w:gridSpan w:val="2"/>
            <w:shd w:val="clear" w:color="auto" w:fill="auto"/>
          </w:tcPr>
          <w:p w14:paraId="6E3131A2" w14:textId="2C50A11E" w:rsidR="00F610E6" w:rsidRPr="00A4633F" w:rsidRDefault="00F610E6" w:rsidP="00F610E6">
            <w:pPr>
              <w:pStyle w:val="A-Lista"/>
              <w:numPr>
                <w:ilvl w:val="0"/>
                <w:numId w:val="0"/>
              </w:numPr>
              <w:spacing w:after="360"/>
              <w:jc w:val="both"/>
              <w:rPr>
                <w:sz w:val="22"/>
                <w:szCs w:val="22"/>
                <w:lang w:val="cs-CZ"/>
              </w:rPr>
            </w:pPr>
            <w:r w:rsidRPr="00A4633F">
              <w:rPr>
                <w:b/>
                <w:sz w:val="22"/>
                <w:szCs w:val="22"/>
                <w:lang w:val="cs-CZ"/>
              </w:rPr>
              <w:t>Číslo místa klinického hodnocení:</w:t>
            </w:r>
          </w:p>
        </w:tc>
        <w:tc>
          <w:tcPr>
            <w:tcW w:w="5772" w:type="dxa"/>
            <w:shd w:val="clear" w:color="auto" w:fill="auto"/>
          </w:tcPr>
          <w:p w14:paraId="704A0584" w14:textId="1B4DAB39" w:rsidR="00F610E6" w:rsidRPr="00A4633F" w:rsidRDefault="002E5EEC" w:rsidP="00F610E6">
            <w:pPr>
              <w:pStyle w:val="A-Lista"/>
              <w:numPr>
                <w:ilvl w:val="0"/>
                <w:numId w:val="0"/>
              </w:numPr>
              <w:spacing w:after="120"/>
              <w:jc w:val="both"/>
              <w:rPr>
                <w:b/>
                <w:sz w:val="22"/>
                <w:szCs w:val="22"/>
                <w:highlight w:val="yellow"/>
                <w:lang w:val="cs-CZ"/>
              </w:rPr>
            </w:pPr>
            <w:r>
              <w:rPr>
                <w:rStyle w:val="normaltextrun"/>
                <w:b/>
                <w:bCs/>
                <w:color w:val="000000"/>
                <w:sz w:val="22"/>
                <w:szCs w:val="22"/>
                <w:shd w:val="clear" w:color="auto" w:fill="FFFFFF"/>
                <w:lang w:val="cs-CZ"/>
              </w:rPr>
              <w:t>190</w:t>
            </w:r>
            <w:r w:rsidR="008E052E">
              <w:rPr>
                <w:rStyle w:val="normaltextrun"/>
                <w:b/>
                <w:bCs/>
                <w:color w:val="000000"/>
                <w:sz w:val="22"/>
                <w:szCs w:val="22"/>
                <w:shd w:val="clear" w:color="auto" w:fill="FFFFFF"/>
                <w:lang w:val="cs-CZ"/>
              </w:rPr>
              <w:t>6</w:t>
            </w:r>
          </w:p>
        </w:tc>
      </w:tr>
      <w:tr w:rsidR="00D5726C" w:rsidRPr="00C83BB5" w14:paraId="12FA277B" w14:textId="77777777" w:rsidTr="00F610E6">
        <w:trPr>
          <w:gridAfter w:val="1"/>
          <w:wAfter w:w="8" w:type="dxa"/>
        </w:trPr>
        <w:tc>
          <w:tcPr>
            <w:tcW w:w="3400" w:type="dxa"/>
            <w:gridSpan w:val="2"/>
            <w:shd w:val="clear" w:color="auto" w:fill="auto"/>
          </w:tcPr>
          <w:p w14:paraId="1762140C" w14:textId="1D38324D" w:rsidR="00D5726C" w:rsidRPr="00A4633F" w:rsidRDefault="00D5726C" w:rsidP="00D5726C">
            <w:pPr>
              <w:pStyle w:val="A-Lista"/>
              <w:numPr>
                <w:ilvl w:val="0"/>
                <w:numId w:val="0"/>
              </w:numPr>
              <w:jc w:val="both"/>
              <w:rPr>
                <w:b/>
                <w:sz w:val="22"/>
                <w:szCs w:val="22"/>
                <w:lang w:val="cs-CZ"/>
              </w:rPr>
            </w:pPr>
            <w:r w:rsidRPr="00A4633F">
              <w:rPr>
                <w:b/>
                <w:sz w:val="22"/>
                <w:szCs w:val="22"/>
                <w:lang w:val="cs-CZ"/>
              </w:rPr>
              <w:t>Místo klinického hodnocení:</w:t>
            </w:r>
          </w:p>
        </w:tc>
        <w:tc>
          <w:tcPr>
            <w:tcW w:w="5772" w:type="dxa"/>
            <w:shd w:val="clear" w:color="auto" w:fill="auto"/>
          </w:tcPr>
          <w:p w14:paraId="47EE1075" w14:textId="1A9A2084" w:rsidR="00D5726C" w:rsidRPr="00A4633F" w:rsidRDefault="008E052E" w:rsidP="002D0FCA">
            <w:pPr>
              <w:pStyle w:val="A-Lista"/>
              <w:numPr>
                <w:ilvl w:val="0"/>
                <w:numId w:val="0"/>
              </w:numPr>
              <w:rPr>
                <w:sz w:val="22"/>
                <w:szCs w:val="22"/>
                <w:lang w:val="cs-CZ"/>
              </w:rPr>
            </w:pPr>
            <w:r>
              <w:rPr>
                <w:rStyle w:val="normaltextrun"/>
                <w:b/>
                <w:bCs/>
                <w:color w:val="000000"/>
                <w:sz w:val="22"/>
                <w:szCs w:val="22"/>
                <w:shd w:val="clear" w:color="auto" w:fill="FFFFFF"/>
                <w:lang w:val="cs-CZ"/>
              </w:rPr>
              <w:t>Oblastní nemocnice Mladá Boleslav, a.s.</w:t>
            </w:r>
            <w:r>
              <w:rPr>
                <w:rStyle w:val="scxw93069452"/>
                <w:color w:val="000000"/>
                <w:sz w:val="22"/>
                <w:szCs w:val="22"/>
                <w:shd w:val="clear" w:color="auto" w:fill="FFFFFF"/>
              </w:rPr>
              <w:t> </w:t>
            </w:r>
            <w:r>
              <w:rPr>
                <w:color w:val="000000"/>
                <w:sz w:val="22"/>
                <w:szCs w:val="22"/>
                <w:shd w:val="clear" w:color="auto" w:fill="FFFFFF"/>
              </w:rPr>
              <w:br/>
            </w:r>
            <w:r>
              <w:rPr>
                <w:rStyle w:val="normaltextrun"/>
                <w:b/>
                <w:bCs/>
                <w:color w:val="000000"/>
                <w:sz w:val="22"/>
                <w:szCs w:val="22"/>
                <w:shd w:val="clear" w:color="auto" w:fill="FFFFFF"/>
                <w:lang w:val="cs-CZ"/>
              </w:rPr>
              <w:t>nemocnice Středočeského kraje</w:t>
            </w:r>
            <w:r>
              <w:rPr>
                <w:rStyle w:val="scxw93069452"/>
                <w:color w:val="000000"/>
                <w:sz w:val="22"/>
                <w:szCs w:val="22"/>
                <w:shd w:val="clear" w:color="auto" w:fill="FFFFFF"/>
              </w:rPr>
              <w:t> </w:t>
            </w:r>
            <w:r>
              <w:rPr>
                <w:color w:val="000000"/>
                <w:sz w:val="22"/>
                <w:szCs w:val="22"/>
                <w:shd w:val="clear" w:color="auto" w:fill="FFFFFF"/>
              </w:rPr>
              <w:br/>
            </w:r>
            <w:r>
              <w:rPr>
                <w:rStyle w:val="normaltextrun"/>
                <w:b/>
                <w:bCs/>
                <w:color w:val="000000"/>
                <w:sz w:val="22"/>
                <w:szCs w:val="22"/>
                <w:shd w:val="clear" w:color="auto" w:fill="FFFFFF"/>
                <w:lang w:val="cs-CZ"/>
              </w:rPr>
              <w:t>Plicní oddělení</w:t>
            </w:r>
            <w:r>
              <w:rPr>
                <w:rStyle w:val="scxw93069452"/>
                <w:color w:val="000000"/>
                <w:sz w:val="22"/>
                <w:szCs w:val="22"/>
                <w:shd w:val="clear" w:color="auto" w:fill="FFFFFF"/>
              </w:rPr>
              <w:t> </w:t>
            </w:r>
            <w:r>
              <w:rPr>
                <w:color w:val="000000"/>
                <w:sz w:val="22"/>
                <w:szCs w:val="22"/>
                <w:shd w:val="clear" w:color="auto" w:fill="FFFFFF"/>
              </w:rPr>
              <w:br/>
            </w:r>
            <w:r>
              <w:rPr>
                <w:rStyle w:val="normaltextrun"/>
                <w:b/>
                <w:bCs/>
                <w:color w:val="000000"/>
                <w:sz w:val="22"/>
                <w:szCs w:val="22"/>
                <w:shd w:val="clear" w:color="auto" w:fill="FFFFFF"/>
                <w:lang w:val="cs-CZ"/>
              </w:rPr>
              <w:t>Václava Klementa 147</w:t>
            </w:r>
            <w:r>
              <w:rPr>
                <w:rStyle w:val="scxw93069452"/>
                <w:color w:val="000000"/>
                <w:sz w:val="22"/>
                <w:szCs w:val="22"/>
                <w:shd w:val="clear" w:color="auto" w:fill="FFFFFF"/>
              </w:rPr>
              <w:t> </w:t>
            </w:r>
            <w:r>
              <w:rPr>
                <w:color w:val="000000"/>
                <w:sz w:val="22"/>
                <w:szCs w:val="22"/>
                <w:shd w:val="clear" w:color="auto" w:fill="FFFFFF"/>
              </w:rPr>
              <w:br/>
            </w:r>
            <w:r>
              <w:rPr>
                <w:rStyle w:val="normaltextrun"/>
                <w:b/>
                <w:bCs/>
                <w:color w:val="000000"/>
                <w:sz w:val="22"/>
                <w:szCs w:val="22"/>
                <w:shd w:val="clear" w:color="auto" w:fill="FFFFFF"/>
                <w:lang w:val="cs-CZ"/>
              </w:rPr>
              <w:t>293 01 Mladá Boleslav</w:t>
            </w:r>
            <w:r w:rsidR="002D0FCA">
              <w:rPr>
                <w:rStyle w:val="eop"/>
                <w:color w:val="000000"/>
                <w:sz w:val="22"/>
                <w:szCs w:val="22"/>
                <w:shd w:val="clear" w:color="auto" w:fill="FFFFFF"/>
              </w:rPr>
              <w:t> </w:t>
            </w:r>
          </w:p>
        </w:tc>
      </w:tr>
      <w:tr w:rsidR="0052059D" w:rsidRPr="00C83BB5" w14:paraId="6CB389EA" w14:textId="77777777" w:rsidTr="00F610E6">
        <w:tblPrEx>
          <w:tblCellMar>
            <w:left w:w="0" w:type="dxa"/>
            <w:right w:w="0" w:type="dxa"/>
          </w:tblCellMar>
          <w:tblLook w:val="0000" w:firstRow="0" w:lastRow="0" w:firstColumn="0" w:lastColumn="0" w:noHBand="0" w:noVBand="0"/>
        </w:tblPrEx>
        <w:trPr>
          <w:gridBefore w:val="1"/>
          <w:wBefore w:w="8" w:type="dxa"/>
          <w:cantSplit/>
          <w:trHeight w:hRule="exact" w:val="240"/>
        </w:trPr>
        <w:tc>
          <w:tcPr>
            <w:tcW w:w="9172" w:type="dxa"/>
            <w:gridSpan w:val="3"/>
            <w:tcBorders>
              <w:bottom w:val="single" w:sz="24" w:space="0" w:color="auto"/>
            </w:tcBorders>
          </w:tcPr>
          <w:p w14:paraId="453711D2" w14:textId="77777777" w:rsidR="0052059D" w:rsidRPr="00A4633F" w:rsidRDefault="0052059D" w:rsidP="00172CE3">
            <w:pPr>
              <w:pStyle w:val="A-Guided"/>
              <w:spacing w:after="240" w:line="280" w:lineRule="atLeast"/>
              <w:jc w:val="both"/>
              <w:rPr>
                <w:sz w:val="22"/>
                <w:szCs w:val="22"/>
                <w:lang w:val="cs-CZ"/>
              </w:rPr>
            </w:pPr>
          </w:p>
        </w:tc>
      </w:tr>
    </w:tbl>
    <w:p w14:paraId="4D695B2A" w14:textId="77777777" w:rsidR="00B5064D" w:rsidRPr="00A4633F" w:rsidRDefault="00B5064D" w:rsidP="000E31E9">
      <w:pPr>
        <w:jc w:val="both"/>
        <w:rPr>
          <w:b/>
          <w:sz w:val="22"/>
          <w:szCs w:val="22"/>
          <w:highlight w:val="yellow"/>
          <w:lang w:val="cs-CZ"/>
        </w:rPr>
      </w:pPr>
    </w:p>
    <w:p w14:paraId="39D94B31" w14:textId="77777777" w:rsidR="00F177B3" w:rsidRPr="00A4633F" w:rsidRDefault="00F177B3">
      <w:pPr>
        <w:rPr>
          <w:b/>
          <w:sz w:val="22"/>
          <w:szCs w:val="22"/>
          <w:highlight w:val="yellow"/>
          <w:lang w:val="cs-CZ"/>
        </w:rPr>
      </w:pPr>
      <w:bookmarkStart w:id="5" w:name="_DocXamine_Section1_6"/>
      <w:bookmarkEnd w:id="0"/>
    </w:p>
    <w:p w14:paraId="18F13F6E" w14:textId="2A126FE7" w:rsidR="00F177B3" w:rsidRPr="00A4633F" w:rsidRDefault="00F177B3" w:rsidP="00431ED4">
      <w:pPr>
        <w:tabs>
          <w:tab w:val="left" w:pos="3130"/>
        </w:tabs>
        <w:rPr>
          <w:sz w:val="22"/>
          <w:szCs w:val="22"/>
          <w:lang w:val="cs-CZ"/>
        </w:rPr>
        <w:sectPr w:rsidR="00F177B3" w:rsidRPr="00A4633F" w:rsidSect="00241186">
          <w:headerReference w:type="default" r:id="rId11"/>
          <w:footerReference w:type="first" r:id="rId12"/>
          <w:pgSz w:w="11907" w:h="16839" w:code="9"/>
          <w:pgMar w:top="1418" w:right="1418" w:bottom="1418" w:left="1418" w:header="731" w:footer="731" w:gutter="0"/>
          <w:cols w:space="720"/>
          <w:titlePg/>
          <w:docGrid w:linePitch="326"/>
        </w:sectPr>
      </w:pPr>
    </w:p>
    <w:p w14:paraId="7A1B0F70" w14:textId="77777777" w:rsidR="000E63C2" w:rsidRPr="00A4633F" w:rsidRDefault="00E75765" w:rsidP="00F610E6">
      <w:pPr>
        <w:jc w:val="both"/>
        <w:rPr>
          <w:b/>
          <w:sz w:val="22"/>
          <w:szCs w:val="22"/>
          <w:lang w:val="cs-CZ"/>
        </w:rPr>
      </w:pPr>
      <w:r w:rsidRPr="00A4633F">
        <w:rPr>
          <w:b/>
          <w:sz w:val="22"/>
          <w:szCs w:val="22"/>
          <w:lang w:val="cs-CZ"/>
        </w:rPr>
        <w:lastRenderedPageBreak/>
        <w:t>DOHODA</w:t>
      </w:r>
    </w:p>
    <w:p w14:paraId="68422B55" w14:textId="77777777" w:rsidR="00F177B3" w:rsidRPr="00A4633F" w:rsidRDefault="0015546D" w:rsidP="00F610E6">
      <w:pPr>
        <w:jc w:val="both"/>
        <w:rPr>
          <w:b/>
          <w:sz w:val="22"/>
          <w:szCs w:val="22"/>
          <w:lang w:val="cs-CZ"/>
        </w:rPr>
      </w:pPr>
      <w:r w:rsidRPr="00A4633F">
        <w:rPr>
          <w:b/>
          <w:sz w:val="22"/>
          <w:szCs w:val="22"/>
          <w:lang w:val="cs-CZ"/>
        </w:rPr>
        <w:t>S</w:t>
      </w:r>
      <w:r w:rsidR="000E63C2" w:rsidRPr="00A4633F">
        <w:rPr>
          <w:b/>
          <w:sz w:val="22"/>
          <w:szCs w:val="22"/>
          <w:lang w:val="cs-CZ"/>
        </w:rPr>
        <w:t>MLUVNÍ STRANY</w:t>
      </w:r>
    </w:p>
    <w:p w14:paraId="0E477908" w14:textId="2C2B23B7" w:rsidR="0052059D" w:rsidRPr="00A4633F" w:rsidRDefault="0052059D" w:rsidP="0052059D">
      <w:pPr>
        <w:pStyle w:val="A-ListNumber"/>
        <w:numPr>
          <w:ilvl w:val="0"/>
          <w:numId w:val="1"/>
        </w:numPr>
        <w:ind w:left="720" w:hanging="720"/>
        <w:jc w:val="both"/>
        <w:rPr>
          <w:sz w:val="22"/>
          <w:szCs w:val="22"/>
          <w:lang w:val="cs-CZ"/>
        </w:rPr>
      </w:pPr>
      <w:bookmarkStart w:id="6" w:name="_Ref259452178"/>
      <w:r w:rsidRPr="00A4633F">
        <w:rPr>
          <w:b/>
          <w:bCs/>
          <w:sz w:val="22"/>
          <w:szCs w:val="22"/>
          <w:lang w:val="cs-CZ"/>
        </w:rPr>
        <w:t>AstraZeneca Czech Republic s.r.o.</w:t>
      </w:r>
      <w:r w:rsidRPr="00A4633F">
        <w:rPr>
          <w:sz w:val="22"/>
          <w:szCs w:val="22"/>
          <w:lang w:val="cs-CZ"/>
        </w:rPr>
        <w:t xml:space="preserve">, se sídlem </w:t>
      </w:r>
      <w:r w:rsidR="008F5089" w:rsidRPr="00A4633F">
        <w:rPr>
          <w:sz w:val="22"/>
          <w:szCs w:val="22"/>
          <w:lang w:val="cs-CZ"/>
        </w:rPr>
        <w:t xml:space="preserve">U Trezorky 921/2, </w:t>
      </w:r>
      <w:r w:rsidRPr="00A4633F">
        <w:rPr>
          <w:sz w:val="22"/>
          <w:szCs w:val="22"/>
          <w:lang w:val="cs-CZ"/>
        </w:rPr>
        <w:t>Jinonice, 158 00 Praha 5, IČO 63984482, zapsaná v obchodním rejstříku vedeném Městským soudem v Praze, spis. zn. C</w:t>
      </w:r>
      <w:r w:rsidR="00C11893" w:rsidRPr="00A4633F">
        <w:rPr>
          <w:sz w:val="22"/>
          <w:szCs w:val="22"/>
          <w:lang w:val="cs-CZ"/>
        </w:rPr>
        <w:t> </w:t>
      </w:r>
      <w:r w:rsidRPr="00A4633F">
        <w:rPr>
          <w:sz w:val="22"/>
          <w:szCs w:val="22"/>
          <w:lang w:val="cs-CZ"/>
        </w:rPr>
        <w:t>38105 (“</w:t>
      </w:r>
      <w:r w:rsidRPr="00A4633F">
        <w:rPr>
          <w:b/>
          <w:sz w:val="22"/>
          <w:szCs w:val="22"/>
          <w:lang w:val="cs-CZ"/>
        </w:rPr>
        <w:t>Společnost</w:t>
      </w:r>
      <w:r w:rsidRPr="00A4633F">
        <w:rPr>
          <w:sz w:val="22"/>
          <w:szCs w:val="22"/>
          <w:lang w:val="cs-CZ"/>
        </w:rPr>
        <w:t>”); a</w:t>
      </w:r>
    </w:p>
    <w:p w14:paraId="66FADCBB" w14:textId="2EE7EACF" w:rsidR="00F177B3" w:rsidRPr="009872A0" w:rsidRDefault="00275073">
      <w:pPr>
        <w:pStyle w:val="A-ListNumber"/>
        <w:numPr>
          <w:ilvl w:val="0"/>
          <w:numId w:val="1"/>
        </w:numPr>
        <w:ind w:left="720" w:hanging="720"/>
        <w:jc w:val="both"/>
        <w:rPr>
          <w:sz w:val="22"/>
          <w:szCs w:val="22"/>
          <w:lang w:val="cs-CZ"/>
        </w:rPr>
      </w:pPr>
      <w:r>
        <w:rPr>
          <w:rStyle w:val="normaltextrun"/>
          <w:b/>
          <w:bCs/>
          <w:color w:val="000000"/>
          <w:sz w:val="22"/>
          <w:szCs w:val="22"/>
          <w:shd w:val="clear" w:color="auto" w:fill="FFFFFF"/>
          <w:lang w:val="cs-CZ"/>
        </w:rPr>
        <w:t>Oblastní nemocnice Mladá Boleslav, a.s., nemocnice Středočeského kraje</w:t>
      </w:r>
      <w:r>
        <w:rPr>
          <w:rStyle w:val="normaltextrun"/>
          <w:color w:val="000000"/>
          <w:sz w:val="22"/>
          <w:szCs w:val="22"/>
          <w:shd w:val="clear" w:color="auto" w:fill="FFFFFF"/>
          <w:lang w:val="cs-CZ"/>
        </w:rPr>
        <w:t xml:space="preserve"> se sídlem třída Václava Klementa 147, 293 01 Mladá Boleslav, IČO 27256456, zapsaná v obchodním rejstříku vedeném u Městského soudu v Praze, spis. zn. B 10019</w:t>
      </w:r>
      <w:r w:rsidRPr="009872A0">
        <w:rPr>
          <w:sz w:val="22"/>
          <w:szCs w:val="22"/>
          <w:lang w:val="cs-CZ"/>
        </w:rPr>
        <w:t xml:space="preserve"> </w:t>
      </w:r>
      <w:r w:rsidR="006768E6" w:rsidRPr="009872A0">
        <w:rPr>
          <w:sz w:val="22"/>
          <w:szCs w:val="22"/>
          <w:lang w:val="cs-CZ"/>
        </w:rPr>
        <w:t>(“</w:t>
      </w:r>
      <w:r w:rsidR="006768E6" w:rsidRPr="009872A0">
        <w:rPr>
          <w:b/>
          <w:sz w:val="22"/>
          <w:szCs w:val="22"/>
          <w:lang w:val="cs-CZ"/>
        </w:rPr>
        <w:t>Poskytovatel</w:t>
      </w:r>
      <w:r w:rsidR="006768E6" w:rsidRPr="009872A0">
        <w:rPr>
          <w:sz w:val="22"/>
          <w:szCs w:val="22"/>
          <w:lang w:val="cs-CZ"/>
        </w:rPr>
        <w:t>”)</w:t>
      </w:r>
      <w:bookmarkEnd w:id="6"/>
      <w:r w:rsidR="00E75765" w:rsidRPr="009872A0">
        <w:rPr>
          <w:sz w:val="22"/>
          <w:szCs w:val="22"/>
          <w:lang w:val="cs-CZ"/>
        </w:rPr>
        <w:t>; a</w:t>
      </w:r>
    </w:p>
    <w:p w14:paraId="40F2CDF2" w14:textId="25C0E328" w:rsidR="00E75765" w:rsidRPr="00A4633F" w:rsidRDefault="005D34DE">
      <w:pPr>
        <w:pStyle w:val="A-ListNumber"/>
        <w:numPr>
          <w:ilvl w:val="0"/>
          <w:numId w:val="1"/>
        </w:numPr>
        <w:ind w:left="720" w:hanging="720"/>
        <w:jc w:val="both"/>
        <w:rPr>
          <w:sz w:val="22"/>
          <w:szCs w:val="22"/>
          <w:lang w:val="cs-CZ"/>
        </w:rPr>
      </w:pPr>
      <w:r>
        <w:rPr>
          <w:rStyle w:val="normaltextrun"/>
          <w:b/>
          <w:bCs/>
          <w:color w:val="FF0000"/>
          <w:sz w:val="22"/>
          <w:szCs w:val="22"/>
          <w:shd w:val="clear" w:color="auto" w:fill="FFFFFF"/>
          <w:lang w:val="cs-CZ"/>
        </w:rPr>
        <w:t>XXXXXXXXXXXXXXXXXXXXXXXXXXXXXXXXXXXXXXXXXXXXXXXXXXXXXXXXXXXXXXXXXXXXXXXXXXXXXXXXXXXXXXXX</w:t>
      </w:r>
      <w:r w:rsidR="00F635EC" w:rsidRPr="00992F6B">
        <w:rPr>
          <w:color w:val="FF0000"/>
          <w:sz w:val="22"/>
          <w:szCs w:val="22"/>
          <w:lang w:val="cs-CZ"/>
        </w:rPr>
        <w:t xml:space="preserve"> </w:t>
      </w:r>
      <w:r w:rsidR="006B23B7" w:rsidRPr="00A4633F">
        <w:rPr>
          <w:sz w:val="22"/>
          <w:szCs w:val="22"/>
          <w:lang w:val="cs-CZ"/>
        </w:rPr>
        <w:t>(“</w:t>
      </w:r>
      <w:r w:rsidR="006B23B7" w:rsidRPr="00A4633F">
        <w:rPr>
          <w:b/>
          <w:bCs/>
          <w:sz w:val="22"/>
          <w:szCs w:val="22"/>
          <w:lang w:val="cs-CZ"/>
        </w:rPr>
        <w:t>Hlavní zkoušející</w:t>
      </w:r>
      <w:r w:rsidR="006B23B7" w:rsidRPr="00A4633F">
        <w:rPr>
          <w:sz w:val="22"/>
          <w:szCs w:val="22"/>
          <w:lang w:val="cs-CZ"/>
        </w:rPr>
        <w:t>”)</w:t>
      </w:r>
    </w:p>
    <w:p w14:paraId="3DD398DA" w14:textId="77777777" w:rsidR="00F177B3" w:rsidRPr="00A4633F" w:rsidRDefault="007A2CBD">
      <w:pPr>
        <w:pStyle w:val="A-ListNumber"/>
        <w:numPr>
          <w:ilvl w:val="0"/>
          <w:numId w:val="0"/>
        </w:numPr>
        <w:jc w:val="both"/>
        <w:rPr>
          <w:sz w:val="22"/>
          <w:szCs w:val="22"/>
          <w:lang w:val="cs-CZ"/>
        </w:rPr>
      </w:pPr>
      <w:r w:rsidRPr="00A4633F">
        <w:rPr>
          <w:sz w:val="22"/>
          <w:szCs w:val="22"/>
          <w:lang w:val="cs-CZ"/>
        </w:rPr>
        <w:t>společně jako “</w:t>
      </w:r>
      <w:r w:rsidRPr="00A4633F">
        <w:rPr>
          <w:b/>
          <w:sz w:val="22"/>
          <w:szCs w:val="22"/>
          <w:lang w:val="cs-CZ"/>
        </w:rPr>
        <w:t>Smluvní strany</w:t>
      </w:r>
      <w:r w:rsidRPr="00A4633F">
        <w:rPr>
          <w:sz w:val="22"/>
          <w:szCs w:val="22"/>
          <w:lang w:val="cs-CZ"/>
        </w:rPr>
        <w:t>” a jednotlivě jako “</w:t>
      </w:r>
      <w:r w:rsidRPr="00A4633F">
        <w:rPr>
          <w:b/>
          <w:sz w:val="22"/>
          <w:szCs w:val="22"/>
          <w:lang w:val="cs-CZ"/>
        </w:rPr>
        <w:t>Smluvní strana</w:t>
      </w:r>
      <w:r w:rsidR="0015546D" w:rsidRPr="00A4633F">
        <w:rPr>
          <w:sz w:val="22"/>
          <w:szCs w:val="22"/>
          <w:lang w:val="cs-CZ"/>
        </w:rPr>
        <w:t>”.</w:t>
      </w:r>
    </w:p>
    <w:p w14:paraId="799BB829" w14:textId="77777777" w:rsidR="00F177B3" w:rsidRPr="00A4633F" w:rsidRDefault="007A2CBD">
      <w:pPr>
        <w:pStyle w:val="A-Unassigned"/>
        <w:jc w:val="both"/>
        <w:rPr>
          <w:sz w:val="22"/>
          <w:szCs w:val="22"/>
          <w:lang w:val="cs-CZ"/>
        </w:rPr>
      </w:pPr>
      <w:r w:rsidRPr="00A4633F">
        <w:rPr>
          <w:sz w:val="22"/>
          <w:szCs w:val="22"/>
          <w:lang w:val="cs-CZ"/>
        </w:rPr>
        <w:t>PREAMBULE</w:t>
      </w:r>
    </w:p>
    <w:p w14:paraId="65F4FC58" w14:textId="1C6EB7D9" w:rsidR="00F177B3" w:rsidRPr="00A4633F" w:rsidRDefault="00E75765">
      <w:pPr>
        <w:pStyle w:val="A-Lista"/>
        <w:tabs>
          <w:tab w:val="clear" w:pos="994"/>
          <w:tab w:val="num" w:pos="720"/>
        </w:tabs>
        <w:ind w:left="720" w:hanging="720"/>
        <w:jc w:val="both"/>
        <w:rPr>
          <w:sz w:val="22"/>
          <w:szCs w:val="22"/>
          <w:lang w:val="cs-CZ"/>
        </w:rPr>
      </w:pPr>
      <w:r w:rsidRPr="00A4633F">
        <w:rPr>
          <w:sz w:val="22"/>
          <w:szCs w:val="22"/>
          <w:lang w:val="cs-CZ"/>
        </w:rPr>
        <w:t xml:space="preserve">Smluvní strany si přejí změnit </w:t>
      </w:r>
      <w:r w:rsidR="00440654" w:rsidRPr="00440654">
        <w:rPr>
          <w:sz w:val="22"/>
          <w:szCs w:val="22"/>
          <w:lang w:val="cs-CZ"/>
        </w:rPr>
        <w:t xml:space="preserve">Smlouvu o provedení klinického hodnocení humánního léčivého přípravku </w:t>
      </w:r>
      <w:r w:rsidR="000318FC" w:rsidRPr="00A4633F">
        <w:rPr>
          <w:sz w:val="22"/>
          <w:szCs w:val="22"/>
          <w:lang w:val="cs-CZ"/>
        </w:rPr>
        <w:t>ze dne</w:t>
      </w:r>
      <w:r w:rsidR="00952F5A">
        <w:rPr>
          <w:sz w:val="22"/>
          <w:szCs w:val="22"/>
          <w:lang w:val="cs-CZ"/>
        </w:rPr>
        <w:t xml:space="preserve"> </w:t>
      </w:r>
      <w:r w:rsidR="00833B9B" w:rsidRPr="006050FD">
        <w:rPr>
          <w:sz w:val="22"/>
          <w:szCs w:val="22"/>
          <w:lang w:val="cs-CZ"/>
        </w:rPr>
        <w:t>8</w:t>
      </w:r>
      <w:r w:rsidR="00952F5A" w:rsidRPr="006050FD">
        <w:rPr>
          <w:sz w:val="22"/>
          <w:szCs w:val="22"/>
          <w:lang w:val="cs-CZ"/>
        </w:rPr>
        <w:t>.3.2023</w:t>
      </w:r>
      <w:r w:rsidR="0026175B">
        <w:rPr>
          <w:sz w:val="22"/>
          <w:szCs w:val="22"/>
          <w:lang w:val="cs-CZ"/>
        </w:rPr>
        <w:t>,</w:t>
      </w:r>
      <w:r w:rsidR="00C322FA">
        <w:rPr>
          <w:sz w:val="22"/>
          <w:szCs w:val="22"/>
          <w:lang w:val="cs-CZ"/>
        </w:rPr>
        <w:t xml:space="preserve"> v platném znění</w:t>
      </w:r>
      <w:r w:rsidR="003634B0" w:rsidRPr="00A4633F">
        <w:rPr>
          <w:sz w:val="22"/>
          <w:szCs w:val="22"/>
          <w:lang w:val="cs-CZ"/>
        </w:rPr>
        <w:t xml:space="preserve"> („</w:t>
      </w:r>
      <w:r w:rsidR="003634B0" w:rsidRPr="00A4633F">
        <w:rPr>
          <w:b/>
          <w:sz w:val="22"/>
          <w:szCs w:val="22"/>
          <w:lang w:val="cs-CZ"/>
        </w:rPr>
        <w:t>Smlouva</w:t>
      </w:r>
      <w:r w:rsidR="003634B0" w:rsidRPr="00A4633F">
        <w:rPr>
          <w:sz w:val="22"/>
          <w:szCs w:val="22"/>
          <w:lang w:val="cs-CZ"/>
        </w:rPr>
        <w:t>“)</w:t>
      </w:r>
      <w:r w:rsidR="0015546D" w:rsidRPr="00A4633F">
        <w:rPr>
          <w:sz w:val="22"/>
          <w:szCs w:val="22"/>
          <w:lang w:val="cs-CZ"/>
        </w:rPr>
        <w:t>.</w:t>
      </w:r>
    </w:p>
    <w:p w14:paraId="0281BB20" w14:textId="64A16954" w:rsidR="00DD7719" w:rsidRDefault="00DD7719">
      <w:pPr>
        <w:pStyle w:val="A-Lista"/>
        <w:tabs>
          <w:tab w:val="clear" w:pos="994"/>
          <w:tab w:val="num" w:pos="720"/>
        </w:tabs>
        <w:ind w:left="720" w:hanging="720"/>
        <w:jc w:val="both"/>
        <w:rPr>
          <w:sz w:val="22"/>
          <w:szCs w:val="22"/>
          <w:lang w:val="cs-CZ"/>
        </w:rPr>
      </w:pPr>
      <w:r w:rsidRPr="00A4633F">
        <w:rPr>
          <w:sz w:val="22"/>
          <w:szCs w:val="22"/>
          <w:lang w:val="cs-CZ"/>
        </w:rPr>
        <w:t xml:space="preserve">Smluvní strany si přejí být nadále vázány </w:t>
      </w:r>
      <w:r w:rsidRPr="00434D09">
        <w:rPr>
          <w:sz w:val="22"/>
          <w:szCs w:val="22"/>
          <w:lang w:val="cs-CZ"/>
        </w:rPr>
        <w:t>Smlouvou</w:t>
      </w:r>
      <w:r w:rsidRPr="00A4633F">
        <w:rPr>
          <w:sz w:val="22"/>
          <w:szCs w:val="22"/>
          <w:lang w:val="cs-CZ"/>
        </w:rPr>
        <w:t xml:space="preserve"> ve znění této dohody („</w:t>
      </w:r>
      <w:r w:rsidRPr="00A4633F">
        <w:rPr>
          <w:b/>
          <w:sz w:val="22"/>
          <w:szCs w:val="22"/>
          <w:lang w:val="cs-CZ"/>
        </w:rPr>
        <w:t>Dohoda</w:t>
      </w:r>
      <w:r w:rsidRPr="00A4633F">
        <w:rPr>
          <w:sz w:val="22"/>
          <w:szCs w:val="22"/>
          <w:lang w:val="cs-CZ"/>
        </w:rPr>
        <w:t>“)</w:t>
      </w:r>
      <w:r w:rsidR="00BD777A" w:rsidRPr="00A4633F">
        <w:rPr>
          <w:sz w:val="22"/>
          <w:szCs w:val="22"/>
          <w:lang w:val="cs-CZ"/>
        </w:rPr>
        <w:t>.</w:t>
      </w:r>
    </w:p>
    <w:p w14:paraId="39102F8C" w14:textId="602CAB91" w:rsidR="006B6BE0" w:rsidRPr="00A4633F" w:rsidRDefault="006B6BE0" w:rsidP="00021F36">
      <w:pPr>
        <w:pStyle w:val="A-Lista"/>
        <w:tabs>
          <w:tab w:val="clear" w:pos="994"/>
          <w:tab w:val="num" w:pos="720"/>
        </w:tabs>
        <w:ind w:left="720" w:hanging="720"/>
        <w:jc w:val="both"/>
        <w:rPr>
          <w:sz w:val="22"/>
          <w:szCs w:val="22"/>
          <w:lang w:val="cs-CZ"/>
        </w:rPr>
      </w:pPr>
      <w:r w:rsidRPr="006B6BE0">
        <w:rPr>
          <w:sz w:val="22"/>
          <w:szCs w:val="22"/>
          <w:lang w:val="cs-CZ"/>
        </w:rPr>
        <w:t>Smluvní strany předpokládají, že Klinické hodnocení nebude ukončeno do 30. ledna 2025, a tedy musí být podle Nařízení EU 536/2014 ("</w:t>
      </w:r>
      <w:r w:rsidRPr="00021F36">
        <w:rPr>
          <w:b/>
          <w:bCs/>
          <w:sz w:val="22"/>
          <w:szCs w:val="22"/>
          <w:lang w:val="cs-CZ"/>
        </w:rPr>
        <w:t>CTR</w:t>
      </w:r>
      <w:r w:rsidRPr="006B6BE0">
        <w:rPr>
          <w:sz w:val="22"/>
          <w:szCs w:val="22"/>
          <w:lang w:val="cs-CZ"/>
        </w:rPr>
        <w:t>“) převedeno do režimu CTR.</w:t>
      </w:r>
    </w:p>
    <w:p w14:paraId="45F47777" w14:textId="742AB9C2" w:rsidR="00BD777A" w:rsidRPr="00A4633F" w:rsidRDefault="00BD777A">
      <w:pPr>
        <w:pStyle w:val="A-Lista"/>
        <w:tabs>
          <w:tab w:val="clear" w:pos="994"/>
          <w:tab w:val="num" w:pos="720"/>
        </w:tabs>
        <w:ind w:left="720" w:hanging="720"/>
        <w:jc w:val="both"/>
        <w:rPr>
          <w:sz w:val="22"/>
          <w:szCs w:val="22"/>
          <w:lang w:val="cs-CZ"/>
        </w:rPr>
      </w:pPr>
      <w:r w:rsidRPr="00C83BB5">
        <w:rPr>
          <w:color w:val="222222"/>
          <w:sz w:val="22"/>
          <w:szCs w:val="22"/>
          <w:lang w:val="cs-CZ"/>
        </w:rPr>
        <w:t>Tato Dohoda podléhá uveřejnění v registru smluv podle zák. č. 340/2015 Sb., o zvláštních podmínkách účinnosti některých smluv, uveřejňování těchto smluv a o registru smluv (zákon o</w:t>
      </w:r>
      <w:r w:rsidR="006B23B7" w:rsidRPr="00C83BB5">
        <w:rPr>
          <w:color w:val="222222"/>
          <w:sz w:val="22"/>
          <w:szCs w:val="22"/>
          <w:lang w:val="cs-CZ"/>
        </w:rPr>
        <w:t> </w:t>
      </w:r>
      <w:r w:rsidRPr="00C83BB5">
        <w:rPr>
          <w:color w:val="222222"/>
          <w:sz w:val="22"/>
          <w:szCs w:val="22"/>
          <w:lang w:val="cs-CZ"/>
        </w:rPr>
        <w:t>registru smluv)</w:t>
      </w:r>
      <w:r w:rsidR="00F203F0" w:rsidRPr="00C83BB5">
        <w:rPr>
          <w:color w:val="222222"/>
          <w:sz w:val="22"/>
          <w:szCs w:val="22"/>
          <w:lang w:val="cs-CZ"/>
        </w:rPr>
        <w:t>, v platném znění</w:t>
      </w:r>
      <w:r w:rsidRPr="00C83BB5">
        <w:rPr>
          <w:color w:val="222222"/>
          <w:sz w:val="22"/>
          <w:szCs w:val="22"/>
          <w:lang w:val="cs-CZ"/>
        </w:rPr>
        <w:t xml:space="preserve"> („</w:t>
      </w:r>
      <w:r w:rsidRPr="00C83BB5">
        <w:rPr>
          <w:b/>
          <w:color w:val="222222"/>
          <w:sz w:val="22"/>
          <w:szCs w:val="22"/>
          <w:lang w:val="cs-CZ"/>
        </w:rPr>
        <w:t>Zákon o registru</w:t>
      </w:r>
      <w:r w:rsidRPr="00C83BB5">
        <w:rPr>
          <w:color w:val="222222"/>
          <w:sz w:val="22"/>
          <w:szCs w:val="22"/>
          <w:lang w:val="cs-CZ"/>
        </w:rPr>
        <w:t>“)</w:t>
      </w:r>
      <w:r w:rsidR="00896E95" w:rsidRPr="00C83BB5">
        <w:rPr>
          <w:color w:val="222222"/>
          <w:sz w:val="22"/>
          <w:szCs w:val="22"/>
          <w:lang w:val="cs-CZ"/>
        </w:rPr>
        <w:t>, a to spolu se Smlouvou, nebyla-li již dříve Smlouva v </w:t>
      </w:r>
      <w:r w:rsidR="006B23B7" w:rsidRPr="00C83BB5">
        <w:rPr>
          <w:color w:val="222222"/>
          <w:sz w:val="22"/>
          <w:szCs w:val="22"/>
          <w:lang w:val="cs-CZ"/>
        </w:rPr>
        <w:t>r</w:t>
      </w:r>
      <w:r w:rsidR="00896E95" w:rsidRPr="00C83BB5">
        <w:rPr>
          <w:color w:val="222222"/>
          <w:sz w:val="22"/>
          <w:szCs w:val="22"/>
          <w:lang w:val="cs-CZ"/>
        </w:rPr>
        <w:t>egistru smluv uveřejněna</w:t>
      </w:r>
      <w:r w:rsidRPr="00C83BB5">
        <w:rPr>
          <w:color w:val="222222"/>
          <w:sz w:val="22"/>
          <w:szCs w:val="22"/>
          <w:lang w:val="cs-CZ"/>
        </w:rPr>
        <w:t xml:space="preserve">. Smluvní strany se dohodly, že </w:t>
      </w:r>
      <w:r w:rsidR="00F203F0" w:rsidRPr="00C83BB5">
        <w:rPr>
          <w:color w:val="222222"/>
          <w:sz w:val="22"/>
          <w:szCs w:val="22"/>
          <w:lang w:val="cs-CZ"/>
        </w:rPr>
        <w:t xml:space="preserve">Poskytovatel </w:t>
      </w:r>
      <w:r w:rsidRPr="00C83BB5">
        <w:rPr>
          <w:color w:val="222222"/>
          <w:sz w:val="22"/>
          <w:szCs w:val="22"/>
          <w:lang w:val="cs-CZ"/>
        </w:rPr>
        <w:t xml:space="preserve">tuto Dohodu </w:t>
      </w:r>
      <w:r w:rsidR="00F203F0" w:rsidRPr="00A4633F">
        <w:rPr>
          <w:color w:val="222222"/>
          <w:sz w:val="22"/>
          <w:szCs w:val="22"/>
          <w:lang w:val="cs-CZ"/>
        </w:rPr>
        <w:t>ve znění, které si Smluvní strany předem písemně odsouhlasí,</w:t>
      </w:r>
      <w:r w:rsidRPr="00C83BB5">
        <w:rPr>
          <w:color w:val="222222"/>
          <w:sz w:val="22"/>
          <w:szCs w:val="22"/>
          <w:lang w:val="cs-CZ"/>
        </w:rPr>
        <w:t xml:space="preserve"> vloží do registru smluv, včetně metadat</w:t>
      </w:r>
      <w:r w:rsidR="00F55C92" w:rsidRPr="00A4633F">
        <w:rPr>
          <w:sz w:val="22"/>
          <w:szCs w:val="22"/>
          <w:lang w:val="cs-CZ"/>
        </w:rPr>
        <w:t>.</w:t>
      </w:r>
      <w:r w:rsidR="00234525" w:rsidRPr="00A4633F">
        <w:rPr>
          <w:sz w:val="22"/>
          <w:szCs w:val="22"/>
          <w:lang w:val="cs-CZ"/>
        </w:rPr>
        <w:t xml:space="preserve"> Poskytovatel se zavazuje zaslat Dohodu do registru smluv neprodleně po podpisu Dohody, nejpozději však do 30 dnů od obdržení Dohody podepsané oběma Smluvními stranami. Současně se Poskytovatel zavazuje v průvodním formuláři pro uveřejnění vyplnit ID datové schránky Společnosti, aby Společnost obdržela automaticky potvrzení o uveřejnění. ID datové schránky Společnosti je s9wnt2d.</w:t>
      </w:r>
    </w:p>
    <w:p w14:paraId="4E97FCF4" w14:textId="77777777" w:rsidR="00F177B3" w:rsidRPr="00A4633F" w:rsidRDefault="007A2CBD">
      <w:pPr>
        <w:jc w:val="both"/>
        <w:rPr>
          <w:b/>
          <w:sz w:val="22"/>
          <w:szCs w:val="22"/>
          <w:lang w:val="cs-CZ"/>
        </w:rPr>
      </w:pPr>
      <w:r w:rsidRPr="00A4633F">
        <w:rPr>
          <w:b/>
          <w:sz w:val="22"/>
          <w:szCs w:val="22"/>
          <w:lang w:val="cs-CZ"/>
        </w:rPr>
        <w:t>DATUM ÚČINNOSTI</w:t>
      </w:r>
    </w:p>
    <w:p w14:paraId="37CFFCA0" w14:textId="5BAAEF2D" w:rsidR="00F177B3" w:rsidRPr="00A4633F" w:rsidRDefault="003634B0">
      <w:pPr>
        <w:jc w:val="both"/>
        <w:rPr>
          <w:sz w:val="22"/>
          <w:szCs w:val="22"/>
          <w:lang w:val="cs-CZ"/>
        </w:rPr>
      </w:pPr>
      <w:r w:rsidRPr="00A4633F">
        <w:rPr>
          <w:sz w:val="22"/>
          <w:szCs w:val="22"/>
          <w:lang w:val="cs-CZ"/>
        </w:rPr>
        <w:t xml:space="preserve">Datem účinnosti této Dohody je datum dne </w:t>
      </w:r>
      <w:r w:rsidRPr="00A4633F">
        <w:rPr>
          <w:color w:val="222222"/>
          <w:sz w:val="22"/>
          <w:szCs w:val="22"/>
          <w:lang w:val="cs-CZ"/>
        </w:rPr>
        <w:t>uveřejnění této Dohody v registru smluv podle Zákona o registru</w:t>
      </w:r>
      <w:r w:rsidR="00521AB5" w:rsidRPr="00521AB5">
        <w:rPr>
          <w:color w:val="222222"/>
          <w:sz w:val="22"/>
          <w:szCs w:val="22"/>
          <w:lang w:val="cs-CZ"/>
        </w:rPr>
        <w:t xml:space="preserve"> nebo datum převedení Klinické</w:t>
      </w:r>
      <w:r w:rsidR="007F4A62">
        <w:rPr>
          <w:color w:val="222222"/>
          <w:sz w:val="22"/>
          <w:szCs w:val="22"/>
          <w:lang w:val="cs-CZ"/>
        </w:rPr>
        <w:t>ho</w:t>
      </w:r>
      <w:r w:rsidR="00521AB5" w:rsidRPr="00521AB5">
        <w:rPr>
          <w:color w:val="222222"/>
          <w:sz w:val="22"/>
          <w:szCs w:val="22"/>
          <w:lang w:val="cs-CZ"/>
        </w:rPr>
        <w:t xml:space="preserve"> hodnocení do režimu CTR podle toho, které datum nastane později</w:t>
      </w:r>
      <w:r w:rsidRPr="00A4633F">
        <w:rPr>
          <w:color w:val="222222"/>
          <w:sz w:val="22"/>
          <w:szCs w:val="22"/>
          <w:lang w:val="cs-CZ"/>
        </w:rPr>
        <w:t>.</w:t>
      </w:r>
      <w:r w:rsidRPr="00A4633F" w:rsidDel="003634B0">
        <w:rPr>
          <w:sz w:val="22"/>
          <w:szCs w:val="22"/>
          <w:lang w:val="cs-CZ"/>
        </w:rPr>
        <w:t xml:space="preserve"> </w:t>
      </w:r>
    </w:p>
    <w:p w14:paraId="5068CD7B" w14:textId="77777777" w:rsidR="00F177B3" w:rsidRPr="00A4633F" w:rsidRDefault="0015546D">
      <w:pPr>
        <w:pStyle w:val="S2Heading1"/>
        <w:rPr>
          <w:color w:val="auto"/>
          <w:sz w:val="22"/>
          <w:szCs w:val="22"/>
          <w:lang w:val="cs-CZ"/>
        </w:rPr>
      </w:pPr>
      <w:bookmarkStart w:id="7" w:name="_Toc259452015"/>
      <w:bookmarkStart w:id="8" w:name="_Toc297540680"/>
      <w:bookmarkStart w:id="9" w:name="_Toc297540844"/>
      <w:bookmarkStart w:id="10" w:name="_Toc390081108"/>
      <w:r w:rsidRPr="00A4633F">
        <w:rPr>
          <w:color w:val="auto"/>
          <w:sz w:val="22"/>
          <w:szCs w:val="22"/>
          <w:lang w:val="cs-CZ"/>
        </w:rPr>
        <w:t>Defini</w:t>
      </w:r>
      <w:r w:rsidR="00867E72" w:rsidRPr="00A4633F">
        <w:rPr>
          <w:color w:val="auto"/>
          <w:sz w:val="22"/>
          <w:szCs w:val="22"/>
          <w:lang w:val="cs-CZ"/>
        </w:rPr>
        <w:t>CE</w:t>
      </w:r>
      <w:bookmarkEnd w:id="7"/>
      <w:bookmarkEnd w:id="8"/>
      <w:bookmarkEnd w:id="9"/>
      <w:bookmarkEnd w:id="10"/>
    </w:p>
    <w:p w14:paraId="5F9FD4A1" w14:textId="22DC8902" w:rsidR="00F177B3" w:rsidRPr="00A4633F" w:rsidRDefault="00867E72">
      <w:pPr>
        <w:pStyle w:val="S2Heading2"/>
        <w:numPr>
          <w:ilvl w:val="0"/>
          <w:numId w:val="0"/>
        </w:numPr>
        <w:ind w:left="720"/>
        <w:rPr>
          <w:color w:val="auto"/>
          <w:sz w:val="22"/>
          <w:szCs w:val="22"/>
          <w:lang w:val="cs-CZ"/>
        </w:rPr>
      </w:pPr>
      <w:r w:rsidRPr="00A4633F">
        <w:rPr>
          <w:color w:val="auto"/>
          <w:sz w:val="22"/>
          <w:szCs w:val="22"/>
          <w:lang w:val="cs-CZ"/>
        </w:rPr>
        <w:t xml:space="preserve">Není-li v této </w:t>
      </w:r>
      <w:r w:rsidR="00DD7719" w:rsidRPr="00A4633F">
        <w:rPr>
          <w:color w:val="auto"/>
          <w:sz w:val="22"/>
          <w:szCs w:val="22"/>
          <w:lang w:val="cs-CZ"/>
        </w:rPr>
        <w:t>Dohodě</w:t>
      </w:r>
      <w:r w:rsidRPr="00A4633F">
        <w:rPr>
          <w:color w:val="auto"/>
          <w:sz w:val="22"/>
          <w:szCs w:val="22"/>
          <w:lang w:val="cs-CZ"/>
        </w:rPr>
        <w:t xml:space="preserve"> výslovně uvedeno jinak, mají výrazy označené velkým písmenem význam, jaký je </w:t>
      </w:r>
      <w:r w:rsidR="008D3531" w:rsidRPr="00A4633F">
        <w:rPr>
          <w:color w:val="auto"/>
          <w:sz w:val="22"/>
          <w:szCs w:val="22"/>
          <w:lang w:val="cs-CZ"/>
        </w:rPr>
        <w:t xml:space="preserve">těmto výrazům udělen </w:t>
      </w:r>
      <w:r w:rsidR="001D1D28" w:rsidRPr="001D1D28">
        <w:rPr>
          <w:color w:val="auto"/>
          <w:sz w:val="22"/>
          <w:szCs w:val="22"/>
          <w:lang w:val="cs-CZ"/>
        </w:rPr>
        <w:t>v Příloze A této Dohody, příp. přímo ve Smlouvě (včetně Přílohy B a Přílohy C) ve znění této Dohody</w:t>
      </w:r>
      <w:r w:rsidR="003634B0" w:rsidRPr="00A4633F">
        <w:rPr>
          <w:color w:val="auto"/>
          <w:sz w:val="22"/>
          <w:szCs w:val="22"/>
          <w:lang w:val="cs-CZ"/>
        </w:rPr>
        <w:t>.</w:t>
      </w:r>
    </w:p>
    <w:p w14:paraId="11AD0260" w14:textId="77777777" w:rsidR="00F177B3" w:rsidRPr="00A4633F" w:rsidRDefault="00DD7719">
      <w:pPr>
        <w:pStyle w:val="S2Heading1"/>
        <w:rPr>
          <w:color w:val="auto"/>
          <w:sz w:val="22"/>
          <w:szCs w:val="22"/>
          <w:lang w:val="cs-CZ"/>
        </w:rPr>
      </w:pPr>
      <w:r w:rsidRPr="00A4633F">
        <w:rPr>
          <w:color w:val="auto"/>
          <w:sz w:val="22"/>
          <w:szCs w:val="22"/>
          <w:lang w:val="cs-CZ"/>
        </w:rPr>
        <w:lastRenderedPageBreak/>
        <w:t>Změny</w:t>
      </w:r>
    </w:p>
    <w:p w14:paraId="576BF56D" w14:textId="02A8B982" w:rsidR="00B67659" w:rsidRPr="00FD703B" w:rsidRDefault="00CD2AA4" w:rsidP="00B67659">
      <w:pPr>
        <w:pStyle w:val="S2Heading2"/>
        <w:tabs>
          <w:tab w:val="num" w:pos="810"/>
        </w:tabs>
        <w:ind w:left="720"/>
        <w:rPr>
          <w:sz w:val="22"/>
          <w:szCs w:val="22"/>
          <w:lang w:val="cs-CZ"/>
        </w:rPr>
      </w:pPr>
      <w:r w:rsidRPr="00021F36">
        <w:rPr>
          <w:sz w:val="22"/>
          <w:szCs w:val="22"/>
          <w:lang w:val="cs-CZ"/>
        </w:rPr>
        <w:t>Příloha A Smlouvy se nahrazuje novým zněním uvedeným v </w:t>
      </w:r>
      <w:r w:rsidR="00DE7E40" w:rsidRPr="00021F36">
        <w:rPr>
          <w:sz w:val="22"/>
          <w:szCs w:val="22"/>
          <w:lang w:val="cs-CZ"/>
        </w:rPr>
        <w:t xml:space="preserve">Příloze A </w:t>
      </w:r>
      <w:r w:rsidRPr="00021F36">
        <w:rPr>
          <w:sz w:val="22"/>
          <w:szCs w:val="22"/>
          <w:lang w:val="cs-CZ"/>
        </w:rPr>
        <w:t>této Dohody jako její ned</w:t>
      </w:r>
      <w:r w:rsidR="00A4633F" w:rsidRPr="00021F36">
        <w:rPr>
          <w:sz w:val="22"/>
          <w:szCs w:val="22"/>
          <w:lang w:val="cs-CZ"/>
        </w:rPr>
        <w:t>í</w:t>
      </w:r>
      <w:r w:rsidRPr="00021F36">
        <w:rPr>
          <w:sz w:val="22"/>
          <w:szCs w:val="22"/>
          <w:lang w:val="cs-CZ"/>
        </w:rPr>
        <w:t>lná součást</w:t>
      </w:r>
      <w:r w:rsidR="009F7CFA" w:rsidRPr="00021F36">
        <w:rPr>
          <w:sz w:val="22"/>
          <w:szCs w:val="22"/>
          <w:lang w:val="cs-CZ"/>
        </w:rPr>
        <w:t>.</w:t>
      </w:r>
    </w:p>
    <w:p w14:paraId="63B3317C" w14:textId="22B636C8" w:rsidR="00B67659" w:rsidRDefault="00B67659" w:rsidP="00B67659">
      <w:pPr>
        <w:pStyle w:val="S2Heading2"/>
        <w:tabs>
          <w:tab w:val="num" w:pos="810"/>
        </w:tabs>
        <w:ind w:left="720"/>
        <w:rPr>
          <w:sz w:val="22"/>
          <w:szCs w:val="22"/>
          <w:lang w:val="cs-CZ"/>
        </w:rPr>
      </w:pPr>
      <w:r>
        <w:rPr>
          <w:sz w:val="22"/>
          <w:szCs w:val="22"/>
          <w:lang w:val="cs-CZ"/>
        </w:rPr>
        <w:t xml:space="preserve">Smluvní strany berou na vědomí, že v důsledku </w:t>
      </w:r>
      <w:r w:rsidRPr="004E369C">
        <w:rPr>
          <w:sz w:val="22"/>
          <w:szCs w:val="22"/>
          <w:lang w:val="cs-CZ"/>
        </w:rPr>
        <w:t>převedení Klinické</w:t>
      </w:r>
      <w:r w:rsidR="008B719E">
        <w:rPr>
          <w:sz w:val="22"/>
          <w:szCs w:val="22"/>
          <w:lang w:val="cs-CZ"/>
        </w:rPr>
        <w:t>ho</w:t>
      </w:r>
      <w:r w:rsidRPr="004E369C">
        <w:rPr>
          <w:sz w:val="22"/>
          <w:szCs w:val="22"/>
          <w:lang w:val="cs-CZ"/>
        </w:rPr>
        <w:t xml:space="preserve"> hodnocení do režimu CTR</w:t>
      </w:r>
      <w:r>
        <w:rPr>
          <w:sz w:val="22"/>
          <w:szCs w:val="22"/>
          <w:lang w:val="cs-CZ"/>
        </w:rPr>
        <w:t xml:space="preserve"> je nutno nově</w:t>
      </w:r>
      <w:r w:rsidRPr="00264123">
        <w:rPr>
          <w:sz w:val="22"/>
          <w:szCs w:val="22"/>
          <w:lang w:val="cs-CZ"/>
        </w:rPr>
        <w:t xml:space="preserve"> dodržovat </w:t>
      </w:r>
      <w:r w:rsidRPr="00B778C2">
        <w:rPr>
          <w:sz w:val="22"/>
          <w:szCs w:val="22"/>
          <w:lang w:val="cs-CZ"/>
        </w:rPr>
        <w:t>požadavek na archivaci</w:t>
      </w:r>
      <w:r>
        <w:rPr>
          <w:sz w:val="22"/>
          <w:szCs w:val="22"/>
          <w:lang w:val="cs-CZ"/>
        </w:rPr>
        <w:t xml:space="preserve"> podle CTR. O</w:t>
      </w:r>
      <w:r w:rsidRPr="003579D0">
        <w:rPr>
          <w:sz w:val="22"/>
          <w:szCs w:val="22"/>
          <w:lang w:val="cs-CZ"/>
        </w:rPr>
        <w:t xml:space="preserve">bsah </w:t>
      </w:r>
      <w:r>
        <w:rPr>
          <w:sz w:val="22"/>
          <w:szCs w:val="22"/>
          <w:lang w:val="cs-CZ"/>
        </w:rPr>
        <w:t>Z</w:t>
      </w:r>
      <w:r w:rsidRPr="003579D0">
        <w:rPr>
          <w:sz w:val="22"/>
          <w:szCs w:val="22"/>
          <w:lang w:val="cs-CZ"/>
        </w:rPr>
        <w:t xml:space="preserve">ákladního dokumentu klinického hodnocení </w:t>
      </w:r>
      <w:r>
        <w:rPr>
          <w:sz w:val="22"/>
          <w:szCs w:val="22"/>
          <w:lang w:val="cs-CZ"/>
        </w:rPr>
        <w:t xml:space="preserve">je tedy nutno archivovat </w:t>
      </w:r>
      <w:r w:rsidRPr="003579D0">
        <w:rPr>
          <w:sz w:val="22"/>
          <w:szCs w:val="22"/>
          <w:lang w:val="cs-CZ"/>
        </w:rPr>
        <w:t xml:space="preserve">alespoň po dobu 25 let od ukončení </w:t>
      </w:r>
      <w:r>
        <w:rPr>
          <w:sz w:val="22"/>
          <w:szCs w:val="22"/>
          <w:lang w:val="cs-CZ"/>
        </w:rPr>
        <w:t>K</w:t>
      </w:r>
      <w:r w:rsidRPr="003579D0">
        <w:rPr>
          <w:sz w:val="22"/>
          <w:szCs w:val="22"/>
          <w:lang w:val="cs-CZ"/>
        </w:rPr>
        <w:t>linického hodnocení. Zdravotní dokumentace subjektů hodnocení je však archivována</w:t>
      </w:r>
      <w:r w:rsidR="000760ED">
        <w:rPr>
          <w:sz w:val="22"/>
          <w:szCs w:val="22"/>
          <w:lang w:val="cs-CZ"/>
        </w:rPr>
        <w:br/>
      </w:r>
      <w:r w:rsidRPr="003579D0">
        <w:rPr>
          <w:sz w:val="22"/>
          <w:szCs w:val="22"/>
          <w:lang w:val="cs-CZ"/>
        </w:rPr>
        <w:t>v souladu s vnitrostátními právními předpisy.</w:t>
      </w:r>
    </w:p>
    <w:p w14:paraId="6C7E488C" w14:textId="4900BAB4" w:rsidR="00B67659" w:rsidRPr="0066307B" w:rsidRDefault="00B67659" w:rsidP="00B67659">
      <w:pPr>
        <w:pStyle w:val="S2Heading2"/>
        <w:tabs>
          <w:tab w:val="num" w:pos="810"/>
        </w:tabs>
        <w:ind w:left="720"/>
        <w:rPr>
          <w:sz w:val="22"/>
          <w:szCs w:val="22"/>
          <w:lang w:val="cs-CZ"/>
        </w:rPr>
      </w:pPr>
      <w:r w:rsidRPr="0066307B">
        <w:rPr>
          <w:sz w:val="22"/>
          <w:szCs w:val="22"/>
          <w:lang w:val="cs-CZ"/>
        </w:rPr>
        <w:t xml:space="preserve">Pokud se pro Klinické hodnocení používá systém WBDC, poskytne </w:t>
      </w:r>
      <w:r w:rsidRPr="00093DC0">
        <w:rPr>
          <w:sz w:val="22"/>
          <w:szCs w:val="22"/>
          <w:lang w:val="cs-CZ"/>
        </w:rPr>
        <w:t>S</w:t>
      </w:r>
      <w:r w:rsidRPr="0066307B">
        <w:rPr>
          <w:sz w:val="22"/>
          <w:szCs w:val="22"/>
          <w:lang w:val="cs-CZ"/>
        </w:rPr>
        <w:t xml:space="preserve">polečnost </w:t>
      </w:r>
      <w:r w:rsidRPr="00093DC0">
        <w:rPr>
          <w:sz w:val="22"/>
          <w:szCs w:val="22"/>
          <w:lang w:val="cs-CZ"/>
        </w:rPr>
        <w:t>H</w:t>
      </w:r>
      <w:r w:rsidRPr="0066307B">
        <w:rPr>
          <w:sz w:val="22"/>
          <w:szCs w:val="22"/>
          <w:lang w:val="cs-CZ"/>
        </w:rPr>
        <w:t>lavnímu zkoušejícímu kopie elektronických formulářů hlášení o případu a souvisejících údajů (údaje</w:t>
      </w:r>
      <w:r w:rsidR="007F10CC">
        <w:rPr>
          <w:sz w:val="22"/>
          <w:szCs w:val="22"/>
          <w:lang w:val="cs-CZ"/>
        </w:rPr>
        <w:br/>
      </w:r>
      <w:r w:rsidRPr="0066307B">
        <w:rPr>
          <w:sz w:val="22"/>
          <w:szCs w:val="22"/>
          <w:lang w:val="cs-CZ"/>
        </w:rPr>
        <w:t>o konci studie). Hlavní zkoušející</w:t>
      </w:r>
      <w:r w:rsidRPr="00093DC0">
        <w:rPr>
          <w:sz w:val="22"/>
          <w:szCs w:val="22"/>
          <w:lang w:val="cs-CZ"/>
        </w:rPr>
        <w:t xml:space="preserve"> a Poskytovatel </w:t>
      </w:r>
      <w:r w:rsidRPr="0066307B">
        <w:rPr>
          <w:sz w:val="22"/>
          <w:szCs w:val="22"/>
          <w:lang w:val="cs-CZ"/>
        </w:rPr>
        <w:t>j</w:t>
      </w:r>
      <w:r w:rsidRPr="00093DC0">
        <w:rPr>
          <w:sz w:val="22"/>
          <w:szCs w:val="22"/>
          <w:lang w:val="cs-CZ"/>
        </w:rPr>
        <w:t>sou společně</w:t>
      </w:r>
      <w:r w:rsidRPr="0066307B">
        <w:rPr>
          <w:sz w:val="22"/>
          <w:szCs w:val="22"/>
          <w:lang w:val="cs-CZ"/>
        </w:rPr>
        <w:t xml:space="preserve"> odpovědn</w:t>
      </w:r>
      <w:r w:rsidRPr="00093DC0">
        <w:rPr>
          <w:sz w:val="22"/>
          <w:szCs w:val="22"/>
          <w:lang w:val="cs-CZ"/>
        </w:rPr>
        <w:t>i</w:t>
      </w:r>
      <w:r w:rsidRPr="0066307B">
        <w:rPr>
          <w:sz w:val="22"/>
          <w:szCs w:val="22"/>
          <w:lang w:val="cs-CZ"/>
        </w:rPr>
        <w:t xml:space="preserve"> za uchovávání údajů o ukončení studie v souladu s pokyny ICH, místními předpisy a interním postupem pracoviště pro archivaci elektronických dokumentů, přičemž pravidelně kontroluj</w:t>
      </w:r>
      <w:r w:rsidRPr="00093DC0">
        <w:rPr>
          <w:sz w:val="22"/>
          <w:szCs w:val="22"/>
          <w:lang w:val="cs-CZ"/>
        </w:rPr>
        <w:t>í</w:t>
      </w:r>
      <w:r w:rsidRPr="0066307B">
        <w:rPr>
          <w:sz w:val="22"/>
          <w:szCs w:val="22"/>
          <w:lang w:val="cs-CZ"/>
        </w:rPr>
        <w:t xml:space="preserve"> jejich životaschopnost a možnost vyhledání. Stejně jako ostatní dokumenty </w:t>
      </w:r>
      <w:r w:rsidRPr="00093DC0">
        <w:rPr>
          <w:sz w:val="22"/>
          <w:szCs w:val="22"/>
          <w:lang w:val="cs-CZ"/>
        </w:rPr>
        <w:t>Klinického hodnocení</w:t>
      </w:r>
      <w:r w:rsidRPr="0066307B">
        <w:rPr>
          <w:sz w:val="22"/>
          <w:szCs w:val="22"/>
          <w:lang w:val="cs-CZ"/>
        </w:rPr>
        <w:t xml:space="preserve"> by měly být údaje uloženy na bezpečném a chráněném místě, aby se zabránilo jejich náhodnému nebo předčasnému zničení. Data </w:t>
      </w:r>
      <w:r w:rsidRPr="00093DC0">
        <w:rPr>
          <w:sz w:val="22"/>
          <w:szCs w:val="22"/>
          <w:lang w:val="cs-CZ"/>
        </w:rPr>
        <w:t>(elektronické formuláře) jsou</w:t>
      </w:r>
      <w:r w:rsidRPr="0066307B">
        <w:rPr>
          <w:sz w:val="22"/>
          <w:szCs w:val="22"/>
          <w:lang w:val="cs-CZ"/>
        </w:rPr>
        <w:t xml:space="preserve"> považována za součást </w:t>
      </w:r>
      <w:r w:rsidRPr="00093DC0">
        <w:rPr>
          <w:sz w:val="22"/>
          <w:szCs w:val="22"/>
          <w:lang w:val="cs-CZ"/>
        </w:rPr>
        <w:t xml:space="preserve">Základního </w:t>
      </w:r>
      <w:r w:rsidRPr="0066307B">
        <w:rPr>
          <w:sz w:val="22"/>
          <w:szCs w:val="22"/>
          <w:lang w:val="cs-CZ"/>
        </w:rPr>
        <w:t>dokumentu, ale mohou být uložena odděleně.</w:t>
      </w:r>
    </w:p>
    <w:p w14:paraId="43B20F48" w14:textId="489C0E17" w:rsidR="00B67659" w:rsidRDefault="00B67659" w:rsidP="00B67659">
      <w:pPr>
        <w:pStyle w:val="S2Heading2"/>
        <w:tabs>
          <w:tab w:val="num" w:pos="810"/>
        </w:tabs>
        <w:ind w:left="720"/>
        <w:rPr>
          <w:sz w:val="22"/>
          <w:szCs w:val="22"/>
          <w:lang w:val="cs-CZ"/>
        </w:rPr>
      </w:pPr>
      <w:r>
        <w:rPr>
          <w:sz w:val="22"/>
          <w:szCs w:val="22"/>
          <w:lang w:val="cs-CZ"/>
        </w:rPr>
        <w:t xml:space="preserve">Smluvní strany berou na vědomí, že v důsledku </w:t>
      </w:r>
      <w:r w:rsidRPr="004E369C">
        <w:rPr>
          <w:sz w:val="22"/>
          <w:szCs w:val="22"/>
          <w:lang w:val="cs-CZ"/>
        </w:rPr>
        <w:t>převedení Klinické</w:t>
      </w:r>
      <w:r w:rsidR="008B719E">
        <w:rPr>
          <w:sz w:val="22"/>
          <w:szCs w:val="22"/>
          <w:lang w:val="cs-CZ"/>
        </w:rPr>
        <w:t>ho</w:t>
      </w:r>
      <w:r w:rsidRPr="004E369C">
        <w:rPr>
          <w:sz w:val="22"/>
          <w:szCs w:val="22"/>
          <w:lang w:val="cs-CZ"/>
        </w:rPr>
        <w:t xml:space="preserve"> hodnocení do režimu CTR</w:t>
      </w:r>
      <w:r>
        <w:rPr>
          <w:sz w:val="22"/>
          <w:szCs w:val="22"/>
          <w:lang w:val="cs-CZ"/>
        </w:rPr>
        <w:t xml:space="preserve"> je nutno nově plnit </w:t>
      </w:r>
      <w:r w:rsidRPr="00146226">
        <w:rPr>
          <w:sz w:val="22"/>
          <w:szCs w:val="22"/>
          <w:lang w:val="cs-CZ"/>
        </w:rPr>
        <w:t xml:space="preserve">oznamovací povinnosti </w:t>
      </w:r>
      <w:r>
        <w:rPr>
          <w:sz w:val="22"/>
          <w:szCs w:val="22"/>
          <w:lang w:val="cs-CZ"/>
        </w:rPr>
        <w:t xml:space="preserve">vůči SÚKL a/nebo etické komisi </w:t>
      </w:r>
      <w:r w:rsidRPr="00146226">
        <w:rPr>
          <w:sz w:val="22"/>
          <w:szCs w:val="22"/>
          <w:lang w:val="cs-CZ"/>
        </w:rPr>
        <w:t>prostřednictvím CTIS</w:t>
      </w:r>
      <w:r>
        <w:rPr>
          <w:sz w:val="22"/>
          <w:szCs w:val="22"/>
          <w:lang w:val="cs-CZ"/>
        </w:rPr>
        <w:t>.</w:t>
      </w:r>
    </w:p>
    <w:p w14:paraId="210110B4" w14:textId="1897959C" w:rsidR="00B67659" w:rsidRPr="00093DC0" w:rsidRDefault="00B67659" w:rsidP="00B67659">
      <w:pPr>
        <w:pStyle w:val="S2Heading2"/>
        <w:tabs>
          <w:tab w:val="num" w:pos="810"/>
        </w:tabs>
        <w:ind w:left="720"/>
        <w:rPr>
          <w:sz w:val="22"/>
          <w:szCs w:val="22"/>
          <w:lang w:val="cs-CZ"/>
        </w:rPr>
      </w:pPr>
      <w:r w:rsidRPr="00093DC0">
        <w:rPr>
          <w:sz w:val="22"/>
          <w:szCs w:val="22"/>
          <w:lang w:val="cs-CZ"/>
        </w:rPr>
        <w:t>Smluvní strany berou na vědomí, že v důsledku převedení Klinické</w:t>
      </w:r>
      <w:r w:rsidR="008B719E">
        <w:rPr>
          <w:sz w:val="22"/>
          <w:szCs w:val="22"/>
          <w:lang w:val="cs-CZ"/>
        </w:rPr>
        <w:t>ho</w:t>
      </w:r>
      <w:r w:rsidRPr="00093DC0">
        <w:rPr>
          <w:sz w:val="22"/>
          <w:szCs w:val="22"/>
          <w:lang w:val="cs-CZ"/>
        </w:rPr>
        <w:t xml:space="preserve"> hodnocení do režimu CTR je nutno nově dodržovat pravidla pro podávání bezpečnostních zpráv, souhrnu výsledků Klinického hodnocení a zprávy o Klinickém hodnocení podle CTR (včetně </w:t>
      </w:r>
      <w:r w:rsidRPr="0012579E">
        <w:rPr>
          <w:sz w:val="22"/>
          <w:szCs w:val="22"/>
          <w:lang w:val="cs-CZ"/>
        </w:rPr>
        <w:t>pravidla transparentnosti pro</w:t>
      </w:r>
      <w:r>
        <w:rPr>
          <w:sz w:val="22"/>
          <w:szCs w:val="22"/>
          <w:lang w:val="cs-CZ"/>
        </w:rPr>
        <w:t xml:space="preserve"> </w:t>
      </w:r>
      <w:r w:rsidRPr="0012579E">
        <w:rPr>
          <w:sz w:val="22"/>
          <w:szCs w:val="22"/>
          <w:lang w:val="cs-CZ"/>
        </w:rPr>
        <w:t>zveřejňování některých dokumentů</w:t>
      </w:r>
      <w:r>
        <w:rPr>
          <w:sz w:val="22"/>
          <w:szCs w:val="22"/>
          <w:lang w:val="cs-CZ"/>
        </w:rPr>
        <w:t xml:space="preserve"> prostřednictvím CTIS</w:t>
      </w:r>
      <w:r w:rsidRPr="00093DC0">
        <w:rPr>
          <w:sz w:val="22"/>
          <w:szCs w:val="22"/>
          <w:lang w:val="cs-CZ"/>
        </w:rPr>
        <w:t>). Na oznámení</w:t>
      </w:r>
      <w:r w:rsidR="0090290A">
        <w:rPr>
          <w:sz w:val="22"/>
          <w:szCs w:val="22"/>
          <w:lang w:val="cs-CZ"/>
        </w:rPr>
        <w:br/>
      </w:r>
      <w:r w:rsidRPr="00093DC0">
        <w:rPr>
          <w:sz w:val="22"/>
          <w:szCs w:val="22"/>
          <w:lang w:val="cs-CZ"/>
        </w:rPr>
        <w:t>a zprávy vydané před převedením Klinické</w:t>
      </w:r>
      <w:r w:rsidR="008B719E">
        <w:rPr>
          <w:sz w:val="22"/>
          <w:szCs w:val="22"/>
          <w:lang w:val="cs-CZ"/>
        </w:rPr>
        <w:t>ho</w:t>
      </w:r>
      <w:r w:rsidRPr="00093DC0">
        <w:rPr>
          <w:sz w:val="22"/>
          <w:szCs w:val="22"/>
          <w:lang w:val="cs-CZ"/>
        </w:rPr>
        <w:t xml:space="preserve"> hodnocení do režimu CTR se zpětně nevztahují požadavky na transparentnost, takže např. inspekční zprávy či oznámení není potřeba vkládat do CTIS.</w:t>
      </w:r>
    </w:p>
    <w:p w14:paraId="40EA912C" w14:textId="312D5BF0" w:rsidR="00B67659" w:rsidRDefault="00B67659" w:rsidP="00B67659">
      <w:pPr>
        <w:pStyle w:val="S2Heading2"/>
        <w:tabs>
          <w:tab w:val="num" w:pos="810"/>
        </w:tabs>
        <w:ind w:left="720"/>
        <w:rPr>
          <w:sz w:val="22"/>
          <w:szCs w:val="22"/>
          <w:lang w:val="cs-CZ"/>
        </w:rPr>
      </w:pPr>
      <w:r w:rsidRPr="00077797">
        <w:rPr>
          <w:sz w:val="22"/>
          <w:szCs w:val="22"/>
          <w:lang w:val="cs-CZ"/>
        </w:rPr>
        <w:t>Smluvní strany berou na vědomí, že v důsledku převedení Klinické</w:t>
      </w:r>
      <w:r w:rsidR="008B719E">
        <w:rPr>
          <w:sz w:val="22"/>
          <w:szCs w:val="22"/>
          <w:lang w:val="cs-CZ"/>
        </w:rPr>
        <w:t>ho</w:t>
      </w:r>
      <w:r w:rsidRPr="00077797">
        <w:rPr>
          <w:sz w:val="22"/>
          <w:szCs w:val="22"/>
          <w:lang w:val="cs-CZ"/>
        </w:rPr>
        <w:t xml:space="preserve"> hodnocení do režimu CTR se očekává, že se aktualizuje označení těch šarží léčivých přípravků, které budou nově označovány po převedení Klinické</w:t>
      </w:r>
      <w:r w:rsidR="008B719E">
        <w:rPr>
          <w:sz w:val="22"/>
          <w:szCs w:val="22"/>
          <w:lang w:val="cs-CZ"/>
        </w:rPr>
        <w:t>ho</w:t>
      </w:r>
      <w:r w:rsidRPr="00077797">
        <w:rPr>
          <w:sz w:val="22"/>
          <w:szCs w:val="22"/>
          <w:lang w:val="cs-CZ"/>
        </w:rPr>
        <w:t xml:space="preserve"> hodnocení do režimu CTR. Není však potřeba proaktivně přeznačovat léčivé přípravky, které byly označeny před převedením Klinické</w:t>
      </w:r>
      <w:r w:rsidR="008B719E">
        <w:rPr>
          <w:sz w:val="22"/>
          <w:szCs w:val="22"/>
          <w:lang w:val="cs-CZ"/>
        </w:rPr>
        <w:t>ho</w:t>
      </w:r>
      <w:r w:rsidRPr="00077797">
        <w:rPr>
          <w:sz w:val="22"/>
          <w:szCs w:val="22"/>
          <w:lang w:val="cs-CZ"/>
        </w:rPr>
        <w:t xml:space="preserve"> hodnocení do režimu CTR. Staré označení může být použito i po převedení Klinické</w:t>
      </w:r>
      <w:r w:rsidR="008B719E">
        <w:rPr>
          <w:sz w:val="22"/>
          <w:szCs w:val="22"/>
          <w:lang w:val="cs-CZ"/>
        </w:rPr>
        <w:t>ho</w:t>
      </w:r>
      <w:r w:rsidRPr="00077797">
        <w:rPr>
          <w:sz w:val="22"/>
          <w:szCs w:val="22"/>
          <w:lang w:val="cs-CZ"/>
        </w:rPr>
        <w:t xml:space="preserve"> hodnocení do režimu CTR v případě šarží léčivých přípravků vyroben</w:t>
      </w:r>
      <w:r>
        <w:rPr>
          <w:sz w:val="22"/>
          <w:szCs w:val="22"/>
          <w:lang w:val="cs-CZ"/>
        </w:rPr>
        <w:t xml:space="preserve">ých </w:t>
      </w:r>
      <w:r w:rsidRPr="00077797">
        <w:rPr>
          <w:sz w:val="22"/>
          <w:szCs w:val="22"/>
          <w:lang w:val="cs-CZ"/>
        </w:rPr>
        <w:t>po převedení Klinické</w:t>
      </w:r>
      <w:r w:rsidR="008B719E">
        <w:rPr>
          <w:sz w:val="22"/>
          <w:szCs w:val="22"/>
          <w:lang w:val="cs-CZ"/>
        </w:rPr>
        <w:t>ho</w:t>
      </w:r>
      <w:r w:rsidRPr="00077797">
        <w:rPr>
          <w:sz w:val="22"/>
          <w:szCs w:val="22"/>
          <w:lang w:val="cs-CZ"/>
        </w:rPr>
        <w:t xml:space="preserve"> hodnocení</w:t>
      </w:r>
      <w:r w:rsidR="002354DF">
        <w:rPr>
          <w:sz w:val="22"/>
          <w:szCs w:val="22"/>
          <w:lang w:val="cs-CZ"/>
        </w:rPr>
        <w:br/>
      </w:r>
      <w:r w:rsidRPr="00077797">
        <w:rPr>
          <w:sz w:val="22"/>
          <w:szCs w:val="22"/>
          <w:lang w:val="cs-CZ"/>
        </w:rPr>
        <w:t>do režimu CTR, pokud nové označení ještě není schváleno v</w:t>
      </w:r>
      <w:r>
        <w:rPr>
          <w:sz w:val="22"/>
          <w:szCs w:val="22"/>
          <w:lang w:val="cs-CZ"/>
        </w:rPr>
        <w:t xml:space="preserve"> rámci </w:t>
      </w:r>
      <w:r w:rsidRPr="00077797">
        <w:rPr>
          <w:sz w:val="22"/>
          <w:szCs w:val="22"/>
          <w:lang w:val="cs-CZ"/>
        </w:rPr>
        <w:t>žádosti o</w:t>
      </w:r>
      <w:r>
        <w:rPr>
          <w:sz w:val="22"/>
          <w:szCs w:val="22"/>
          <w:lang w:val="cs-CZ"/>
        </w:rPr>
        <w:t xml:space="preserve"> </w:t>
      </w:r>
      <w:r w:rsidRPr="00077797">
        <w:rPr>
          <w:sz w:val="22"/>
          <w:szCs w:val="22"/>
          <w:lang w:val="cs-CZ"/>
        </w:rPr>
        <w:t>převedení Klinické</w:t>
      </w:r>
      <w:r w:rsidR="008B719E">
        <w:rPr>
          <w:sz w:val="22"/>
          <w:szCs w:val="22"/>
          <w:lang w:val="cs-CZ"/>
        </w:rPr>
        <w:t>ho</w:t>
      </w:r>
      <w:r w:rsidRPr="00077797">
        <w:rPr>
          <w:sz w:val="22"/>
          <w:szCs w:val="22"/>
          <w:lang w:val="cs-CZ"/>
        </w:rPr>
        <w:t xml:space="preserve"> hodnocení do režimu CTR</w:t>
      </w:r>
      <w:r>
        <w:rPr>
          <w:sz w:val="22"/>
          <w:szCs w:val="22"/>
          <w:lang w:val="cs-CZ"/>
        </w:rPr>
        <w:t>.</w:t>
      </w:r>
    </w:p>
    <w:p w14:paraId="0EB2D9D3" w14:textId="20A2586D" w:rsidR="009F7CFA" w:rsidRPr="001348BF" w:rsidRDefault="00B67659" w:rsidP="001348BF">
      <w:pPr>
        <w:pStyle w:val="S2Heading2"/>
        <w:tabs>
          <w:tab w:val="num" w:pos="810"/>
        </w:tabs>
        <w:ind w:left="720"/>
        <w:rPr>
          <w:sz w:val="22"/>
          <w:szCs w:val="22"/>
          <w:lang w:val="cs-CZ"/>
        </w:rPr>
      </w:pPr>
      <w:r w:rsidRPr="001348BF">
        <w:rPr>
          <w:sz w:val="22"/>
          <w:szCs w:val="22"/>
          <w:lang w:val="cs-CZ"/>
        </w:rPr>
        <w:t>Smluvní strany berou na vědomí, že v důsledku převedení Klinické</w:t>
      </w:r>
      <w:r w:rsidR="008B719E">
        <w:rPr>
          <w:sz w:val="22"/>
          <w:szCs w:val="22"/>
          <w:lang w:val="cs-CZ"/>
        </w:rPr>
        <w:t>ho</w:t>
      </w:r>
      <w:r w:rsidRPr="001348BF">
        <w:rPr>
          <w:sz w:val="22"/>
          <w:szCs w:val="22"/>
          <w:lang w:val="cs-CZ"/>
        </w:rPr>
        <w:t xml:space="preserve"> hodnocení do režimu CTR (pokud se jedná o mezinárodní Klinické hodnocení) všechny dokumenty společné</w:t>
      </w:r>
      <w:r w:rsidR="000A4F35">
        <w:rPr>
          <w:sz w:val="22"/>
          <w:szCs w:val="22"/>
          <w:lang w:val="cs-CZ"/>
        </w:rPr>
        <w:br/>
      </w:r>
      <w:r w:rsidRPr="001348BF">
        <w:rPr>
          <w:sz w:val="22"/>
          <w:szCs w:val="22"/>
          <w:lang w:val="cs-CZ"/>
        </w:rPr>
        <w:t>pro všechny členské státy, které jsou zahrnuty do zprávy</w:t>
      </w:r>
      <w:r w:rsidR="007E50C4">
        <w:rPr>
          <w:sz w:val="22"/>
          <w:szCs w:val="22"/>
          <w:lang w:val="cs-CZ"/>
        </w:rPr>
        <w:br/>
      </w:r>
      <w:r w:rsidRPr="001348BF">
        <w:rPr>
          <w:sz w:val="22"/>
          <w:szCs w:val="22"/>
          <w:lang w:val="cs-CZ"/>
        </w:rPr>
        <w:t>o posouzení žádosti o převedení Klinické</w:t>
      </w:r>
      <w:r w:rsidR="008B719E">
        <w:rPr>
          <w:sz w:val="22"/>
          <w:szCs w:val="22"/>
          <w:lang w:val="cs-CZ"/>
        </w:rPr>
        <w:t>ho</w:t>
      </w:r>
      <w:r w:rsidRPr="001348BF">
        <w:rPr>
          <w:sz w:val="22"/>
          <w:szCs w:val="22"/>
          <w:lang w:val="cs-CZ"/>
        </w:rPr>
        <w:t xml:space="preserve"> hodnocení do režimu CTR, kromě protokolu (tedy např. brožura pro zkoušejícího, dokumentace k hodnocenému léčivému přípravku), musí být harmonizovány. Pokud jde o protokol, ten musí být rovněž harmonizován, avšak pokud nelze dosáhnout úplné harmonizace protokolu z důvodu různých vnitrostátních požadavků, pak lze vytvořit pouze konsolidovaný protokol (harmonizovaný protokol je takový, který obsahuje shodné zkušební postupy ve všech členských státech schválených v rámci EU/EHP, zatímco konsolidovaný protokol je takový, ve kterém se postupy v jednotlivých členských státech liší, ale samotný dokument protokolu je shodný). Zadavatel se proto zavazuje v případě potřeby včas poskytnout Hlavnímu zkoušejícímu všechny aktualizované dokumenty.</w:t>
      </w:r>
    </w:p>
    <w:p w14:paraId="15F296ED" w14:textId="77777777" w:rsidR="00F177B3" w:rsidRPr="00A4633F" w:rsidRDefault="00494A4A">
      <w:pPr>
        <w:pStyle w:val="S2Heading1"/>
        <w:rPr>
          <w:sz w:val="22"/>
          <w:szCs w:val="22"/>
          <w:lang w:val="cs-CZ"/>
        </w:rPr>
      </w:pPr>
      <w:bookmarkStart w:id="11" w:name="_Ref374106511"/>
      <w:bookmarkStart w:id="12" w:name="_Toc259452026"/>
      <w:bookmarkStart w:id="13" w:name="_Toc297540691"/>
      <w:bookmarkStart w:id="14" w:name="_Toc297540855"/>
      <w:r w:rsidRPr="00A4633F">
        <w:rPr>
          <w:sz w:val="22"/>
          <w:szCs w:val="22"/>
          <w:lang w:val="cs-CZ"/>
        </w:rPr>
        <w:lastRenderedPageBreak/>
        <w:t>ZÁVĚREČNÁ USTANOVENÍ</w:t>
      </w:r>
    </w:p>
    <w:p w14:paraId="1694BE31" w14:textId="29A272F5" w:rsidR="00494A4A" w:rsidRDefault="00494A4A" w:rsidP="00494A4A">
      <w:pPr>
        <w:pStyle w:val="S2Heading2"/>
        <w:tabs>
          <w:tab w:val="clear" w:pos="1080"/>
          <w:tab w:val="num" w:pos="810"/>
        </w:tabs>
        <w:ind w:left="720"/>
        <w:rPr>
          <w:sz w:val="22"/>
          <w:szCs w:val="22"/>
          <w:lang w:val="cs-CZ"/>
        </w:rPr>
      </w:pPr>
      <w:r w:rsidRPr="00C83BB5">
        <w:rPr>
          <w:sz w:val="22"/>
          <w:szCs w:val="22"/>
          <w:lang w:val="cs-CZ"/>
        </w:rPr>
        <w:t>Ustanovení Smlouvy</w:t>
      </w:r>
      <w:r w:rsidRPr="00A4633F">
        <w:rPr>
          <w:sz w:val="22"/>
          <w:szCs w:val="22"/>
          <w:lang w:val="cs-CZ"/>
        </w:rPr>
        <w:t xml:space="preserve"> </w:t>
      </w:r>
      <w:r w:rsidRPr="00C83BB5">
        <w:rPr>
          <w:sz w:val="22"/>
          <w:szCs w:val="22"/>
          <w:lang w:val="cs-CZ"/>
        </w:rPr>
        <w:t>nedotčená touto Dohodou platí v původním rozsahu a znění</w:t>
      </w:r>
      <w:r w:rsidR="0015546D" w:rsidRPr="00A4633F">
        <w:rPr>
          <w:sz w:val="22"/>
          <w:szCs w:val="22"/>
          <w:lang w:val="cs-CZ"/>
        </w:rPr>
        <w:t>.</w:t>
      </w:r>
      <w:bookmarkEnd w:id="11"/>
      <w:bookmarkEnd w:id="12"/>
      <w:bookmarkEnd w:id="13"/>
      <w:bookmarkEnd w:id="14"/>
    </w:p>
    <w:p w14:paraId="51AF593B" w14:textId="62E2CBC8" w:rsidR="00C83BB5" w:rsidRPr="00A4633F" w:rsidRDefault="00C83BB5" w:rsidP="00494A4A">
      <w:pPr>
        <w:pStyle w:val="S2Heading2"/>
        <w:tabs>
          <w:tab w:val="clear" w:pos="1080"/>
          <w:tab w:val="num" w:pos="810"/>
        </w:tabs>
        <w:ind w:left="720"/>
        <w:rPr>
          <w:sz w:val="22"/>
          <w:szCs w:val="22"/>
          <w:lang w:val="cs-CZ"/>
        </w:rPr>
      </w:pPr>
      <w:r w:rsidRPr="001C190F">
        <w:rPr>
          <w:rStyle w:val="hps"/>
          <w:color w:val="auto"/>
          <w:sz w:val="22"/>
          <w:szCs w:val="22"/>
          <w:lang w:val="cs-CZ"/>
        </w:rPr>
        <w:t xml:space="preserve">Tato </w:t>
      </w:r>
      <w:r>
        <w:rPr>
          <w:rStyle w:val="hps"/>
          <w:color w:val="auto"/>
          <w:sz w:val="22"/>
          <w:szCs w:val="22"/>
          <w:lang w:val="cs-CZ"/>
        </w:rPr>
        <w:t>Dohoda</w:t>
      </w:r>
      <w:r w:rsidRPr="001C190F">
        <w:rPr>
          <w:rStyle w:val="hps"/>
          <w:color w:val="auto"/>
          <w:sz w:val="22"/>
          <w:szCs w:val="22"/>
          <w:lang w:val="cs-CZ"/>
        </w:rPr>
        <w:t xml:space="preserve"> je vyhotovena ve </w:t>
      </w:r>
      <w:r w:rsidRPr="00A63E12">
        <w:rPr>
          <w:rStyle w:val="hps"/>
          <w:color w:val="auto"/>
          <w:sz w:val="22"/>
          <w:szCs w:val="22"/>
          <w:lang w:val="cs-CZ"/>
        </w:rPr>
        <w:t>třech</w:t>
      </w:r>
      <w:r w:rsidRPr="001C190F">
        <w:rPr>
          <w:rStyle w:val="hps"/>
          <w:color w:val="auto"/>
          <w:sz w:val="22"/>
          <w:szCs w:val="22"/>
          <w:lang w:val="cs-CZ"/>
        </w:rPr>
        <w:t xml:space="preserve"> stejnopisech a každá Smluvní strana obdrží po jednom</w:t>
      </w:r>
      <w:r>
        <w:rPr>
          <w:rStyle w:val="hps"/>
          <w:color w:val="auto"/>
          <w:sz w:val="22"/>
          <w:szCs w:val="22"/>
          <w:lang w:val="cs-CZ"/>
        </w:rPr>
        <w:t>.</w:t>
      </w:r>
      <w:r w:rsidRPr="001C190F">
        <w:rPr>
          <w:rStyle w:val="hps"/>
          <w:color w:val="auto"/>
          <w:sz w:val="22"/>
          <w:szCs w:val="22"/>
          <w:lang w:val="cs-CZ"/>
        </w:rPr>
        <w:t xml:space="preserve"> Tato </w:t>
      </w:r>
      <w:r>
        <w:rPr>
          <w:rStyle w:val="hps"/>
          <w:color w:val="auto"/>
          <w:sz w:val="22"/>
          <w:szCs w:val="22"/>
          <w:lang w:val="cs-CZ"/>
        </w:rPr>
        <w:t>Dohoda</w:t>
      </w:r>
      <w:r w:rsidRPr="001C190F">
        <w:rPr>
          <w:rStyle w:val="hps"/>
          <w:color w:val="auto"/>
          <w:sz w:val="22"/>
          <w:szCs w:val="22"/>
          <w:lang w:val="cs-CZ"/>
        </w:rPr>
        <w:t xml:space="preserve"> může být podepsána elektronicky s elektronickým, zejm. zaručeným nebo kvalifikovaným, podpisem</w:t>
      </w:r>
      <w:r>
        <w:rPr>
          <w:rStyle w:val="hps"/>
          <w:color w:val="auto"/>
          <w:sz w:val="22"/>
          <w:szCs w:val="22"/>
          <w:lang w:val="cs-CZ"/>
        </w:rPr>
        <w:t>.</w:t>
      </w:r>
    </w:p>
    <w:p w14:paraId="63512B33" w14:textId="77777777" w:rsidR="00494A4A" w:rsidRPr="00C83BB5" w:rsidRDefault="00494A4A" w:rsidP="00494A4A">
      <w:pPr>
        <w:pStyle w:val="S2Heading1"/>
        <w:numPr>
          <w:ilvl w:val="0"/>
          <w:numId w:val="0"/>
        </w:numPr>
        <w:rPr>
          <w:sz w:val="22"/>
          <w:szCs w:val="22"/>
          <w:lang w:val="cs-CZ"/>
        </w:rPr>
      </w:pPr>
      <w:bookmarkStart w:id="15" w:name="_Ref195948448"/>
      <w:bookmarkStart w:id="16" w:name="appendix_A"/>
      <w:bookmarkStart w:id="17" w:name="_Toc198956940"/>
      <w:bookmarkStart w:id="18" w:name="_Toc199752295"/>
      <w:bookmarkStart w:id="19" w:name="_Toc259451645"/>
      <w:bookmarkStart w:id="20" w:name="_Toc259452034"/>
      <w:bookmarkStart w:id="21" w:name="_Toc259452460"/>
      <w:bookmarkStart w:id="22" w:name="_Toc259452463"/>
      <w:bookmarkStart w:id="23" w:name="_Toc259452469"/>
      <w:bookmarkStart w:id="24" w:name="_Toc372206209"/>
      <w:r w:rsidRPr="00C83BB5">
        <w:rPr>
          <w:sz w:val="22"/>
          <w:szCs w:val="22"/>
          <w:lang w:val="cs-CZ"/>
        </w:rPr>
        <w:t>ODSOUHLASENO Smluvními stranami k datu, jak níže uvedeno.</w:t>
      </w:r>
    </w:p>
    <w:p w14:paraId="3BF335B8" w14:textId="77777777" w:rsidR="00494A4A" w:rsidRPr="00C83BB5" w:rsidRDefault="00494A4A" w:rsidP="0052059D">
      <w:pPr>
        <w:pStyle w:val="S2Heading1"/>
        <w:numPr>
          <w:ilvl w:val="0"/>
          <w:numId w:val="0"/>
        </w:numPr>
        <w:ind w:left="720" w:hanging="720"/>
        <w:rPr>
          <w:sz w:val="22"/>
          <w:szCs w:val="22"/>
          <w:lang w:val="cs-CZ"/>
        </w:rPr>
      </w:pPr>
    </w:p>
    <w:tbl>
      <w:tblPr>
        <w:tblW w:w="5000" w:type="pct"/>
        <w:tblBorders>
          <w:bottom w:val="dotted" w:sz="4" w:space="0" w:color="auto"/>
        </w:tblBorders>
        <w:tblLook w:val="0000" w:firstRow="0" w:lastRow="0" w:firstColumn="0" w:lastColumn="0" w:noHBand="0" w:noVBand="0"/>
      </w:tblPr>
      <w:tblGrid>
        <w:gridCol w:w="925"/>
        <w:gridCol w:w="3501"/>
        <w:gridCol w:w="226"/>
        <w:gridCol w:w="925"/>
        <w:gridCol w:w="3494"/>
      </w:tblGrid>
      <w:tr w:rsidR="0052059D" w:rsidRPr="00C83BB5" w14:paraId="7797451A" w14:textId="77777777" w:rsidTr="00172CE3">
        <w:tc>
          <w:tcPr>
            <w:tcW w:w="2427" w:type="pct"/>
            <w:gridSpan w:val="2"/>
            <w:tcBorders>
              <w:bottom w:val="nil"/>
            </w:tcBorders>
          </w:tcPr>
          <w:p w14:paraId="7C60A6C9" w14:textId="77777777" w:rsidR="0052059D" w:rsidRPr="00A4633F" w:rsidRDefault="0052059D" w:rsidP="00C3482A">
            <w:pPr>
              <w:keepNext/>
              <w:jc w:val="both"/>
              <w:rPr>
                <w:sz w:val="22"/>
                <w:szCs w:val="22"/>
                <w:lang w:val="cs-CZ"/>
              </w:rPr>
            </w:pPr>
            <w:r w:rsidRPr="00A4633F">
              <w:rPr>
                <w:sz w:val="22"/>
                <w:szCs w:val="22"/>
                <w:lang w:val="cs-CZ"/>
              </w:rPr>
              <w:br/>
            </w:r>
            <w:r w:rsidRPr="00A4633F">
              <w:rPr>
                <w:b/>
                <w:bCs/>
                <w:sz w:val="22"/>
                <w:szCs w:val="22"/>
                <w:lang w:val="cs-CZ"/>
              </w:rPr>
              <w:t>AstraZeneca Czech Republic s.r.o.</w:t>
            </w:r>
          </w:p>
        </w:tc>
        <w:tc>
          <w:tcPr>
            <w:tcW w:w="150" w:type="pct"/>
          </w:tcPr>
          <w:p w14:paraId="22EB7025" w14:textId="77777777" w:rsidR="0052059D" w:rsidRPr="00A4633F" w:rsidRDefault="0052059D" w:rsidP="00C3482A">
            <w:pPr>
              <w:keepNext/>
              <w:spacing w:after="0"/>
              <w:jc w:val="both"/>
              <w:rPr>
                <w:sz w:val="22"/>
                <w:szCs w:val="22"/>
                <w:lang w:val="cs-CZ"/>
              </w:rPr>
            </w:pPr>
          </w:p>
        </w:tc>
        <w:tc>
          <w:tcPr>
            <w:tcW w:w="2423" w:type="pct"/>
            <w:gridSpan w:val="2"/>
            <w:tcBorders>
              <w:bottom w:val="nil"/>
            </w:tcBorders>
          </w:tcPr>
          <w:p w14:paraId="3D3A107C" w14:textId="68E5A66B" w:rsidR="0052059D" w:rsidRPr="00A4633F" w:rsidRDefault="0052059D" w:rsidP="00C3482A">
            <w:pPr>
              <w:keepNext/>
              <w:jc w:val="both"/>
              <w:rPr>
                <w:sz w:val="22"/>
                <w:szCs w:val="22"/>
                <w:lang w:val="cs-CZ"/>
              </w:rPr>
            </w:pPr>
            <w:r w:rsidRPr="00A4633F">
              <w:rPr>
                <w:sz w:val="22"/>
                <w:szCs w:val="22"/>
                <w:lang w:val="cs-CZ"/>
              </w:rPr>
              <w:br/>
            </w:r>
            <w:r w:rsidR="00D3199C">
              <w:rPr>
                <w:rStyle w:val="normaltextrun"/>
                <w:b/>
                <w:bCs/>
                <w:color w:val="000000"/>
                <w:sz w:val="22"/>
                <w:szCs w:val="22"/>
                <w:bdr w:val="none" w:sz="0" w:space="0" w:color="auto" w:frame="1"/>
                <w:lang w:val="cs-CZ"/>
              </w:rPr>
              <w:t>Oblastní nemocnice Mladá Boleslav, a.s., nemocnice Středočeského kraje</w:t>
            </w:r>
          </w:p>
        </w:tc>
      </w:tr>
      <w:tr w:rsidR="0052059D" w:rsidRPr="00C83BB5" w14:paraId="4768440A" w14:textId="77777777" w:rsidTr="00172CE3">
        <w:trPr>
          <w:trHeight w:val="567"/>
        </w:trPr>
        <w:tc>
          <w:tcPr>
            <w:tcW w:w="2427" w:type="pct"/>
            <w:gridSpan w:val="2"/>
            <w:tcBorders>
              <w:bottom w:val="dotted" w:sz="4" w:space="0" w:color="auto"/>
            </w:tcBorders>
          </w:tcPr>
          <w:p w14:paraId="0142F168" w14:textId="77777777" w:rsidR="0052059D" w:rsidRPr="00A4633F" w:rsidRDefault="0052059D" w:rsidP="00C3482A">
            <w:pPr>
              <w:keepNext/>
              <w:spacing w:after="0"/>
              <w:jc w:val="both"/>
              <w:rPr>
                <w:color w:val="FF0000"/>
                <w:sz w:val="22"/>
                <w:szCs w:val="22"/>
                <w:lang w:val="cs-CZ"/>
              </w:rPr>
            </w:pPr>
          </w:p>
        </w:tc>
        <w:tc>
          <w:tcPr>
            <w:tcW w:w="150" w:type="pct"/>
          </w:tcPr>
          <w:p w14:paraId="0033D91C" w14:textId="77777777" w:rsidR="0052059D" w:rsidRPr="00A4633F" w:rsidRDefault="0052059D" w:rsidP="00C3482A">
            <w:pPr>
              <w:keepNext/>
              <w:spacing w:after="0"/>
              <w:jc w:val="both"/>
              <w:rPr>
                <w:color w:val="FF0000"/>
                <w:sz w:val="22"/>
                <w:szCs w:val="22"/>
                <w:lang w:val="cs-CZ"/>
              </w:rPr>
            </w:pPr>
          </w:p>
        </w:tc>
        <w:tc>
          <w:tcPr>
            <w:tcW w:w="2423" w:type="pct"/>
            <w:gridSpan w:val="2"/>
            <w:tcBorders>
              <w:bottom w:val="dotted" w:sz="4" w:space="0" w:color="auto"/>
            </w:tcBorders>
          </w:tcPr>
          <w:p w14:paraId="601CAEBC" w14:textId="77777777" w:rsidR="0052059D" w:rsidRPr="00A4633F" w:rsidRDefault="0052059D" w:rsidP="00C3482A">
            <w:pPr>
              <w:keepNext/>
              <w:spacing w:after="0"/>
              <w:jc w:val="both"/>
              <w:rPr>
                <w:color w:val="FF0000"/>
                <w:sz w:val="22"/>
                <w:szCs w:val="22"/>
                <w:lang w:val="cs-CZ"/>
              </w:rPr>
            </w:pPr>
          </w:p>
        </w:tc>
      </w:tr>
      <w:tr w:rsidR="0052059D" w:rsidRPr="00405832" w14:paraId="403E1F42" w14:textId="77777777" w:rsidTr="00172CE3">
        <w:trPr>
          <w:trHeight w:val="514"/>
        </w:trPr>
        <w:tc>
          <w:tcPr>
            <w:tcW w:w="2427" w:type="pct"/>
            <w:gridSpan w:val="2"/>
            <w:tcBorders>
              <w:top w:val="dotted" w:sz="4" w:space="0" w:color="auto"/>
              <w:bottom w:val="nil"/>
            </w:tcBorders>
          </w:tcPr>
          <w:p w14:paraId="06070AA1" w14:textId="77777777" w:rsidR="0052059D" w:rsidRPr="002043C3" w:rsidRDefault="0052059D" w:rsidP="00C3482A">
            <w:pPr>
              <w:keepNext/>
              <w:jc w:val="both"/>
              <w:rPr>
                <w:sz w:val="22"/>
                <w:szCs w:val="22"/>
                <w:lang w:val="cs-CZ"/>
              </w:rPr>
            </w:pPr>
            <w:r w:rsidRPr="002043C3">
              <w:rPr>
                <w:sz w:val="22"/>
                <w:szCs w:val="22"/>
                <w:lang w:val="cs-CZ"/>
              </w:rPr>
              <w:t xml:space="preserve">Podpis </w:t>
            </w:r>
          </w:p>
        </w:tc>
        <w:tc>
          <w:tcPr>
            <w:tcW w:w="150" w:type="pct"/>
            <w:tcBorders>
              <w:bottom w:val="nil"/>
            </w:tcBorders>
          </w:tcPr>
          <w:p w14:paraId="572F718B" w14:textId="77777777" w:rsidR="0052059D" w:rsidRPr="00405832" w:rsidRDefault="0052059D" w:rsidP="00C3482A">
            <w:pPr>
              <w:keepNext/>
              <w:jc w:val="both"/>
              <w:rPr>
                <w:color w:val="FF0000"/>
                <w:sz w:val="22"/>
                <w:szCs w:val="22"/>
                <w:lang w:val="cs-CZ"/>
              </w:rPr>
            </w:pPr>
          </w:p>
        </w:tc>
        <w:tc>
          <w:tcPr>
            <w:tcW w:w="2423" w:type="pct"/>
            <w:gridSpan w:val="2"/>
            <w:tcBorders>
              <w:top w:val="dotted" w:sz="4" w:space="0" w:color="auto"/>
              <w:bottom w:val="nil"/>
            </w:tcBorders>
          </w:tcPr>
          <w:p w14:paraId="5223BE08" w14:textId="77777777" w:rsidR="0052059D" w:rsidRPr="002043C3" w:rsidRDefault="0052059D" w:rsidP="00C3482A">
            <w:pPr>
              <w:keepNext/>
              <w:jc w:val="both"/>
              <w:rPr>
                <w:sz w:val="22"/>
                <w:szCs w:val="22"/>
                <w:lang w:val="cs-CZ"/>
              </w:rPr>
            </w:pPr>
            <w:r w:rsidRPr="002043C3">
              <w:rPr>
                <w:sz w:val="22"/>
                <w:szCs w:val="22"/>
                <w:lang w:val="cs-CZ"/>
              </w:rPr>
              <w:t xml:space="preserve">Podpis </w:t>
            </w:r>
          </w:p>
        </w:tc>
      </w:tr>
      <w:tr w:rsidR="0052059D" w:rsidRPr="00405832" w14:paraId="1CE266C5" w14:textId="77777777" w:rsidTr="00172CE3">
        <w:trPr>
          <w:trHeight w:val="500"/>
        </w:trPr>
        <w:tc>
          <w:tcPr>
            <w:tcW w:w="472" w:type="pct"/>
            <w:tcBorders>
              <w:bottom w:val="nil"/>
            </w:tcBorders>
          </w:tcPr>
          <w:p w14:paraId="2A420576" w14:textId="5934A649" w:rsidR="0052059D" w:rsidRPr="002043C3" w:rsidRDefault="0052059D" w:rsidP="00C3482A">
            <w:pPr>
              <w:keepNext/>
              <w:jc w:val="both"/>
              <w:rPr>
                <w:sz w:val="22"/>
                <w:szCs w:val="22"/>
                <w:lang w:val="cs-CZ"/>
              </w:rPr>
            </w:pPr>
            <w:r w:rsidRPr="002043C3">
              <w:rPr>
                <w:sz w:val="22"/>
                <w:szCs w:val="22"/>
                <w:lang w:val="cs-CZ"/>
              </w:rPr>
              <w:t>Jméno:</w:t>
            </w:r>
            <w:r w:rsidR="00393A14" w:rsidRPr="002043C3">
              <w:rPr>
                <w:sz w:val="22"/>
                <w:szCs w:val="22"/>
                <w:lang w:val="cs-CZ"/>
              </w:rPr>
              <w:t xml:space="preserve"> </w:t>
            </w:r>
          </w:p>
        </w:tc>
        <w:tc>
          <w:tcPr>
            <w:tcW w:w="1954" w:type="pct"/>
            <w:tcBorders>
              <w:bottom w:val="nil"/>
            </w:tcBorders>
          </w:tcPr>
          <w:p w14:paraId="41D85B94" w14:textId="1BB0AA1A" w:rsidR="0052059D" w:rsidRPr="002043C3" w:rsidRDefault="005D34DE" w:rsidP="0088050C">
            <w:pPr>
              <w:pStyle w:val="Default"/>
              <w:jc w:val="both"/>
              <w:rPr>
                <w:color w:val="FF0000"/>
                <w:sz w:val="22"/>
                <w:szCs w:val="22"/>
              </w:rPr>
            </w:pPr>
            <w:r>
              <w:rPr>
                <w:color w:val="FF0000"/>
                <w:sz w:val="22"/>
                <w:szCs w:val="22"/>
              </w:rPr>
              <w:t>XXXXXXXXXXXXXXX</w:t>
            </w:r>
            <w:r w:rsidR="00393A14" w:rsidRPr="002043C3">
              <w:rPr>
                <w:color w:val="FF0000"/>
                <w:sz w:val="22"/>
                <w:szCs w:val="22"/>
              </w:rPr>
              <w:t xml:space="preserve"> </w:t>
            </w:r>
          </w:p>
        </w:tc>
        <w:tc>
          <w:tcPr>
            <w:tcW w:w="150" w:type="pct"/>
            <w:tcBorders>
              <w:bottom w:val="nil"/>
            </w:tcBorders>
          </w:tcPr>
          <w:p w14:paraId="243E2332" w14:textId="77777777" w:rsidR="0052059D" w:rsidRPr="00405832" w:rsidRDefault="0052059D" w:rsidP="00C3482A">
            <w:pPr>
              <w:keepNext/>
              <w:jc w:val="both"/>
              <w:rPr>
                <w:color w:val="FF0000"/>
                <w:sz w:val="22"/>
                <w:szCs w:val="22"/>
                <w:lang w:val="cs-CZ"/>
              </w:rPr>
            </w:pPr>
          </w:p>
        </w:tc>
        <w:tc>
          <w:tcPr>
            <w:tcW w:w="472" w:type="pct"/>
            <w:tcBorders>
              <w:bottom w:val="nil"/>
            </w:tcBorders>
          </w:tcPr>
          <w:p w14:paraId="7ED8F440" w14:textId="77777777" w:rsidR="0052059D" w:rsidRPr="002043C3" w:rsidRDefault="0052059D" w:rsidP="00C3482A">
            <w:pPr>
              <w:keepNext/>
              <w:jc w:val="both"/>
              <w:rPr>
                <w:sz w:val="22"/>
                <w:szCs w:val="22"/>
                <w:lang w:val="cs-CZ"/>
              </w:rPr>
            </w:pPr>
            <w:r w:rsidRPr="002043C3">
              <w:rPr>
                <w:sz w:val="22"/>
                <w:szCs w:val="22"/>
                <w:lang w:val="cs-CZ"/>
              </w:rPr>
              <w:t>Jméno:</w:t>
            </w:r>
          </w:p>
        </w:tc>
        <w:tc>
          <w:tcPr>
            <w:tcW w:w="1951" w:type="pct"/>
            <w:tcBorders>
              <w:bottom w:val="nil"/>
            </w:tcBorders>
          </w:tcPr>
          <w:p w14:paraId="641F3934" w14:textId="6A25AEF1" w:rsidR="0052059D" w:rsidRPr="002043C3" w:rsidRDefault="005D34DE" w:rsidP="00C3482A">
            <w:pPr>
              <w:keepNext/>
              <w:jc w:val="both"/>
              <w:rPr>
                <w:color w:val="FF0000"/>
                <w:sz w:val="22"/>
                <w:szCs w:val="22"/>
                <w:lang w:val="cs-CZ"/>
              </w:rPr>
            </w:pPr>
            <w:r>
              <w:rPr>
                <w:color w:val="FF0000"/>
                <w:sz w:val="22"/>
                <w:szCs w:val="22"/>
              </w:rPr>
              <w:t>XXXXXXXXXXXXXXX</w:t>
            </w:r>
          </w:p>
        </w:tc>
      </w:tr>
      <w:tr w:rsidR="0052059D" w:rsidRPr="00405832" w14:paraId="31175662" w14:textId="77777777" w:rsidTr="00172CE3">
        <w:trPr>
          <w:trHeight w:val="416"/>
        </w:trPr>
        <w:tc>
          <w:tcPr>
            <w:tcW w:w="472" w:type="pct"/>
            <w:tcBorders>
              <w:top w:val="nil"/>
              <w:bottom w:val="nil"/>
            </w:tcBorders>
          </w:tcPr>
          <w:p w14:paraId="348D561B" w14:textId="5820E364" w:rsidR="0052059D" w:rsidRPr="002043C3" w:rsidRDefault="00081407" w:rsidP="00C3482A">
            <w:pPr>
              <w:keepNext/>
              <w:jc w:val="both"/>
              <w:rPr>
                <w:sz w:val="22"/>
                <w:szCs w:val="22"/>
                <w:lang w:val="cs-CZ"/>
              </w:rPr>
            </w:pPr>
            <w:r w:rsidRPr="002043C3">
              <w:rPr>
                <w:sz w:val="22"/>
                <w:szCs w:val="22"/>
                <w:lang w:val="cs-CZ"/>
              </w:rPr>
              <w:t>Funkce</w:t>
            </w:r>
            <w:r w:rsidR="0052059D" w:rsidRPr="002043C3">
              <w:rPr>
                <w:sz w:val="22"/>
                <w:szCs w:val="22"/>
                <w:lang w:val="cs-CZ"/>
              </w:rPr>
              <w:t>:</w:t>
            </w:r>
          </w:p>
        </w:tc>
        <w:tc>
          <w:tcPr>
            <w:tcW w:w="1954" w:type="pct"/>
            <w:tcBorders>
              <w:top w:val="nil"/>
              <w:bottom w:val="nil"/>
            </w:tcBorders>
          </w:tcPr>
          <w:p w14:paraId="2D2D08AD" w14:textId="769310C2" w:rsidR="0052059D" w:rsidRPr="002043C3" w:rsidRDefault="005D34DE" w:rsidP="0088050C">
            <w:pPr>
              <w:pStyle w:val="Default"/>
              <w:jc w:val="both"/>
              <w:rPr>
                <w:color w:val="FF0000"/>
                <w:sz w:val="22"/>
                <w:szCs w:val="22"/>
              </w:rPr>
            </w:pPr>
            <w:r>
              <w:rPr>
                <w:color w:val="FF0000"/>
                <w:sz w:val="22"/>
                <w:szCs w:val="22"/>
              </w:rPr>
              <w:t>XXXXXXXXXXXXXXX</w:t>
            </w:r>
          </w:p>
        </w:tc>
        <w:tc>
          <w:tcPr>
            <w:tcW w:w="150" w:type="pct"/>
            <w:tcBorders>
              <w:top w:val="nil"/>
              <w:bottom w:val="nil"/>
            </w:tcBorders>
          </w:tcPr>
          <w:p w14:paraId="33B29789" w14:textId="77777777" w:rsidR="0052059D" w:rsidRPr="00405832" w:rsidRDefault="0052059D" w:rsidP="00C3482A">
            <w:pPr>
              <w:keepNext/>
              <w:jc w:val="both"/>
              <w:rPr>
                <w:color w:val="FF0000"/>
                <w:sz w:val="22"/>
                <w:szCs w:val="22"/>
                <w:lang w:val="cs-CZ"/>
              </w:rPr>
            </w:pPr>
          </w:p>
        </w:tc>
        <w:tc>
          <w:tcPr>
            <w:tcW w:w="472" w:type="pct"/>
            <w:tcBorders>
              <w:top w:val="nil"/>
              <w:bottom w:val="nil"/>
            </w:tcBorders>
          </w:tcPr>
          <w:p w14:paraId="656C2F92" w14:textId="00C04AA0" w:rsidR="0052059D" w:rsidRPr="002043C3" w:rsidRDefault="00081407" w:rsidP="00C3482A">
            <w:pPr>
              <w:keepNext/>
              <w:jc w:val="both"/>
              <w:rPr>
                <w:sz w:val="22"/>
                <w:szCs w:val="22"/>
                <w:lang w:val="cs-CZ"/>
              </w:rPr>
            </w:pPr>
            <w:r w:rsidRPr="002043C3">
              <w:rPr>
                <w:sz w:val="22"/>
                <w:szCs w:val="22"/>
                <w:lang w:val="cs-CZ"/>
              </w:rPr>
              <w:t>Funkce</w:t>
            </w:r>
            <w:r w:rsidR="0052059D" w:rsidRPr="002043C3">
              <w:rPr>
                <w:sz w:val="22"/>
                <w:szCs w:val="22"/>
                <w:lang w:val="cs-CZ"/>
              </w:rPr>
              <w:t>:</w:t>
            </w:r>
          </w:p>
        </w:tc>
        <w:tc>
          <w:tcPr>
            <w:tcW w:w="1951" w:type="pct"/>
            <w:tcBorders>
              <w:top w:val="nil"/>
              <w:bottom w:val="nil"/>
            </w:tcBorders>
          </w:tcPr>
          <w:p w14:paraId="0269D4DA" w14:textId="6CAEDB0B" w:rsidR="0052059D" w:rsidRPr="002043C3" w:rsidRDefault="005D34DE" w:rsidP="00C3482A">
            <w:pPr>
              <w:keepNext/>
              <w:jc w:val="both"/>
              <w:rPr>
                <w:color w:val="FF0000"/>
                <w:sz w:val="22"/>
                <w:szCs w:val="22"/>
                <w:lang w:val="cs-CZ"/>
              </w:rPr>
            </w:pPr>
            <w:r>
              <w:rPr>
                <w:color w:val="FF0000"/>
                <w:sz w:val="22"/>
                <w:szCs w:val="22"/>
              </w:rPr>
              <w:t>XXXXXXXXXXXXXXX</w:t>
            </w:r>
          </w:p>
        </w:tc>
      </w:tr>
      <w:tr w:rsidR="0052059D" w:rsidRPr="00405832" w14:paraId="528101E2" w14:textId="77777777" w:rsidTr="00172CE3">
        <w:trPr>
          <w:trHeight w:val="480"/>
        </w:trPr>
        <w:tc>
          <w:tcPr>
            <w:tcW w:w="472" w:type="pct"/>
            <w:tcBorders>
              <w:top w:val="nil"/>
              <w:bottom w:val="nil"/>
            </w:tcBorders>
          </w:tcPr>
          <w:p w14:paraId="6759C75E" w14:textId="77777777" w:rsidR="0052059D" w:rsidRPr="00405832" w:rsidRDefault="0052059D" w:rsidP="00C3482A">
            <w:pPr>
              <w:keepNext/>
              <w:jc w:val="both"/>
              <w:rPr>
                <w:sz w:val="22"/>
                <w:szCs w:val="22"/>
                <w:lang w:val="cs-CZ"/>
              </w:rPr>
            </w:pPr>
            <w:r w:rsidRPr="00405832">
              <w:rPr>
                <w:sz w:val="22"/>
                <w:szCs w:val="22"/>
                <w:lang w:val="cs-CZ"/>
              </w:rPr>
              <w:t>Datum:</w:t>
            </w:r>
          </w:p>
        </w:tc>
        <w:tc>
          <w:tcPr>
            <w:tcW w:w="1954" w:type="pct"/>
            <w:tcBorders>
              <w:top w:val="nil"/>
              <w:bottom w:val="nil"/>
            </w:tcBorders>
          </w:tcPr>
          <w:p w14:paraId="7A4242DA" w14:textId="77777777" w:rsidR="0052059D" w:rsidRPr="00405832" w:rsidRDefault="0052059D" w:rsidP="00C3482A">
            <w:pPr>
              <w:keepNext/>
              <w:jc w:val="both"/>
              <w:rPr>
                <w:sz w:val="22"/>
                <w:szCs w:val="22"/>
                <w:lang w:val="cs-CZ"/>
              </w:rPr>
            </w:pPr>
          </w:p>
        </w:tc>
        <w:tc>
          <w:tcPr>
            <w:tcW w:w="150" w:type="pct"/>
            <w:tcBorders>
              <w:top w:val="nil"/>
              <w:bottom w:val="nil"/>
            </w:tcBorders>
          </w:tcPr>
          <w:p w14:paraId="5B0BA000" w14:textId="77777777" w:rsidR="0052059D" w:rsidRPr="00405832" w:rsidRDefault="0052059D" w:rsidP="00C3482A">
            <w:pPr>
              <w:keepNext/>
              <w:jc w:val="both"/>
              <w:rPr>
                <w:sz w:val="22"/>
                <w:szCs w:val="22"/>
                <w:lang w:val="cs-CZ"/>
              </w:rPr>
            </w:pPr>
          </w:p>
        </w:tc>
        <w:tc>
          <w:tcPr>
            <w:tcW w:w="472" w:type="pct"/>
            <w:tcBorders>
              <w:top w:val="nil"/>
              <w:bottom w:val="nil"/>
            </w:tcBorders>
          </w:tcPr>
          <w:p w14:paraId="6806151C" w14:textId="77777777" w:rsidR="0052059D" w:rsidRPr="00405832" w:rsidRDefault="0052059D" w:rsidP="00C3482A">
            <w:pPr>
              <w:keepNext/>
              <w:jc w:val="both"/>
              <w:rPr>
                <w:sz w:val="22"/>
                <w:szCs w:val="22"/>
                <w:lang w:val="cs-CZ"/>
              </w:rPr>
            </w:pPr>
            <w:r w:rsidRPr="00405832">
              <w:rPr>
                <w:sz w:val="22"/>
                <w:szCs w:val="22"/>
                <w:lang w:val="cs-CZ"/>
              </w:rPr>
              <w:t>Datum:</w:t>
            </w:r>
          </w:p>
        </w:tc>
        <w:tc>
          <w:tcPr>
            <w:tcW w:w="1951" w:type="pct"/>
            <w:tcBorders>
              <w:top w:val="nil"/>
              <w:bottom w:val="nil"/>
            </w:tcBorders>
          </w:tcPr>
          <w:p w14:paraId="4C64CFB4" w14:textId="77777777" w:rsidR="0052059D" w:rsidRPr="00405832" w:rsidRDefault="0052059D" w:rsidP="00C3482A">
            <w:pPr>
              <w:keepNext/>
              <w:jc w:val="both"/>
              <w:rPr>
                <w:sz w:val="22"/>
                <w:szCs w:val="22"/>
                <w:lang w:val="cs-CZ"/>
              </w:rPr>
            </w:pPr>
          </w:p>
        </w:tc>
      </w:tr>
    </w:tbl>
    <w:p w14:paraId="3A321E9B" w14:textId="77777777" w:rsidR="0052059D" w:rsidRPr="00405832" w:rsidRDefault="0052059D" w:rsidP="00C3482A">
      <w:pPr>
        <w:pStyle w:val="S2Heading1"/>
        <w:numPr>
          <w:ilvl w:val="0"/>
          <w:numId w:val="0"/>
        </w:numPr>
        <w:ind w:left="720" w:hanging="720"/>
        <w:rPr>
          <w:sz w:val="22"/>
          <w:szCs w:val="22"/>
          <w:lang w:val="cs-CZ"/>
        </w:rPr>
      </w:pPr>
    </w:p>
    <w:bookmarkEnd w:id="5"/>
    <w:bookmarkEnd w:id="15"/>
    <w:bookmarkEnd w:id="16"/>
    <w:bookmarkEnd w:id="17"/>
    <w:bookmarkEnd w:id="18"/>
    <w:bookmarkEnd w:id="19"/>
    <w:bookmarkEnd w:id="20"/>
    <w:bookmarkEnd w:id="21"/>
    <w:bookmarkEnd w:id="22"/>
    <w:bookmarkEnd w:id="23"/>
    <w:bookmarkEnd w:id="24"/>
    <w:p w14:paraId="2886EC21" w14:textId="77777777" w:rsidR="00753A71" w:rsidRDefault="00753A71" w:rsidP="00597DFA">
      <w:pPr>
        <w:spacing w:after="0" w:line="240" w:lineRule="auto"/>
        <w:rPr>
          <w:b/>
          <w:sz w:val="22"/>
          <w:szCs w:val="22"/>
          <w:lang w:val="cs-CZ"/>
        </w:rPr>
      </w:pPr>
    </w:p>
    <w:tbl>
      <w:tblPr>
        <w:tblW w:w="5000" w:type="pct"/>
        <w:tblBorders>
          <w:bottom w:val="dotted" w:sz="4" w:space="0" w:color="auto"/>
        </w:tblBorders>
        <w:tblLook w:val="0000" w:firstRow="0" w:lastRow="0" w:firstColumn="0" w:lastColumn="0" w:noHBand="0" w:noVBand="0"/>
      </w:tblPr>
      <w:tblGrid>
        <w:gridCol w:w="925"/>
        <w:gridCol w:w="3501"/>
        <w:gridCol w:w="226"/>
        <w:gridCol w:w="925"/>
        <w:gridCol w:w="3494"/>
      </w:tblGrid>
      <w:tr w:rsidR="00DB6E2E" w:rsidRPr="00C83BB5" w14:paraId="1AD69D92" w14:textId="77777777" w:rsidTr="007D2900">
        <w:tc>
          <w:tcPr>
            <w:tcW w:w="2427" w:type="pct"/>
            <w:gridSpan w:val="2"/>
            <w:tcBorders>
              <w:bottom w:val="nil"/>
            </w:tcBorders>
          </w:tcPr>
          <w:p w14:paraId="2E3D14E6" w14:textId="190C9B0D" w:rsidR="00DB6E2E" w:rsidRPr="00A4633F" w:rsidRDefault="00DB6E2E" w:rsidP="007D2900">
            <w:pPr>
              <w:keepNext/>
              <w:jc w:val="both"/>
              <w:rPr>
                <w:sz w:val="22"/>
                <w:szCs w:val="22"/>
                <w:lang w:val="cs-CZ"/>
              </w:rPr>
            </w:pPr>
            <w:r w:rsidRPr="00A4633F">
              <w:rPr>
                <w:sz w:val="22"/>
                <w:szCs w:val="22"/>
                <w:lang w:val="cs-CZ"/>
              </w:rPr>
              <w:br/>
            </w:r>
            <w:r>
              <w:rPr>
                <w:rStyle w:val="normaltextrun"/>
                <w:b/>
                <w:bCs/>
                <w:color w:val="000000"/>
                <w:sz w:val="22"/>
                <w:szCs w:val="22"/>
                <w:bdr w:val="none" w:sz="0" w:space="0" w:color="auto" w:frame="1"/>
                <w:lang w:val="cs-CZ"/>
              </w:rPr>
              <w:t>Hlavní zkoušející</w:t>
            </w:r>
          </w:p>
        </w:tc>
        <w:tc>
          <w:tcPr>
            <w:tcW w:w="150" w:type="pct"/>
          </w:tcPr>
          <w:p w14:paraId="78578834" w14:textId="77777777" w:rsidR="00DB6E2E" w:rsidRPr="00A4633F" w:rsidRDefault="00DB6E2E" w:rsidP="007D2900">
            <w:pPr>
              <w:keepNext/>
              <w:spacing w:after="0"/>
              <w:jc w:val="both"/>
              <w:rPr>
                <w:sz w:val="22"/>
                <w:szCs w:val="22"/>
                <w:lang w:val="cs-CZ"/>
              </w:rPr>
            </w:pPr>
          </w:p>
        </w:tc>
        <w:tc>
          <w:tcPr>
            <w:tcW w:w="2423" w:type="pct"/>
            <w:gridSpan w:val="2"/>
            <w:tcBorders>
              <w:bottom w:val="nil"/>
            </w:tcBorders>
          </w:tcPr>
          <w:p w14:paraId="51112C20" w14:textId="77777777" w:rsidR="00DB6E2E" w:rsidRPr="00A4633F" w:rsidRDefault="00DB6E2E" w:rsidP="007D2900">
            <w:pPr>
              <w:keepNext/>
              <w:jc w:val="both"/>
              <w:rPr>
                <w:sz w:val="22"/>
                <w:szCs w:val="22"/>
                <w:lang w:val="cs-CZ"/>
              </w:rPr>
            </w:pPr>
            <w:r w:rsidRPr="00A4633F">
              <w:rPr>
                <w:sz w:val="22"/>
                <w:szCs w:val="22"/>
                <w:lang w:val="cs-CZ"/>
              </w:rPr>
              <w:br/>
            </w:r>
            <w:r>
              <w:rPr>
                <w:rStyle w:val="normaltextrun"/>
                <w:b/>
                <w:bCs/>
                <w:color w:val="000000"/>
                <w:sz w:val="22"/>
                <w:szCs w:val="22"/>
                <w:bdr w:val="none" w:sz="0" w:space="0" w:color="auto" w:frame="1"/>
                <w:lang w:val="cs-CZ"/>
              </w:rPr>
              <w:t>Oblastní nemocnice Mladá Boleslav, a.s., nemocnice Středočeského kraje</w:t>
            </w:r>
          </w:p>
        </w:tc>
      </w:tr>
      <w:tr w:rsidR="00DB6E2E" w:rsidRPr="00C83BB5" w14:paraId="1E3942AA" w14:textId="77777777" w:rsidTr="007D2900">
        <w:trPr>
          <w:trHeight w:val="567"/>
        </w:trPr>
        <w:tc>
          <w:tcPr>
            <w:tcW w:w="2427" w:type="pct"/>
            <w:gridSpan w:val="2"/>
            <w:tcBorders>
              <w:bottom w:val="dotted" w:sz="4" w:space="0" w:color="auto"/>
            </w:tcBorders>
          </w:tcPr>
          <w:p w14:paraId="3667AAA1" w14:textId="77777777" w:rsidR="00DB6E2E" w:rsidRPr="00A4633F" w:rsidRDefault="00DB6E2E" w:rsidP="007D2900">
            <w:pPr>
              <w:keepNext/>
              <w:spacing w:after="0"/>
              <w:jc w:val="both"/>
              <w:rPr>
                <w:color w:val="FF0000"/>
                <w:sz w:val="22"/>
                <w:szCs w:val="22"/>
                <w:lang w:val="cs-CZ"/>
              </w:rPr>
            </w:pPr>
          </w:p>
        </w:tc>
        <w:tc>
          <w:tcPr>
            <w:tcW w:w="150" w:type="pct"/>
          </w:tcPr>
          <w:p w14:paraId="4209ABFE" w14:textId="77777777" w:rsidR="00DB6E2E" w:rsidRPr="00A4633F" w:rsidRDefault="00DB6E2E" w:rsidP="007D2900">
            <w:pPr>
              <w:keepNext/>
              <w:spacing w:after="0"/>
              <w:jc w:val="both"/>
              <w:rPr>
                <w:color w:val="FF0000"/>
                <w:sz w:val="22"/>
                <w:szCs w:val="22"/>
                <w:lang w:val="cs-CZ"/>
              </w:rPr>
            </w:pPr>
          </w:p>
        </w:tc>
        <w:tc>
          <w:tcPr>
            <w:tcW w:w="2423" w:type="pct"/>
            <w:gridSpan w:val="2"/>
            <w:tcBorders>
              <w:bottom w:val="dotted" w:sz="4" w:space="0" w:color="auto"/>
            </w:tcBorders>
          </w:tcPr>
          <w:p w14:paraId="08181062" w14:textId="77777777" w:rsidR="00DB6E2E" w:rsidRPr="00A4633F" w:rsidRDefault="00DB6E2E" w:rsidP="007D2900">
            <w:pPr>
              <w:keepNext/>
              <w:spacing w:after="0"/>
              <w:jc w:val="both"/>
              <w:rPr>
                <w:color w:val="FF0000"/>
                <w:sz w:val="22"/>
                <w:szCs w:val="22"/>
                <w:lang w:val="cs-CZ"/>
              </w:rPr>
            </w:pPr>
          </w:p>
        </w:tc>
      </w:tr>
      <w:tr w:rsidR="00DB6E2E" w:rsidRPr="00405832" w14:paraId="7FC30AC6" w14:textId="77777777" w:rsidTr="007D2900">
        <w:trPr>
          <w:trHeight w:val="514"/>
        </w:trPr>
        <w:tc>
          <w:tcPr>
            <w:tcW w:w="2427" w:type="pct"/>
            <w:gridSpan w:val="2"/>
            <w:tcBorders>
              <w:top w:val="dotted" w:sz="4" w:space="0" w:color="auto"/>
              <w:bottom w:val="nil"/>
            </w:tcBorders>
          </w:tcPr>
          <w:p w14:paraId="15BF3D0A" w14:textId="77777777" w:rsidR="00DB6E2E" w:rsidRPr="002043C3" w:rsidRDefault="00DB6E2E" w:rsidP="007D2900">
            <w:pPr>
              <w:keepNext/>
              <w:jc w:val="both"/>
              <w:rPr>
                <w:sz w:val="22"/>
                <w:szCs w:val="22"/>
                <w:lang w:val="cs-CZ"/>
              </w:rPr>
            </w:pPr>
            <w:r w:rsidRPr="002043C3">
              <w:rPr>
                <w:sz w:val="22"/>
                <w:szCs w:val="22"/>
                <w:lang w:val="cs-CZ"/>
              </w:rPr>
              <w:t xml:space="preserve">Podpis </w:t>
            </w:r>
          </w:p>
        </w:tc>
        <w:tc>
          <w:tcPr>
            <w:tcW w:w="150" w:type="pct"/>
            <w:tcBorders>
              <w:bottom w:val="nil"/>
            </w:tcBorders>
          </w:tcPr>
          <w:p w14:paraId="649574D5" w14:textId="77777777" w:rsidR="00DB6E2E" w:rsidRPr="00405832" w:rsidRDefault="00DB6E2E" w:rsidP="007D2900">
            <w:pPr>
              <w:keepNext/>
              <w:jc w:val="both"/>
              <w:rPr>
                <w:color w:val="FF0000"/>
                <w:sz w:val="22"/>
                <w:szCs w:val="22"/>
                <w:lang w:val="cs-CZ"/>
              </w:rPr>
            </w:pPr>
          </w:p>
        </w:tc>
        <w:tc>
          <w:tcPr>
            <w:tcW w:w="2423" w:type="pct"/>
            <w:gridSpan w:val="2"/>
            <w:tcBorders>
              <w:top w:val="dotted" w:sz="4" w:space="0" w:color="auto"/>
              <w:bottom w:val="nil"/>
            </w:tcBorders>
          </w:tcPr>
          <w:p w14:paraId="54B0052A" w14:textId="77777777" w:rsidR="00DB6E2E" w:rsidRPr="002043C3" w:rsidRDefault="00DB6E2E" w:rsidP="007D2900">
            <w:pPr>
              <w:keepNext/>
              <w:jc w:val="both"/>
              <w:rPr>
                <w:sz w:val="22"/>
                <w:szCs w:val="22"/>
                <w:lang w:val="cs-CZ"/>
              </w:rPr>
            </w:pPr>
            <w:r w:rsidRPr="002043C3">
              <w:rPr>
                <w:sz w:val="22"/>
                <w:szCs w:val="22"/>
                <w:lang w:val="cs-CZ"/>
              </w:rPr>
              <w:t xml:space="preserve">Podpis </w:t>
            </w:r>
          </w:p>
        </w:tc>
      </w:tr>
      <w:tr w:rsidR="00DB6E2E" w:rsidRPr="00405832" w14:paraId="17BB8A43" w14:textId="77777777" w:rsidTr="007D2900">
        <w:trPr>
          <w:trHeight w:val="500"/>
        </w:trPr>
        <w:tc>
          <w:tcPr>
            <w:tcW w:w="472" w:type="pct"/>
            <w:tcBorders>
              <w:bottom w:val="nil"/>
            </w:tcBorders>
          </w:tcPr>
          <w:p w14:paraId="78814B0F" w14:textId="77777777" w:rsidR="00DB6E2E" w:rsidRPr="002043C3" w:rsidRDefault="00DB6E2E" w:rsidP="007D2900">
            <w:pPr>
              <w:keepNext/>
              <w:jc w:val="both"/>
              <w:rPr>
                <w:sz w:val="22"/>
                <w:szCs w:val="22"/>
                <w:lang w:val="cs-CZ"/>
              </w:rPr>
            </w:pPr>
            <w:r w:rsidRPr="002043C3">
              <w:rPr>
                <w:sz w:val="22"/>
                <w:szCs w:val="22"/>
                <w:lang w:val="cs-CZ"/>
              </w:rPr>
              <w:t xml:space="preserve">Jméno: </w:t>
            </w:r>
          </w:p>
        </w:tc>
        <w:tc>
          <w:tcPr>
            <w:tcW w:w="1954" w:type="pct"/>
            <w:tcBorders>
              <w:bottom w:val="nil"/>
            </w:tcBorders>
          </w:tcPr>
          <w:p w14:paraId="1329657B" w14:textId="783E89A7" w:rsidR="00DB6E2E" w:rsidRPr="002043C3" w:rsidRDefault="005D34DE" w:rsidP="007D2900">
            <w:pPr>
              <w:pStyle w:val="Default"/>
              <w:jc w:val="both"/>
              <w:rPr>
                <w:color w:val="FF0000"/>
                <w:sz w:val="22"/>
                <w:szCs w:val="22"/>
              </w:rPr>
            </w:pPr>
            <w:r>
              <w:rPr>
                <w:color w:val="FF0000"/>
                <w:sz w:val="22"/>
                <w:szCs w:val="22"/>
              </w:rPr>
              <w:t>XXXXXXXXXXXXXXX</w:t>
            </w:r>
          </w:p>
        </w:tc>
        <w:tc>
          <w:tcPr>
            <w:tcW w:w="150" w:type="pct"/>
            <w:tcBorders>
              <w:bottom w:val="nil"/>
            </w:tcBorders>
          </w:tcPr>
          <w:p w14:paraId="3626C9DF" w14:textId="77777777" w:rsidR="00DB6E2E" w:rsidRPr="00405832" w:rsidRDefault="00DB6E2E" w:rsidP="007D2900">
            <w:pPr>
              <w:keepNext/>
              <w:jc w:val="both"/>
              <w:rPr>
                <w:color w:val="FF0000"/>
                <w:sz w:val="22"/>
                <w:szCs w:val="22"/>
                <w:lang w:val="cs-CZ"/>
              </w:rPr>
            </w:pPr>
          </w:p>
        </w:tc>
        <w:tc>
          <w:tcPr>
            <w:tcW w:w="472" w:type="pct"/>
            <w:tcBorders>
              <w:bottom w:val="nil"/>
            </w:tcBorders>
          </w:tcPr>
          <w:p w14:paraId="091B2D9B" w14:textId="77777777" w:rsidR="00DB6E2E" w:rsidRPr="002043C3" w:rsidRDefault="00DB6E2E" w:rsidP="007D2900">
            <w:pPr>
              <w:keepNext/>
              <w:jc w:val="both"/>
              <w:rPr>
                <w:sz w:val="22"/>
                <w:szCs w:val="22"/>
                <w:lang w:val="cs-CZ"/>
              </w:rPr>
            </w:pPr>
            <w:r w:rsidRPr="002043C3">
              <w:rPr>
                <w:sz w:val="22"/>
                <w:szCs w:val="22"/>
                <w:lang w:val="cs-CZ"/>
              </w:rPr>
              <w:t>Jméno:</w:t>
            </w:r>
          </w:p>
        </w:tc>
        <w:tc>
          <w:tcPr>
            <w:tcW w:w="1951" w:type="pct"/>
            <w:tcBorders>
              <w:bottom w:val="nil"/>
            </w:tcBorders>
          </w:tcPr>
          <w:p w14:paraId="72B1529F" w14:textId="2156DD47" w:rsidR="00DB6E2E" w:rsidRPr="002043C3" w:rsidRDefault="005D34DE" w:rsidP="007D2900">
            <w:pPr>
              <w:keepNext/>
              <w:jc w:val="both"/>
              <w:rPr>
                <w:color w:val="FF0000"/>
                <w:sz w:val="22"/>
                <w:szCs w:val="22"/>
                <w:lang w:val="cs-CZ"/>
              </w:rPr>
            </w:pPr>
            <w:r>
              <w:rPr>
                <w:color w:val="FF0000"/>
                <w:sz w:val="22"/>
                <w:szCs w:val="22"/>
              </w:rPr>
              <w:t>XXXXXXXXXXXXXXX</w:t>
            </w:r>
          </w:p>
        </w:tc>
      </w:tr>
      <w:tr w:rsidR="00DB6E2E" w:rsidRPr="00405832" w14:paraId="607FBCBE" w14:textId="77777777" w:rsidTr="007D2900">
        <w:trPr>
          <w:trHeight w:val="416"/>
        </w:trPr>
        <w:tc>
          <w:tcPr>
            <w:tcW w:w="472" w:type="pct"/>
            <w:tcBorders>
              <w:top w:val="nil"/>
              <w:bottom w:val="nil"/>
            </w:tcBorders>
          </w:tcPr>
          <w:p w14:paraId="10B3E06B" w14:textId="77777777" w:rsidR="00DB6E2E" w:rsidRPr="002043C3" w:rsidRDefault="00DB6E2E" w:rsidP="007D2900">
            <w:pPr>
              <w:keepNext/>
              <w:jc w:val="both"/>
              <w:rPr>
                <w:sz w:val="22"/>
                <w:szCs w:val="22"/>
                <w:lang w:val="cs-CZ"/>
              </w:rPr>
            </w:pPr>
            <w:r w:rsidRPr="002043C3">
              <w:rPr>
                <w:sz w:val="22"/>
                <w:szCs w:val="22"/>
                <w:lang w:val="cs-CZ"/>
              </w:rPr>
              <w:t>Funkce:</w:t>
            </w:r>
          </w:p>
        </w:tc>
        <w:tc>
          <w:tcPr>
            <w:tcW w:w="1954" w:type="pct"/>
            <w:tcBorders>
              <w:top w:val="nil"/>
              <w:bottom w:val="nil"/>
            </w:tcBorders>
          </w:tcPr>
          <w:p w14:paraId="5FB52590" w14:textId="00C86C94" w:rsidR="00DB6E2E" w:rsidRPr="002043C3" w:rsidRDefault="005D34DE" w:rsidP="007D2900">
            <w:pPr>
              <w:pStyle w:val="Default"/>
              <w:jc w:val="both"/>
              <w:rPr>
                <w:color w:val="FF0000"/>
                <w:sz w:val="22"/>
                <w:szCs w:val="22"/>
              </w:rPr>
            </w:pPr>
            <w:r>
              <w:rPr>
                <w:color w:val="FF0000"/>
                <w:sz w:val="22"/>
                <w:szCs w:val="22"/>
              </w:rPr>
              <w:t>XXXXXXXXXXXXXXX</w:t>
            </w:r>
          </w:p>
        </w:tc>
        <w:tc>
          <w:tcPr>
            <w:tcW w:w="150" w:type="pct"/>
            <w:tcBorders>
              <w:top w:val="nil"/>
              <w:bottom w:val="nil"/>
            </w:tcBorders>
          </w:tcPr>
          <w:p w14:paraId="436EE419" w14:textId="77777777" w:rsidR="00DB6E2E" w:rsidRPr="00405832" w:rsidRDefault="00DB6E2E" w:rsidP="007D2900">
            <w:pPr>
              <w:keepNext/>
              <w:jc w:val="both"/>
              <w:rPr>
                <w:color w:val="FF0000"/>
                <w:sz w:val="22"/>
                <w:szCs w:val="22"/>
                <w:lang w:val="cs-CZ"/>
              </w:rPr>
            </w:pPr>
          </w:p>
        </w:tc>
        <w:tc>
          <w:tcPr>
            <w:tcW w:w="472" w:type="pct"/>
            <w:tcBorders>
              <w:top w:val="nil"/>
              <w:bottom w:val="nil"/>
            </w:tcBorders>
          </w:tcPr>
          <w:p w14:paraId="1031644F" w14:textId="77777777" w:rsidR="00DB6E2E" w:rsidRPr="002043C3" w:rsidRDefault="00DB6E2E" w:rsidP="007D2900">
            <w:pPr>
              <w:keepNext/>
              <w:jc w:val="both"/>
              <w:rPr>
                <w:sz w:val="22"/>
                <w:szCs w:val="22"/>
                <w:lang w:val="cs-CZ"/>
              </w:rPr>
            </w:pPr>
            <w:r w:rsidRPr="002043C3">
              <w:rPr>
                <w:sz w:val="22"/>
                <w:szCs w:val="22"/>
                <w:lang w:val="cs-CZ"/>
              </w:rPr>
              <w:t>Funkce:</w:t>
            </w:r>
          </w:p>
        </w:tc>
        <w:tc>
          <w:tcPr>
            <w:tcW w:w="1951" w:type="pct"/>
            <w:tcBorders>
              <w:top w:val="nil"/>
              <w:bottom w:val="nil"/>
            </w:tcBorders>
          </w:tcPr>
          <w:p w14:paraId="51E1DA47" w14:textId="17AD1A20" w:rsidR="00DB6E2E" w:rsidRPr="002043C3" w:rsidRDefault="005D34DE" w:rsidP="007D2900">
            <w:pPr>
              <w:keepNext/>
              <w:jc w:val="both"/>
              <w:rPr>
                <w:color w:val="FF0000"/>
                <w:sz w:val="22"/>
                <w:szCs w:val="22"/>
                <w:lang w:val="cs-CZ"/>
              </w:rPr>
            </w:pPr>
            <w:r>
              <w:rPr>
                <w:color w:val="FF0000"/>
                <w:sz w:val="22"/>
                <w:szCs w:val="22"/>
              </w:rPr>
              <w:t>XXXXXXXXXXXXXXX</w:t>
            </w:r>
          </w:p>
        </w:tc>
      </w:tr>
      <w:tr w:rsidR="00DB6E2E" w:rsidRPr="00405832" w14:paraId="3F9E93FD" w14:textId="77777777" w:rsidTr="007D2900">
        <w:trPr>
          <w:trHeight w:val="480"/>
        </w:trPr>
        <w:tc>
          <w:tcPr>
            <w:tcW w:w="472" w:type="pct"/>
            <w:tcBorders>
              <w:top w:val="nil"/>
              <w:bottom w:val="nil"/>
            </w:tcBorders>
          </w:tcPr>
          <w:p w14:paraId="1F78B4E5" w14:textId="77777777" w:rsidR="00DB6E2E" w:rsidRPr="00405832" w:rsidRDefault="00DB6E2E" w:rsidP="007D2900">
            <w:pPr>
              <w:keepNext/>
              <w:jc w:val="both"/>
              <w:rPr>
                <w:sz w:val="22"/>
                <w:szCs w:val="22"/>
                <w:lang w:val="cs-CZ"/>
              </w:rPr>
            </w:pPr>
            <w:r w:rsidRPr="00405832">
              <w:rPr>
                <w:sz w:val="22"/>
                <w:szCs w:val="22"/>
                <w:lang w:val="cs-CZ"/>
              </w:rPr>
              <w:t>Datum:</w:t>
            </w:r>
          </w:p>
        </w:tc>
        <w:tc>
          <w:tcPr>
            <w:tcW w:w="1954" w:type="pct"/>
            <w:tcBorders>
              <w:top w:val="nil"/>
              <w:bottom w:val="nil"/>
            </w:tcBorders>
          </w:tcPr>
          <w:p w14:paraId="74C06FEF" w14:textId="77777777" w:rsidR="00DB6E2E" w:rsidRPr="00405832" w:rsidRDefault="00DB6E2E" w:rsidP="007D2900">
            <w:pPr>
              <w:keepNext/>
              <w:jc w:val="both"/>
              <w:rPr>
                <w:sz w:val="22"/>
                <w:szCs w:val="22"/>
                <w:lang w:val="cs-CZ"/>
              </w:rPr>
            </w:pPr>
          </w:p>
        </w:tc>
        <w:tc>
          <w:tcPr>
            <w:tcW w:w="150" w:type="pct"/>
            <w:tcBorders>
              <w:top w:val="nil"/>
              <w:bottom w:val="nil"/>
            </w:tcBorders>
          </w:tcPr>
          <w:p w14:paraId="15930D40" w14:textId="77777777" w:rsidR="00DB6E2E" w:rsidRPr="00405832" w:rsidRDefault="00DB6E2E" w:rsidP="007D2900">
            <w:pPr>
              <w:keepNext/>
              <w:jc w:val="both"/>
              <w:rPr>
                <w:sz w:val="22"/>
                <w:szCs w:val="22"/>
                <w:lang w:val="cs-CZ"/>
              </w:rPr>
            </w:pPr>
          </w:p>
        </w:tc>
        <w:tc>
          <w:tcPr>
            <w:tcW w:w="472" w:type="pct"/>
            <w:tcBorders>
              <w:top w:val="nil"/>
              <w:bottom w:val="nil"/>
            </w:tcBorders>
          </w:tcPr>
          <w:p w14:paraId="4570199B" w14:textId="77777777" w:rsidR="00DB6E2E" w:rsidRPr="00405832" w:rsidRDefault="00DB6E2E" w:rsidP="007D2900">
            <w:pPr>
              <w:keepNext/>
              <w:jc w:val="both"/>
              <w:rPr>
                <w:sz w:val="22"/>
                <w:szCs w:val="22"/>
                <w:lang w:val="cs-CZ"/>
              </w:rPr>
            </w:pPr>
            <w:r w:rsidRPr="00405832">
              <w:rPr>
                <w:sz w:val="22"/>
                <w:szCs w:val="22"/>
                <w:lang w:val="cs-CZ"/>
              </w:rPr>
              <w:t>Datum:</w:t>
            </w:r>
          </w:p>
        </w:tc>
        <w:tc>
          <w:tcPr>
            <w:tcW w:w="1951" w:type="pct"/>
            <w:tcBorders>
              <w:top w:val="nil"/>
              <w:bottom w:val="nil"/>
            </w:tcBorders>
          </w:tcPr>
          <w:p w14:paraId="7893227A" w14:textId="77777777" w:rsidR="00DB6E2E" w:rsidRPr="00405832" w:rsidRDefault="00DB6E2E" w:rsidP="007D2900">
            <w:pPr>
              <w:keepNext/>
              <w:jc w:val="both"/>
              <w:rPr>
                <w:sz w:val="22"/>
                <w:szCs w:val="22"/>
                <w:lang w:val="cs-CZ"/>
              </w:rPr>
            </w:pPr>
          </w:p>
        </w:tc>
      </w:tr>
    </w:tbl>
    <w:p w14:paraId="24EBBE6A" w14:textId="69D4ECA2" w:rsidR="00597DFA" w:rsidRDefault="00597DFA" w:rsidP="00597DFA">
      <w:pPr>
        <w:spacing w:after="0" w:line="240" w:lineRule="auto"/>
        <w:rPr>
          <w:b/>
          <w:sz w:val="22"/>
          <w:szCs w:val="22"/>
          <w:lang w:val="cs-CZ"/>
        </w:rPr>
      </w:pPr>
      <w:r>
        <w:rPr>
          <w:b/>
          <w:sz w:val="22"/>
          <w:szCs w:val="22"/>
          <w:lang w:val="cs-CZ"/>
        </w:rPr>
        <w:br w:type="page"/>
      </w:r>
    </w:p>
    <w:p w14:paraId="2B55D249" w14:textId="77777777" w:rsidR="00A72A6C" w:rsidRDefault="00A72A6C" w:rsidP="00021F36">
      <w:pPr>
        <w:jc w:val="both"/>
        <w:rPr>
          <w:rFonts w:eastAsia="SimSun"/>
          <w:b/>
          <w:sz w:val="22"/>
          <w:szCs w:val="22"/>
          <w:u w:val="single"/>
          <w:lang w:val="cs-CZ"/>
        </w:rPr>
        <w:sectPr w:rsidR="00A72A6C" w:rsidSect="00241186">
          <w:pgSz w:w="11907" w:h="16839"/>
          <w:pgMar w:top="1418" w:right="1418" w:bottom="1418" w:left="1418" w:header="731" w:footer="731" w:gutter="0"/>
          <w:pgNumType w:start="2"/>
          <w:cols w:space="708"/>
        </w:sectPr>
      </w:pPr>
    </w:p>
    <w:p w14:paraId="72E6F347" w14:textId="77777777" w:rsidR="006B6289" w:rsidRDefault="00597DFA" w:rsidP="00021F36">
      <w:pPr>
        <w:jc w:val="both"/>
        <w:rPr>
          <w:rFonts w:eastAsia="SimSun"/>
          <w:b/>
          <w:sz w:val="22"/>
          <w:szCs w:val="22"/>
          <w:u w:val="single"/>
          <w:lang w:val="cs-CZ"/>
        </w:rPr>
      </w:pPr>
      <w:r w:rsidRPr="00D6219F">
        <w:rPr>
          <w:rFonts w:eastAsia="SimSun"/>
          <w:b/>
          <w:sz w:val="22"/>
          <w:szCs w:val="22"/>
          <w:u w:val="single"/>
          <w:lang w:val="cs-CZ"/>
        </w:rPr>
        <w:lastRenderedPageBreak/>
        <w:t>PŘÍLOHA A – DEFINICE</w:t>
      </w:r>
    </w:p>
    <w:p w14:paraId="3924CF62" w14:textId="48C73F26" w:rsidR="00597DFA" w:rsidRPr="00D6219F" w:rsidRDefault="00597DFA" w:rsidP="00597DFA">
      <w:pPr>
        <w:jc w:val="both"/>
        <w:rPr>
          <w:rFonts w:eastAsia="SimSun"/>
          <w:sz w:val="22"/>
          <w:szCs w:val="22"/>
          <w:lang w:val="cs-CZ"/>
        </w:rPr>
      </w:pPr>
      <w:r w:rsidRPr="00D6219F">
        <w:rPr>
          <w:rFonts w:eastAsia="SimSun"/>
          <w:sz w:val="22"/>
          <w:szCs w:val="22"/>
          <w:lang w:val="cs-CZ"/>
        </w:rPr>
        <w:t>“</w:t>
      </w:r>
      <w:r w:rsidRPr="00D6219F">
        <w:rPr>
          <w:rFonts w:eastAsia="SimSun"/>
          <w:b/>
          <w:bCs/>
          <w:sz w:val="22"/>
          <w:szCs w:val="22"/>
          <w:lang w:val="cs-CZ"/>
        </w:rPr>
        <w:t>Biologické materiály</w:t>
      </w:r>
      <w:r w:rsidRPr="00D6219F">
        <w:rPr>
          <w:rFonts w:eastAsia="SimSun"/>
          <w:sz w:val="22"/>
          <w:szCs w:val="22"/>
          <w:lang w:val="cs-CZ"/>
        </w:rPr>
        <w:t>” znamená jakékoliv humánní biologické materiály včetně, avšak nikoliv pouze, krve, tělesných tkání, plazmy a jiného materiálu obsahujícího lidské buňky</w:t>
      </w:r>
      <w:r w:rsidR="00B20167">
        <w:rPr>
          <w:rFonts w:eastAsia="SimSun"/>
          <w:sz w:val="22"/>
          <w:szCs w:val="22"/>
          <w:lang w:val="cs-CZ"/>
        </w:rPr>
        <w:tab/>
      </w:r>
      <w:r w:rsidRPr="00D6219F">
        <w:rPr>
          <w:rFonts w:eastAsia="SimSun"/>
          <w:sz w:val="22"/>
          <w:szCs w:val="22"/>
          <w:lang w:val="cs-CZ"/>
        </w:rPr>
        <w:t xml:space="preserve">. </w:t>
      </w:r>
    </w:p>
    <w:p w14:paraId="5434A583" w14:textId="1A17F325" w:rsidR="00597DFA" w:rsidRDefault="00597DFA" w:rsidP="00597DFA">
      <w:pPr>
        <w:spacing w:line="240" w:lineRule="auto"/>
        <w:jc w:val="both"/>
        <w:rPr>
          <w:rFonts w:eastAsia="SimSun"/>
          <w:bCs/>
          <w:sz w:val="22"/>
          <w:szCs w:val="22"/>
          <w:lang w:val="cs-CZ"/>
        </w:rPr>
      </w:pPr>
      <w:r w:rsidRPr="00D6219F">
        <w:rPr>
          <w:rFonts w:eastAsia="SimSun"/>
          <w:bCs/>
          <w:sz w:val="22"/>
          <w:szCs w:val="22"/>
          <w:lang w:val="cs-CZ"/>
        </w:rPr>
        <w:t>“</w:t>
      </w:r>
      <w:r w:rsidRPr="00D6219F">
        <w:rPr>
          <w:rFonts w:eastAsia="SimSun"/>
          <w:b/>
          <w:bCs/>
          <w:sz w:val="22"/>
          <w:szCs w:val="22"/>
          <w:lang w:val="cs-CZ"/>
        </w:rPr>
        <w:t>Dokumentace klinického hodnocení</w:t>
      </w:r>
      <w:r w:rsidRPr="00D6219F">
        <w:rPr>
          <w:rFonts w:eastAsia="SimSun"/>
          <w:bCs/>
          <w:sz w:val="22"/>
          <w:szCs w:val="22"/>
          <w:lang w:val="cs-CZ"/>
        </w:rPr>
        <w:t>”</w:t>
      </w:r>
      <w:r w:rsidRPr="00D6219F">
        <w:rPr>
          <w:rFonts w:eastAsia="SimSun"/>
          <w:b/>
          <w:bCs/>
          <w:sz w:val="22"/>
          <w:szCs w:val="22"/>
          <w:lang w:val="cs-CZ"/>
        </w:rPr>
        <w:t xml:space="preserve"> </w:t>
      </w:r>
      <w:r w:rsidRPr="00D6219F">
        <w:rPr>
          <w:rFonts w:eastAsia="SimSun"/>
          <w:bCs/>
          <w:sz w:val="22"/>
          <w:szCs w:val="22"/>
          <w:lang w:val="cs-CZ"/>
        </w:rPr>
        <w:t>znamená všechny záznamy, účty, poznámky, zprávy, data, komunikaci a další dokumentaci vzniklé v souvislosti s Klinickým hodnocením a/nebo Hodnoceným léčivým přípravkem nebo nezbytné pro hodnocení a rekonstrukci Klinického hodnocení, ať již v písemné, elektronické, optické nebo jiné podobě, včetně všech zaznamenaných původních pozorování</w:t>
      </w:r>
      <w:r w:rsidR="00183B60">
        <w:rPr>
          <w:rFonts w:eastAsia="SimSun"/>
          <w:bCs/>
          <w:sz w:val="22"/>
          <w:szCs w:val="22"/>
          <w:lang w:val="cs-CZ"/>
        </w:rPr>
        <w:br/>
      </w:r>
      <w:r w:rsidRPr="00D6219F">
        <w:rPr>
          <w:rFonts w:eastAsia="SimSun"/>
          <w:bCs/>
          <w:sz w:val="22"/>
          <w:szCs w:val="22"/>
          <w:lang w:val="cs-CZ"/>
        </w:rPr>
        <w:t>a záznamů klinických činností, jako jsou CRF</w:t>
      </w:r>
      <w:r w:rsidR="00183B60">
        <w:rPr>
          <w:rFonts w:eastAsia="SimSun"/>
          <w:bCs/>
          <w:sz w:val="22"/>
          <w:szCs w:val="22"/>
          <w:lang w:val="cs-CZ"/>
        </w:rPr>
        <w:br/>
      </w:r>
      <w:r w:rsidRPr="00D6219F">
        <w:rPr>
          <w:rFonts w:eastAsia="SimSun"/>
          <w:bCs/>
          <w:sz w:val="22"/>
          <w:szCs w:val="22"/>
          <w:lang w:val="cs-CZ"/>
        </w:rPr>
        <w:t>a všechny další zprávy apod. Dokumentace klinického hodnocení zahrnuje především, nikoli však pouze, Základní dokument klinického hodnocení.</w:t>
      </w:r>
    </w:p>
    <w:p w14:paraId="02BE744D" w14:textId="77777777" w:rsidR="00597DFA" w:rsidRPr="00D6219F" w:rsidRDefault="00597DFA" w:rsidP="00597DFA">
      <w:pPr>
        <w:spacing w:line="240" w:lineRule="auto"/>
        <w:jc w:val="both"/>
        <w:rPr>
          <w:rFonts w:eastAsia="SimSun"/>
          <w:sz w:val="22"/>
          <w:szCs w:val="22"/>
          <w:highlight w:val="cyan"/>
          <w:lang w:val="cs-CZ"/>
        </w:rPr>
      </w:pPr>
      <w:r w:rsidRPr="00D6219F">
        <w:rPr>
          <w:rFonts w:eastAsia="SimSun"/>
          <w:sz w:val="22"/>
          <w:szCs w:val="22"/>
          <w:lang w:val="cs-CZ"/>
        </w:rPr>
        <w:t>“</w:t>
      </w:r>
      <w:r w:rsidRPr="00D6219F">
        <w:rPr>
          <w:rFonts w:eastAsia="SimSun"/>
          <w:b/>
          <w:sz w:val="22"/>
          <w:szCs w:val="22"/>
          <w:lang w:val="cs-CZ"/>
        </w:rPr>
        <w:t>Duševním vlastnictvím</w:t>
      </w:r>
      <w:r w:rsidRPr="00D6219F">
        <w:rPr>
          <w:rFonts w:eastAsia="SimSun"/>
          <w:sz w:val="22"/>
          <w:szCs w:val="22"/>
          <w:lang w:val="cs-CZ"/>
        </w:rPr>
        <w:t>” se rozumí veškerá práva vztahující se k myšlenkám, vzorcům, vynálezům, objevům, know-how, datům, databázím, dokumentaci, zprávám, materiálům, zápisům, vzorům, počítačovému softwaru, procesům, principům, metodám, technikám a jiným informacím, včetně patentů, ochranných známek, servisních značek, obchodních názvů, zapsaných průmyslových vzorů, práv k průmyslovým vzorům, autorských práv a jakýchkoliv práv nebo vlastnictví podobných některému z výše uvedených, a to v jakékoli části světa, ať už jsou registrovaná či nikoli, společně s právem žádat o registraci těchto práv.</w:t>
      </w:r>
    </w:p>
    <w:p w14:paraId="5F805C0D" w14:textId="68739210"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sz w:val="22"/>
          <w:szCs w:val="22"/>
          <w:lang w:val="cs-CZ"/>
        </w:rPr>
        <w:t>Důvěrné informace</w:t>
      </w:r>
      <w:r w:rsidRPr="00D6219F">
        <w:rPr>
          <w:rFonts w:eastAsia="SimSun"/>
          <w:sz w:val="22"/>
          <w:szCs w:val="22"/>
          <w:lang w:val="cs-CZ"/>
        </w:rPr>
        <w:t>” znamenají (i) podmínky této Smlouvy a (ii) veškeré obchodní, zaměstnanecké, pacientské nebo zákaznické informace nebo údaje v jakékoli formě, které jsou sděleny nebo jinak vstoupí do držení Smluvní strany, přímo nebo nepřímo,</w:t>
      </w:r>
      <w:r w:rsidR="00683716">
        <w:rPr>
          <w:rFonts w:eastAsia="SimSun"/>
          <w:sz w:val="22"/>
          <w:szCs w:val="22"/>
          <w:lang w:val="cs-CZ"/>
        </w:rPr>
        <w:br/>
      </w:r>
      <w:r w:rsidRPr="00D6219F">
        <w:rPr>
          <w:rFonts w:eastAsia="SimSun"/>
          <w:sz w:val="22"/>
          <w:szCs w:val="22"/>
          <w:lang w:val="cs-CZ"/>
        </w:rPr>
        <w:t>v souvislosti s touto Smlouvou</w:t>
      </w:r>
      <w:r w:rsidR="00811FF7">
        <w:rPr>
          <w:rFonts w:eastAsia="SimSun"/>
          <w:sz w:val="22"/>
          <w:szCs w:val="22"/>
          <w:lang w:val="cs-CZ"/>
        </w:rPr>
        <w:t>,</w:t>
      </w:r>
      <w:r w:rsidRPr="00D6219F">
        <w:rPr>
          <w:rFonts w:eastAsia="SimSun"/>
          <w:sz w:val="22"/>
          <w:szCs w:val="22"/>
          <w:lang w:val="cs-CZ"/>
        </w:rPr>
        <w:t xml:space="preserve"> a které jsou důvěrné povahy (včetně, nikoli však výlučně, Dokumentace klinického hodnocení, veškerých informací týkajících se obchodních záležitostí, operací, výrobků a jejich složení</w:t>
      </w:r>
      <w:r w:rsidR="00811FF7">
        <w:rPr>
          <w:rFonts w:eastAsia="SimSun"/>
          <w:sz w:val="22"/>
          <w:szCs w:val="22"/>
          <w:lang w:val="cs-CZ"/>
        </w:rPr>
        <w:br/>
      </w:r>
      <w:r w:rsidRPr="00D6219F">
        <w:rPr>
          <w:rFonts w:eastAsia="SimSun"/>
          <w:sz w:val="22"/>
          <w:szCs w:val="22"/>
          <w:lang w:val="cs-CZ"/>
        </w:rPr>
        <w:t xml:space="preserve">a ingrediencí, technických procesů a postupů, metodiky, vzorců, plánů, záměrů, projekce, know-how, Duševního vlastnictví, obchodního tajemství, tržních příležitostí, dodavatelů, </w:t>
      </w:r>
      <w:r w:rsidRPr="00D6219F">
        <w:rPr>
          <w:rFonts w:eastAsia="SimSun"/>
          <w:sz w:val="22"/>
          <w:szCs w:val="22"/>
          <w:lang w:val="cs-CZ"/>
        </w:rPr>
        <w:t xml:space="preserve">zákazníků, marketingové činnosti, prodeje, softwaru, počítačových a telekomunikačních systémů, nákladů a cen, mezd, účetnictví, financí a personálu). Důvěrné informace mohou být v jakékoli formě. </w:t>
      </w:r>
    </w:p>
    <w:p w14:paraId="5A5853C3" w14:textId="159A7F09" w:rsidR="00597DFA" w:rsidRPr="00D6219F" w:rsidRDefault="00597DFA" w:rsidP="00597DFA">
      <w:pPr>
        <w:spacing w:line="240" w:lineRule="auto"/>
        <w:jc w:val="both"/>
        <w:rPr>
          <w:rFonts w:eastAsia="SimSun"/>
          <w:sz w:val="22"/>
          <w:szCs w:val="22"/>
          <w:lang w:val="cs-CZ"/>
        </w:rPr>
      </w:pPr>
      <w:r w:rsidRPr="00D6219F">
        <w:rPr>
          <w:rFonts w:eastAsia="SimSun"/>
          <w:bCs/>
          <w:sz w:val="22"/>
          <w:szCs w:val="22"/>
          <w:lang w:val="cs-CZ"/>
        </w:rPr>
        <w:t>“</w:t>
      </w:r>
      <w:r w:rsidRPr="00D6219F">
        <w:rPr>
          <w:rFonts w:eastAsia="SimSun"/>
          <w:b/>
          <w:bCs/>
          <w:sz w:val="22"/>
          <w:szCs w:val="22"/>
          <w:lang w:val="cs-CZ"/>
        </w:rPr>
        <w:t>Etická komise</w:t>
      </w:r>
      <w:r w:rsidRPr="00D6219F">
        <w:rPr>
          <w:rFonts w:eastAsia="SimSun"/>
          <w:sz w:val="22"/>
          <w:szCs w:val="22"/>
          <w:lang w:val="cs-CZ"/>
        </w:rPr>
        <w:t>” je orgánem Státního ústavu pro kontrolu léčiv</w:t>
      </w:r>
      <w:r w:rsidR="0050771C">
        <w:rPr>
          <w:rFonts w:eastAsia="SimSun"/>
          <w:sz w:val="22"/>
          <w:szCs w:val="22"/>
          <w:lang w:val="cs-CZ"/>
        </w:rPr>
        <w:t>,</w:t>
      </w:r>
      <w:r w:rsidRPr="00D6219F">
        <w:rPr>
          <w:rFonts w:eastAsia="SimSun"/>
          <w:sz w:val="22"/>
          <w:szCs w:val="22"/>
          <w:lang w:val="cs-CZ"/>
        </w:rPr>
        <w:t xml:space="preserve"> vykonává etický dohled</w:t>
      </w:r>
      <w:r w:rsidR="0050771C">
        <w:rPr>
          <w:rFonts w:eastAsia="SimSun"/>
          <w:sz w:val="22"/>
          <w:szCs w:val="22"/>
          <w:lang w:val="cs-CZ"/>
        </w:rPr>
        <w:br/>
      </w:r>
      <w:r w:rsidRPr="00D6219F">
        <w:rPr>
          <w:rFonts w:eastAsia="SimSun"/>
          <w:sz w:val="22"/>
          <w:szCs w:val="22"/>
          <w:lang w:val="cs-CZ"/>
        </w:rPr>
        <w:t>nad klinickým hodnocením a provádí etický přezkum, zahrnující etické, lékařské a vědecké aspekty, žádostí o povolení klinického hodnocení, žádosti o povolení významné změny klinického hodnocení a vydává stanoviska</w:t>
      </w:r>
      <w:r w:rsidR="00E66047">
        <w:rPr>
          <w:rFonts w:eastAsia="SimSun"/>
          <w:sz w:val="22"/>
          <w:szCs w:val="22"/>
          <w:lang w:val="cs-CZ"/>
        </w:rPr>
        <w:br/>
      </w:r>
      <w:r w:rsidRPr="00D6219F">
        <w:rPr>
          <w:rFonts w:eastAsia="SimSun"/>
          <w:sz w:val="22"/>
          <w:szCs w:val="22"/>
          <w:lang w:val="cs-CZ"/>
        </w:rPr>
        <w:t xml:space="preserve">v rozsahu a způsobem podle Příslušných předpisů. </w:t>
      </w:r>
    </w:p>
    <w:p w14:paraId="0992460C" w14:textId="66CD6A73" w:rsidR="00597DFA" w:rsidRPr="00D6219F" w:rsidRDefault="00597DFA" w:rsidP="00597DFA">
      <w:pPr>
        <w:spacing w:line="240" w:lineRule="auto"/>
        <w:jc w:val="both"/>
        <w:rPr>
          <w:rFonts w:eastAsia="SimSun"/>
          <w:sz w:val="22"/>
          <w:szCs w:val="22"/>
          <w:lang w:val="cs-CZ"/>
        </w:rPr>
      </w:pPr>
      <w:r w:rsidRPr="00D6219F">
        <w:rPr>
          <w:rFonts w:eastAsia="SimSun"/>
          <w:bCs/>
          <w:sz w:val="22"/>
          <w:szCs w:val="22"/>
          <w:lang w:val="cs-CZ"/>
        </w:rPr>
        <w:t>“</w:t>
      </w:r>
      <w:r w:rsidRPr="00D6219F">
        <w:rPr>
          <w:rFonts w:eastAsia="SimSun"/>
          <w:b/>
          <w:sz w:val="22"/>
          <w:szCs w:val="22"/>
          <w:lang w:val="cs-CZ"/>
        </w:rPr>
        <w:t>Hodnoceným léčivým přípravkem</w:t>
      </w:r>
      <w:r w:rsidRPr="00D6219F">
        <w:rPr>
          <w:rFonts w:eastAsia="SimSun"/>
          <w:bCs/>
          <w:sz w:val="22"/>
          <w:szCs w:val="22"/>
          <w:lang w:val="cs-CZ"/>
        </w:rPr>
        <w:t>”</w:t>
      </w:r>
      <w:r w:rsidR="00E66047">
        <w:rPr>
          <w:rFonts w:eastAsia="SimSun"/>
          <w:bCs/>
          <w:sz w:val="22"/>
          <w:szCs w:val="22"/>
          <w:lang w:val="cs-CZ"/>
        </w:rPr>
        <w:br/>
      </w:r>
      <w:r w:rsidRPr="00D6219F">
        <w:rPr>
          <w:rFonts w:eastAsia="SimSun"/>
          <w:sz w:val="22"/>
          <w:szCs w:val="22"/>
          <w:lang w:val="cs-CZ"/>
        </w:rPr>
        <w:t>se rozumí zkoumaný(é) léčivý(é) přípravek(ky), jakékoliv placebo a jakékoli srovnávací léčivo zkoumané a testované</w:t>
      </w:r>
      <w:r w:rsidR="00E66047">
        <w:rPr>
          <w:rFonts w:eastAsia="SimSun"/>
          <w:sz w:val="22"/>
          <w:szCs w:val="22"/>
          <w:lang w:val="cs-CZ"/>
        </w:rPr>
        <w:br/>
      </w:r>
      <w:r w:rsidRPr="00D6219F">
        <w:rPr>
          <w:rFonts w:eastAsia="SimSun"/>
          <w:sz w:val="22"/>
          <w:szCs w:val="22"/>
          <w:lang w:val="cs-CZ"/>
        </w:rPr>
        <w:t>v rámci Klinického hodnocení, jak specifikováno v Protokolu.</w:t>
      </w:r>
    </w:p>
    <w:p w14:paraId="4B95E48B" w14:textId="2E7E3B02"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sz w:val="22"/>
          <w:szCs w:val="22"/>
          <w:lang w:val="cs-CZ"/>
        </w:rPr>
        <w:t>Klinické hodnocení</w:t>
      </w:r>
      <w:r w:rsidRPr="00D6219F">
        <w:rPr>
          <w:rFonts w:eastAsia="SimSun"/>
          <w:sz w:val="22"/>
          <w:szCs w:val="22"/>
          <w:lang w:val="cs-CZ"/>
        </w:rPr>
        <w:t>” je klinické hodnocení specifikované na přední straně této Smlouvy</w:t>
      </w:r>
      <w:r w:rsidR="00EB4F75">
        <w:rPr>
          <w:rFonts w:eastAsia="SimSun"/>
          <w:sz w:val="22"/>
          <w:szCs w:val="22"/>
          <w:lang w:val="cs-CZ"/>
        </w:rPr>
        <w:br/>
      </w:r>
      <w:r w:rsidRPr="00D6219F">
        <w:rPr>
          <w:rFonts w:eastAsia="SimSun"/>
          <w:sz w:val="22"/>
          <w:szCs w:val="22"/>
          <w:lang w:val="cs-CZ"/>
        </w:rPr>
        <w:t xml:space="preserve">a blíže popsané v Protokolu. </w:t>
      </w:r>
    </w:p>
    <w:p w14:paraId="506D8C73" w14:textId="7B8F098E"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sz w:val="22"/>
          <w:szCs w:val="22"/>
          <w:lang w:val="cs-CZ"/>
        </w:rPr>
        <w:t>Materiály</w:t>
      </w:r>
      <w:r w:rsidRPr="00D6219F">
        <w:rPr>
          <w:rFonts w:eastAsia="SimSun"/>
          <w:sz w:val="22"/>
          <w:szCs w:val="22"/>
          <w:lang w:val="cs-CZ"/>
        </w:rPr>
        <w:t>” jsou jakékoli pomůcky, zdravotnické prostředky, zařízení, materiály</w:t>
      </w:r>
      <w:r w:rsidR="00EB4F75">
        <w:rPr>
          <w:rFonts w:eastAsia="SimSun"/>
          <w:sz w:val="22"/>
          <w:szCs w:val="22"/>
          <w:lang w:val="cs-CZ"/>
        </w:rPr>
        <w:br/>
      </w:r>
      <w:r w:rsidRPr="00D6219F">
        <w:rPr>
          <w:rFonts w:eastAsia="SimSun"/>
          <w:sz w:val="22"/>
          <w:szCs w:val="22"/>
          <w:lang w:val="cs-CZ"/>
        </w:rPr>
        <w:t>a spotřební materiály (s výjimkou Hodnoceného léčivého přípravku), dokumenty, data, software a informace poskytnuté v souladu s touto Smlouvou Poskytovateli a/nebo Hlavnímu zkoušejícímu a/nebo dalším členům Studijního týmu v</w:t>
      </w:r>
      <w:r w:rsidR="00EB4F75">
        <w:rPr>
          <w:rFonts w:eastAsia="SimSun"/>
          <w:sz w:val="22"/>
          <w:szCs w:val="22"/>
          <w:lang w:val="cs-CZ"/>
        </w:rPr>
        <w:t> </w:t>
      </w:r>
      <w:r w:rsidRPr="00D6219F">
        <w:rPr>
          <w:rFonts w:eastAsia="SimSun"/>
          <w:sz w:val="22"/>
          <w:szCs w:val="22"/>
          <w:lang w:val="cs-CZ"/>
        </w:rPr>
        <w:t>souvislosti</w:t>
      </w:r>
      <w:r w:rsidR="00EB4F75">
        <w:rPr>
          <w:rFonts w:eastAsia="SimSun"/>
          <w:sz w:val="22"/>
          <w:szCs w:val="22"/>
          <w:lang w:val="cs-CZ"/>
        </w:rPr>
        <w:br/>
      </w:r>
      <w:r w:rsidRPr="00D6219F">
        <w:rPr>
          <w:rFonts w:eastAsia="SimSun"/>
          <w:sz w:val="22"/>
          <w:szCs w:val="22"/>
          <w:lang w:val="cs-CZ"/>
        </w:rPr>
        <w:t>s Klinickým hodnocením.</w:t>
      </w:r>
    </w:p>
    <w:p w14:paraId="15B1FD75" w14:textId="77777777"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sz w:val="22"/>
          <w:szCs w:val="22"/>
          <w:lang w:val="cs-CZ"/>
        </w:rPr>
        <w:t>Místo klinického hodnocení</w:t>
      </w:r>
      <w:r w:rsidRPr="00D6219F">
        <w:rPr>
          <w:rFonts w:eastAsia="SimSun"/>
          <w:sz w:val="22"/>
          <w:szCs w:val="22"/>
          <w:lang w:val="cs-CZ"/>
        </w:rPr>
        <w:t xml:space="preserve">” jsou prostory Poskytovatele, kde probíhají činnosti vztahující se ke Klinickému hodnocení. </w:t>
      </w:r>
    </w:p>
    <w:p w14:paraId="685537A2" w14:textId="4EE81126" w:rsidR="00597DFA" w:rsidRPr="00D6219F" w:rsidRDefault="00597DFA" w:rsidP="00597DFA">
      <w:pPr>
        <w:spacing w:line="240" w:lineRule="auto"/>
        <w:jc w:val="both"/>
        <w:rPr>
          <w:rFonts w:eastAsia="SimSun"/>
          <w:sz w:val="22"/>
          <w:szCs w:val="22"/>
          <w:lang w:val="cs-CZ"/>
        </w:rPr>
      </w:pPr>
      <w:r w:rsidRPr="00355921">
        <w:rPr>
          <w:rFonts w:eastAsia="SimSun"/>
          <w:bCs/>
          <w:sz w:val="22"/>
          <w:szCs w:val="22"/>
          <w:lang w:val="cs-CZ"/>
        </w:rPr>
        <w:t>“</w:t>
      </w:r>
      <w:r w:rsidRPr="00355921">
        <w:rPr>
          <w:rFonts w:eastAsia="SimSun"/>
          <w:b/>
          <w:sz w:val="22"/>
          <w:szCs w:val="22"/>
          <w:lang w:val="cs-CZ"/>
        </w:rPr>
        <w:t>Národní koordinátor</w:t>
      </w:r>
      <w:r w:rsidRPr="00355921">
        <w:rPr>
          <w:rFonts w:eastAsia="SimSun"/>
          <w:sz w:val="22"/>
          <w:szCs w:val="22"/>
          <w:lang w:val="cs-CZ"/>
        </w:rPr>
        <w:t>” je Hlavní zkoušející, který byl pověřen Společností koordinovat všechny hlavní zkoušející ve všech Místech klinického hodnocení v rámci České republiky.</w:t>
      </w:r>
      <w:r w:rsidRPr="00355921">
        <w:rPr>
          <w:rFonts w:eastAsia="SimSun"/>
          <w:color w:val="FF0000"/>
          <w:sz w:val="22"/>
          <w:szCs w:val="22"/>
          <w:lang w:val="cs-CZ"/>
        </w:rPr>
        <w:t xml:space="preserve"> </w:t>
      </w:r>
    </w:p>
    <w:p w14:paraId="284442A8" w14:textId="3116CCDD" w:rsidR="00597DFA" w:rsidRPr="00D6219F" w:rsidRDefault="00597DFA" w:rsidP="00597DFA">
      <w:pPr>
        <w:spacing w:line="240" w:lineRule="auto"/>
        <w:jc w:val="both"/>
        <w:rPr>
          <w:rFonts w:eastAsia="SimSun"/>
          <w:sz w:val="22"/>
          <w:szCs w:val="22"/>
          <w:lang w:val="cs-CZ"/>
        </w:rPr>
      </w:pPr>
      <w:r w:rsidRPr="00D6219F">
        <w:rPr>
          <w:rFonts w:eastAsia="SimSun"/>
          <w:bCs/>
          <w:sz w:val="22"/>
          <w:szCs w:val="22"/>
          <w:lang w:val="cs-CZ"/>
        </w:rPr>
        <w:t>“</w:t>
      </w:r>
      <w:r w:rsidRPr="00D6219F">
        <w:rPr>
          <w:rFonts w:eastAsia="SimSun"/>
          <w:b/>
          <w:bCs/>
          <w:sz w:val="22"/>
          <w:szCs w:val="22"/>
          <w:lang w:val="cs-CZ"/>
        </w:rPr>
        <w:t>Závažný neočekávaný nežádoucí účinek</w:t>
      </w:r>
      <w:r w:rsidRPr="00D6219F">
        <w:rPr>
          <w:rFonts w:eastAsia="SimSun"/>
          <w:bCs/>
          <w:sz w:val="22"/>
          <w:szCs w:val="22"/>
          <w:lang w:val="cs-CZ"/>
        </w:rPr>
        <w:t>”,</w:t>
      </w:r>
      <w:r w:rsidRPr="00D6219F">
        <w:rPr>
          <w:rFonts w:eastAsia="SimSun"/>
          <w:sz w:val="22"/>
          <w:szCs w:val="22"/>
          <w:lang w:val="cs-CZ"/>
        </w:rPr>
        <w:t xml:space="preserve"> „</w:t>
      </w:r>
      <w:r w:rsidRPr="00D6219F">
        <w:rPr>
          <w:rFonts w:eastAsia="SimSun"/>
          <w:b/>
          <w:bCs/>
          <w:sz w:val="22"/>
          <w:szCs w:val="22"/>
          <w:lang w:val="cs-CZ"/>
        </w:rPr>
        <w:t>Nežádoucí příhoda“ a „Závažná nežádoucí příhoda</w:t>
      </w:r>
      <w:r w:rsidRPr="00D6219F">
        <w:rPr>
          <w:rFonts w:eastAsia="SimSun"/>
          <w:sz w:val="22"/>
          <w:szCs w:val="22"/>
          <w:lang w:val="cs-CZ"/>
        </w:rPr>
        <w:t>“ mají význam uvedený v Protokolu. „</w:t>
      </w:r>
      <w:r w:rsidRPr="00D6219F">
        <w:rPr>
          <w:rFonts w:eastAsia="SimSun"/>
          <w:b/>
          <w:sz w:val="22"/>
          <w:szCs w:val="22"/>
          <w:lang w:val="cs-CZ"/>
        </w:rPr>
        <w:t>Osobní údaje</w:t>
      </w:r>
      <w:r w:rsidRPr="00D6219F">
        <w:rPr>
          <w:rFonts w:eastAsia="SimSun"/>
          <w:sz w:val="22"/>
          <w:szCs w:val="22"/>
          <w:lang w:val="cs-CZ"/>
        </w:rPr>
        <w:t>“ znamenají jakékoli informace týkající se identifikované nebo identifikovatelné fyzické osoby („</w:t>
      </w:r>
      <w:r w:rsidRPr="00D6219F">
        <w:rPr>
          <w:rFonts w:eastAsia="SimSun"/>
          <w:b/>
          <w:sz w:val="22"/>
          <w:szCs w:val="22"/>
          <w:lang w:val="cs-CZ"/>
        </w:rPr>
        <w:t>Subjekt údajů</w:t>
      </w:r>
      <w:r w:rsidRPr="00D6219F">
        <w:rPr>
          <w:rFonts w:eastAsia="SimSun"/>
          <w:sz w:val="22"/>
          <w:szCs w:val="22"/>
          <w:lang w:val="cs-CZ"/>
        </w:rPr>
        <w:t>“); identifikovatelná fyzická osoba je taková osoba, kterou lze identifikovat, přímo</w:t>
      </w:r>
      <w:r w:rsidR="00075528">
        <w:rPr>
          <w:rFonts w:eastAsia="SimSun"/>
          <w:sz w:val="22"/>
          <w:szCs w:val="22"/>
          <w:lang w:val="cs-CZ"/>
        </w:rPr>
        <w:br/>
      </w:r>
      <w:r w:rsidRPr="00D6219F">
        <w:rPr>
          <w:rFonts w:eastAsia="SimSun"/>
          <w:sz w:val="22"/>
          <w:szCs w:val="22"/>
          <w:lang w:val="cs-CZ"/>
        </w:rPr>
        <w:t xml:space="preserve">či nepřímo, zejména odkazem na identifikátor, </w:t>
      </w:r>
      <w:r w:rsidRPr="00D6219F">
        <w:rPr>
          <w:rFonts w:eastAsia="SimSun"/>
          <w:sz w:val="22"/>
          <w:szCs w:val="22"/>
          <w:lang w:val="cs-CZ"/>
        </w:rPr>
        <w:lastRenderedPageBreak/>
        <w:t>jako je jméno, identifikační číslo, lokalizační údaje, online identifikátor nebo jeden či několik specifických prvků týkajících se fyzické, fyziologické, genetické, mentální, ekonomické, kulturní nebo sociální identity této fyzické osoby.</w:t>
      </w:r>
      <w:r w:rsidRPr="00D6219F">
        <w:rPr>
          <w:rFonts w:eastAsia="SimSun"/>
          <w:color w:val="000000"/>
          <w:sz w:val="27"/>
          <w:szCs w:val="27"/>
          <w:shd w:val="clear" w:color="auto" w:fill="FFFFFF"/>
        </w:rPr>
        <w:t xml:space="preserve"> </w:t>
      </w:r>
    </w:p>
    <w:p w14:paraId="5DBDE3B9" w14:textId="59AD0758" w:rsidR="00597DFA" w:rsidRPr="00D6219F" w:rsidRDefault="00597DFA" w:rsidP="00597DFA">
      <w:pPr>
        <w:spacing w:line="240" w:lineRule="auto"/>
        <w:jc w:val="both"/>
        <w:rPr>
          <w:rFonts w:eastAsia="SimSun"/>
          <w:bCs/>
          <w:sz w:val="22"/>
          <w:szCs w:val="22"/>
          <w:lang w:val="cs-CZ"/>
        </w:rPr>
      </w:pPr>
      <w:r w:rsidRPr="00D6219F">
        <w:rPr>
          <w:rFonts w:eastAsia="SimSun"/>
          <w:bCs/>
          <w:sz w:val="22"/>
          <w:szCs w:val="22"/>
          <w:lang w:val="cs-CZ"/>
        </w:rPr>
        <w:t>“</w:t>
      </w:r>
      <w:r w:rsidRPr="00D6219F">
        <w:rPr>
          <w:rFonts w:eastAsia="SimSun"/>
          <w:b/>
          <w:sz w:val="22"/>
          <w:szCs w:val="22"/>
          <w:lang w:val="cs-CZ"/>
        </w:rPr>
        <w:t>Platbou nebo Převodem hodnoty</w:t>
      </w:r>
      <w:r w:rsidRPr="00D6219F">
        <w:rPr>
          <w:rFonts w:eastAsia="SimSun"/>
          <w:sz w:val="22"/>
          <w:szCs w:val="22"/>
          <w:lang w:val="cs-CZ"/>
        </w:rPr>
        <w:t>” se rozumí přímý nebo nepřímý/zprostředkovaný přenos čehokoli hodnotného, ať už peněz, věcí nebo jiných majetkových hodnot, v</w:t>
      </w:r>
      <w:r w:rsidR="0030603A">
        <w:rPr>
          <w:rFonts w:eastAsia="SimSun"/>
          <w:sz w:val="22"/>
          <w:szCs w:val="22"/>
          <w:lang w:val="cs-CZ"/>
        </w:rPr>
        <w:t> </w:t>
      </w:r>
      <w:r w:rsidRPr="00D6219F">
        <w:rPr>
          <w:rFonts w:eastAsia="SimSun"/>
          <w:sz w:val="22"/>
          <w:szCs w:val="22"/>
          <w:lang w:val="cs-CZ"/>
        </w:rPr>
        <w:t>souvislosti</w:t>
      </w:r>
      <w:r w:rsidR="0030603A">
        <w:rPr>
          <w:rFonts w:eastAsia="SimSun"/>
          <w:sz w:val="22"/>
          <w:szCs w:val="22"/>
          <w:lang w:val="cs-CZ"/>
        </w:rPr>
        <w:br/>
      </w:r>
      <w:r w:rsidRPr="00D6219F">
        <w:rPr>
          <w:rFonts w:eastAsia="SimSun"/>
          <w:sz w:val="22"/>
          <w:szCs w:val="22"/>
          <w:lang w:val="cs-CZ"/>
        </w:rPr>
        <w:t>s vývojem nebo prodejem léčivých přípravků.</w:t>
      </w:r>
    </w:p>
    <w:p w14:paraId="58D60EFD" w14:textId="77777777"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sz w:val="22"/>
          <w:szCs w:val="22"/>
          <w:lang w:val="cs-CZ"/>
        </w:rPr>
        <w:t>Požadavek Subjektu údajů</w:t>
      </w:r>
      <w:r w:rsidRPr="00D6219F">
        <w:rPr>
          <w:rFonts w:eastAsia="SimSun"/>
          <w:sz w:val="22"/>
          <w:szCs w:val="22"/>
          <w:lang w:val="cs-CZ"/>
        </w:rPr>
        <w:t>“ znamená požadavek Subjektů hodnocení, Hlavního zkoušejícího a/nebo členů Studijního týmu uplatněný v souvislosti se zpracováním jejich Osobních údajů v souvislosti se Smlouvou.</w:t>
      </w:r>
    </w:p>
    <w:p w14:paraId="2709F77F" w14:textId="01C67B08"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sz w:val="22"/>
          <w:szCs w:val="22"/>
          <w:lang w:val="cs-CZ"/>
        </w:rPr>
        <w:t>Porušení vyžadující oznámení</w:t>
      </w:r>
      <w:r w:rsidRPr="00D6219F">
        <w:rPr>
          <w:rFonts w:eastAsia="SimSun"/>
          <w:sz w:val="22"/>
          <w:szCs w:val="22"/>
          <w:lang w:val="cs-CZ"/>
        </w:rPr>
        <w:t>“ znamená Porušení zabezpečení osobních údajů v souvislosti s jakýmikoli Osobními údaji Subjektů hodnocení nebo Hlavního zkoušejícího nebo členů Studijního týmu, které jsou zpracovávány v souvislosti se Smlouvou,</w:t>
      </w:r>
      <w:r w:rsidR="00C01B25">
        <w:rPr>
          <w:rFonts w:eastAsia="SimSun"/>
          <w:sz w:val="22"/>
          <w:szCs w:val="22"/>
          <w:lang w:val="cs-CZ"/>
        </w:rPr>
        <w:br/>
      </w:r>
      <w:r w:rsidRPr="00D6219F">
        <w:rPr>
          <w:rFonts w:eastAsia="SimSun"/>
          <w:sz w:val="22"/>
          <w:szCs w:val="22"/>
          <w:lang w:val="cs-CZ"/>
        </w:rPr>
        <w:t>a je pravděpodobné, že toto porušení představuje ohrožení práv a svobod Subjektu údajů.</w:t>
      </w:r>
    </w:p>
    <w:p w14:paraId="44689914" w14:textId="76944049" w:rsidR="00597DFA" w:rsidRPr="00D6219F" w:rsidRDefault="00597DFA" w:rsidP="00597DFA">
      <w:pPr>
        <w:spacing w:line="240" w:lineRule="auto"/>
        <w:jc w:val="both"/>
        <w:rPr>
          <w:rFonts w:eastAsia="SimSun"/>
          <w:bCs/>
          <w:sz w:val="22"/>
          <w:szCs w:val="22"/>
          <w:lang w:val="cs-CZ"/>
        </w:rPr>
      </w:pPr>
      <w:r w:rsidRPr="00D6219F">
        <w:rPr>
          <w:rFonts w:eastAsia="SimSun"/>
          <w:bCs/>
          <w:sz w:val="22"/>
          <w:szCs w:val="22"/>
          <w:lang w:val="cs-CZ"/>
        </w:rPr>
        <w:t>„</w:t>
      </w:r>
      <w:r w:rsidRPr="00D6219F">
        <w:rPr>
          <w:rFonts w:eastAsia="SimSun"/>
          <w:b/>
          <w:bCs/>
          <w:sz w:val="22"/>
          <w:szCs w:val="22"/>
          <w:lang w:val="cs-CZ"/>
        </w:rPr>
        <w:t>Porušení zabezpečení osobních údajů</w:t>
      </w:r>
      <w:r w:rsidRPr="00D6219F">
        <w:rPr>
          <w:rFonts w:eastAsia="SimSun"/>
          <w:bCs/>
          <w:sz w:val="22"/>
          <w:szCs w:val="22"/>
          <w:lang w:val="cs-CZ"/>
        </w:rPr>
        <w:t xml:space="preserve">“ </w:t>
      </w:r>
      <w:r w:rsidRPr="00D6219F">
        <w:rPr>
          <w:rFonts w:eastAsia="SimSun"/>
          <w:sz w:val="22"/>
          <w:szCs w:val="22"/>
          <w:lang w:val="cs-CZ"/>
        </w:rPr>
        <w:t>znamená porušení bezpečnosti při nakládání s Osobními údaji vedoucí k nahodilému nebo nezákonnému zničení, ztrátě, změně nebo neoprávněnému sdělení Osobních údajů, které jsou předány, uloženy nebo jinak zpracovány,</w:t>
      </w:r>
      <w:r w:rsidR="00C01B25">
        <w:rPr>
          <w:rFonts w:eastAsia="SimSun"/>
          <w:sz w:val="22"/>
          <w:szCs w:val="22"/>
          <w:lang w:val="cs-CZ"/>
        </w:rPr>
        <w:br/>
      </w:r>
      <w:r w:rsidRPr="00D6219F">
        <w:rPr>
          <w:rFonts w:eastAsia="SimSun"/>
          <w:sz w:val="22"/>
          <w:szCs w:val="22"/>
          <w:lang w:val="cs-CZ"/>
        </w:rPr>
        <w:t>či k přístupu k nim</w:t>
      </w:r>
      <w:r w:rsidRPr="00D6219F">
        <w:rPr>
          <w:rFonts w:eastAsia="SimSun"/>
          <w:bCs/>
          <w:sz w:val="22"/>
          <w:szCs w:val="22"/>
          <w:lang w:val="cs-CZ"/>
        </w:rPr>
        <w:t>.</w:t>
      </w:r>
    </w:p>
    <w:p w14:paraId="7BC57B37" w14:textId="2CF8047A" w:rsidR="00597DFA" w:rsidRPr="00D6219F" w:rsidRDefault="00597DFA" w:rsidP="00597DFA">
      <w:pPr>
        <w:spacing w:line="240" w:lineRule="auto"/>
        <w:jc w:val="both"/>
        <w:rPr>
          <w:rFonts w:eastAsia="SimSun"/>
          <w:bCs/>
          <w:sz w:val="22"/>
          <w:szCs w:val="22"/>
          <w:lang w:val="cs-CZ"/>
        </w:rPr>
      </w:pPr>
      <w:r w:rsidRPr="00D6219F">
        <w:rPr>
          <w:rFonts w:eastAsia="SimSun"/>
          <w:bCs/>
          <w:sz w:val="22"/>
          <w:szCs w:val="22"/>
          <w:lang w:val="cs-CZ"/>
        </w:rPr>
        <w:t>“</w:t>
      </w:r>
      <w:r w:rsidRPr="00D6219F">
        <w:rPr>
          <w:rFonts w:eastAsia="SimSun"/>
          <w:b/>
          <w:bCs/>
          <w:sz w:val="22"/>
          <w:szCs w:val="22"/>
          <w:lang w:val="cs-CZ"/>
        </w:rPr>
        <w:t>Protokolem</w:t>
      </w:r>
      <w:r w:rsidRPr="00D6219F">
        <w:rPr>
          <w:rFonts w:eastAsia="SimSun"/>
          <w:bCs/>
          <w:sz w:val="22"/>
          <w:szCs w:val="22"/>
          <w:lang w:val="cs-CZ"/>
        </w:rPr>
        <w:t xml:space="preserve">” </w:t>
      </w:r>
      <w:r w:rsidRPr="00D6219F">
        <w:rPr>
          <w:rFonts w:eastAsia="SimSun"/>
          <w:sz w:val="22"/>
          <w:szCs w:val="22"/>
          <w:lang w:val="cs-CZ"/>
        </w:rPr>
        <w:t>se rozumí protokol Klinického hodnocení, který popisuje cíle, plán, metodiku, statistické rozvahy a organizaci Klinického hodnocení</w:t>
      </w:r>
      <w:r w:rsidR="000F4073">
        <w:rPr>
          <w:rFonts w:eastAsia="SimSun"/>
          <w:sz w:val="22"/>
          <w:szCs w:val="22"/>
          <w:lang w:val="cs-CZ"/>
        </w:rPr>
        <w:t>.</w:t>
      </w:r>
      <w:r w:rsidRPr="00D6219F">
        <w:rPr>
          <w:rFonts w:eastAsia="SimSun"/>
          <w:sz w:val="22"/>
          <w:szCs w:val="22"/>
          <w:lang w:val="cs-CZ"/>
        </w:rPr>
        <w:t xml:space="preserve"> Pojem Protokol zahrnuje následné verze protokolu a změny protokolu.</w:t>
      </w:r>
    </w:p>
    <w:p w14:paraId="6214DCD9" w14:textId="1A580B77" w:rsidR="00597DFA" w:rsidRPr="00D6219F" w:rsidRDefault="00597DFA" w:rsidP="00597DFA">
      <w:pPr>
        <w:spacing w:line="240" w:lineRule="auto"/>
        <w:jc w:val="both"/>
        <w:rPr>
          <w:rFonts w:eastAsia="SimSun"/>
          <w:sz w:val="22"/>
          <w:szCs w:val="22"/>
          <w:lang w:val="cs-CZ"/>
        </w:rPr>
      </w:pPr>
      <w:r w:rsidRPr="00D6219F">
        <w:rPr>
          <w:rFonts w:eastAsia="SimSun"/>
          <w:bCs/>
          <w:sz w:val="22"/>
          <w:szCs w:val="22"/>
          <w:lang w:val="cs-CZ"/>
        </w:rPr>
        <w:t>“</w:t>
      </w:r>
      <w:r w:rsidRPr="00D6219F">
        <w:rPr>
          <w:rFonts w:eastAsia="SimSun"/>
          <w:b/>
          <w:color w:val="222222"/>
          <w:sz w:val="22"/>
          <w:szCs w:val="22"/>
          <w:lang w:val="cs-CZ"/>
        </w:rPr>
        <w:t>Přičleněná osoba</w:t>
      </w:r>
      <w:r w:rsidRPr="00D6219F">
        <w:rPr>
          <w:rFonts w:eastAsia="SimSun"/>
          <w:bCs/>
          <w:sz w:val="22"/>
          <w:szCs w:val="22"/>
          <w:lang w:val="cs-CZ"/>
        </w:rPr>
        <w:t xml:space="preserve">” </w:t>
      </w:r>
      <w:r w:rsidRPr="00D6219F">
        <w:rPr>
          <w:rFonts w:eastAsia="SimSun"/>
          <w:color w:val="222222"/>
          <w:sz w:val="22"/>
          <w:szCs w:val="22"/>
          <w:lang w:val="cs-CZ"/>
        </w:rPr>
        <w:t>je podnikatelský subjekt, který přímo či nepřímo kontroluje Smluvní stranu, je jí kontrolován nebo je pod společnou kontrolou s ní, přičemž výrazem "kontrola" rozumí přímé nebo nepřímé držení 50% nebo většího podílu na hlasovacích právech nebo</w:t>
      </w:r>
      <w:r w:rsidR="008C1288">
        <w:rPr>
          <w:rFonts w:eastAsia="SimSun"/>
          <w:color w:val="222222"/>
          <w:sz w:val="22"/>
          <w:szCs w:val="22"/>
          <w:lang w:val="cs-CZ"/>
        </w:rPr>
        <w:br/>
      </w:r>
      <w:r w:rsidRPr="00D6219F">
        <w:rPr>
          <w:rFonts w:eastAsia="SimSun"/>
          <w:color w:val="222222"/>
          <w:sz w:val="22"/>
          <w:szCs w:val="22"/>
          <w:lang w:val="cs-CZ"/>
        </w:rPr>
        <w:t>na zisku či majetku takového subjektu.</w:t>
      </w:r>
    </w:p>
    <w:p w14:paraId="55695203" w14:textId="0ECE665F"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sz w:val="22"/>
          <w:szCs w:val="22"/>
          <w:lang w:val="cs-CZ"/>
        </w:rPr>
        <w:t xml:space="preserve">Příslušné </w:t>
      </w:r>
      <w:r w:rsidRPr="00D6219F">
        <w:rPr>
          <w:rFonts w:eastAsia="SimSun"/>
          <w:b/>
          <w:bCs/>
          <w:color w:val="222222"/>
          <w:sz w:val="22"/>
          <w:szCs w:val="22"/>
          <w:lang w:val="cs-CZ"/>
        </w:rPr>
        <w:t>předpisy</w:t>
      </w:r>
      <w:r w:rsidRPr="00D6219F">
        <w:rPr>
          <w:rFonts w:eastAsia="SimSun"/>
          <w:sz w:val="22"/>
          <w:szCs w:val="22"/>
          <w:lang w:val="cs-CZ"/>
        </w:rPr>
        <w:t>” znamenají všechny příslušné obecně závazné mezinárodní, národní, regionální a místní předpisy, včetně, nikoli však pouze, nařízení EU 536/2014 a zákon</w:t>
      </w:r>
      <w:r w:rsidR="008C1288">
        <w:rPr>
          <w:rFonts w:eastAsia="SimSun"/>
          <w:sz w:val="22"/>
          <w:szCs w:val="22"/>
          <w:lang w:val="cs-CZ"/>
        </w:rPr>
        <w:br/>
      </w:r>
      <w:r w:rsidRPr="00D6219F">
        <w:rPr>
          <w:rFonts w:eastAsia="SimSun"/>
          <w:sz w:val="22"/>
          <w:szCs w:val="22"/>
          <w:lang w:val="cs-CZ"/>
        </w:rPr>
        <w:t>č. 378/2007 Sb., o léčivech, ve znění pozdějších předpisů; závazná opatření a jiné výstupy Regulačních úřadů a dále obecně akceptované či závazné kodexy a principy Správné laboratorní praxe (GLP), Správné klinické praxe (GCP) a správné lékárenské praxe vztahující se ke Klinickému hodnocení a činnostem nebo vztahům, právům</w:t>
      </w:r>
      <w:r w:rsidR="002A2B96">
        <w:rPr>
          <w:rFonts w:eastAsia="SimSun"/>
          <w:sz w:val="22"/>
          <w:szCs w:val="22"/>
          <w:lang w:val="cs-CZ"/>
        </w:rPr>
        <w:br/>
      </w:r>
      <w:r w:rsidRPr="00D6219F">
        <w:rPr>
          <w:rFonts w:eastAsia="SimSun"/>
          <w:sz w:val="22"/>
          <w:szCs w:val="22"/>
          <w:lang w:val="cs-CZ"/>
        </w:rPr>
        <w:t xml:space="preserve">a povinnostem v rámci této Smlouvy nebo s ní související, včetně, mimo jiné, právních předpisů upravujících zpracování osobních údajů (zejména, nikoli však pouze nařízení EU 2016/679); uvedené předpisy vždy v platném znění, příp. ve znění předpisů je nahrazujících. </w:t>
      </w:r>
    </w:p>
    <w:p w14:paraId="447C2D7B" w14:textId="4AAB03BC" w:rsidR="00597DFA" w:rsidRPr="00D6219F" w:rsidRDefault="00597DFA" w:rsidP="00597DFA">
      <w:pPr>
        <w:spacing w:line="240" w:lineRule="auto"/>
        <w:jc w:val="both"/>
        <w:rPr>
          <w:rFonts w:eastAsia="SimSun"/>
          <w:sz w:val="22"/>
          <w:szCs w:val="22"/>
          <w:lang w:val="cs-CZ"/>
        </w:rPr>
      </w:pPr>
      <w:r w:rsidRPr="00D6219F">
        <w:rPr>
          <w:rFonts w:eastAsia="SimSun"/>
          <w:bCs/>
          <w:sz w:val="22"/>
          <w:szCs w:val="22"/>
          <w:lang w:val="cs-CZ"/>
        </w:rPr>
        <w:t>“</w:t>
      </w:r>
      <w:r w:rsidRPr="00D6219F">
        <w:rPr>
          <w:rFonts w:eastAsia="SimSun"/>
          <w:b/>
          <w:bCs/>
          <w:sz w:val="22"/>
          <w:szCs w:val="22"/>
          <w:lang w:val="cs-CZ"/>
        </w:rPr>
        <w:t>Regulačním úřadem</w:t>
      </w:r>
      <w:r w:rsidRPr="00D6219F">
        <w:rPr>
          <w:rFonts w:eastAsia="SimSun"/>
          <w:bCs/>
          <w:sz w:val="22"/>
          <w:szCs w:val="22"/>
          <w:lang w:val="cs-CZ"/>
        </w:rPr>
        <w:t xml:space="preserve">” </w:t>
      </w:r>
      <w:r w:rsidRPr="00D6219F">
        <w:rPr>
          <w:rFonts w:eastAsia="SimSun"/>
          <w:sz w:val="22"/>
          <w:szCs w:val="22"/>
          <w:lang w:val="cs-CZ"/>
        </w:rPr>
        <w:t>se rozumí jakýkoliv mezinárodní, národní, regionální nebo místní orgán, úřad či inspekce jakékoli země</w:t>
      </w:r>
      <w:r w:rsidR="002A2B96">
        <w:rPr>
          <w:rFonts w:eastAsia="SimSun"/>
          <w:sz w:val="22"/>
          <w:szCs w:val="22"/>
          <w:lang w:val="cs-CZ"/>
        </w:rPr>
        <w:br/>
      </w:r>
      <w:r w:rsidRPr="00D6219F">
        <w:rPr>
          <w:rFonts w:eastAsia="SimSun"/>
          <w:sz w:val="22"/>
          <w:szCs w:val="22"/>
          <w:lang w:val="cs-CZ"/>
        </w:rPr>
        <w:t>či nadnárodního uskupení mající jurisdikci</w:t>
      </w:r>
      <w:r w:rsidR="002A2B96">
        <w:rPr>
          <w:rFonts w:eastAsia="SimSun"/>
          <w:sz w:val="22"/>
          <w:szCs w:val="22"/>
          <w:lang w:val="cs-CZ"/>
        </w:rPr>
        <w:br/>
      </w:r>
      <w:r w:rsidRPr="00D6219F">
        <w:rPr>
          <w:rFonts w:eastAsia="SimSun"/>
          <w:sz w:val="22"/>
          <w:szCs w:val="22"/>
          <w:lang w:val="cs-CZ"/>
        </w:rPr>
        <w:t>nad kteroukoli z činností zamýšlenou touto Smlouvou, Klinickým hodnocením nebo Smluvní stranou.</w:t>
      </w:r>
    </w:p>
    <w:p w14:paraId="6AE9B334" w14:textId="77777777"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bCs/>
          <w:sz w:val="22"/>
          <w:szCs w:val="22"/>
          <w:lang w:val="cs-CZ"/>
        </w:rPr>
        <w:t>Správná klinická praxe</w:t>
      </w:r>
      <w:r w:rsidRPr="00D6219F">
        <w:rPr>
          <w:rFonts w:eastAsia="SimSun"/>
          <w:sz w:val="22"/>
          <w:szCs w:val="22"/>
          <w:lang w:val="cs-CZ"/>
        </w:rPr>
        <w:t>” neboli “</w:t>
      </w:r>
      <w:r w:rsidRPr="00D6219F">
        <w:rPr>
          <w:rFonts w:eastAsia="SimSun"/>
          <w:b/>
          <w:sz w:val="22"/>
          <w:szCs w:val="22"/>
          <w:lang w:val="cs-CZ"/>
        </w:rPr>
        <w:t>GCP</w:t>
      </w:r>
      <w:r w:rsidRPr="00D6219F">
        <w:rPr>
          <w:rFonts w:eastAsia="SimSun"/>
          <w:sz w:val="22"/>
          <w:szCs w:val="22"/>
          <w:lang w:val="cs-CZ"/>
        </w:rPr>
        <w:t xml:space="preserve">” má význam definovaný v pokynech pro správnou klinickou praxi Mezinárodní konference o harmonizaci v aktuálním znění. </w:t>
      </w:r>
    </w:p>
    <w:p w14:paraId="228CC4D5" w14:textId="41F8E044"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 xml:space="preserve"> “</w:t>
      </w:r>
      <w:r w:rsidRPr="00D6219F">
        <w:rPr>
          <w:rFonts w:eastAsia="SimSun"/>
          <w:b/>
          <w:sz w:val="22"/>
          <w:szCs w:val="22"/>
          <w:lang w:val="cs-CZ"/>
        </w:rPr>
        <w:t>Studijní tým</w:t>
      </w:r>
      <w:r w:rsidRPr="00D6219F">
        <w:rPr>
          <w:rFonts w:eastAsia="SimSun"/>
          <w:sz w:val="22"/>
          <w:szCs w:val="22"/>
          <w:lang w:val="cs-CZ"/>
        </w:rPr>
        <w:t>” zahrnuje všechny fyzické osoby, které Poskytovatel a/nebo Hlavní zkoušející zapojil se souhlasem Společnosti</w:t>
      </w:r>
      <w:r w:rsidR="00206892">
        <w:rPr>
          <w:rFonts w:eastAsia="SimSun"/>
          <w:sz w:val="22"/>
          <w:szCs w:val="22"/>
          <w:lang w:val="cs-CZ"/>
        </w:rPr>
        <w:br/>
      </w:r>
      <w:r w:rsidRPr="00D6219F">
        <w:rPr>
          <w:rFonts w:eastAsia="SimSun"/>
          <w:sz w:val="22"/>
          <w:szCs w:val="22"/>
          <w:lang w:val="cs-CZ"/>
        </w:rPr>
        <w:t>do provádění Klinického hodnocení v Místě klinického hodnocení .</w:t>
      </w:r>
    </w:p>
    <w:p w14:paraId="0D67EB6F" w14:textId="0CDF0B2F"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sz w:val="22"/>
          <w:szCs w:val="22"/>
          <w:lang w:val="cs-CZ"/>
        </w:rPr>
        <w:t>Subjekt hodnocení</w:t>
      </w:r>
      <w:r w:rsidRPr="00D6219F">
        <w:rPr>
          <w:rFonts w:eastAsia="SimSun"/>
          <w:sz w:val="22"/>
          <w:szCs w:val="22"/>
          <w:lang w:val="cs-CZ"/>
        </w:rPr>
        <w:t>” je fyzická osoba zařazená Hlavním zkoušejícím do Klinického hodnocení v souladu s</w:t>
      </w:r>
      <w:r w:rsidR="00206892">
        <w:rPr>
          <w:rFonts w:eastAsia="SimSun"/>
          <w:sz w:val="22"/>
          <w:szCs w:val="22"/>
          <w:lang w:val="cs-CZ"/>
        </w:rPr>
        <w:t> </w:t>
      </w:r>
      <w:r w:rsidRPr="00D6219F">
        <w:rPr>
          <w:rFonts w:eastAsia="SimSun"/>
          <w:sz w:val="22"/>
          <w:szCs w:val="22"/>
          <w:lang w:val="cs-CZ"/>
        </w:rPr>
        <w:t>Protokolem</w:t>
      </w:r>
      <w:r w:rsidR="00206892">
        <w:rPr>
          <w:rFonts w:eastAsia="SimSun"/>
          <w:sz w:val="22"/>
          <w:szCs w:val="22"/>
          <w:lang w:val="cs-CZ"/>
        </w:rPr>
        <w:br/>
      </w:r>
      <w:r w:rsidRPr="00D6219F">
        <w:rPr>
          <w:rFonts w:eastAsia="SimSun"/>
          <w:sz w:val="22"/>
          <w:szCs w:val="22"/>
          <w:lang w:val="cs-CZ"/>
        </w:rPr>
        <w:t xml:space="preserve">a Příslušnými </w:t>
      </w:r>
      <w:r w:rsidRPr="00D6219F">
        <w:rPr>
          <w:rFonts w:eastAsia="SimSun"/>
          <w:color w:val="222222"/>
          <w:sz w:val="22"/>
          <w:szCs w:val="22"/>
          <w:lang w:val="cs-CZ"/>
        </w:rPr>
        <w:t>předpisy</w:t>
      </w:r>
      <w:r w:rsidRPr="00D6219F">
        <w:rPr>
          <w:rFonts w:eastAsia="SimSun"/>
          <w:sz w:val="22"/>
          <w:szCs w:val="22"/>
          <w:lang w:val="cs-CZ"/>
        </w:rPr>
        <w:t xml:space="preserve">. </w:t>
      </w:r>
    </w:p>
    <w:p w14:paraId="66BFC2CF" w14:textId="77777777" w:rsidR="00597DFA" w:rsidRPr="00D6219F" w:rsidRDefault="00597DFA" w:rsidP="00597DFA">
      <w:pPr>
        <w:spacing w:line="240" w:lineRule="auto"/>
        <w:jc w:val="both"/>
        <w:rPr>
          <w:rFonts w:eastAsia="SimSun"/>
          <w:sz w:val="22"/>
          <w:szCs w:val="22"/>
          <w:lang w:val="cs-CZ"/>
        </w:rPr>
      </w:pPr>
      <w:r w:rsidRPr="00D6219F">
        <w:rPr>
          <w:rFonts w:eastAsia="SimSun"/>
          <w:bCs/>
          <w:sz w:val="22"/>
          <w:szCs w:val="22"/>
          <w:lang w:val="cs-CZ"/>
        </w:rPr>
        <w:t xml:space="preserve"> “</w:t>
      </w:r>
      <w:r w:rsidRPr="00D6219F">
        <w:rPr>
          <w:rFonts w:eastAsia="SimSun"/>
          <w:b/>
          <w:sz w:val="22"/>
          <w:szCs w:val="22"/>
          <w:lang w:val="cs-CZ"/>
        </w:rPr>
        <w:t>Událostí vyšší moci</w:t>
      </w:r>
      <w:r w:rsidRPr="00D6219F">
        <w:rPr>
          <w:rFonts w:eastAsia="SimSun"/>
          <w:sz w:val="22"/>
          <w:szCs w:val="22"/>
          <w:lang w:val="cs-CZ"/>
        </w:rPr>
        <w:t xml:space="preserve">” se rozumí jakákoli okolnost mimo rozumnou kontrolu Smluvní strany, včetně války nebo jiného působení vojenských sil, terorismu, vzpoury, povstání, sabotáže, vandalismu, havárie, požáru, povodně, jiné vyšší moci, stávky, blokády nebo jiných pracovních sporů (ať už budou či nebudou zahrnovat zaměstnance příslušné Smluvní strany) nebo legislativního nebo administrativního vměšování, které nebylo možné zabránit nebo ji zmírnit uplatněním přiměřené péče této Smluvní strany. Událostí vyšší moci není taková z výše uvedených událostí, která vznikla předtím, než příslušná Smluvní strana s vědomím takové události </w:t>
      </w:r>
      <w:r w:rsidRPr="00D6219F">
        <w:rPr>
          <w:rFonts w:eastAsia="SimSun"/>
          <w:sz w:val="22"/>
          <w:szCs w:val="22"/>
          <w:lang w:val="cs-CZ"/>
        </w:rPr>
        <w:lastRenderedPageBreak/>
        <w:t>převzala závazek, jehož splnění je takovou událostí dotčeno.</w:t>
      </w:r>
    </w:p>
    <w:p w14:paraId="65A175F5" w14:textId="564DB6E4"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sz w:val="22"/>
          <w:szCs w:val="22"/>
          <w:lang w:val="cs-CZ"/>
        </w:rPr>
        <w:t>Ukončením Klinického hodnocení</w:t>
      </w:r>
      <w:r w:rsidRPr="00D6219F">
        <w:rPr>
          <w:rFonts w:eastAsia="SimSun"/>
          <w:sz w:val="22"/>
          <w:szCs w:val="22"/>
          <w:lang w:val="cs-CZ"/>
        </w:rPr>
        <w:t>”</w:t>
      </w:r>
      <w:r w:rsidR="00E53E23">
        <w:rPr>
          <w:rFonts w:eastAsia="SimSun"/>
          <w:sz w:val="22"/>
          <w:szCs w:val="22"/>
          <w:lang w:val="cs-CZ"/>
        </w:rPr>
        <w:br/>
      </w:r>
      <w:r w:rsidRPr="00D6219F">
        <w:rPr>
          <w:rFonts w:eastAsia="SimSun"/>
          <w:sz w:val="22"/>
          <w:szCs w:val="22"/>
          <w:lang w:val="cs-CZ"/>
        </w:rPr>
        <w:t xml:space="preserve">se rozumí poslední návštěva posledního Subjektu hodnocení, nebo pozdější skutečnost, je-li tak v Protokolu stanoveno. </w:t>
      </w:r>
    </w:p>
    <w:p w14:paraId="7E373462" w14:textId="46D302DF" w:rsidR="00597DFA" w:rsidRPr="00D6219F" w:rsidRDefault="00597DFA" w:rsidP="00597DFA">
      <w:pPr>
        <w:spacing w:line="240" w:lineRule="auto"/>
        <w:jc w:val="both"/>
        <w:rPr>
          <w:rFonts w:eastAsia="SimSun"/>
          <w:sz w:val="22"/>
          <w:szCs w:val="22"/>
          <w:lang w:val="cs-CZ"/>
        </w:rPr>
      </w:pPr>
      <w:r w:rsidRPr="00D6219F">
        <w:rPr>
          <w:rFonts w:eastAsia="SimSun"/>
          <w:bCs/>
          <w:sz w:val="22"/>
          <w:szCs w:val="22"/>
          <w:lang w:val="cs-CZ"/>
        </w:rPr>
        <w:t>“</w:t>
      </w:r>
      <w:r w:rsidRPr="00D6219F">
        <w:rPr>
          <w:rFonts w:eastAsia="SimSun"/>
          <w:b/>
          <w:sz w:val="22"/>
          <w:szCs w:val="22"/>
          <w:lang w:val="cs-CZ"/>
        </w:rPr>
        <w:t>Uzavřením Místa klinického hodnocení</w:t>
      </w:r>
      <w:r w:rsidRPr="00D6219F">
        <w:rPr>
          <w:rFonts w:eastAsia="SimSun"/>
          <w:sz w:val="22"/>
          <w:szCs w:val="22"/>
          <w:lang w:val="cs-CZ"/>
        </w:rPr>
        <w:t>”</w:t>
      </w:r>
      <w:r w:rsidR="007C1E36">
        <w:rPr>
          <w:rFonts w:eastAsia="SimSun"/>
          <w:sz w:val="22"/>
          <w:szCs w:val="22"/>
          <w:lang w:val="cs-CZ"/>
        </w:rPr>
        <w:br/>
      </w:r>
      <w:r w:rsidRPr="00D6219F">
        <w:rPr>
          <w:rFonts w:eastAsia="SimSun"/>
          <w:sz w:val="22"/>
          <w:szCs w:val="22"/>
          <w:lang w:val="cs-CZ"/>
        </w:rPr>
        <w:t>se rozumí doručení zprávy Společnosti Hlavnímu zkoušejícímu o tom, že Společnost uzavřela Místo klinického hodnocení</w:t>
      </w:r>
      <w:r w:rsidR="007C1E36">
        <w:rPr>
          <w:rFonts w:eastAsia="SimSun"/>
          <w:sz w:val="22"/>
          <w:szCs w:val="22"/>
          <w:lang w:val="cs-CZ"/>
        </w:rPr>
        <w:br/>
      </w:r>
      <w:r w:rsidRPr="00D6219F">
        <w:rPr>
          <w:rFonts w:eastAsia="SimSun"/>
          <w:sz w:val="22"/>
          <w:szCs w:val="22"/>
          <w:lang w:val="cs-CZ"/>
        </w:rPr>
        <w:t xml:space="preserve">pro provádění Klinického hodnocení. </w:t>
      </w:r>
    </w:p>
    <w:p w14:paraId="26E18186" w14:textId="6F245934" w:rsidR="00597DFA" w:rsidRPr="00D6219F" w:rsidRDefault="00597DFA" w:rsidP="00597DFA">
      <w:pPr>
        <w:spacing w:line="240" w:lineRule="auto"/>
        <w:jc w:val="both"/>
        <w:rPr>
          <w:rFonts w:eastAsia="SimSun"/>
          <w:sz w:val="22"/>
          <w:szCs w:val="22"/>
          <w:lang w:val="cs-CZ"/>
        </w:rPr>
      </w:pPr>
      <w:r w:rsidRPr="00D6219F">
        <w:rPr>
          <w:rFonts w:eastAsia="SimSun"/>
          <w:color w:val="222222"/>
          <w:sz w:val="22"/>
          <w:szCs w:val="22"/>
          <w:lang w:val="cs-CZ"/>
        </w:rPr>
        <w:t>“</w:t>
      </w:r>
      <w:r w:rsidRPr="00D6219F">
        <w:rPr>
          <w:rFonts w:eastAsia="SimSun"/>
          <w:b/>
          <w:color w:val="222222"/>
          <w:sz w:val="22"/>
          <w:szCs w:val="22"/>
          <w:lang w:val="cs-CZ"/>
        </w:rPr>
        <w:t>Vyvinutá technologie</w:t>
      </w:r>
      <w:r w:rsidRPr="00D6219F">
        <w:rPr>
          <w:rFonts w:eastAsia="SimSun"/>
          <w:bCs/>
          <w:sz w:val="22"/>
          <w:szCs w:val="22"/>
          <w:lang w:val="cs-CZ"/>
        </w:rPr>
        <w:t xml:space="preserve">” </w:t>
      </w:r>
      <w:r w:rsidRPr="00D6219F">
        <w:rPr>
          <w:rFonts w:eastAsia="SimSun"/>
          <w:color w:val="222222"/>
          <w:sz w:val="22"/>
          <w:szCs w:val="22"/>
          <w:lang w:val="cs-CZ"/>
        </w:rPr>
        <w:t>zahrnuje veškeré vynálezy, objevy, zlepšení nebo vývoj na straně Poskytovatele, Hlavního zkoušejícího nebo Studijního týmu (ať již jednotlivě</w:t>
      </w:r>
      <w:r w:rsidR="007C1E36">
        <w:rPr>
          <w:rFonts w:eastAsia="SimSun"/>
          <w:color w:val="222222"/>
          <w:sz w:val="22"/>
          <w:szCs w:val="22"/>
          <w:lang w:val="cs-CZ"/>
        </w:rPr>
        <w:br/>
      </w:r>
      <w:r w:rsidRPr="00D6219F">
        <w:rPr>
          <w:rFonts w:eastAsia="SimSun"/>
          <w:color w:val="222222"/>
          <w:sz w:val="22"/>
          <w:szCs w:val="22"/>
          <w:lang w:val="cs-CZ"/>
        </w:rPr>
        <w:t>či ve spolupráci s ostatními) v průběhu nebo jako výsledek Klinického hodnocení, které se přímo vztahují k Hodnocenému léčivému přípravku nebo jeho použití.</w:t>
      </w:r>
    </w:p>
    <w:p w14:paraId="3432B724" w14:textId="77777777"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sz w:val="22"/>
          <w:szCs w:val="22"/>
          <w:lang w:val="cs-CZ"/>
        </w:rPr>
        <w:t>Zadavatel</w:t>
      </w:r>
      <w:r w:rsidRPr="00D6219F">
        <w:rPr>
          <w:rFonts w:eastAsia="SimSun"/>
          <w:sz w:val="22"/>
          <w:szCs w:val="22"/>
          <w:lang w:val="cs-CZ"/>
        </w:rPr>
        <w:t>” je společnost specifikovaná v bodu (b) preambule.</w:t>
      </w:r>
    </w:p>
    <w:p w14:paraId="18A8A22B" w14:textId="657D0559"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bCs/>
          <w:sz w:val="22"/>
          <w:szCs w:val="22"/>
          <w:lang w:val="cs-CZ"/>
        </w:rPr>
        <w:t>Základní dokument klinického hodnocení</w:t>
      </w:r>
      <w:r w:rsidRPr="00D6219F">
        <w:rPr>
          <w:rFonts w:eastAsia="SimSun"/>
          <w:sz w:val="22"/>
          <w:szCs w:val="22"/>
          <w:lang w:val="cs-CZ"/>
        </w:rPr>
        <w:t>“ je dokument, který obsahuje důležité dokumenty související s Klinickým hodnocením, které umožňují ověřovat provádění Klinického hodnocení a kvalitu získaných údajů s ohledem na všechny charakteristiky Klinického hodnocení, zejména včetně toho, zda je Klinické hodnocení nízkointervenčním klinickým hodnocením. Základní dokument klinického hodnocení je</w:t>
      </w:r>
      <w:r w:rsidR="0035783F">
        <w:rPr>
          <w:rFonts w:eastAsia="SimSun"/>
          <w:sz w:val="22"/>
          <w:szCs w:val="22"/>
          <w:lang w:val="cs-CZ"/>
        </w:rPr>
        <w:br/>
      </w:r>
      <w:r w:rsidRPr="00D6219F">
        <w:rPr>
          <w:rFonts w:eastAsia="SimSun"/>
          <w:sz w:val="22"/>
          <w:szCs w:val="22"/>
          <w:lang w:val="cs-CZ"/>
        </w:rPr>
        <w:t>na vyžádání snadno dostupný a přímo přístupný Regulačním úřadům. Základní dokument klinického hodnocení je součástí Dokumentace klinického hodnocení.</w:t>
      </w:r>
    </w:p>
    <w:p w14:paraId="1862070B" w14:textId="77777777" w:rsidR="00597DFA" w:rsidRPr="00D6219F" w:rsidRDefault="00597DFA" w:rsidP="00597DFA">
      <w:pPr>
        <w:spacing w:line="240" w:lineRule="auto"/>
        <w:jc w:val="both"/>
        <w:rPr>
          <w:rFonts w:eastAsia="SimSun"/>
          <w:sz w:val="22"/>
          <w:szCs w:val="22"/>
          <w:lang w:val="cs-CZ"/>
        </w:rPr>
      </w:pPr>
      <w:r w:rsidRPr="00D6219F">
        <w:rPr>
          <w:rFonts w:eastAsia="SimSun"/>
          <w:sz w:val="22"/>
          <w:szCs w:val="22"/>
          <w:lang w:val="cs-CZ"/>
        </w:rPr>
        <w:t>“</w:t>
      </w:r>
      <w:r w:rsidRPr="00D6219F">
        <w:rPr>
          <w:rFonts w:eastAsia="SimSun"/>
          <w:b/>
          <w:bCs/>
          <w:sz w:val="22"/>
          <w:szCs w:val="22"/>
          <w:lang w:val="cs-CZ"/>
        </w:rPr>
        <w:t>Záznamy o pacientovi</w:t>
      </w:r>
      <w:r w:rsidRPr="00D6219F">
        <w:rPr>
          <w:rFonts w:eastAsia="SimSun"/>
          <w:sz w:val="22"/>
          <w:szCs w:val="22"/>
          <w:lang w:val="cs-CZ"/>
        </w:rPr>
        <w:t>” neboli “CRF” znamená tištěný dokument (“pCRF”), optický nebo elektronický dokument (“eCRF”) nebo databázi určenou k zaznamenávání všech informací, které jsou hlášeny Společnosti o každém Subjektu hodnocení, jak vyžaduje Protokol.</w:t>
      </w:r>
    </w:p>
    <w:p w14:paraId="45B181F1" w14:textId="7F783092" w:rsidR="007B1D45" w:rsidRPr="00A4633F" w:rsidRDefault="00597DFA" w:rsidP="00500431">
      <w:pPr>
        <w:spacing w:line="240" w:lineRule="auto"/>
        <w:jc w:val="both"/>
        <w:rPr>
          <w:b/>
          <w:sz w:val="22"/>
          <w:szCs w:val="22"/>
          <w:lang w:val="cs-CZ"/>
        </w:rPr>
      </w:pPr>
      <w:r w:rsidRPr="00D6219F">
        <w:rPr>
          <w:rFonts w:eastAsia="SimSun"/>
          <w:sz w:val="22"/>
          <w:szCs w:val="22"/>
          <w:lang w:val="cs-CZ"/>
        </w:rPr>
        <w:t>“</w:t>
      </w:r>
      <w:r w:rsidRPr="00D6219F">
        <w:rPr>
          <w:rFonts w:eastAsia="SimSun"/>
          <w:b/>
          <w:sz w:val="22"/>
          <w:szCs w:val="22"/>
          <w:lang w:val="cs-CZ"/>
        </w:rPr>
        <w:t>Zmocněnec</w:t>
      </w:r>
      <w:r w:rsidRPr="00D6219F">
        <w:rPr>
          <w:rFonts w:eastAsia="SimSun"/>
          <w:sz w:val="22"/>
          <w:szCs w:val="22"/>
          <w:lang w:val="cs-CZ"/>
        </w:rPr>
        <w:t>” je osoba písemně určená Společností, která vykonává ve vztahu ke Klinickému hodnocení činnosti jménem Společnosti</w:t>
      </w:r>
      <w:r w:rsidR="001B44A5">
        <w:rPr>
          <w:rFonts w:eastAsia="SimSun"/>
          <w:sz w:val="22"/>
          <w:szCs w:val="22"/>
          <w:lang w:val="cs-CZ"/>
        </w:rPr>
        <w:t>,</w:t>
      </w:r>
      <w:r w:rsidRPr="00D6219F">
        <w:rPr>
          <w:rFonts w:eastAsia="SimSun"/>
          <w:sz w:val="22"/>
          <w:szCs w:val="22"/>
          <w:lang w:val="cs-CZ"/>
        </w:rPr>
        <w:t xml:space="preserve"> a která může zahrnovat Přičleněnou osobu. Zmocněncem je i monitor</w:t>
      </w:r>
      <w:r w:rsidR="00500431">
        <w:rPr>
          <w:rFonts w:eastAsia="SimSun"/>
          <w:sz w:val="22"/>
          <w:szCs w:val="22"/>
          <w:lang w:val="cs-CZ"/>
        </w:rPr>
        <w:t>.</w:t>
      </w:r>
    </w:p>
    <w:sectPr w:rsidR="007B1D45" w:rsidRPr="00A4633F" w:rsidSect="00241186">
      <w:headerReference w:type="default" r:id="rId13"/>
      <w:footerReference w:type="default" r:id="rId14"/>
      <w:pgSz w:w="11907" w:h="16839" w:code="9"/>
      <w:pgMar w:top="1418" w:right="1418" w:bottom="1418" w:left="1418" w:header="731" w:footer="731"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7206" w14:textId="77777777" w:rsidR="00241186" w:rsidRDefault="00241186">
      <w:pPr>
        <w:spacing w:after="0" w:line="240" w:lineRule="auto"/>
      </w:pPr>
      <w:r>
        <w:separator/>
      </w:r>
    </w:p>
  </w:endnote>
  <w:endnote w:type="continuationSeparator" w:id="0">
    <w:p w14:paraId="2CC0976D" w14:textId="77777777" w:rsidR="00241186" w:rsidRDefault="00241186">
      <w:pPr>
        <w:spacing w:after="0" w:line="240" w:lineRule="auto"/>
      </w:pPr>
      <w:r>
        <w:continuationSeparator/>
      </w:r>
    </w:p>
  </w:endnote>
  <w:endnote w:type="continuationNotice" w:id="1">
    <w:p w14:paraId="4388F1B3" w14:textId="77777777" w:rsidR="00241186" w:rsidRDefault="002411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348B" w14:textId="77777777" w:rsidR="00021F36" w:rsidRDefault="00021F36" w:rsidP="00021F36">
    <w:pPr>
      <w:pStyle w:val="Zpat"/>
      <w:rPr>
        <w:lang w:val="cs-CZ"/>
      </w:rPr>
    </w:pPr>
    <w:r>
      <w:rPr>
        <w:lang w:val="cs-CZ"/>
      </w:rPr>
      <w:t>Dohoda o změně smlouvy (Template 17R), CZ</w:t>
    </w:r>
  </w:p>
  <w:p w14:paraId="553BA477" w14:textId="77777777" w:rsidR="00021F36" w:rsidRDefault="00021F36" w:rsidP="00021F36">
    <w:pPr>
      <w:pStyle w:val="Zpat"/>
      <w:rPr>
        <w:lang w:val="cs-CZ"/>
      </w:rPr>
    </w:pPr>
    <w:r>
      <w:rPr>
        <w:lang w:val="cs-CZ"/>
      </w:rPr>
      <w:t>Version 4.0</w:t>
    </w:r>
  </w:p>
  <w:p w14:paraId="6C215F9D" w14:textId="77777777" w:rsidR="00021F36" w:rsidRDefault="00021F36" w:rsidP="00021F36">
    <w:pPr>
      <w:pStyle w:val="Zpat"/>
      <w:rPr>
        <w:lang w:val="cs-CZ"/>
      </w:rPr>
    </w:pPr>
    <w:r>
      <w:rPr>
        <w:lang w:val="cs-CZ"/>
      </w:rPr>
      <w:t xml:space="preserve">Form Doc ID: </w:t>
    </w:r>
    <w:r w:rsidRPr="00B96877">
      <w:rPr>
        <w:lang w:val="cs-CZ"/>
      </w:rPr>
      <w:t>TMP-0009417</w:t>
    </w:r>
  </w:p>
  <w:p w14:paraId="575E09F0" w14:textId="77777777" w:rsidR="00021F36" w:rsidRDefault="00021F36" w:rsidP="00021F36">
    <w:pPr>
      <w:pStyle w:val="Zpat"/>
      <w:rPr>
        <w:lang w:val="cs-CZ"/>
      </w:rPr>
    </w:pPr>
    <w:r>
      <w:rPr>
        <w:lang w:val="cs-CZ"/>
      </w:rPr>
      <w:t xml:space="preserve">Parent SOP ID: </w:t>
    </w:r>
    <w:r w:rsidRPr="00B96877">
      <w:rPr>
        <w:lang w:val="cs-CZ"/>
      </w:rPr>
      <w:t>SOP-0108613</w:t>
    </w:r>
  </w:p>
  <w:p w14:paraId="59D0A99A" w14:textId="30F55C9E" w:rsidR="00C21FDF" w:rsidRPr="00021F36" w:rsidRDefault="00C21FDF" w:rsidP="00021F36">
    <w:pPr>
      <w:jc w:val="center"/>
      <w:rPr>
        <w:szCs w:val="22"/>
      </w:rPr>
    </w:pPr>
    <w:r w:rsidRPr="00262803">
      <w:rPr>
        <w:sz w:val="22"/>
        <w:szCs w:val="22"/>
      </w:rPr>
      <w:fldChar w:fldCharType="begin"/>
    </w:r>
    <w:r w:rsidRPr="00262803">
      <w:rPr>
        <w:sz w:val="22"/>
        <w:szCs w:val="22"/>
      </w:rPr>
      <w:instrText xml:space="preserve"> PAGE </w:instrText>
    </w:r>
    <w:r w:rsidRPr="00262803">
      <w:rPr>
        <w:sz w:val="22"/>
        <w:szCs w:val="22"/>
      </w:rPr>
      <w:fldChar w:fldCharType="separate"/>
    </w:r>
    <w:r w:rsidR="002A39E9">
      <w:rPr>
        <w:noProof/>
        <w:sz w:val="22"/>
        <w:szCs w:val="22"/>
      </w:rPr>
      <w:t>2</w:t>
    </w:r>
    <w:r w:rsidRPr="00262803">
      <w:rPr>
        <w:sz w:val="22"/>
        <w:szCs w:val="22"/>
      </w:rPr>
      <w:fldChar w:fldCharType="end"/>
    </w:r>
    <w:r>
      <w:rPr>
        <w:sz w:val="22"/>
        <w:szCs w:val="22"/>
      </w:rPr>
      <w:t>/</w:t>
    </w:r>
    <w:r w:rsidRPr="00262803">
      <w:rPr>
        <w:sz w:val="22"/>
        <w:szCs w:val="22"/>
      </w:rPr>
      <w:fldChar w:fldCharType="begin"/>
    </w:r>
    <w:r w:rsidRPr="00262803">
      <w:rPr>
        <w:sz w:val="22"/>
        <w:szCs w:val="22"/>
      </w:rPr>
      <w:instrText xml:space="preserve"> NUMPAGES  </w:instrText>
    </w:r>
    <w:r w:rsidRPr="00262803">
      <w:rPr>
        <w:sz w:val="22"/>
        <w:szCs w:val="22"/>
      </w:rPr>
      <w:fldChar w:fldCharType="separate"/>
    </w:r>
    <w:r w:rsidR="002A39E9">
      <w:rPr>
        <w:noProof/>
        <w:sz w:val="22"/>
        <w:szCs w:val="22"/>
      </w:rPr>
      <w:t>3</w:t>
    </w:r>
    <w:r w:rsidRPr="00262803">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0052" w14:textId="77777777" w:rsidR="00C21FDF" w:rsidRPr="00523270" w:rsidRDefault="00C21FDF" w:rsidP="0052059D">
    <w:pPr>
      <w:jc w:val="center"/>
      <w:rPr>
        <w:szCs w:val="22"/>
      </w:rPr>
    </w:pPr>
    <w:r w:rsidRPr="00262803">
      <w:rPr>
        <w:sz w:val="22"/>
        <w:szCs w:val="22"/>
      </w:rPr>
      <w:fldChar w:fldCharType="begin"/>
    </w:r>
    <w:r w:rsidRPr="00262803">
      <w:rPr>
        <w:sz w:val="22"/>
        <w:szCs w:val="22"/>
      </w:rPr>
      <w:instrText xml:space="preserve"> PAGE </w:instrText>
    </w:r>
    <w:r w:rsidRPr="00262803">
      <w:rPr>
        <w:sz w:val="22"/>
        <w:szCs w:val="22"/>
      </w:rPr>
      <w:fldChar w:fldCharType="separate"/>
    </w:r>
    <w:r w:rsidR="002A39E9">
      <w:rPr>
        <w:noProof/>
        <w:sz w:val="22"/>
        <w:szCs w:val="22"/>
      </w:rPr>
      <w:t>3</w:t>
    </w:r>
    <w:r w:rsidRPr="00262803">
      <w:rPr>
        <w:sz w:val="22"/>
        <w:szCs w:val="22"/>
      </w:rPr>
      <w:fldChar w:fldCharType="end"/>
    </w:r>
    <w:r>
      <w:rPr>
        <w:sz w:val="22"/>
        <w:szCs w:val="22"/>
      </w:rPr>
      <w:t>/</w:t>
    </w:r>
    <w:r w:rsidRPr="00262803">
      <w:rPr>
        <w:sz w:val="22"/>
        <w:szCs w:val="22"/>
      </w:rPr>
      <w:fldChar w:fldCharType="begin"/>
    </w:r>
    <w:r w:rsidRPr="00262803">
      <w:rPr>
        <w:sz w:val="22"/>
        <w:szCs w:val="22"/>
      </w:rPr>
      <w:instrText xml:space="preserve"> NUMPAGES  </w:instrText>
    </w:r>
    <w:r w:rsidRPr="00262803">
      <w:rPr>
        <w:sz w:val="22"/>
        <w:szCs w:val="22"/>
      </w:rPr>
      <w:fldChar w:fldCharType="separate"/>
    </w:r>
    <w:r w:rsidR="002A39E9">
      <w:rPr>
        <w:noProof/>
        <w:sz w:val="22"/>
        <w:szCs w:val="22"/>
      </w:rPr>
      <w:t>3</w:t>
    </w:r>
    <w:r w:rsidRPr="00262803">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62C6" w14:textId="77777777" w:rsidR="00241186" w:rsidRDefault="00241186">
      <w:pPr>
        <w:spacing w:after="0" w:line="240" w:lineRule="auto"/>
      </w:pPr>
      <w:r>
        <w:separator/>
      </w:r>
    </w:p>
  </w:footnote>
  <w:footnote w:type="continuationSeparator" w:id="0">
    <w:p w14:paraId="7A4DA0A1" w14:textId="77777777" w:rsidR="00241186" w:rsidRDefault="00241186">
      <w:pPr>
        <w:spacing w:after="0" w:line="240" w:lineRule="auto"/>
      </w:pPr>
      <w:r>
        <w:continuationSeparator/>
      </w:r>
    </w:p>
  </w:footnote>
  <w:footnote w:type="continuationNotice" w:id="1">
    <w:p w14:paraId="31F4E6C6" w14:textId="77777777" w:rsidR="00241186" w:rsidRDefault="002411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76BE" w14:textId="53DD6A7D" w:rsidR="00021F36" w:rsidRPr="00F610E6" w:rsidRDefault="00021F36" w:rsidP="00021F36">
    <w:pPr>
      <w:pStyle w:val="A-Guided"/>
      <w:keepNext/>
      <w:spacing w:before="0"/>
      <w:outlineLvl w:val="1"/>
      <w:rPr>
        <w:sz w:val="16"/>
        <w:szCs w:val="16"/>
        <w:lang w:val="cs-CZ"/>
      </w:rPr>
    </w:pPr>
    <w:r w:rsidRPr="00F610E6">
      <w:rPr>
        <w:sz w:val="16"/>
        <w:szCs w:val="16"/>
        <w:lang w:val="cs-CZ"/>
      </w:rPr>
      <w:t xml:space="preserve">Kód Klinického hodnocení: </w:t>
    </w:r>
    <w:r w:rsidRPr="00F610E6">
      <w:rPr>
        <w:b/>
        <w:sz w:val="16"/>
        <w:szCs w:val="16"/>
      </w:rPr>
      <w:fldChar w:fldCharType="begin"/>
    </w:r>
    <w:r w:rsidRPr="00F610E6">
      <w:rPr>
        <w:b/>
        <w:sz w:val="16"/>
        <w:szCs w:val="16"/>
      </w:rPr>
      <w:instrText xml:space="preserve"> STYLEREF "Z-Line R 2" \* MERGEFORMAT </w:instrText>
    </w:r>
    <w:r w:rsidRPr="00F610E6">
      <w:rPr>
        <w:b/>
        <w:sz w:val="16"/>
        <w:szCs w:val="16"/>
      </w:rPr>
      <w:fldChar w:fldCharType="separate"/>
    </w:r>
    <w:r w:rsidR="00AC7D13">
      <w:rPr>
        <w:b/>
        <w:noProof/>
        <w:sz w:val="16"/>
        <w:szCs w:val="16"/>
      </w:rPr>
      <w:t>D9185C00001</w:t>
    </w:r>
    <w:r w:rsidRPr="00F610E6">
      <w:rPr>
        <w:b/>
        <w:noProof/>
        <w:sz w:val="16"/>
        <w:szCs w:val="16"/>
      </w:rPr>
      <w:fldChar w:fldCharType="end"/>
    </w:r>
  </w:p>
  <w:p w14:paraId="6A5A08A0" w14:textId="67BEABCB" w:rsidR="00021F36" w:rsidRPr="00F610E6" w:rsidRDefault="00021F36" w:rsidP="00021F36">
    <w:pPr>
      <w:pStyle w:val="A-Lista"/>
      <w:numPr>
        <w:ilvl w:val="0"/>
        <w:numId w:val="0"/>
      </w:numPr>
      <w:spacing w:after="0" w:line="240" w:lineRule="auto"/>
      <w:jc w:val="both"/>
      <w:rPr>
        <w:sz w:val="16"/>
        <w:szCs w:val="16"/>
      </w:rPr>
    </w:pPr>
    <w:r w:rsidRPr="00F610E6">
      <w:rPr>
        <w:sz w:val="16"/>
        <w:szCs w:val="16"/>
        <w:lang w:val="cs-CZ"/>
      </w:rPr>
      <w:t xml:space="preserve">Číslo Místa klinického hodnocení: </w:t>
    </w:r>
    <w:r w:rsidR="003F460E" w:rsidRPr="003F460E">
      <w:rPr>
        <w:b/>
        <w:bCs/>
        <w:sz w:val="16"/>
        <w:szCs w:val="16"/>
        <w:lang w:val="cs-CZ"/>
      </w:rPr>
      <w:t>190</w:t>
    </w:r>
    <w:r w:rsidR="00275073">
      <w:rPr>
        <w:b/>
        <w:bCs/>
        <w:sz w:val="16"/>
        <w:szCs w:val="16"/>
        <w:lang w:val="cs-CZ"/>
      </w:rPr>
      <w:t>6</w:t>
    </w:r>
  </w:p>
  <w:p w14:paraId="1BD34CAD" w14:textId="48DFFF71" w:rsidR="00340F62" w:rsidRDefault="00340F62">
    <w:pPr>
      <w:pStyle w:val="Zhlav"/>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CD5E" w14:textId="607552F7" w:rsidR="0052059D" w:rsidRPr="001D3992" w:rsidRDefault="0052059D" w:rsidP="001D3992">
    <w:pPr>
      <w:pStyle w:val="A-Guided"/>
      <w:keepNext/>
      <w:spacing w:before="0"/>
      <w:outlineLvl w:val="1"/>
      <w:rPr>
        <w:sz w:val="16"/>
        <w:szCs w:val="16"/>
        <w:lang w:val="cs-CZ"/>
      </w:rPr>
    </w:pPr>
    <w:r w:rsidRPr="001D3992">
      <w:rPr>
        <w:sz w:val="16"/>
        <w:szCs w:val="16"/>
        <w:lang w:val="cs-CZ"/>
      </w:rPr>
      <w:t xml:space="preserve">Kód Klinického hodnocení: </w:t>
    </w:r>
    <w:r w:rsidR="00A9639F" w:rsidRPr="00661A9A">
      <w:rPr>
        <w:b/>
        <w:sz w:val="16"/>
        <w:szCs w:val="16"/>
      </w:rPr>
      <w:fldChar w:fldCharType="begin"/>
    </w:r>
    <w:r w:rsidR="00A9639F" w:rsidRPr="00661A9A">
      <w:rPr>
        <w:b/>
        <w:sz w:val="16"/>
        <w:szCs w:val="16"/>
      </w:rPr>
      <w:instrText xml:space="preserve"> STYLEREF "Z-Line R 2" \* MERGEFORMAT </w:instrText>
    </w:r>
    <w:r w:rsidR="00A9639F" w:rsidRPr="00661A9A">
      <w:rPr>
        <w:b/>
        <w:sz w:val="16"/>
        <w:szCs w:val="16"/>
      </w:rPr>
      <w:fldChar w:fldCharType="separate"/>
    </w:r>
    <w:r w:rsidR="00AC7D13">
      <w:rPr>
        <w:b/>
        <w:noProof/>
        <w:sz w:val="16"/>
        <w:szCs w:val="16"/>
      </w:rPr>
      <w:t>D9185C00001</w:t>
    </w:r>
    <w:r w:rsidR="00A9639F" w:rsidRPr="00661A9A">
      <w:rPr>
        <w:b/>
        <w:noProof/>
        <w:sz w:val="16"/>
        <w:szCs w:val="16"/>
      </w:rPr>
      <w:fldChar w:fldCharType="end"/>
    </w:r>
  </w:p>
  <w:p w14:paraId="2238EC13" w14:textId="058E3714" w:rsidR="00C21859" w:rsidRPr="00C21859" w:rsidRDefault="0052059D" w:rsidP="001D3992">
    <w:pPr>
      <w:pStyle w:val="A-Lista"/>
      <w:numPr>
        <w:ilvl w:val="0"/>
        <w:numId w:val="0"/>
      </w:numPr>
      <w:spacing w:after="0" w:line="240" w:lineRule="auto"/>
      <w:jc w:val="both"/>
      <w:rPr>
        <w:b/>
        <w:sz w:val="16"/>
        <w:szCs w:val="16"/>
      </w:rPr>
    </w:pPr>
    <w:r w:rsidRPr="001D3992">
      <w:rPr>
        <w:sz w:val="16"/>
        <w:szCs w:val="16"/>
        <w:lang w:val="cs-CZ"/>
      </w:rPr>
      <w:t xml:space="preserve">Číslo Místa klinického hodnocení: </w:t>
    </w:r>
    <w:r w:rsidR="00661A9A" w:rsidRPr="00661A9A">
      <w:rPr>
        <w:b/>
        <w:bCs/>
        <w:sz w:val="16"/>
        <w:szCs w:val="16"/>
        <w:lang w:val="cs-CZ"/>
      </w:rPr>
      <w:t>190</w:t>
    </w:r>
    <w:r w:rsidR="00262DD8">
      <w:rPr>
        <w:b/>
        <w:bCs/>
        <w:sz w:val="16"/>
        <w:szCs w:val="16"/>
        <w:lang w:val="cs-CZ"/>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352507C"/>
    <w:lvl w:ilvl="0">
      <w:start w:val="1"/>
      <w:numFmt w:val="decimal"/>
      <w:pStyle w:val="Nadpis1"/>
      <w:lvlText w:val="%1."/>
      <w:lvlJc w:val="left"/>
      <w:pPr>
        <w:tabs>
          <w:tab w:val="num" w:pos="992"/>
        </w:tabs>
        <w:ind w:left="992" w:hanging="992"/>
      </w:pPr>
    </w:lvl>
    <w:lvl w:ilvl="1">
      <w:start w:val="1"/>
      <w:numFmt w:val="decimal"/>
      <w:pStyle w:val="Nadpis2"/>
      <w:lvlText w:val="%1.%2"/>
      <w:lvlJc w:val="left"/>
      <w:pPr>
        <w:tabs>
          <w:tab w:val="num" w:pos="992"/>
        </w:tabs>
        <w:ind w:left="992" w:hanging="992"/>
      </w:pPr>
    </w:lvl>
    <w:lvl w:ilvl="2">
      <w:start w:val="1"/>
      <w:numFmt w:val="decimal"/>
      <w:pStyle w:val="Nadpis3"/>
      <w:lvlText w:val="%1.%2.%3"/>
      <w:lvlJc w:val="left"/>
      <w:pPr>
        <w:tabs>
          <w:tab w:val="num" w:pos="992"/>
        </w:tabs>
        <w:ind w:left="992" w:hanging="992"/>
      </w:pPr>
    </w:lvl>
    <w:lvl w:ilvl="3">
      <w:start w:val="1"/>
      <w:numFmt w:val="decimal"/>
      <w:pStyle w:val="Nadpis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BEE62AA"/>
    <w:multiLevelType w:val="hybridMultilevel"/>
    <w:tmpl w:val="DEB43578"/>
    <w:lvl w:ilvl="0" w:tplc="9C24B5CE">
      <w:start w:val="1"/>
      <w:numFmt w:val="decimal"/>
      <w:pStyle w:val="A-CSAListTableHead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7F5916"/>
    <w:multiLevelType w:val="singleLevel"/>
    <w:tmpl w:val="0FBAD606"/>
    <w:name w:val="GEL_ListTemplateA"/>
    <w:lvl w:ilvl="0">
      <w:start w:val="1"/>
      <w:numFmt w:val="decimal"/>
      <w:lvlRestart w:val="0"/>
      <w:pStyle w:val="A-ListNumber"/>
      <w:lvlText w:val="%1."/>
      <w:lvlJc w:val="left"/>
      <w:pPr>
        <w:tabs>
          <w:tab w:val="num" w:pos="994"/>
        </w:tabs>
        <w:ind w:left="994" w:hanging="994"/>
      </w:pPr>
    </w:lvl>
  </w:abstractNum>
  <w:abstractNum w:abstractNumId="3" w15:restartNumberingAfterBreak="0">
    <w:nsid w:val="19A62659"/>
    <w:multiLevelType w:val="singleLevel"/>
    <w:tmpl w:val="0405000F"/>
    <w:lvl w:ilvl="0">
      <w:start w:val="1"/>
      <w:numFmt w:val="decimal"/>
      <w:lvlText w:val="%1."/>
      <w:lvlJc w:val="left"/>
      <w:pPr>
        <w:ind w:left="1354" w:hanging="360"/>
      </w:pPr>
      <w:rPr>
        <w:rFonts w:hint="default"/>
      </w:rPr>
    </w:lvl>
  </w:abstractNum>
  <w:abstractNum w:abstractNumId="4" w15:restartNumberingAfterBreak="0">
    <w:nsid w:val="206D214E"/>
    <w:multiLevelType w:val="singleLevel"/>
    <w:tmpl w:val="00D2E2DC"/>
    <w:lvl w:ilvl="0">
      <w:start w:val="1"/>
      <w:numFmt w:val="decimal"/>
      <w:pStyle w:val="AI-ListNumber"/>
      <w:lvlText w:val="%1."/>
      <w:lvlJc w:val="left"/>
      <w:pPr>
        <w:tabs>
          <w:tab w:val="num" w:pos="709"/>
        </w:tabs>
        <w:ind w:left="709" w:hanging="709"/>
      </w:pPr>
      <w:rPr>
        <w:rFonts w:hint="default"/>
      </w:rPr>
    </w:lvl>
  </w:abstractNum>
  <w:abstractNum w:abstractNumId="5" w15:restartNumberingAfterBreak="0">
    <w:nsid w:val="30AA3546"/>
    <w:multiLevelType w:val="multilevel"/>
    <w:tmpl w:val="74C2C0D0"/>
    <w:lvl w:ilvl="0">
      <w:start w:val="1"/>
      <w:numFmt w:val="decimal"/>
      <w:pStyle w:val="A-CSAList"/>
      <w:lvlText w:val="%1."/>
      <w:lvlJc w:val="left"/>
      <w:pPr>
        <w:tabs>
          <w:tab w:val="num" w:pos="992"/>
        </w:tabs>
        <w:ind w:left="992" w:hanging="992"/>
      </w:pPr>
      <w:rPr>
        <w:rFonts w:ascii="Times New Roman Bold" w:hAnsi="Times New Roman Bold" w:hint="default"/>
        <w:b/>
        <w:i w:val="0"/>
        <w:caps/>
        <w:sz w:val="28"/>
      </w:rPr>
    </w:lvl>
    <w:lvl w:ilvl="1">
      <w:start w:val="1"/>
      <w:numFmt w:val="decimal"/>
      <w:lvlText w:val="%1.%2."/>
      <w:lvlJc w:val="left"/>
      <w:pPr>
        <w:tabs>
          <w:tab w:val="num" w:pos="992"/>
        </w:tabs>
        <w:ind w:left="992" w:hanging="992"/>
      </w:pPr>
      <w:rPr>
        <w:rFonts w:ascii="Times New Roman Bold" w:hAnsi="Times New Roman Bold" w:hint="default"/>
        <w:b/>
        <w:i w:val="0"/>
        <w:sz w:val="24"/>
      </w:rPr>
    </w:lvl>
    <w:lvl w:ilvl="2">
      <w:start w:val="1"/>
      <w:numFmt w:val="decimal"/>
      <w:lvlRestart w:val="0"/>
      <w:lvlText w:val="%3."/>
      <w:lvlJc w:val="left"/>
      <w:pPr>
        <w:tabs>
          <w:tab w:val="num" w:pos="992"/>
        </w:tabs>
        <w:ind w:left="992" w:hanging="992"/>
      </w:pPr>
      <w:rPr>
        <w:rFonts w:hint="default"/>
        <w:b/>
        <w:i w:val="0"/>
        <w:caps w:val="0"/>
        <w:strike w:val="0"/>
        <w:dstrike w:val="0"/>
        <w:vanish w:val="0"/>
        <w:color w:val="auto"/>
        <w:sz w:val="24"/>
        <w:u w:val="none"/>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BF5C4E"/>
    <w:multiLevelType w:val="singleLevel"/>
    <w:tmpl w:val="EE164E36"/>
    <w:name w:val="GEL_ListTemplateB2"/>
    <w:lvl w:ilvl="0">
      <w:start w:val="1"/>
      <w:numFmt w:val="lowerLetter"/>
      <w:lvlRestart w:val="0"/>
      <w:lvlText w:val="(%1)"/>
      <w:lvlJc w:val="left"/>
      <w:pPr>
        <w:tabs>
          <w:tab w:val="num" w:pos="994"/>
        </w:tabs>
        <w:ind w:left="994" w:hanging="994"/>
      </w:pPr>
    </w:lvl>
  </w:abstractNum>
  <w:abstractNum w:abstractNumId="7"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8" w15:restartNumberingAfterBreak="0">
    <w:nsid w:val="34653782"/>
    <w:multiLevelType w:val="singleLevel"/>
    <w:tmpl w:val="7ADE3CB8"/>
    <w:lvl w:ilvl="0">
      <w:start w:val="1"/>
      <w:numFmt w:val="decimal"/>
      <w:lvlText w:val="(%1)"/>
      <w:lvlJc w:val="left"/>
      <w:pPr>
        <w:ind w:left="283" w:hanging="283"/>
      </w:pPr>
      <w:rPr>
        <w:rFonts w:hint="default"/>
      </w:rPr>
    </w:lvl>
  </w:abstractNum>
  <w:abstractNum w:abstractNumId="9" w15:restartNumberingAfterBreak="0">
    <w:nsid w:val="3AA748CE"/>
    <w:multiLevelType w:val="singleLevel"/>
    <w:tmpl w:val="7DC42A2A"/>
    <w:name w:val="GEL_ListTemplateB5"/>
    <w:lvl w:ilvl="0">
      <w:start w:val="1"/>
      <w:numFmt w:val="lowerLetter"/>
      <w:lvlRestart w:val="0"/>
      <w:lvlText w:val="(%1)"/>
      <w:lvlJc w:val="left"/>
      <w:pPr>
        <w:tabs>
          <w:tab w:val="num" w:pos="994"/>
        </w:tabs>
        <w:ind w:left="994" w:hanging="994"/>
      </w:pPr>
    </w:lvl>
  </w:abstractNum>
  <w:abstractNum w:abstractNumId="10" w15:restartNumberingAfterBreak="0">
    <w:nsid w:val="3B766918"/>
    <w:multiLevelType w:val="multilevel"/>
    <w:tmpl w:val="64C2E88A"/>
    <w:lvl w:ilvl="0">
      <w:start w:val="1"/>
      <w:numFmt w:val="decimal"/>
      <w:pStyle w:val="A-CSA1"/>
      <w:lvlText w:val="%1."/>
      <w:lvlJc w:val="left"/>
      <w:pPr>
        <w:tabs>
          <w:tab w:val="num" w:pos="992"/>
        </w:tabs>
        <w:ind w:left="992" w:hanging="992"/>
      </w:pPr>
      <w:rPr>
        <w:rFonts w:hint="default"/>
      </w:rPr>
    </w:lvl>
    <w:lvl w:ilvl="1">
      <w:start w:val="1"/>
      <w:numFmt w:val="decimal"/>
      <w:pStyle w:val="A-CSA2"/>
      <w:lvlText w:val="%1.%2"/>
      <w:lvlJc w:val="left"/>
      <w:pPr>
        <w:tabs>
          <w:tab w:val="num" w:pos="992"/>
        </w:tabs>
        <w:ind w:left="992" w:hanging="992"/>
      </w:pPr>
      <w:rPr>
        <w:rFonts w:hint="default"/>
      </w:rPr>
    </w:lvl>
    <w:lvl w:ilvl="2">
      <w:start w:val="1"/>
      <w:numFmt w:val="decimal"/>
      <w:pStyle w:val="A-CSA3"/>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40C747F9"/>
    <w:multiLevelType w:val="singleLevel"/>
    <w:tmpl w:val="E74A94B8"/>
    <w:name w:val="GEL_ListTemplateB3"/>
    <w:lvl w:ilvl="0">
      <w:start w:val="1"/>
      <w:numFmt w:val="lowerLetter"/>
      <w:lvlRestart w:val="0"/>
      <w:lvlText w:val="(%1)"/>
      <w:lvlJc w:val="left"/>
      <w:pPr>
        <w:tabs>
          <w:tab w:val="num" w:pos="994"/>
        </w:tabs>
        <w:ind w:left="994" w:hanging="994"/>
      </w:pPr>
    </w:lvl>
  </w:abstractNum>
  <w:abstractNum w:abstractNumId="12" w15:restartNumberingAfterBreak="0">
    <w:nsid w:val="46C531A3"/>
    <w:multiLevelType w:val="singleLevel"/>
    <w:tmpl w:val="CBC01340"/>
    <w:name w:val="GEL_ListTemplateB6"/>
    <w:lvl w:ilvl="0">
      <w:start w:val="1"/>
      <w:numFmt w:val="lowerLetter"/>
      <w:lvlRestart w:val="0"/>
      <w:lvlText w:val="(%1)"/>
      <w:lvlJc w:val="left"/>
      <w:pPr>
        <w:tabs>
          <w:tab w:val="num" w:pos="994"/>
        </w:tabs>
        <w:ind w:left="994" w:hanging="994"/>
      </w:pPr>
    </w:lvl>
  </w:abstractNum>
  <w:abstractNum w:abstractNumId="13" w15:restartNumberingAfterBreak="0">
    <w:nsid w:val="52321B98"/>
    <w:multiLevelType w:val="hybridMultilevel"/>
    <w:tmpl w:val="9FFE5B12"/>
    <w:lvl w:ilvl="0" w:tplc="8CC4AD3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25384"/>
    <w:multiLevelType w:val="hybridMultilevel"/>
    <w:tmpl w:val="6C16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02116"/>
    <w:multiLevelType w:val="multilevel"/>
    <w:tmpl w:val="FE78E38A"/>
    <w:lvl w:ilvl="0">
      <w:start w:val="1"/>
      <w:numFmt w:val="decimal"/>
      <w:pStyle w:val="S2Heading1"/>
      <w:lvlText w:val="%1."/>
      <w:lvlJc w:val="left"/>
      <w:pPr>
        <w:tabs>
          <w:tab w:val="num" w:pos="720"/>
        </w:tabs>
        <w:ind w:left="720" w:hanging="720"/>
      </w:pPr>
      <w:rPr>
        <w:rFonts w:hint="default"/>
        <w:color w:val="010000"/>
        <w:u w:val="none"/>
      </w:rPr>
    </w:lvl>
    <w:lvl w:ilvl="1">
      <w:start w:val="1"/>
      <w:numFmt w:val="decimal"/>
      <w:pStyle w:val="S2Heading2"/>
      <w:lvlText w:val="%1.%2"/>
      <w:lvlJc w:val="left"/>
      <w:pPr>
        <w:tabs>
          <w:tab w:val="num" w:pos="1080"/>
        </w:tabs>
        <w:ind w:left="1080" w:hanging="720"/>
      </w:pPr>
      <w:rPr>
        <w:rFonts w:hint="default"/>
        <w:b w:val="0"/>
        <w:i w:val="0"/>
        <w:color w:val="010000"/>
        <w:u w:val="none"/>
      </w:rPr>
    </w:lvl>
    <w:lvl w:ilvl="2">
      <w:start w:val="1"/>
      <w:numFmt w:val="decimal"/>
      <w:pStyle w:val="S2Heading3"/>
      <w:lvlText w:val="%1.%2.%3"/>
      <w:lvlJc w:val="left"/>
      <w:pPr>
        <w:tabs>
          <w:tab w:val="num" w:pos="1627"/>
        </w:tabs>
        <w:ind w:left="1627" w:hanging="907"/>
      </w:pPr>
      <w:rPr>
        <w:rFonts w:hint="default"/>
        <w:color w:val="010000"/>
        <w:u w:val="none"/>
      </w:rPr>
    </w:lvl>
    <w:lvl w:ilvl="3">
      <w:start w:val="1"/>
      <w:numFmt w:val="decimal"/>
      <w:pStyle w:val="S2Heading4"/>
      <w:lvlText w:val="%1.%2.%3.%4"/>
      <w:lvlJc w:val="left"/>
      <w:pPr>
        <w:tabs>
          <w:tab w:val="num" w:pos="2880"/>
        </w:tabs>
        <w:ind w:left="2880" w:hanging="1253"/>
      </w:pPr>
      <w:rPr>
        <w:rFonts w:hint="default"/>
        <w:color w:val="010000"/>
        <w:u w:val="none"/>
      </w:rPr>
    </w:lvl>
    <w:lvl w:ilvl="4">
      <w:start w:val="1"/>
      <w:numFmt w:val="lowerLetter"/>
      <w:pStyle w:val="S2Heading5"/>
      <w:lvlText w:val="(%5)"/>
      <w:lvlJc w:val="left"/>
      <w:pPr>
        <w:tabs>
          <w:tab w:val="num" w:pos="3600"/>
        </w:tabs>
        <w:ind w:left="3600" w:hanging="720"/>
      </w:pPr>
      <w:rPr>
        <w:rFonts w:hint="default"/>
        <w:color w:val="010000"/>
        <w:u w:val="none"/>
      </w:rPr>
    </w:lvl>
    <w:lvl w:ilvl="5">
      <w:start w:val="1"/>
      <w:numFmt w:val="lowerRoman"/>
      <w:pStyle w:val="S2Heading6"/>
      <w:lvlText w:val="(%6)"/>
      <w:lvlJc w:val="left"/>
      <w:pPr>
        <w:tabs>
          <w:tab w:val="num" w:pos="4536"/>
        </w:tabs>
        <w:ind w:left="4536" w:hanging="936"/>
      </w:pPr>
      <w:rPr>
        <w:rFonts w:hint="default"/>
        <w:color w:val="010000"/>
        <w:u w:val="none"/>
      </w:rPr>
    </w:lvl>
    <w:lvl w:ilvl="6">
      <w:start w:val="1"/>
      <w:numFmt w:val="lowerLetter"/>
      <w:pStyle w:val="S2Heading7"/>
      <w:lvlText w:val="(%7)"/>
      <w:lvlJc w:val="left"/>
      <w:pPr>
        <w:tabs>
          <w:tab w:val="num" w:pos="1627"/>
        </w:tabs>
        <w:ind w:left="1627" w:hanging="907"/>
      </w:pPr>
      <w:rPr>
        <w:rFonts w:hint="default"/>
        <w:color w:val="010000"/>
        <w:u w:val="none"/>
      </w:rPr>
    </w:lvl>
    <w:lvl w:ilvl="7">
      <w:start w:val="1"/>
      <w:numFmt w:val="lowerRoman"/>
      <w:pStyle w:val="S2Heading8"/>
      <w:lvlText w:val="(%8)"/>
      <w:lvlJc w:val="left"/>
      <w:pPr>
        <w:tabs>
          <w:tab w:val="num" w:pos="2880"/>
        </w:tabs>
        <w:ind w:left="2880" w:hanging="1253"/>
      </w:pPr>
      <w:rPr>
        <w:rFonts w:hint="default"/>
        <w:color w:val="010000"/>
        <w:u w:val="none"/>
      </w:rPr>
    </w:lvl>
    <w:lvl w:ilvl="8">
      <w:start w:val="1"/>
      <w:numFmt w:val="none"/>
      <w:pStyle w:val="S2Heading9"/>
      <w:lvlText w:val=""/>
      <w:lvlJc w:val="left"/>
      <w:pPr>
        <w:tabs>
          <w:tab w:val="num" w:pos="2376"/>
        </w:tabs>
        <w:ind w:left="1656" w:firstLine="0"/>
      </w:pPr>
      <w:rPr>
        <w:rFonts w:hint="default"/>
        <w:color w:val="010000"/>
        <w:u w:val="none"/>
      </w:rPr>
    </w:lvl>
  </w:abstractNum>
  <w:abstractNum w:abstractNumId="16" w15:restartNumberingAfterBreak="0">
    <w:nsid w:val="5E5A5CEA"/>
    <w:multiLevelType w:val="hybridMultilevel"/>
    <w:tmpl w:val="12AC9574"/>
    <w:name w:val="LD-BR Numbering Scheme 2 (G1-G8)"/>
    <w:lvl w:ilvl="0" w:tplc="5BF424B0">
      <w:start w:val="1"/>
      <w:numFmt w:val="decimal"/>
      <w:lvlText w:val="(%1)"/>
      <w:lvlJc w:val="left"/>
      <w:pPr>
        <w:ind w:left="720" w:hanging="360"/>
      </w:pPr>
      <w:rPr>
        <w:rFonts w:hint="default"/>
      </w:rPr>
    </w:lvl>
    <w:lvl w:ilvl="1" w:tplc="01322BB2" w:tentative="1">
      <w:start w:val="1"/>
      <w:numFmt w:val="lowerLetter"/>
      <w:lvlText w:val="%2."/>
      <w:lvlJc w:val="left"/>
      <w:pPr>
        <w:ind w:left="1440" w:hanging="360"/>
      </w:pPr>
    </w:lvl>
    <w:lvl w:ilvl="2" w:tplc="C040C9F4" w:tentative="1">
      <w:start w:val="1"/>
      <w:numFmt w:val="lowerRoman"/>
      <w:lvlText w:val="%3."/>
      <w:lvlJc w:val="right"/>
      <w:pPr>
        <w:ind w:left="2160" w:hanging="180"/>
      </w:pPr>
    </w:lvl>
    <w:lvl w:ilvl="3" w:tplc="416A0A90" w:tentative="1">
      <w:start w:val="1"/>
      <w:numFmt w:val="decimal"/>
      <w:lvlText w:val="%4."/>
      <w:lvlJc w:val="left"/>
      <w:pPr>
        <w:ind w:left="2880" w:hanging="360"/>
      </w:pPr>
    </w:lvl>
    <w:lvl w:ilvl="4" w:tplc="B054FEBC" w:tentative="1">
      <w:start w:val="1"/>
      <w:numFmt w:val="lowerLetter"/>
      <w:lvlText w:val="%5."/>
      <w:lvlJc w:val="left"/>
      <w:pPr>
        <w:ind w:left="3600" w:hanging="360"/>
      </w:pPr>
    </w:lvl>
    <w:lvl w:ilvl="5" w:tplc="3BEEAB48" w:tentative="1">
      <w:start w:val="1"/>
      <w:numFmt w:val="lowerRoman"/>
      <w:lvlText w:val="%6."/>
      <w:lvlJc w:val="right"/>
      <w:pPr>
        <w:ind w:left="4320" w:hanging="180"/>
      </w:pPr>
    </w:lvl>
    <w:lvl w:ilvl="6" w:tplc="90C20208" w:tentative="1">
      <w:start w:val="1"/>
      <w:numFmt w:val="decimal"/>
      <w:lvlText w:val="%7."/>
      <w:lvlJc w:val="left"/>
      <w:pPr>
        <w:ind w:left="5040" w:hanging="360"/>
      </w:pPr>
    </w:lvl>
    <w:lvl w:ilvl="7" w:tplc="2B1E6302" w:tentative="1">
      <w:start w:val="1"/>
      <w:numFmt w:val="lowerLetter"/>
      <w:lvlText w:val="%8."/>
      <w:lvlJc w:val="left"/>
      <w:pPr>
        <w:ind w:left="5760" w:hanging="360"/>
      </w:pPr>
    </w:lvl>
    <w:lvl w:ilvl="8" w:tplc="A5540D92" w:tentative="1">
      <w:start w:val="1"/>
      <w:numFmt w:val="lowerRoman"/>
      <w:lvlText w:val="%9."/>
      <w:lvlJc w:val="right"/>
      <w:pPr>
        <w:ind w:left="6480" w:hanging="180"/>
      </w:pPr>
    </w:lvl>
  </w:abstractNum>
  <w:abstractNum w:abstractNumId="17" w15:restartNumberingAfterBreak="0">
    <w:nsid w:val="67E638D9"/>
    <w:multiLevelType w:val="hybridMultilevel"/>
    <w:tmpl w:val="6096EA90"/>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67FB6147"/>
    <w:multiLevelType w:val="hybridMultilevel"/>
    <w:tmpl w:val="4BAEB778"/>
    <w:name w:val="GEL_ListTemplateB"/>
    <w:lvl w:ilvl="0" w:tplc="927ADAA6">
      <w:start w:val="1"/>
      <w:numFmt w:val="decimal"/>
      <w:lvlRestart w:val="0"/>
      <w:lvlText w:val="%1."/>
      <w:lvlJc w:val="left"/>
      <w:pPr>
        <w:ind w:left="720" w:hanging="360"/>
      </w:pPr>
    </w:lvl>
    <w:lvl w:ilvl="1" w:tplc="CDF853BE" w:tentative="1">
      <w:start w:val="1"/>
      <w:numFmt w:val="lowerLetter"/>
      <w:lvlText w:val="%2."/>
      <w:lvlJc w:val="left"/>
      <w:pPr>
        <w:ind w:left="1440" w:hanging="360"/>
      </w:pPr>
    </w:lvl>
    <w:lvl w:ilvl="2" w:tplc="FBBE5558" w:tentative="1">
      <w:start w:val="1"/>
      <w:numFmt w:val="lowerRoman"/>
      <w:lvlText w:val="%3."/>
      <w:lvlJc w:val="right"/>
      <w:pPr>
        <w:ind w:left="2160" w:hanging="180"/>
      </w:pPr>
    </w:lvl>
    <w:lvl w:ilvl="3" w:tplc="780CFFF0" w:tentative="1">
      <w:start w:val="1"/>
      <w:numFmt w:val="decimal"/>
      <w:lvlText w:val="%4."/>
      <w:lvlJc w:val="left"/>
      <w:pPr>
        <w:ind w:left="2880" w:hanging="360"/>
      </w:pPr>
    </w:lvl>
    <w:lvl w:ilvl="4" w:tplc="2206987E" w:tentative="1">
      <w:start w:val="1"/>
      <w:numFmt w:val="lowerLetter"/>
      <w:lvlText w:val="%5."/>
      <w:lvlJc w:val="left"/>
      <w:pPr>
        <w:ind w:left="3600" w:hanging="360"/>
      </w:pPr>
    </w:lvl>
    <w:lvl w:ilvl="5" w:tplc="AE441802" w:tentative="1">
      <w:start w:val="1"/>
      <w:numFmt w:val="lowerRoman"/>
      <w:lvlText w:val="%6."/>
      <w:lvlJc w:val="right"/>
      <w:pPr>
        <w:ind w:left="4320" w:hanging="180"/>
      </w:pPr>
    </w:lvl>
    <w:lvl w:ilvl="6" w:tplc="4D4E3F68" w:tentative="1">
      <w:start w:val="1"/>
      <w:numFmt w:val="decimal"/>
      <w:lvlText w:val="%7."/>
      <w:lvlJc w:val="left"/>
      <w:pPr>
        <w:ind w:left="5040" w:hanging="360"/>
      </w:pPr>
    </w:lvl>
    <w:lvl w:ilvl="7" w:tplc="0346E474" w:tentative="1">
      <w:start w:val="1"/>
      <w:numFmt w:val="lowerLetter"/>
      <w:lvlText w:val="%8."/>
      <w:lvlJc w:val="left"/>
      <w:pPr>
        <w:ind w:left="5760" w:hanging="360"/>
      </w:pPr>
    </w:lvl>
    <w:lvl w:ilvl="8" w:tplc="C88C33C8" w:tentative="1">
      <w:start w:val="1"/>
      <w:numFmt w:val="lowerRoman"/>
      <w:lvlText w:val="%9."/>
      <w:lvlJc w:val="right"/>
      <w:pPr>
        <w:ind w:left="6480" w:hanging="180"/>
      </w:pPr>
    </w:lvl>
  </w:abstractNum>
  <w:abstractNum w:abstractNumId="19" w15:restartNumberingAfterBreak="0">
    <w:nsid w:val="6F111C71"/>
    <w:multiLevelType w:val="singleLevel"/>
    <w:tmpl w:val="CC8EDB02"/>
    <w:lvl w:ilvl="0">
      <w:start w:val="1"/>
      <w:numFmt w:val="lowerRoman"/>
      <w:lvlRestart w:val="0"/>
      <w:pStyle w:val="A-Listi"/>
      <w:lvlText w:val="(%1)"/>
      <w:lvlJc w:val="left"/>
      <w:pPr>
        <w:tabs>
          <w:tab w:val="num" w:pos="994"/>
        </w:tabs>
        <w:ind w:left="994" w:hanging="994"/>
      </w:pPr>
    </w:lvl>
  </w:abstractNum>
  <w:abstractNum w:abstractNumId="20" w15:restartNumberingAfterBreak="0">
    <w:nsid w:val="73A12E1B"/>
    <w:multiLevelType w:val="singleLevel"/>
    <w:tmpl w:val="F57646B8"/>
    <w:lvl w:ilvl="0">
      <w:start w:val="1"/>
      <w:numFmt w:val="lowerLetter"/>
      <w:lvlRestart w:val="0"/>
      <w:pStyle w:val="A-Lista"/>
      <w:lvlText w:val="(%1)"/>
      <w:lvlJc w:val="left"/>
      <w:pPr>
        <w:tabs>
          <w:tab w:val="num" w:pos="994"/>
        </w:tabs>
        <w:ind w:left="994" w:hanging="994"/>
      </w:pPr>
    </w:lvl>
  </w:abstractNum>
  <w:abstractNum w:abstractNumId="21" w15:restartNumberingAfterBreak="0">
    <w:nsid w:val="76AA2B70"/>
    <w:multiLevelType w:val="singleLevel"/>
    <w:tmpl w:val="034E07E2"/>
    <w:name w:val="(Unnamed Numbering Scheme)"/>
    <w:lvl w:ilvl="0">
      <w:start w:val="1"/>
      <w:numFmt w:val="lowerLetter"/>
      <w:lvlRestart w:val="0"/>
      <w:lvlText w:val="(%1)"/>
      <w:lvlJc w:val="left"/>
      <w:pPr>
        <w:tabs>
          <w:tab w:val="num" w:pos="994"/>
        </w:tabs>
        <w:ind w:left="994" w:hanging="994"/>
      </w:pPr>
    </w:lvl>
  </w:abstractNum>
  <w:num w:numId="1" w16cid:durableId="348798017">
    <w:abstractNumId w:val="8"/>
  </w:num>
  <w:num w:numId="2" w16cid:durableId="504635343">
    <w:abstractNumId w:val="2"/>
  </w:num>
  <w:num w:numId="3" w16cid:durableId="1520974369">
    <w:abstractNumId w:val="5"/>
  </w:num>
  <w:num w:numId="4" w16cid:durableId="1849758213">
    <w:abstractNumId w:val="7"/>
  </w:num>
  <w:num w:numId="5" w16cid:durableId="278420760">
    <w:abstractNumId w:val="0"/>
  </w:num>
  <w:num w:numId="6" w16cid:durableId="1575508533">
    <w:abstractNumId w:val="4"/>
  </w:num>
  <w:num w:numId="7" w16cid:durableId="2122797722">
    <w:abstractNumId w:val="3"/>
  </w:num>
  <w:num w:numId="8" w16cid:durableId="1177697817">
    <w:abstractNumId w:val="20"/>
  </w:num>
  <w:num w:numId="9" w16cid:durableId="1673602910">
    <w:abstractNumId w:val="19"/>
  </w:num>
  <w:num w:numId="10" w16cid:durableId="1025523837">
    <w:abstractNumId w:val="1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5623899">
    <w:abstractNumId w:val="15"/>
  </w:num>
  <w:num w:numId="12" w16cid:durableId="449200751">
    <w:abstractNumId w:val="10"/>
  </w:num>
  <w:num w:numId="13" w16cid:durableId="364915943">
    <w:abstractNumId w:val="15"/>
  </w:num>
  <w:num w:numId="14" w16cid:durableId="548566863">
    <w:abstractNumId w:val="1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9624904">
    <w:abstractNumId w:val="1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7548182">
    <w:abstractNumId w:val="1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5100040">
    <w:abstractNumId w:val="15"/>
  </w:num>
  <w:num w:numId="18" w16cid:durableId="739907413">
    <w:abstractNumId w:val="15"/>
  </w:num>
  <w:num w:numId="19" w16cid:durableId="837885391">
    <w:abstractNumId w:val="15"/>
  </w:num>
  <w:num w:numId="20" w16cid:durableId="132064026">
    <w:abstractNumId w:val="15"/>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2544820">
    <w:abstractNumId w:val="15"/>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4069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941203">
    <w:abstractNumId w:val="5"/>
  </w:num>
  <w:num w:numId="24" w16cid:durableId="1538733465">
    <w:abstractNumId w:val="5"/>
  </w:num>
  <w:num w:numId="25" w16cid:durableId="2139302083">
    <w:abstractNumId w:val="13"/>
  </w:num>
  <w:num w:numId="26" w16cid:durableId="856309161">
    <w:abstractNumId w:val="15"/>
  </w:num>
  <w:num w:numId="27" w16cid:durableId="1901282754">
    <w:abstractNumId w:val="15"/>
  </w:num>
  <w:num w:numId="28" w16cid:durableId="1309747662">
    <w:abstractNumId w:val="5"/>
  </w:num>
  <w:num w:numId="29" w16cid:durableId="908226410">
    <w:abstractNumId w:val="5"/>
  </w:num>
  <w:num w:numId="30" w16cid:durableId="1027369940">
    <w:abstractNumId w:val="5"/>
  </w:num>
  <w:num w:numId="31" w16cid:durableId="2024092165">
    <w:abstractNumId w:val="5"/>
  </w:num>
  <w:num w:numId="32" w16cid:durableId="84427742">
    <w:abstractNumId w:val="5"/>
  </w:num>
  <w:num w:numId="33" w16cid:durableId="1441101337">
    <w:abstractNumId w:val="15"/>
  </w:num>
  <w:num w:numId="34" w16cid:durableId="2027292340">
    <w:abstractNumId w:val="15"/>
  </w:num>
  <w:num w:numId="35" w16cid:durableId="432285396">
    <w:abstractNumId w:val="14"/>
  </w:num>
  <w:num w:numId="36" w16cid:durableId="1406683926">
    <w:abstractNumId w:val="15"/>
  </w:num>
  <w:num w:numId="37" w16cid:durableId="595140863">
    <w:abstractNumId w:val="1"/>
  </w:num>
  <w:num w:numId="38" w16cid:durableId="709765911">
    <w:abstractNumId w:val="17"/>
  </w:num>
  <w:num w:numId="39" w16cid:durableId="1487744821">
    <w:abstractNumId w:val="14"/>
  </w:num>
  <w:num w:numId="40" w16cid:durableId="105716581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cs-CZ" w:vendorID="64" w:dllVersion="0" w:nlCheck="1" w:checkStyle="0"/>
  <w:activeWritingStyle w:appName="MSWord" w:lang="en-GB" w:vendorID="64" w:dllVersion="0" w:nlCheck="1" w:checkStyle="0"/>
  <w:activeWritingStyle w:appName="MSWord" w:lang="en-US" w:vendorID="64" w:dllVersion="0" w:nlCheck="1" w:checkStyle="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PERA" w:val="橄摽뮐߱ট찔敐"/>
    <w:docVar w:name="CMC" w:val="w:docVa"/>
    <w:docVar w:name="Date" w:val="橄摽뮐߱ট찔敐Èᙀ͞뽐˻賐 ᙀ͞괔ܧ৸Ḁ䊨槇"/>
    <w:docVar w:name="DefaultNumberOfLevelsInTOCForThisScheme" w:val="3"/>
    <w:docVar w:name="dlgTitle" w:val="_x000a_Ŭ"/>
    <w:docVar w:name="dlgTitleFirst" w:val="榵噴榭汮㙸Gallery Item Updateаа夤榶蘀耀敏耀敏頓桐Ȁ텴쀀;ꗐٓ䭸G仮ֻ仲ֻ件ֻ仺ֻ仾ֻ伂ֻ伆ֻ伊ֻ伎ֻ伒ֻ伖ֻ会ֻ伞ֻ伢ֻ伦ֻ伪ֻ伮ֻ伲ֻ 䢨G冠G!侬G"/>
    <w:docVar w:name="LastSchemeChoice" w:val="LD-BR Number Scheme 1 (H1-H8)"/>
    <w:docVar w:name="LastSchemeUniqueID" w:val="146"/>
    <w:docVar w:name="LegacyDocIDRemoved" w:val="True"/>
    <w:docVar w:name="NumberingSchemeHasCustomTOCAttached" w:val="True"/>
    <w:docVar w:name="Option0TrueS2" w:val="False"/>
    <w:docVar w:name="Option1TrueS2" w:val="False"/>
    <w:docVar w:name="Option2TrueS2" w:val="False"/>
    <w:docVar w:name="Option3TrueS2" w:val="False"/>
    <w:docVar w:name="Option4TrueS2" w:val="False"/>
    <w:docVar w:name="TOCLevels" w:val="榵噴榭汮㙸Gallery Item Updateаа夤榶蘀耀敏耀敏頓桐Ȁ텴쀀;ꗐٓ䭸G仮ֻ仲ֻ件ֻ仺ֻ仾ֻ伂ֻ伆ֻ伊ֻ伎ֻ伒ֻ伖ֻ会ֻ伞ֻ伢ֻ伦ֻ伪ֻ伮ֻ伲ֻ 䢨G冠G!侬G䪤G&quot;䰤G栀ܣĀ쀀;$ %耀곍곍곍곍곍곍갦곍곍翿'(䀀ֻ愩요;戲技挛挲掉換搫摾搪攄救斨旽晉暛曧朱枇末웤;桻棊椝楯槂樗橩欬欁_x000a_毽汓沠泩泩洿涏洭윴;溆滗큥憔雔؁.婦婦_x000a_婦憔愯임;奠Ȍ怀働锰烍怀"/>
    <w:docVar w:name="TOCSchemeID" w:val="4"/>
    <w:docVar w:name="Type" w:val="榵噴榭汮㙸Gallery Item Updateаа夤榶蘀耀敏耀敏頓桐Ȁ텴쀀;ꗐٓ䭸G仮ֻ仲ֻ件ֻ仺ֻ仾ֻ伂ֻ伆ֻ伊ֻ伎ֻ伒ֻ伖ֻ会ֻ伞ֻ伢ֻ伦ֻ伪ֻ伮ֻ伲ֻ 䢨G冠G!侬G䪤G&quot;䰤G栀ܣĀ쀀;$ %耀곍곍곍곍곍곍갦곍곍翿'(䀀ֻ愩요;戲技挛挲掉換搫摾搪攄救斨旽晉暛曧朱枇末웤;桻棊椝楯槂"/>
    <w:docVar w:name="Version" w:val="彘槇琀ܥ擴Ȑ헜˼헸˼혔˼혰˼"/>
  </w:docVars>
  <w:rsids>
    <w:rsidRoot w:val="00F177B3"/>
    <w:rsid w:val="00000957"/>
    <w:rsid w:val="0000245A"/>
    <w:rsid w:val="000039AC"/>
    <w:rsid w:val="00004468"/>
    <w:rsid w:val="00011F0C"/>
    <w:rsid w:val="0001420E"/>
    <w:rsid w:val="00014863"/>
    <w:rsid w:val="000216FE"/>
    <w:rsid w:val="00021BF3"/>
    <w:rsid w:val="00021F36"/>
    <w:rsid w:val="00025A18"/>
    <w:rsid w:val="000260B7"/>
    <w:rsid w:val="00030764"/>
    <w:rsid w:val="000318FC"/>
    <w:rsid w:val="0003453C"/>
    <w:rsid w:val="00042819"/>
    <w:rsid w:val="00042944"/>
    <w:rsid w:val="00044F34"/>
    <w:rsid w:val="00051589"/>
    <w:rsid w:val="00052E23"/>
    <w:rsid w:val="000547EC"/>
    <w:rsid w:val="0005519D"/>
    <w:rsid w:val="00071B91"/>
    <w:rsid w:val="00075528"/>
    <w:rsid w:val="000760ED"/>
    <w:rsid w:val="00080A7C"/>
    <w:rsid w:val="00081407"/>
    <w:rsid w:val="000859CE"/>
    <w:rsid w:val="00087073"/>
    <w:rsid w:val="00091F8B"/>
    <w:rsid w:val="000961CC"/>
    <w:rsid w:val="00097325"/>
    <w:rsid w:val="000977FE"/>
    <w:rsid w:val="000A0B18"/>
    <w:rsid w:val="000A3823"/>
    <w:rsid w:val="000A3BE6"/>
    <w:rsid w:val="000A4F35"/>
    <w:rsid w:val="000B1334"/>
    <w:rsid w:val="000B46C4"/>
    <w:rsid w:val="000D115A"/>
    <w:rsid w:val="000D1D5A"/>
    <w:rsid w:val="000D349C"/>
    <w:rsid w:val="000E1F3A"/>
    <w:rsid w:val="000E31E9"/>
    <w:rsid w:val="000E47CF"/>
    <w:rsid w:val="000E63C2"/>
    <w:rsid w:val="000F4073"/>
    <w:rsid w:val="000F7319"/>
    <w:rsid w:val="00102583"/>
    <w:rsid w:val="00102BB6"/>
    <w:rsid w:val="00105D07"/>
    <w:rsid w:val="00113192"/>
    <w:rsid w:val="00115297"/>
    <w:rsid w:val="0011632D"/>
    <w:rsid w:val="00117659"/>
    <w:rsid w:val="00123DF4"/>
    <w:rsid w:val="00124DFB"/>
    <w:rsid w:val="0013366E"/>
    <w:rsid w:val="001348BF"/>
    <w:rsid w:val="0013563F"/>
    <w:rsid w:val="0013576E"/>
    <w:rsid w:val="0014183F"/>
    <w:rsid w:val="00154AFE"/>
    <w:rsid w:val="0015546D"/>
    <w:rsid w:val="00155A02"/>
    <w:rsid w:val="001610CD"/>
    <w:rsid w:val="00161222"/>
    <w:rsid w:val="00172992"/>
    <w:rsid w:val="00172CE3"/>
    <w:rsid w:val="00175193"/>
    <w:rsid w:val="00177F6F"/>
    <w:rsid w:val="0018090C"/>
    <w:rsid w:val="00183B60"/>
    <w:rsid w:val="00186B5D"/>
    <w:rsid w:val="001913F7"/>
    <w:rsid w:val="001A189B"/>
    <w:rsid w:val="001A1E2A"/>
    <w:rsid w:val="001A2347"/>
    <w:rsid w:val="001A3E18"/>
    <w:rsid w:val="001A51F6"/>
    <w:rsid w:val="001B44A5"/>
    <w:rsid w:val="001B7739"/>
    <w:rsid w:val="001C2EE5"/>
    <w:rsid w:val="001D1D28"/>
    <w:rsid w:val="001D2004"/>
    <w:rsid w:val="001D3992"/>
    <w:rsid w:val="001E213D"/>
    <w:rsid w:val="001F1443"/>
    <w:rsid w:val="001F2B37"/>
    <w:rsid w:val="001F414F"/>
    <w:rsid w:val="00200FD7"/>
    <w:rsid w:val="002043C3"/>
    <w:rsid w:val="00204BA7"/>
    <w:rsid w:val="00205D6B"/>
    <w:rsid w:val="0020633C"/>
    <w:rsid w:val="00206892"/>
    <w:rsid w:val="00207A3B"/>
    <w:rsid w:val="00211C69"/>
    <w:rsid w:val="00213364"/>
    <w:rsid w:val="00216240"/>
    <w:rsid w:val="00230264"/>
    <w:rsid w:val="0023298D"/>
    <w:rsid w:val="002339F1"/>
    <w:rsid w:val="00234525"/>
    <w:rsid w:val="002354DF"/>
    <w:rsid w:val="00237F0A"/>
    <w:rsid w:val="00240301"/>
    <w:rsid w:val="00241186"/>
    <w:rsid w:val="00253B49"/>
    <w:rsid w:val="00256D4F"/>
    <w:rsid w:val="00257170"/>
    <w:rsid w:val="00257277"/>
    <w:rsid w:val="0026175B"/>
    <w:rsid w:val="00262DD8"/>
    <w:rsid w:val="002669DC"/>
    <w:rsid w:val="00266C1F"/>
    <w:rsid w:val="002711B9"/>
    <w:rsid w:val="00275073"/>
    <w:rsid w:val="00281F08"/>
    <w:rsid w:val="002848EF"/>
    <w:rsid w:val="00290771"/>
    <w:rsid w:val="002930D4"/>
    <w:rsid w:val="0029602A"/>
    <w:rsid w:val="00297D7A"/>
    <w:rsid w:val="002A2B96"/>
    <w:rsid w:val="002A39E9"/>
    <w:rsid w:val="002A5F5F"/>
    <w:rsid w:val="002A6514"/>
    <w:rsid w:val="002B0642"/>
    <w:rsid w:val="002B1099"/>
    <w:rsid w:val="002B2721"/>
    <w:rsid w:val="002B3EA6"/>
    <w:rsid w:val="002D0FCA"/>
    <w:rsid w:val="002D3AFC"/>
    <w:rsid w:val="002D505D"/>
    <w:rsid w:val="002E5EEC"/>
    <w:rsid w:val="002F0AC7"/>
    <w:rsid w:val="002F2FFB"/>
    <w:rsid w:val="002F43C9"/>
    <w:rsid w:val="00301E99"/>
    <w:rsid w:val="0030603A"/>
    <w:rsid w:val="00306DF7"/>
    <w:rsid w:val="003072FB"/>
    <w:rsid w:val="0032019E"/>
    <w:rsid w:val="0032462C"/>
    <w:rsid w:val="00333190"/>
    <w:rsid w:val="003367E5"/>
    <w:rsid w:val="00340F62"/>
    <w:rsid w:val="003421FA"/>
    <w:rsid w:val="00350B17"/>
    <w:rsid w:val="00352F5E"/>
    <w:rsid w:val="00353065"/>
    <w:rsid w:val="00355921"/>
    <w:rsid w:val="0035783F"/>
    <w:rsid w:val="003634B0"/>
    <w:rsid w:val="00364364"/>
    <w:rsid w:val="003644A8"/>
    <w:rsid w:val="00370815"/>
    <w:rsid w:val="00373517"/>
    <w:rsid w:val="00377EDF"/>
    <w:rsid w:val="00381B69"/>
    <w:rsid w:val="0038306C"/>
    <w:rsid w:val="00383B4E"/>
    <w:rsid w:val="00393A14"/>
    <w:rsid w:val="003B2E05"/>
    <w:rsid w:val="003B5CDE"/>
    <w:rsid w:val="003B6B1B"/>
    <w:rsid w:val="003C10C5"/>
    <w:rsid w:val="003C226B"/>
    <w:rsid w:val="003D1655"/>
    <w:rsid w:val="003D36FE"/>
    <w:rsid w:val="003D5D88"/>
    <w:rsid w:val="003E003F"/>
    <w:rsid w:val="003E5F52"/>
    <w:rsid w:val="003E61EA"/>
    <w:rsid w:val="003F460E"/>
    <w:rsid w:val="003F7458"/>
    <w:rsid w:val="00404D91"/>
    <w:rsid w:val="00404EE5"/>
    <w:rsid w:val="00405832"/>
    <w:rsid w:val="0042182D"/>
    <w:rsid w:val="004308DC"/>
    <w:rsid w:val="00431ED4"/>
    <w:rsid w:val="0043384C"/>
    <w:rsid w:val="00434806"/>
    <w:rsid w:val="00434A71"/>
    <w:rsid w:val="00434D09"/>
    <w:rsid w:val="004352AC"/>
    <w:rsid w:val="00440654"/>
    <w:rsid w:val="00445AA3"/>
    <w:rsid w:val="00445E75"/>
    <w:rsid w:val="00445F13"/>
    <w:rsid w:val="004464D2"/>
    <w:rsid w:val="00453AD7"/>
    <w:rsid w:val="004554D1"/>
    <w:rsid w:val="00455CD9"/>
    <w:rsid w:val="00464A27"/>
    <w:rsid w:val="00466CAA"/>
    <w:rsid w:val="00467061"/>
    <w:rsid w:val="004709BD"/>
    <w:rsid w:val="00472293"/>
    <w:rsid w:val="004835EC"/>
    <w:rsid w:val="00494A4A"/>
    <w:rsid w:val="004A65BC"/>
    <w:rsid w:val="004C0373"/>
    <w:rsid w:val="004C1A1D"/>
    <w:rsid w:val="004D6E6D"/>
    <w:rsid w:val="004E66D7"/>
    <w:rsid w:val="004F6BB8"/>
    <w:rsid w:val="00500431"/>
    <w:rsid w:val="00503F07"/>
    <w:rsid w:val="005073A2"/>
    <w:rsid w:val="0050771C"/>
    <w:rsid w:val="00510AE3"/>
    <w:rsid w:val="00513169"/>
    <w:rsid w:val="0052059D"/>
    <w:rsid w:val="005212EE"/>
    <w:rsid w:val="00521AB5"/>
    <w:rsid w:val="005222F0"/>
    <w:rsid w:val="005250E7"/>
    <w:rsid w:val="00531747"/>
    <w:rsid w:val="00536F93"/>
    <w:rsid w:val="005423D3"/>
    <w:rsid w:val="00542E24"/>
    <w:rsid w:val="00547397"/>
    <w:rsid w:val="00547BA5"/>
    <w:rsid w:val="0055750E"/>
    <w:rsid w:val="0056267D"/>
    <w:rsid w:val="00563040"/>
    <w:rsid w:val="00564C02"/>
    <w:rsid w:val="00576027"/>
    <w:rsid w:val="00580A7F"/>
    <w:rsid w:val="00587DD2"/>
    <w:rsid w:val="00597DFA"/>
    <w:rsid w:val="005A03A3"/>
    <w:rsid w:val="005A29E9"/>
    <w:rsid w:val="005A37A2"/>
    <w:rsid w:val="005A511E"/>
    <w:rsid w:val="005B0804"/>
    <w:rsid w:val="005B1543"/>
    <w:rsid w:val="005D0062"/>
    <w:rsid w:val="005D34DE"/>
    <w:rsid w:val="005E19A1"/>
    <w:rsid w:val="005E1E6B"/>
    <w:rsid w:val="005E2D71"/>
    <w:rsid w:val="005E6DF7"/>
    <w:rsid w:val="005F4E68"/>
    <w:rsid w:val="0060417E"/>
    <w:rsid w:val="00604C49"/>
    <w:rsid w:val="006050FD"/>
    <w:rsid w:val="00605C38"/>
    <w:rsid w:val="00610D21"/>
    <w:rsid w:val="006115FF"/>
    <w:rsid w:val="0062496B"/>
    <w:rsid w:val="00625BC8"/>
    <w:rsid w:val="00630BB0"/>
    <w:rsid w:val="0063397D"/>
    <w:rsid w:val="0063506B"/>
    <w:rsid w:val="00641CAC"/>
    <w:rsid w:val="00647077"/>
    <w:rsid w:val="0065017B"/>
    <w:rsid w:val="00661A9A"/>
    <w:rsid w:val="006640DD"/>
    <w:rsid w:val="006707CB"/>
    <w:rsid w:val="00671A22"/>
    <w:rsid w:val="006768E6"/>
    <w:rsid w:val="0068013A"/>
    <w:rsid w:val="00681577"/>
    <w:rsid w:val="006818BC"/>
    <w:rsid w:val="00683716"/>
    <w:rsid w:val="00685253"/>
    <w:rsid w:val="00685830"/>
    <w:rsid w:val="00693049"/>
    <w:rsid w:val="006A07C5"/>
    <w:rsid w:val="006A1B69"/>
    <w:rsid w:val="006A3C88"/>
    <w:rsid w:val="006A502E"/>
    <w:rsid w:val="006B23B7"/>
    <w:rsid w:val="006B6289"/>
    <w:rsid w:val="006B6BE0"/>
    <w:rsid w:val="006C1344"/>
    <w:rsid w:val="006C1AB9"/>
    <w:rsid w:val="006C1E3A"/>
    <w:rsid w:val="006C2748"/>
    <w:rsid w:val="006D2143"/>
    <w:rsid w:val="006D2D9A"/>
    <w:rsid w:val="006D65EF"/>
    <w:rsid w:val="006E09EB"/>
    <w:rsid w:val="006F1E6A"/>
    <w:rsid w:val="006F2396"/>
    <w:rsid w:val="00701A79"/>
    <w:rsid w:val="0071362F"/>
    <w:rsid w:val="00715CD3"/>
    <w:rsid w:val="00720277"/>
    <w:rsid w:val="0072290F"/>
    <w:rsid w:val="007249A7"/>
    <w:rsid w:val="007256EB"/>
    <w:rsid w:val="007327FA"/>
    <w:rsid w:val="007367A4"/>
    <w:rsid w:val="007406A9"/>
    <w:rsid w:val="007414E6"/>
    <w:rsid w:val="00741B73"/>
    <w:rsid w:val="0075071B"/>
    <w:rsid w:val="00750E0E"/>
    <w:rsid w:val="00753A71"/>
    <w:rsid w:val="00755781"/>
    <w:rsid w:val="00756F37"/>
    <w:rsid w:val="0075792D"/>
    <w:rsid w:val="007648A0"/>
    <w:rsid w:val="0076779B"/>
    <w:rsid w:val="00771181"/>
    <w:rsid w:val="00771881"/>
    <w:rsid w:val="0077346C"/>
    <w:rsid w:val="00777415"/>
    <w:rsid w:val="0078701B"/>
    <w:rsid w:val="007972C8"/>
    <w:rsid w:val="007A2CBD"/>
    <w:rsid w:val="007B1D45"/>
    <w:rsid w:val="007C0A14"/>
    <w:rsid w:val="007C1E36"/>
    <w:rsid w:val="007C333D"/>
    <w:rsid w:val="007C4EB4"/>
    <w:rsid w:val="007C65B3"/>
    <w:rsid w:val="007C7B9F"/>
    <w:rsid w:val="007D173D"/>
    <w:rsid w:val="007E50C4"/>
    <w:rsid w:val="007E6DCA"/>
    <w:rsid w:val="007F01FF"/>
    <w:rsid w:val="007F0D94"/>
    <w:rsid w:val="007F10CC"/>
    <w:rsid w:val="007F4A62"/>
    <w:rsid w:val="007F7BD7"/>
    <w:rsid w:val="008012DF"/>
    <w:rsid w:val="00801D9B"/>
    <w:rsid w:val="00803201"/>
    <w:rsid w:val="008033F7"/>
    <w:rsid w:val="0080437A"/>
    <w:rsid w:val="0081050F"/>
    <w:rsid w:val="00811FF7"/>
    <w:rsid w:val="0081363A"/>
    <w:rsid w:val="008152A6"/>
    <w:rsid w:val="008178C2"/>
    <w:rsid w:val="00822355"/>
    <w:rsid w:val="008254D1"/>
    <w:rsid w:val="00833316"/>
    <w:rsid w:val="00833AA5"/>
    <w:rsid w:val="00833B9B"/>
    <w:rsid w:val="0083774E"/>
    <w:rsid w:val="00840271"/>
    <w:rsid w:val="008478CE"/>
    <w:rsid w:val="00850EFF"/>
    <w:rsid w:val="00851D35"/>
    <w:rsid w:val="00855F67"/>
    <w:rsid w:val="00867E72"/>
    <w:rsid w:val="00872DE7"/>
    <w:rsid w:val="0088050C"/>
    <w:rsid w:val="00880A65"/>
    <w:rsid w:val="00881177"/>
    <w:rsid w:val="00881928"/>
    <w:rsid w:val="00883A9B"/>
    <w:rsid w:val="00884580"/>
    <w:rsid w:val="00886F36"/>
    <w:rsid w:val="00896E95"/>
    <w:rsid w:val="008A0135"/>
    <w:rsid w:val="008A3CDC"/>
    <w:rsid w:val="008A49E7"/>
    <w:rsid w:val="008B719E"/>
    <w:rsid w:val="008C0BA1"/>
    <w:rsid w:val="008C1288"/>
    <w:rsid w:val="008C48DA"/>
    <w:rsid w:val="008C562F"/>
    <w:rsid w:val="008D3531"/>
    <w:rsid w:val="008D4DDC"/>
    <w:rsid w:val="008E052E"/>
    <w:rsid w:val="008E328B"/>
    <w:rsid w:val="008E3B27"/>
    <w:rsid w:val="008F35D2"/>
    <w:rsid w:val="008F5089"/>
    <w:rsid w:val="008F66FE"/>
    <w:rsid w:val="008F6808"/>
    <w:rsid w:val="0090272E"/>
    <w:rsid w:val="0090281C"/>
    <w:rsid w:val="0090290A"/>
    <w:rsid w:val="00906430"/>
    <w:rsid w:val="00914F30"/>
    <w:rsid w:val="00923D1D"/>
    <w:rsid w:val="00925CB6"/>
    <w:rsid w:val="00925ED9"/>
    <w:rsid w:val="0092772B"/>
    <w:rsid w:val="00927C9A"/>
    <w:rsid w:val="00952F5A"/>
    <w:rsid w:val="009578FA"/>
    <w:rsid w:val="009630A0"/>
    <w:rsid w:val="00980179"/>
    <w:rsid w:val="00980C9F"/>
    <w:rsid w:val="00982D0C"/>
    <w:rsid w:val="009872A0"/>
    <w:rsid w:val="00992F6B"/>
    <w:rsid w:val="009935EF"/>
    <w:rsid w:val="009A15A7"/>
    <w:rsid w:val="009A7B62"/>
    <w:rsid w:val="009A7DED"/>
    <w:rsid w:val="009B1D4A"/>
    <w:rsid w:val="009B30CC"/>
    <w:rsid w:val="009B71E5"/>
    <w:rsid w:val="009B7F4E"/>
    <w:rsid w:val="009C12E9"/>
    <w:rsid w:val="009C1883"/>
    <w:rsid w:val="009C1A87"/>
    <w:rsid w:val="009C3FB7"/>
    <w:rsid w:val="009C7AFD"/>
    <w:rsid w:val="009D5342"/>
    <w:rsid w:val="009E036B"/>
    <w:rsid w:val="009F5053"/>
    <w:rsid w:val="009F7CFA"/>
    <w:rsid w:val="00A041A2"/>
    <w:rsid w:val="00A073A6"/>
    <w:rsid w:val="00A12D5E"/>
    <w:rsid w:val="00A130CF"/>
    <w:rsid w:val="00A13493"/>
    <w:rsid w:val="00A26804"/>
    <w:rsid w:val="00A35279"/>
    <w:rsid w:val="00A4633F"/>
    <w:rsid w:val="00A50F4E"/>
    <w:rsid w:val="00A557F8"/>
    <w:rsid w:val="00A63CE6"/>
    <w:rsid w:val="00A63E12"/>
    <w:rsid w:val="00A66F65"/>
    <w:rsid w:val="00A678A5"/>
    <w:rsid w:val="00A724C0"/>
    <w:rsid w:val="00A72A6C"/>
    <w:rsid w:val="00A77283"/>
    <w:rsid w:val="00A82E94"/>
    <w:rsid w:val="00A85E9A"/>
    <w:rsid w:val="00A9639F"/>
    <w:rsid w:val="00AA5965"/>
    <w:rsid w:val="00AB4E3A"/>
    <w:rsid w:val="00AC4A44"/>
    <w:rsid w:val="00AC6A61"/>
    <w:rsid w:val="00AC7D13"/>
    <w:rsid w:val="00AD011F"/>
    <w:rsid w:val="00AD1EC6"/>
    <w:rsid w:val="00AD4AB6"/>
    <w:rsid w:val="00AE02DF"/>
    <w:rsid w:val="00AE0D8A"/>
    <w:rsid w:val="00AE20B8"/>
    <w:rsid w:val="00AE22CE"/>
    <w:rsid w:val="00AE28C1"/>
    <w:rsid w:val="00AE3480"/>
    <w:rsid w:val="00AE38C3"/>
    <w:rsid w:val="00AF1F0C"/>
    <w:rsid w:val="00AF391A"/>
    <w:rsid w:val="00B01FD4"/>
    <w:rsid w:val="00B069D8"/>
    <w:rsid w:val="00B15896"/>
    <w:rsid w:val="00B20167"/>
    <w:rsid w:val="00B36262"/>
    <w:rsid w:val="00B45E19"/>
    <w:rsid w:val="00B5064D"/>
    <w:rsid w:val="00B53F32"/>
    <w:rsid w:val="00B5668D"/>
    <w:rsid w:val="00B6509F"/>
    <w:rsid w:val="00B67222"/>
    <w:rsid w:val="00B67659"/>
    <w:rsid w:val="00B71A6B"/>
    <w:rsid w:val="00B75C42"/>
    <w:rsid w:val="00B80FD7"/>
    <w:rsid w:val="00B82DA9"/>
    <w:rsid w:val="00B836E0"/>
    <w:rsid w:val="00B845B6"/>
    <w:rsid w:val="00B90540"/>
    <w:rsid w:val="00B92974"/>
    <w:rsid w:val="00B96664"/>
    <w:rsid w:val="00BA083E"/>
    <w:rsid w:val="00BA137C"/>
    <w:rsid w:val="00BA2F8C"/>
    <w:rsid w:val="00BA45FC"/>
    <w:rsid w:val="00BA483B"/>
    <w:rsid w:val="00BA565D"/>
    <w:rsid w:val="00BA596D"/>
    <w:rsid w:val="00BA6B95"/>
    <w:rsid w:val="00BA71CD"/>
    <w:rsid w:val="00BB583C"/>
    <w:rsid w:val="00BC356E"/>
    <w:rsid w:val="00BC6602"/>
    <w:rsid w:val="00BC66EC"/>
    <w:rsid w:val="00BC7AF8"/>
    <w:rsid w:val="00BD6229"/>
    <w:rsid w:val="00BD777A"/>
    <w:rsid w:val="00BE072E"/>
    <w:rsid w:val="00BE2CCD"/>
    <w:rsid w:val="00BE30D3"/>
    <w:rsid w:val="00BE577B"/>
    <w:rsid w:val="00BE5B2A"/>
    <w:rsid w:val="00BF46D7"/>
    <w:rsid w:val="00BF5780"/>
    <w:rsid w:val="00C01B25"/>
    <w:rsid w:val="00C02299"/>
    <w:rsid w:val="00C02975"/>
    <w:rsid w:val="00C07332"/>
    <w:rsid w:val="00C11893"/>
    <w:rsid w:val="00C13A2D"/>
    <w:rsid w:val="00C14582"/>
    <w:rsid w:val="00C145DD"/>
    <w:rsid w:val="00C1570E"/>
    <w:rsid w:val="00C20045"/>
    <w:rsid w:val="00C2166C"/>
    <w:rsid w:val="00C21859"/>
    <w:rsid w:val="00C21FDF"/>
    <w:rsid w:val="00C322FA"/>
    <w:rsid w:val="00C339F8"/>
    <w:rsid w:val="00C3478D"/>
    <w:rsid w:val="00C3482A"/>
    <w:rsid w:val="00C41889"/>
    <w:rsid w:val="00C444B2"/>
    <w:rsid w:val="00C4474C"/>
    <w:rsid w:val="00C45430"/>
    <w:rsid w:val="00C52FA9"/>
    <w:rsid w:val="00C56B60"/>
    <w:rsid w:val="00C57E42"/>
    <w:rsid w:val="00C609F6"/>
    <w:rsid w:val="00C625A8"/>
    <w:rsid w:val="00C62D76"/>
    <w:rsid w:val="00C6542B"/>
    <w:rsid w:val="00C65FD8"/>
    <w:rsid w:val="00C769FA"/>
    <w:rsid w:val="00C8165F"/>
    <w:rsid w:val="00C83BB5"/>
    <w:rsid w:val="00C84954"/>
    <w:rsid w:val="00C851AC"/>
    <w:rsid w:val="00C857A1"/>
    <w:rsid w:val="00C9078B"/>
    <w:rsid w:val="00C94E60"/>
    <w:rsid w:val="00CB20DA"/>
    <w:rsid w:val="00CB21E1"/>
    <w:rsid w:val="00CB512C"/>
    <w:rsid w:val="00CB5AA0"/>
    <w:rsid w:val="00CB61B2"/>
    <w:rsid w:val="00CC49D0"/>
    <w:rsid w:val="00CD2AA4"/>
    <w:rsid w:val="00CD5401"/>
    <w:rsid w:val="00CD7B7D"/>
    <w:rsid w:val="00CE08BD"/>
    <w:rsid w:val="00CE31C0"/>
    <w:rsid w:val="00CF3C7B"/>
    <w:rsid w:val="00D01EEF"/>
    <w:rsid w:val="00D054FB"/>
    <w:rsid w:val="00D06FCC"/>
    <w:rsid w:val="00D079FC"/>
    <w:rsid w:val="00D102E9"/>
    <w:rsid w:val="00D24BBC"/>
    <w:rsid w:val="00D30B5A"/>
    <w:rsid w:val="00D3199C"/>
    <w:rsid w:val="00D3641E"/>
    <w:rsid w:val="00D4068C"/>
    <w:rsid w:val="00D46977"/>
    <w:rsid w:val="00D47238"/>
    <w:rsid w:val="00D47A82"/>
    <w:rsid w:val="00D51806"/>
    <w:rsid w:val="00D5726C"/>
    <w:rsid w:val="00D6224D"/>
    <w:rsid w:val="00D6244D"/>
    <w:rsid w:val="00D63B5D"/>
    <w:rsid w:val="00D6605E"/>
    <w:rsid w:val="00D672E8"/>
    <w:rsid w:val="00D7056E"/>
    <w:rsid w:val="00D83DC5"/>
    <w:rsid w:val="00D85947"/>
    <w:rsid w:val="00D91FD3"/>
    <w:rsid w:val="00D94193"/>
    <w:rsid w:val="00D95654"/>
    <w:rsid w:val="00DA3C54"/>
    <w:rsid w:val="00DA4350"/>
    <w:rsid w:val="00DA6200"/>
    <w:rsid w:val="00DB1294"/>
    <w:rsid w:val="00DB1A2B"/>
    <w:rsid w:val="00DB1C52"/>
    <w:rsid w:val="00DB2567"/>
    <w:rsid w:val="00DB6E2E"/>
    <w:rsid w:val="00DD7719"/>
    <w:rsid w:val="00DE3970"/>
    <w:rsid w:val="00DE7E40"/>
    <w:rsid w:val="00E032EE"/>
    <w:rsid w:val="00E04084"/>
    <w:rsid w:val="00E11421"/>
    <w:rsid w:val="00E145CB"/>
    <w:rsid w:val="00E2027F"/>
    <w:rsid w:val="00E20416"/>
    <w:rsid w:val="00E20E22"/>
    <w:rsid w:val="00E25129"/>
    <w:rsid w:val="00E3429E"/>
    <w:rsid w:val="00E40240"/>
    <w:rsid w:val="00E47ABF"/>
    <w:rsid w:val="00E53E23"/>
    <w:rsid w:val="00E55840"/>
    <w:rsid w:val="00E57593"/>
    <w:rsid w:val="00E60820"/>
    <w:rsid w:val="00E61CD0"/>
    <w:rsid w:val="00E621DF"/>
    <w:rsid w:val="00E66047"/>
    <w:rsid w:val="00E74957"/>
    <w:rsid w:val="00E75765"/>
    <w:rsid w:val="00E76385"/>
    <w:rsid w:val="00E96CEE"/>
    <w:rsid w:val="00EA49C8"/>
    <w:rsid w:val="00EA5982"/>
    <w:rsid w:val="00EA73B6"/>
    <w:rsid w:val="00EB0309"/>
    <w:rsid w:val="00EB0CC6"/>
    <w:rsid w:val="00EB3AEA"/>
    <w:rsid w:val="00EB43B3"/>
    <w:rsid w:val="00EB46C4"/>
    <w:rsid w:val="00EB4F75"/>
    <w:rsid w:val="00EC27E8"/>
    <w:rsid w:val="00EE05ED"/>
    <w:rsid w:val="00EE1FB5"/>
    <w:rsid w:val="00EF5224"/>
    <w:rsid w:val="00F0298B"/>
    <w:rsid w:val="00F056DD"/>
    <w:rsid w:val="00F07165"/>
    <w:rsid w:val="00F07187"/>
    <w:rsid w:val="00F100E4"/>
    <w:rsid w:val="00F13E14"/>
    <w:rsid w:val="00F1436E"/>
    <w:rsid w:val="00F15437"/>
    <w:rsid w:val="00F177B3"/>
    <w:rsid w:val="00F203F0"/>
    <w:rsid w:val="00F21860"/>
    <w:rsid w:val="00F21D3F"/>
    <w:rsid w:val="00F26FA9"/>
    <w:rsid w:val="00F3326B"/>
    <w:rsid w:val="00F34E96"/>
    <w:rsid w:val="00F50B9C"/>
    <w:rsid w:val="00F54345"/>
    <w:rsid w:val="00F55C92"/>
    <w:rsid w:val="00F60AB2"/>
    <w:rsid w:val="00F610E6"/>
    <w:rsid w:val="00F61935"/>
    <w:rsid w:val="00F621CB"/>
    <w:rsid w:val="00F635EC"/>
    <w:rsid w:val="00F63A43"/>
    <w:rsid w:val="00F6726D"/>
    <w:rsid w:val="00F75864"/>
    <w:rsid w:val="00F80F29"/>
    <w:rsid w:val="00F87E59"/>
    <w:rsid w:val="00F908C5"/>
    <w:rsid w:val="00F91C00"/>
    <w:rsid w:val="00F92850"/>
    <w:rsid w:val="00F94786"/>
    <w:rsid w:val="00F9638C"/>
    <w:rsid w:val="00FA1C91"/>
    <w:rsid w:val="00FA3B49"/>
    <w:rsid w:val="00FA4357"/>
    <w:rsid w:val="00FA6506"/>
    <w:rsid w:val="00FB08F2"/>
    <w:rsid w:val="00FB3D8B"/>
    <w:rsid w:val="00FB48AA"/>
    <w:rsid w:val="00FB4CF8"/>
    <w:rsid w:val="00FB5524"/>
    <w:rsid w:val="00FB7235"/>
    <w:rsid w:val="00FC0613"/>
    <w:rsid w:val="00FC11E8"/>
    <w:rsid w:val="00FC4EB4"/>
    <w:rsid w:val="00FC6CAA"/>
    <w:rsid w:val="00FD6161"/>
    <w:rsid w:val="00FE0E7F"/>
    <w:rsid w:val="00FE25F1"/>
    <w:rsid w:val="00FE793F"/>
    <w:rsid w:val="00FF3928"/>
    <w:rsid w:val="00FF3F73"/>
    <w:rsid w:val="00FF4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811A0B3"/>
  <w15:chartTrackingRefBased/>
  <w15:docId w15:val="{5469DCEB-4790-4671-A4A0-57E5EB7D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7B3"/>
    <w:pPr>
      <w:spacing w:after="240" w:line="280" w:lineRule="atLeast"/>
    </w:pPr>
    <w:rPr>
      <w:sz w:val="24"/>
      <w:lang w:val="en-GB" w:eastAsia="en-US"/>
    </w:rPr>
  </w:style>
  <w:style w:type="paragraph" w:styleId="Nadpis1">
    <w:name w:val="heading 1"/>
    <w:next w:val="Normln"/>
    <w:link w:val="Nadpis1Char"/>
    <w:qFormat/>
    <w:rsid w:val="00F177B3"/>
    <w:pPr>
      <w:keepNext/>
      <w:numPr>
        <w:numId w:val="5"/>
      </w:numPr>
      <w:spacing w:before="480" w:after="240"/>
      <w:outlineLvl w:val="0"/>
    </w:pPr>
    <w:rPr>
      <w:b/>
      <w:caps/>
      <w:sz w:val="28"/>
      <w:lang w:val="en-GB" w:eastAsia="en-US"/>
    </w:rPr>
  </w:style>
  <w:style w:type="paragraph" w:styleId="Nadpis2">
    <w:name w:val="heading 2"/>
    <w:next w:val="Normln"/>
    <w:link w:val="Nadpis2Char"/>
    <w:qFormat/>
    <w:rsid w:val="00F177B3"/>
    <w:pPr>
      <w:keepNext/>
      <w:numPr>
        <w:ilvl w:val="1"/>
        <w:numId w:val="5"/>
      </w:numPr>
      <w:spacing w:before="120" w:after="120"/>
      <w:outlineLvl w:val="1"/>
    </w:pPr>
    <w:rPr>
      <w:b/>
      <w:sz w:val="28"/>
      <w:lang w:val="en-GB" w:eastAsia="en-US"/>
    </w:rPr>
  </w:style>
  <w:style w:type="paragraph" w:styleId="Nadpis3">
    <w:name w:val="heading 3"/>
    <w:next w:val="Normln"/>
    <w:link w:val="Nadpis3Char"/>
    <w:qFormat/>
    <w:rsid w:val="00F177B3"/>
    <w:pPr>
      <w:keepNext/>
      <w:numPr>
        <w:ilvl w:val="2"/>
        <w:numId w:val="5"/>
      </w:numPr>
      <w:spacing w:after="120"/>
      <w:outlineLvl w:val="2"/>
    </w:pPr>
    <w:rPr>
      <w:b/>
      <w:sz w:val="24"/>
      <w:lang w:val="en-GB" w:eastAsia="en-US"/>
    </w:rPr>
  </w:style>
  <w:style w:type="paragraph" w:styleId="Nadpis4">
    <w:name w:val="heading 4"/>
    <w:next w:val="Normln"/>
    <w:link w:val="Nadpis4Char"/>
    <w:qFormat/>
    <w:rsid w:val="00F177B3"/>
    <w:pPr>
      <w:keepNext/>
      <w:numPr>
        <w:ilvl w:val="3"/>
        <w:numId w:val="5"/>
      </w:numPr>
      <w:spacing w:after="120"/>
      <w:outlineLvl w:val="3"/>
    </w:pPr>
    <w:rPr>
      <w:b/>
      <w:sz w:val="24"/>
      <w:lang w:val="en-GB" w:eastAsia="en-US"/>
    </w:rPr>
  </w:style>
  <w:style w:type="paragraph" w:styleId="Nadpis5">
    <w:name w:val="heading 5"/>
    <w:next w:val="Normln"/>
    <w:link w:val="Nadpis5Char"/>
    <w:qFormat/>
    <w:rsid w:val="00F177B3"/>
    <w:pPr>
      <w:keepNext/>
      <w:spacing w:after="120"/>
      <w:outlineLvl w:val="4"/>
    </w:pPr>
    <w:rPr>
      <w:b/>
      <w:sz w:val="24"/>
      <w:lang w:val="en-GB" w:eastAsia="en-US"/>
    </w:rPr>
  </w:style>
  <w:style w:type="paragraph" w:styleId="Nadpis6">
    <w:name w:val="heading 6"/>
    <w:next w:val="Normln"/>
    <w:link w:val="Nadpis6Char"/>
    <w:qFormat/>
    <w:rsid w:val="00F177B3"/>
    <w:pPr>
      <w:keepNext/>
      <w:spacing w:after="120"/>
      <w:outlineLvl w:val="5"/>
    </w:pPr>
    <w:rPr>
      <w:b/>
      <w:sz w:val="24"/>
      <w:lang w:val="en-GB" w:eastAsia="en-US"/>
    </w:rPr>
  </w:style>
  <w:style w:type="paragraph" w:styleId="Nadpis7">
    <w:name w:val="heading 7"/>
    <w:next w:val="Normln"/>
    <w:link w:val="Nadpis7Char"/>
    <w:qFormat/>
    <w:rsid w:val="00F177B3"/>
    <w:pPr>
      <w:keepNext/>
      <w:spacing w:after="120"/>
      <w:outlineLvl w:val="6"/>
    </w:pPr>
    <w:rPr>
      <w:b/>
      <w:sz w:val="24"/>
      <w:lang w:val="en-GB" w:eastAsia="en-US"/>
    </w:rPr>
  </w:style>
  <w:style w:type="paragraph" w:styleId="Nadpis8">
    <w:name w:val="heading 8"/>
    <w:next w:val="Normln"/>
    <w:link w:val="Nadpis8Char"/>
    <w:qFormat/>
    <w:rsid w:val="00F177B3"/>
    <w:pPr>
      <w:keepNext/>
      <w:spacing w:after="120"/>
      <w:outlineLvl w:val="7"/>
    </w:pPr>
    <w:rPr>
      <w:b/>
      <w:sz w:val="24"/>
      <w:lang w:val="en-GB" w:eastAsia="en-US"/>
    </w:rPr>
  </w:style>
  <w:style w:type="paragraph" w:styleId="Nadpis9">
    <w:name w:val="heading 9"/>
    <w:next w:val="Normln"/>
    <w:link w:val="Nadpis9Char"/>
    <w:qFormat/>
    <w:rsid w:val="00F177B3"/>
    <w:pPr>
      <w:keepNext/>
      <w:outlineLvl w:val="8"/>
    </w:pPr>
    <w:rPr>
      <w:b/>
      <w:sz w:val="24"/>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uiPriority w:val="99"/>
    <w:rsid w:val="00F177B3"/>
    <w:rPr>
      <w:sz w:val="16"/>
      <w:lang w:val="en-GB" w:eastAsia="en-US"/>
    </w:rPr>
  </w:style>
  <w:style w:type="paragraph" w:styleId="Zpat">
    <w:name w:val="footer"/>
    <w:link w:val="ZpatChar"/>
    <w:rsid w:val="00F177B3"/>
    <w:rPr>
      <w:sz w:val="16"/>
      <w:lang w:val="en-GB" w:eastAsia="en-US"/>
    </w:rPr>
  </w:style>
  <w:style w:type="paragraph" w:customStyle="1" w:styleId="A-Guided">
    <w:name w:val="A-Guided"/>
    <w:rsid w:val="00F177B3"/>
    <w:pPr>
      <w:spacing w:before="60"/>
    </w:pPr>
    <w:rPr>
      <w:lang w:val="en-GB" w:eastAsia="en-US"/>
    </w:rPr>
  </w:style>
  <w:style w:type="paragraph" w:customStyle="1" w:styleId="A-GuidedBold">
    <w:name w:val="A-Guided Bold"/>
    <w:rsid w:val="00F177B3"/>
    <w:pPr>
      <w:spacing w:before="60" w:after="120"/>
    </w:pPr>
    <w:rPr>
      <w:b/>
      <w:lang w:val="en-GB" w:eastAsia="en-US"/>
    </w:rPr>
  </w:style>
  <w:style w:type="character" w:customStyle="1" w:styleId="Z-RedHidden">
    <w:name w:val="Z-Red Hidden"/>
    <w:rsid w:val="00F177B3"/>
    <w:rPr>
      <w:rFonts w:ascii="Arial" w:hAnsi="Arial"/>
      <w:vanish/>
      <w:color w:val="FF0000"/>
      <w:sz w:val="16"/>
    </w:rPr>
  </w:style>
  <w:style w:type="paragraph" w:customStyle="1" w:styleId="A-StudyTitle">
    <w:name w:val="A-Study Title"/>
    <w:rsid w:val="00F177B3"/>
    <w:pPr>
      <w:spacing w:after="120"/>
    </w:pPr>
    <w:rPr>
      <w:b/>
      <w:sz w:val="28"/>
      <w:lang w:val="en-GB" w:eastAsia="en-US"/>
    </w:rPr>
  </w:style>
  <w:style w:type="paragraph" w:styleId="Obsah1">
    <w:name w:val="toc 1"/>
    <w:next w:val="Obsah2"/>
    <w:uiPriority w:val="39"/>
    <w:rsid w:val="00F177B3"/>
    <w:pPr>
      <w:tabs>
        <w:tab w:val="right" w:leader="dot" w:pos="8931"/>
      </w:tabs>
      <w:spacing w:before="120"/>
      <w:ind w:left="994" w:right="864" w:hanging="994"/>
    </w:pPr>
    <w:rPr>
      <w:caps/>
      <w:sz w:val="24"/>
      <w:lang w:val="en-GB" w:eastAsia="en-US"/>
    </w:rPr>
  </w:style>
  <w:style w:type="paragraph" w:styleId="Obsah2">
    <w:name w:val="toc 2"/>
    <w:basedOn w:val="Obsah1"/>
    <w:next w:val="Obsah3"/>
    <w:uiPriority w:val="39"/>
    <w:rsid w:val="00F177B3"/>
    <w:rPr>
      <w:caps w:val="0"/>
    </w:rPr>
  </w:style>
  <w:style w:type="paragraph" w:styleId="Obsah3">
    <w:name w:val="toc 3"/>
    <w:basedOn w:val="Obsah1"/>
    <w:next w:val="Obsah4"/>
    <w:uiPriority w:val="39"/>
    <w:rsid w:val="00F177B3"/>
    <w:pPr>
      <w:spacing w:before="0"/>
    </w:pPr>
    <w:rPr>
      <w:caps w:val="0"/>
    </w:rPr>
  </w:style>
  <w:style w:type="paragraph" w:styleId="Obsah4">
    <w:name w:val="toc 4"/>
    <w:basedOn w:val="Obsah1"/>
    <w:semiHidden/>
    <w:rsid w:val="00F177B3"/>
    <w:pPr>
      <w:spacing w:before="0"/>
    </w:pPr>
    <w:rPr>
      <w:caps w:val="0"/>
    </w:rPr>
  </w:style>
  <w:style w:type="character" w:styleId="slostrnky">
    <w:name w:val="page number"/>
    <w:semiHidden/>
    <w:rsid w:val="00F177B3"/>
    <w:rPr>
      <w:rFonts w:ascii="Times New Roman" w:hAnsi="Times New Roman"/>
      <w:sz w:val="24"/>
    </w:rPr>
  </w:style>
  <w:style w:type="paragraph" w:customStyle="1" w:styleId="A-TableText">
    <w:name w:val="A-Table Text"/>
    <w:uiPriority w:val="99"/>
    <w:rsid w:val="00F177B3"/>
    <w:pPr>
      <w:spacing w:before="60" w:after="60"/>
    </w:pPr>
    <w:rPr>
      <w:sz w:val="22"/>
      <w:lang w:val="en-GB" w:eastAsia="en-US"/>
    </w:rPr>
  </w:style>
  <w:style w:type="paragraph" w:styleId="Titulek">
    <w:name w:val="caption"/>
    <w:next w:val="Normln"/>
    <w:qFormat/>
    <w:rsid w:val="00F177B3"/>
    <w:pPr>
      <w:keepNext/>
      <w:spacing w:after="120" w:line="280" w:lineRule="atLeast"/>
      <w:ind w:left="1418" w:hanging="1418"/>
    </w:pPr>
    <w:rPr>
      <w:b/>
      <w:sz w:val="24"/>
      <w:lang w:val="en-GB" w:eastAsia="en-US"/>
    </w:rPr>
  </w:style>
  <w:style w:type="paragraph" w:styleId="Obsah5">
    <w:name w:val="toc 5"/>
    <w:basedOn w:val="Obsah1"/>
    <w:next w:val="Normln"/>
    <w:uiPriority w:val="39"/>
    <w:rsid w:val="00F177B3"/>
    <w:pPr>
      <w:ind w:firstLine="0"/>
    </w:pPr>
  </w:style>
  <w:style w:type="paragraph" w:styleId="Obsah6">
    <w:name w:val="toc 6"/>
    <w:basedOn w:val="Obsah2"/>
    <w:next w:val="Normln"/>
    <w:semiHidden/>
    <w:rsid w:val="00F177B3"/>
    <w:pPr>
      <w:ind w:firstLine="0"/>
    </w:pPr>
  </w:style>
  <w:style w:type="paragraph" w:styleId="Obsah7">
    <w:name w:val="toc 7"/>
    <w:basedOn w:val="Obsah3"/>
    <w:next w:val="Normln"/>
    <w:semiHidden/>
    <w:rsid w:val="00F177B3"/>
    <w:pPr>
      <w:ind w:firstLine="0"/>
    </w:pPr>
  </w:style>
  <w:style w:type="paragraph" w:styleId="Obsah8">
    <w:name w:val="toc 8"/>
    <w:basedOn w:val="Obsah4"/>
    <w:next w:val="Normln"/>
    <w:semiHidden/>
    <w:rsid w:val="00F177B3"/>
    <w:pPr>
      <w:ind w:firstLine="0"/>
    </w:pPr>
  </w:style>
  <w:style w:type="paragraph" w:styleId="Obsah9">
    <w:name w:val="toc 9"/>
    <w:basedOn w:val="Obsah1"/>
    <w:next w:val="Normln"/>
    <w:semiHidden/>
    <w:rsid w:val="00F177B3"/>
    <w:pPr>
      <w:ind w:firstLine="0"/>
    </w:pPr>
  </w:style>
  <w:style w:type="paragraph" w:customStyle="1" w:styleId="A-LandscapeFont">
    <w:name w:val="A-Landscape Font"/>
    <w:rsid w:val="00F177B3"/>
    <w:pPr>
      <w:spacing w:line="280" w:lineRule="atLeast"/>
    </w:pPr>
    <w:rPr>
      <w:rFonts w:ascii="Courier" w:hAnsi="Courier"/>
      <w:sz w:val="16"/>
      <w:lang w:val="en-GB" w:eastAsia="en-US"/>
    </w:rPr>
  </w:style>
  <w:style w:type="paragraph" w:customStyle="1" w:styleId="A-TableHeader">
    <w:name w:val="A-Table Header"/>
    <w:next w:val="Normln"/>
    <w:rsid w:val="00F177B3"/>
    <w:pPr>
      <w:keepNext/>
      <w:spacing w:before="60" w:after="60"/>
    </w:pPr>
    <w:rPr>
      <w:b/>
      <w:sz w:val="22"/>
      <w:lang w:val="en-GB" w:eastAsia="en-US"/>
    </w:rPr>
  </w:style>
  <w:style w:type="paragraph" w:styleId="Seznamobrzk">
    <w:name w:val="table of figures"/>
    <w:next w:val="Normln"/>
    <w:uiPriority w:val="99"/>
    <w:rsid w:val="00F177B3"/>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next w:val="Normln"/>
    <w:rsid w:val="00F177B3"/>
    <w:pPr>
      <w:tabs>
        <w:tab w:val="left" w:pos="1800"/>
      </w:tabs>
      <w:spacing w:after="120"/>
      <w:ind w:left="1800" w:hanging="1800"/>
    </w:pPr>
    <w:rPr>
      <w:b/>
      <w:sz w:val="28"/>
      <w:lang w:val="en-GB" w:eastAsia="en-US"/>
    </w:rPr>
  </w:style>
  <w:style w:type="paragraph" w:customStyle="1" w:styleId="Z-Box">
    <w:name w:val="Z-Box"/>
    <w:basedOn w:val="Normln"/>
    <w:rsid w:val="00F177B3"/>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rsid w:val="00F177B3"/>
    <w:rPr>
      <w:sz w:val="24"/>
      <w:lang w:val="en-GB" w:eastAsia="en-US"/>
    </w:rPr>
  </w:style>
  <w:style w:type="paragraph" w:customStyle="1" w:styleId="A-Unnumbered">
    <w:name w:val="A-Unnumbered"/>
    <w:next w:val="Normln"/>
    <w:rsid w:val="00F177B3"/>
    <w:pPr>
      <w:keepNext/>
      <w:spacing w:before="480" w:after="240"/>
    </w:pPr>
    <w:rPr>
      <w:b/>
      <w:caps/>
      <w:sz w:val="28"/>
      <w:lang w:val="en-GB" w:eastAsia="en-US"/>
    </w:rPr>
  </w:style>
  <w:style w:type="paragraph" w:customStyle="1" w:styleId="A-Unassigned">
    <w:name w:val="A-Unassigned"/>
    <w:next w:val="Normln"/>
    <w:rsid w:val="00F177B3"/>
    <w:pPr>
      <w:keepNext/>
      <w:spacing w:before="120" w:after="120"/>
    </w:pPr>
    <w:rPr>
      <w:b/>
      <w:sz w:val="24"/>
      <w:lang w:val="en-GB" w:eastAsia="en-US"/>
    </w:rPr>
  </w:style>
  <w:style w:type="paragraph" w:customStyle="1" w:styleId="A-ListBullet">
    <w:name w:val="A-List Bullet"/>
    <w:rsid w:val="00F177B3"/>
    <w:pPr>
      <w:spacing w:after="240" w:line="280" w:lineRule="atLeast"/>
    </w:pPr>
    <w:rPr>
      <w:sz w:val="24"/>
      <w:lang w:val="en-GB" w:eastAsia="en-US"/>
    </w:rPr>
  </w:style>
  <w:style w:type="paragraph" w:customStyle="1" w:styleId="A-ListNumber">
    <w:name w:val="A-List Number"/>
    <w:rsid w:val="00F177B3"/>
    <w:pPr>
      <w:numPr>
        <w:numId w:val="2"/>
      </w:numPr>
      <w:spacing w:after="240" w:line="280" w:lineRule="atLeast"/>
    </w:pPr>
    <w:rPr>
      <w:sz w:val="24"/>
      <w:lang w:val="en-GB" w:eastAsia="en-US"/>
    </w:rPr>
  </w:style>
  <w:style w:type="paragraph" w:customStyle="1" w:styleId="A-ListSubsidiary">
    <w:name w:val="A-List Subsidiary"/>
    <w:rsid w:val="00F177B3"/>
    <w:pPr>
      <w:tabs>
        <w:tab w:val="left" w:pos="1440"/>
      </w:tabs>
      <w:spacing w:after="240" w:line="280" w:lineRule="atLeast"/>
      <w:ind w:left="1440" w:hanging="446"/>
    </w:pPr>
    <w:rPr>
      <w:sz w:val="24"/>
      <w:lang w:val="en-GB" w:eastAsia="en-US"/>
    </w:rPr>
  </w:style>
  <w:style w:type="paragraph" w:customStyle="1" w:styleId="A-NormalIndent">
    <w:name w:val="A-Normal Indent"/>
    <w:next w:val="Normln"/>
    <w:rsid w:val="00F177B3"/>
    <w:pPr>
      <w:spacing w:after="240" w:line="280" w:lineRule="atLeast"/>
      <w:ind w:left="992"/>
    </w:pPr>
    <w:rPr>
      <w:sz w:val="24"/>
      <w:lang w:val="en-GB" w:eastAsia="en-US"/>
    </w:rPr>
  </w:style>
  <w:style w:type="paragraph" w:customStyle="1" w:styleId="A-Lista">
    <w:name w:val="A-List (a)"/>
    <w:rsid w:val="00F177B3"/>
    <w:pPr>
      <w:numPr>
        <w:numId w:val="8"/>
      </w:numPr>
      <w:spacing w:after="240" w:line="280" w:lineRule="atLeast"/>
    </w:pPr>
    <w:rPr>
      <w:sz w:val="24"/>
      <w:lang w:val="en-GB" w:eastAsia="en-US"/>
    </w:rPr>
  </w:style>
  <w:style w:type="paragraph" w:customStyle="1" w:styleId="A-Listi">
    <w:name w:val="A-List (i)"/>
    <w:rsid w:val="00F177B3"/>
    <w:pPr>
      <w:numPr>
        <w:numId w:val="9"/>
      </w:numPr>
      <w:spacing w:after="240" w:line="280" w:lineRule="atLeast"/>
    </w:pPr>
    <w:rPr>
      <w:sz w:val="24"/>
      <w:lang w:val="en-GB" w:eastAsia="en-US"/>
    </w:rPr>
  </w:style>
  <w:style w:type="paragraph" w:customStyle="1" w:styleId="A-TableTitle">
    <w:name w:val="A-Table Title"/>
    <w:next w:val="Normln"/>
    <w:rsid w:val="00F177B3"/>
    <w:pPr>
      <w:keepNext/>
      <w:tabs>
        <w:tab w:val="left" w:pos="1800"/>
      </w:tabs>
      <w:spacing w:after="120" w:line="280" w:lineRule="atLeast"/>
      <w:ind w:left="1800" w:hanging="1800"/>
    </w:pPr>
    <w:rPr>
      <w:b/>
      <w:sz w:val="24"/>
      <w:lang w:val="en-GB" w:eastAsia="en-US"/>
    </w:rPr>
  </w:style>
  <w:style w:type="paragraph" w:customStyle="1" w:styleId="A-FigureTitle">
    <w:name w:val="A-Figure Title"/>
    <w:next w:val="Normln"/>
    <w:rsid w:val="00F177B3"/>
    <w:pPr>
      <w:keepNext/>
      <w:numPr>
        <w:numId w:val="4"/>
      </w:numPr>
      <w:tabs>
        <w:tab w:val="left" w:pos="1800"/>
      </w:tabs>
      <w:spacing w:after="120" w:line="280" w:lineRule="atLeast"/>
    </w:pPr>
    <w:rPr>
      <w:b/>
      <w:sz w:val="24"/>
      <w:lang w:val="en-GB" w:eastAsia="en-US"/>
    </w:rPr>
  </w:style>
  <w:style w:type="paragraph" w:customStyle="1" w:styleId="A-TableFootnoteText">
    <w:name w:val="A-Table Footnote Text"/>
    <w:next w:val="Normln"/>
    <w:rsid w:val="00F177B3"/>
    <w:pPr>
      <w:tabs>
        <w:tab w:val="left" w:pos="432"/>
      </w:tabs>
      <w:ind w:left="432" w:hanging="432"/>
    </w:pPr>
    <w:rPr>
      <w:lang w:val="en-GB" w:eastAsia="en-US"/>
    </w:rPr>
  </w:style>
  <w:style w:type="paragraph" w:customStyle="1" w:styleId="Z-LogoHeader">
    <w:name w:val="Z-Logo Header"/>
    <w:basedOn w:val="Zhlav"/>
    <w:rsid w:val="00F177B3"/>
    <w:pPr>
      <w:spacing w:before="240"/>
    </w:pPr>
  </w:style>
  <w:style w:type="paragraph" w:customStyle="1" w:styleId="Z-Signature">
    <w:name w:val="Z-Signature"/>
    <w:next w:val="Normln"/>
    <w:rsid w:val="00F177B3"/>
    <w:pPr>
      <w:spacing w:before="360" w:line="280" w:lineRule="atLeast"/>
    </w:pPr>
    <w:rPr>
      <w:sz w:val="24"/>
      <w:lang w:val="en-GB" w:eastAsia="en-US"/>
    </w:rPr>
  </w:style>
  <w:style w:type="character" w:styleId="Hypertextovodkaz">
    <w:name w:val="Hyperlink"/>
    <w:uiPriority w:val="99"/>
    <w:rsid w:val="00F177B3"/>
    <w:rPr>
      <w:color w:val="0000FF"/>
      <w:u w:val="single"/>
    </w:rPr>
  </w:style>
  <w:style w:type="character" w:styleId="Sledovanodkaz">
    <w:name w:val="FollowedHyperlink"/>
    <w:semiHidden/>
    <w:rsid w:val="00F177B3"/>
    <w:rPr>
      <w:color w:val="auto"/>
      <w:u w:val="none"/>
    </w:rPr>
  </w:style>
  <w:style w:type="paragraph" w:customStyle="1" w:styleId="A-Heading1">
    <w:name w:val="A-Heading 1"/>
    <w:next w:val="Normln"/>
    <w:rsid w:val="00F177B3"/>
    <w:pPr>
      <w:keepNext/>
      <w:spacing w:before="480" w:after="240"/>
      <w:outlineLvl w:val="0"/>
    </w:pPr>
    <w:rPr>
      <w:b/>
      <w:caps/>
      <w:sz w:val="28"/>
      <w:lang w:val="en-GB" w:eastAsia="en-US"/>
    </w:rPr>
  </w:style>
  <w:style w:type="paragraph" w:customStyle="1" w:styleId="A-Heading2">
    <w:name w:val="A-Heading 2"/>
    <w:next w:val="Normln"/>
    <w:rsid w:val="00F177B3"/>
    <w:pPr>
      <w:keepNext/>
      <w:spacing w:before="120" w:after="120"/>
      <w:outlineLvl w:val="1"/>
    </w:pPr>
    <w:rPr>
      <w:b/>
      <w:sz w:val="28"/>
      <w:lang w:val="en-GB" w:eastAsia="en-US"/>
    </w:rPr>
  </w:style>
  <w:style w:type="paragraph" w:customStyle="1" w:styleId="A-Heading3">
    <w:name w:val="A-Heading 3"/>
    <w:next w:val="Normln"/>
    <w:rsid w:val="00F177B3"/>
    <w:pPr>
      <w:keepNext/>
      <w:spacing w:after="120"/>
      <w:outlineLvl w:val="2"/>
    </w:pPr>
    <w:rPr>
      <w:b/>
      <w:sz w:val="24"/>
      <w:lang w:val="en-GB" w:eastAsia="en-US"/>
    </w:rPr>
  </w:style>
  <w:style w:type="paragraph" w:customStyle="1" w:styleId="A-Heading4">
    <w:name w:val="A-Heading 4"/>
    <w:next w:val="Normln"/>
    <w:rsid w:val="00F177B3"/>
    <w:pPr>
      <w:keepNext/>
      <w:spacing w:after="120"/>
      <w:outlineLvl w:val="3"/>
    </w:pPr>
    <w:rPr>
      <w:b/>
      <w:i/>
      <w:sz w:val="24"/>
      <w:lang w:val="en-GB" w:eastAsia="en-US"/>
    </w:rPr>
  </w:style>
  <w:style w:type="paragraph" w:styleId="Rozloendokumentu">
    <w:name w:val="Document Map"/>
    <w:basedOn w:val="Normln"/>
    <w:semiHidden/>
    <w:rsid w:val="00F177B3"/>
    <w:pPr>
      <w:shd w:val="clear" w:color="auto" w:fill="000080"/>
    </w:pPr>
    <w:rPr>
      <w:rFonts w:ascii="Tahoma" w:hAnsi="Tahoma" w:cs="Tahoma"/>
    </w:rPr>
  </w:style>
  <w:style w:type="paragraph" w:customStyle="1" w:styleId="Z-DocumentName">
    <w:name w:val="Z-Document Name"/>
    <w:basedOn w:val="A-GuidedBold"/>
    <w:rsid w:val="00F177B3"/>
  </w:style>
  <w:style w:type="paragraph" w:customStyle="1" w:styleId="Z-LineL1">
    <w:name w:val="Z-Line L 1"/>
    <w:basedOn w:val="A-Guided"/>
    <w:rsid w:val="00F177B3"/>
  </w:style>
  <w:style w:type="paragraph" w:customStyle="1" w:styleId="Z-LineL2">
    <w:name w:val="Z-Line L 2"/>
    <w:basedOn w:val="A-Guided"/>
    <w:rsid w:val="00F177B3"/>
  </w:style>
  <w:style w:type="paragraph" w:customStyle="1" w:styleId="Z-LineR1">
    <w:name w:val="Z-Line R 1"/>
    <w:basedOn w:val="A-Single"/>
    <w:rsid w:val="00F177B3"/>
  </w:style>
  <w:style w:type="paragraph" w:customStyle="1" w:styleId="Z-LineR2">
    <w:name w:val="Z-Line R 2"/>
    <w:basedOn w:val="A-Single"/>
    <w:rsid w:val="00F177B3"/>
  </w:style>
  <w:style w:type="paragraph" w:customStyle="1" w:styleId="Z-LineR3">
    <w:name w:val="Z-Line R 3"/>
    <w:basedOn w:val="A-Single"/>
    <w:rsid w:val="00F177B3"/>
  </w:style>
  <w:style w:type="paragraph" w:customStyle="1" w:styleId="Z-LineR4">
    <w:name w:val="Z-Line R 4"/>
    <w:basedOn w:val="A-Single"/>
    <w:rsid w:val="00F177B3"/>
  </w:style>
  <w:style w:type="paragraph" w:customStyle="1" w:styleId="Z-LineL3">
    <w:name w:val="Z-Line L 3"/>
    <w:basedOn w:val="A-Guided"/>
    <w:rsid w:val="00F177B3"/>
  </w:style>
  <w:style w:type="paragraph" w:customStyle="1" w:styleId="Z-LineL4">
    <w:name w:val="Z-Line L 4"/>
    <w:basedOn w:val="A-Guided"/>
    <w:rsid w:val="00F177B3"/>
  </w:style>
  <w:style w:type="paragraph" w:customStyle="1" w:styleId="A-CSA2">
    <w:name w:val="A-CSA 2"/>
    <w:basedOn w:val="Normln"/>
    <w:next w:val="Normln"/>
    <w:rsid w:val="00F177B3"/>
    <w:pPr>
      <w:numPr>
        <w:ilvl w:val="1"/>
        <w:numId w:val="12"/>
      </w:numPr>
      <w:spacing w:line="240" w:lineRule="atLeast"/>
      <w:outlineLvl w:val="1"/>
    </w:pPr>
    <w:rPr>
      <w:bCs/>
    </w:rPr>
  </w:style>
  <w:style w:type="paragraph" w:customStyle="1" w:styleId="A-CSA3">
    <w:name w:val="A-CSA 3"/>
    <w:basedOn w:val="Normln"/>
    <w:next w:val="Normln"/>
    <w:rsid w:val="00F177B3"/>
    <w:pPr>
      <w:numPr>
        <w:ilvl w:val="2"/>
        <w:numId w:val="12"/>
      </w:numPr>
      <w:tabs>
        <w:tab w:val="left" w:pos="1985"/>
      </w:tabs>
      <w:outlineLvl w:val="2"/>
    </w:pPr>
    <w:rPr>
      <w:bCs/>
    </w:rPr>
  </w:style>
  <w:style w:type="paragraph" w:customStyle="1" w:styleId="A-CSA4">
    <w:name w:val="A-CSA 4"/>
    <w:basedOn w:val="Normln"/>
    <w:next w:val="Normln"/>
    <w:rsid w:val="00F177B3"/>
    <w:pPr>
      <w:keepNext/>
      <w:tabs>
        <w:tab w:val="num" w:pos="992"/>
      </w:tabs>
      <w:spacing w:after="120" w:line="240" w:lineRule="auto"/>
      <w:ind w:left="992" w:hanging="992"/>
      <w:outlineLvl w:val="3"/>
    </w:pPr>
    <w:rPr>
      <w:b/>
      <w:bCs/>
    </w:rPr>
  </w:style>
  <w:style w:type="paragraph" w:customStyle="1" w:styleId="A-CSA1">
    <w:name w:val="A-CSA 1"/>
    <w:basedOn w:val="Normln"/>
    <w:next w:val="Normln"/>
    <w:link w:val="A-CSA1Char"/>
    <w:rsid w:val="00F177B3"/>
    <w:pPr>
      <w:keepNext/>
      <w:numPr>
        <w:numId w:val="12"/>
      </w:numPr>
      <w:spacing w:before="480" w:line="240" w:lineRule="auto"/>
      <w:outlineLvl w:val="0"/>
    </w:pPr>
    <w:rPr>
      <w:b/>
      <w:bCs/>
      <w:caps/>
      <w:sz w:val="28"/>
    </w:rPr>
  </w:style>
  <w:style w:type="paragraph" w:styleId="Normlnodsazen">
    <w:name w:val="Normal Indent"/>
    <w:basedOn w:val="Normln"/>
    <w:semiHidden/>
    <w:rsid w:val="00F177B3"/>
    <w:pPr>
      <w:spacing w:line="240" w:lineRule="auto"/>
      <w:ind w:left="1134"/>
    </w:pPr>
  </w:style>
  <w:style w:type="paragraph" w:customStyle="1" w:styleId="A-CSAList">
    <w:name w:val="A-CSA List"/>
    <w:basedOn w:val="Normln"/>
    <w:rsid w:val="00F177B3"/>
    <w:pPr>
      <w:numPr>
        <w:numId w:val="3"/>
      </w:numPr>
    </w:pPr>
    <w:rPr>
      <w:b/>
      <w:bCs/>
    </w:rPr>
  </w:style>
  <w:style w:type="paragraph" w:customStyle="1" w:styleId="Default">
    <w:name w:val="Default"/>
    <w:rsid w:val="00F177B3"/>
    <w:pPr>
      <w:autoSpaceDE w:val="0"/>
      <w:autoSpaceDN w:val="0"/>
      <w:adjustRightInd w:val="0"/>
    </w:pPr>
    <w:rPr>
      <w:color w:val="000000"/>
      <w:sz w:val="24"/>
      <w:szCs w:val="24"/>
      <w:lang w:eastAsia="en-US"/>
    </w:rPr>
  </w:style>
  <w:style w:type="paragraph" w:styleId="Zkladntextodsazen">
    <w:name w:val="Body Text Indent"/>
    <w:basedOn w:val="Normln"/>
    <w:semiHidden/>
    <w:rsid w:val="00F177B3"/>
    <w:pPr>
      <w:ind w:left="797"/>
    </w:pPr>
  </w:style>
  <w:style w:type="paragraph" w:styleId="Textbubliny">
    <w:name w:val="Balloon Text"/>
    <w:basedOn w:val="Normln"/>
    <w:semiHidden/>
    <w:unhideWhenUsed/>
    <w:rsid w:val="00F177B3"/>
    <w:pPr>
      <w:spacing w:after="0" w:line="240" w:lineRule="auto"/>
    </w:pPr>
    <w:rPr>
      <w:rFonts w:ascii="Tahoma" w:hAnsi="Tahoma" w:cs="Tahoma"/>
      <w:sz w:val="16"/>
      <w:szCs w:val="16"/>
    </w:rPr>
  </w:style>
  <w:style w:type="character" w:customStyle="1" w:styleId="BalloonTextChar">
    <w:name w:val="Balloon Text Char"/>
    <w:semiHidden/>
    <w:rsid w:val="00F177B3"/>
    <w:rPr>
      <w:rFonts w:ascii="Tahoma" w:hAnsi="Tahoma" w:cs="Tahoma"/>
      <w:sz w:val="16"/>
      <w:szCs w:val="16"/>
      <w:lang w:val="en-GB" w:eastAsia="en-US"/>
    </w:rPr>
  </w:style>
  <w:style w:type="character" w:customStyle="1" w:styleId="Nadpis1Char">
    <w:name w:val="Nadpis 1 Char"/>
    <w:link w:val="Nadpis1"/>
    <w:rsid w:val="00F177B3"/>
    <w:rPr>
      <w:b/>
      <w:caps/>
      <w:sz w:val="28"/>
      <w:lang w:val="en-GB" w:eastAsia="en-US"/>
    </w:rPr>
  </w:style>
  <w:style w:type="character" w:customStyle="1" w:styleId="Nadpis2Char">
    <w:name w:val="Nadpis 2 Char"/>
    <w:link w:val="Nadpis2"/>
    <w:rsid w:val="00F177B3"/>
    <w:rPr>
      <w:b/>
      <w:sz w:val="28"/>
      <w:lang w:val="en-GB" w:eastAsia="en-US"/>
    </w:rPr>
  </w:style>
  <w:style w:type="character" w:customStyle="1" w:styleId="Nadpis3Char">
    <w:name w:val="Nadpis 3 Char"/>
    <w:link w:val="Nadpis3"/>
    <w:rsid w:val="00F177B3"/>
    <w:rPr>
      <w:b/>
      <w:sz w:val="24"/>
      <w:lang w:val="en-GB" w:eastAsia="en-US"/>
    </w:rPr>
  </w:style>
  <w:style w:type="character" w:customStyle="1" w:styleId="Nadpis4Char">
    <w:name w:val="Nadpis 4 Char"/>
    <w:link w:val="Nadpis4"/>
    <w:rsid w:val="00F177B3"/>
    <w:rPr>
      <w:b/>
      <w:sz w:val="24"/>
      <w:lang w:val="en-GB" w:eastAsia="en-US"/>
    </w:rPr>
  </w:style>
  <w:style w:type="character" w:customStyle="1" w:styleId="Nadpis5Char">
    <w:name w:val="Nadpis 5 Char"/>
    <w:link w:val="Nadpis5"/>
    <w:rsid w:val="00F177B3"/>
    <w:rPr>
      <w:b/>
      <w:sz w:val="24"/>
      <w:lang w:val="en-GB" w:eastAsia="en-US" w:bidi="ar-SA"/>
    </w:rPr>
  </w:style>
  <w:style w:type="character" w:customStyle="1" w:styleId="Nadpis6Char">
    <w:name w:val="Nadpis 6 Char"/>
    <w:link w:val="Nadpis6"/>
    <w:rsid w:val="00F177B3"/>
    <w:rPr>
      <w:b/>
      <w:sz w:val="24"/>
      <w:lang w:val="en-GB" w:eastAsia="en-US" w:bidi="ar-SA"/>
    </w:rPr>
  </w:style>
  <w:style w:type="character" w:customStyle="1" w:styleId="Nadpis7Char">
    <w:name w:val="Nadpis 7 Char"/>
    <w:link w:val="Nadpis7"/>
    <w:rsid w:val="00F177B3"/>
    <w:rPr>
      <w:b/>
      <w:sz w:val="24"/>
      <w:lang w:val="en-GB" w:eastAsia="en-US" w:bidi="ar-SA"/>
    </w:rPr>
  </w:style>
  <w:style w:type="character" w:customStyle="1" w:styleId="Nadpis8Char">
    <w:name w:val="Nadpis 8 Char"/>
    <w:link w:val="Nadpis8"/>
    <w:rsid w:val="00F177B3"/>
    <w:rPr>
      <w:b/>
      <w:sz w:val="24"/>
      <w:lang w:val="en-GB" w:eastAsia="en-US" w:bidi="ar-SA"/>
    </w:rPr>
  </w:style>
  <w:style w:type="character" w:customStyle="1" w:styleId="Nadpis9Char">
    <w:name w:val="Nadpis 9 Char"/>
    <w:link w:val="Nadpis9"/>
    <w:rsid w:val="00F177B3"/>
    <w:rPr>
      <w:b/>
      <w:sz w:val="24"/>
      <w:lang w:val="en-GB" w:eastAsia="en-US" w:bidi="ar-SA"/>
    </w:rPr>
  </w:style>
  <w:style w:type="character" w:customStyle="1" w:styleId="ZpatChar">
    <w:name w:val="Zápatí Char"/>
    <w:link w:val="Zpat"/>
    <w:uiPriority w:val="99"/>
    <w:rsid w:val="00F177B3"/>
    <w:rPr>
      <w:sz w:val="16"/>
      <w:lang w:val="en-GB" w:eastAsia="en-US" w:bidi="ar-SA"/>
    </w:rPr>
  </w:style>
  <w:style w:type="paragraph" w:styleId="Revize">
    <w:name w:val="Revision"/>
    <w:hidden/>
    <w:uiPriority w:val="99"/>
    <w:semiHidden/>
    <w:rsid w:val="00F177B3"/>
    <w:rPr>
      <w:sz w:val="24"/>
      <w:lang w:val="en-GB" w:eastAsia="en-US"/>
    </w:rPr>
  </w:style>
  <w:style w:type="paragraph" w:customStyle="1" w:styleId="A-Address">
    <w:name w:val="A-Address"/>
    <w:rsid w:val="00F177B3"/>
    <w:rPr>
      <w:lang w:val="en-GB" w:eastAsia="en-US"/>
    </w:rPr>
  </w:style>
  <w:style w:type="paragraph" w:customStyle="1" w:styleId="A-AppendixTitle0">
    <w:name w:val="A-AppendixTitle"/>
    <w:basedOn w:val="A-StudyTitle"/>
    <w:rsid w:val="00F177B3"/>
  </w:style>
  <w:style w:type="paragraph" w:customStyle="1" w:styleId="A-Box">
    <w:name w:val="A-Box"/>
    <w:basedOn w:val="Normln"/>
    <w:rsid w:val="00F177B3"/>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Heading10">
    <w:name w:val="A-Heading1"/>
    <w:basedOn w:val="Nadpis1"/>
    <w:next w:val="Normln"/>
    <w:rsid w:val="00F177B3"/>
    <w:pPr>
      <w:numPr>
        <w:numId w:val="0"/>
      </w:numPr>
      <w:outlineLvl w:val="9"/>
    </w:pPr>
  </w:style>
  <w:style w:type="paragraph" w:customStyle="1" w:styleId="A-CMCTitle">
    <w:name w:val="A-CMCTitle"/>
    <w:basedOn w:val="A-Heading10"/>
    <w:rsid w:val="00F177B3"/>
  </w:style>
  <w:style w:type="paragraph" w:customStyle="1" w:styleId="A-CSPTitle">
    <w:name w:val="A-CSP Title"/>
    <w:basedOn w:val="A-StudyTitle"/>
    <w:rsid w:val="00F177B3"/>
    <w:pPr>
      <w:spacing w:after="0"/>
    </w:pPr>
  </w:style>
  <w:style w:type="paragraph" w:customStyle="1" w:styleId="A-Heading">
    <w:name w:val="A-Heading"/>
    <w:basedOn w:val="Nadpis1"/>
    <w:next w:val="Normln"/>
    <w:autoRedefine/>
    <w:rsid w:val="00F177B3"/>
    <w:pPr>
      <w:numPr>
        <w:numId w:val="0"/>
      </w:numPr>
      <w:spacing w:after="720"/>
      <w:outlineLvl w:val="9"/>
    </w:pPr>
  </w:style>
  <w:style w:type="paragraph" w:customStyle="1" w:styleId="A-Heading20">
    <w:name w:val="A-Heading2"/>
    <w:basedOn w:val="Nadpis2"/>
    <w:next w:val="Normln"/>
    <w:rsid w:val="00F177B3"/>
    <w:pPr>
      <w:numPr>
        <w:ilvl w:val="0"/>
        <w:numId w:val="0"/>
      </w:numPr>
      <w:outlineLvl w:val="9"/>
    </w:pPr>
  </w:style>
  <w:style w:type="paragraph" w:customStyle="1" w:styleId="A-Heading30">
    <w:name w:val="A-Heading3"/>
    <w:basedOn w:val="Nadpis3"/>
    <w:next w:val="Normln"/>
    <w:rsid w:val="00F177B3"/>
    <w:pPr>
      <w:numPr>
        <w:ilvl w:val="0"/>
        <w:numId w:val="0"/>
      </w:numPr>
      <w:outlineLvl w:val="9"/>
    </w:pPr>
  </w:style>
  <w:style w:type="paragraph" w:customStyle="1" w:styleId="A-Heading40">
    <w:name w:val="A-Heading4"/>
    <w:basedOn w:val="Nadpis4"/>
    <w:next w:val="Normln"/>
    <w:rsid w:val="00F177B3"/>
    <w:pPr>
      <w:numPr>
        <w:ilvl w:val="0"/>
        <w:numId w:val="0"/>
      </w:numPr>
      <w:outlineLvl w:val="9"/>
    </w:pPr>
  </w:style>
  <w:style w:type="paragraph" w:customStyle="1" w:styleId="AI-Header">
    <w:name w:val="AI-Header"/>
    <w:next w:val="Normln"/>
    <w:rsid w:val="00F177B3"/>
    <w:pPr>
      <w:spacing w:after="120"/>
    </w:pPr>
    <w:rPr>
      <w:b/>
      <w:sz w:val="22"/>
      <w:lang w:val="en-GB" w:eastAsia="en-US"/>
    </w:rPr>
  </w:style>
  <w:style w:type="paragraph" w:customStyle="1" w:styleId="AI-ListBullet">
    <w:name w:val="AI-List Bullet"/>
    <w:rsid w:val="00F177B3"/>
    <w:pPr>
      <w:spacing w:after="120" w:line="220" w:lineRule="atLeast"/>
    </w:pPr>
    <w:rPr>
      <w:sz w:val="22"/>
      <w:lang w:val="en-GB" w:eastAsia="en-US"/>
    </w:rPr>
  </w:style>
  <w:style w:type="paragraph" w:customStyle="1" w:styleId="AI-ListNumber">
    <w:name w:val="AI-List Number"/>
    <w:rsid w:val="00F177B3"/>
    <w:pPr>
      <w:numPr>
        <w:numId w:val="6"/>
      </w:numPr>
      <w:spacing w:after="120" w:line="220" w:lineRule="atLeast"/>
    </w:pPr>
    <w:rPr>
      <w:sz w:val="22"/>
      <w:lang w:val="en-GB" w:eastAsia="en-US"/>
    </w:rPr>
  </w:style>
  <w:style w:type="paragraph" w:customStyle="1" w:styleId="AI-ListSubsidiary">
    <w:name w:val="AI-List Subsidiary"/>
    <w:rsid w:val="00F177B3"/>
    <w:pPr>
      <w:tabs>
        <w:tab w:val="left" w:pos="1134"/>
      </w:tabs>
      <w:spacing w:after="120" w:line="220" w:lineRule="atLeast"/>
    </w:pPr>
    <w:rPr>
      <w:sz w:val="22"/>
      <w:lang w:val="en-GB" w:eastAsia="en-US"/>
    </w:rPr>
  </w:style>
  <w:style w:type="paragraph" w:customStyle="1" w:styleId="AI-Normal">
    <w:name w:val="AI-Normal"/>
    <w:rsid w:val="00F177B3"/>
    <w:pPr>
      <w:spacing w:after="120" w:line="220" w:lineRule="atLeast"/>
    </w:pPr>
    <w:rPr>
      <w:sz w:val="22"/>
      <w:lang w:val="en-GB" w:eastAsia="en-US"/>
    </w:rPr>
  </w:style>
  <w:style w:type="paragraph" w:customStyle="1" w:styleId="AI-NormalIndent">
    <w:name w:val="AI-Normal Indent"/>
    <w:rsid w:val="00F177B3"/>
    <w:pPr>
      <w:spacing w:after="120" w:line="220" w:lineRule="atLeast"/>
      <w:ind w:left="709"/>
    </w:pPr>
    <w:rPr>
      <w:sz w:val="22"/>
      <w:lang w:val="en-GB" w:eastAsia="en-US"/>
    </w:rPr>
  </w:style>
  <w:style w:type="paragraph" w:customStyle="1" w:styleId="A-LandscapeFont0">
    <w:name w:val="A-LandscapeFont"/>
    <w:rsid w:val="00F177B3"/>
    <w:pPr>
      <w:spacing w:line="280" w:lineRule="atLeast"/>
    </w:pPr>
    <w:rPr>
      <w:rFonts w:ascii="Courier" w:hAnsi="Courier"/>
      <w:sz w:val="16"/>
      <w:lang w:val="en-GB" w:eastAsia="en-US"/>
    </w:rPr>
  </w:style>
  <w:style w:type="character" w:customStyle="1" w:styleId="A-RedHidden">
    <w:name w:val="A-Red Hidden"/>
    <w:rsid w:val="00F177B3"/>
    <w:rPr>
      <w:rFonts w:ascii="Arial" w:hAnsi="Arial"/>
      <w:vanish/>
      <w:color w:val="FF0000"/>
      <w:sz w:val="16"/>
    </w:rPr>
  </w:style>
  <w:style w:type="paragraph" w:customStyle="1" w:styleId="A-ReferensList">
    <w:name w:val="A-Referens List"/>
    <w:rsid w:val="00F177B3"/>
    <w:pPr>
      <w:tabs>
        <w:tab w:val="left" w:pos="567"/>
      </w:tabs>
      <w:spacing w:after="120"/>
      <w:ind w:left="562" w:hanging="562"/>
    </w:pPr>
    <w:rPr>
      <w:sz w:val="24"/>
      <w:lang w:val="en-GB" w:eastAsia="en-US"/>
    </w:rPr>
  </w:style>
  <w:style w:type="paragraph" w:customStyle="1" w:styleId="A-TableGuided">
    <w:name w:val="A-Table Guided"/>
    <w:rsid w:val="00F177B3"/>
    <w:pPr>
      <w:spacing w:before="120" w:after="60"/>
    </w:pPr>
    <w:rPr>
      <w:sz w:val="16"/>
      <w:lang w:val="en-GB" w:eastAsia="en-US"/>
    </w:rPr>
  </w:style>
  <w:style w:type="paragraph" w:customStyle="1" w:styleId="A-TableText0">
    <w:name w:val="A-TableText"/>
    <w:rsid w:val="00F177B3"/>
    <w:pPr>
      <w:spacing w:before="60" w:after="60"/>
    </w:pPr>
    <w:rPr>
      <w:lang w:val="en-GB" w:eastAsia="en-US"/>
    </w:rPr>
  </w:style>
  <w:style w:type="paragraph" w:styleId="Zkladntext">
    <w:name w:val="Body Text"/>
    <w:basedOn w:val="Normln"/>
    <w:link w:val="ZkladntextChar"/>
    <w:semiHidden/>
    <w:rsid w:val="00F177B3"/>
    <w:pPr>
      <w:spacing w:after="60"/>
    </w:pPr>
    <w:rPr>
      <w:color w:val="0000FF"/>
      <w:lang w:val="en-US"/>
    </w:rPr>
  </w:style>
  <w:style w:type="character" w:customStyle="1" w:styleId="ZkladntextChar">
    <w:name w:val="Základní text Char"/>
    <w:link w:val="Zkladntext"/>
    <w:semiHidden/>
    <w:rsid w:val="00F177B3"/>
    <w:rPr>
      <w:color w:val="0000FF"/>
      <w:sz w:val="24"/>
      <w:lang w:val="en-US" w:eastAsia="en-US"/>
    </w:rPr>
  </w:style>
  <w:style w:type="paragraph" w:styleId="Zkladntext2">
    <w:name w:val="Body Text 2"/>
    <w:basedOn w:val="Normln"/>
    <w:link w:val="Zkladntext2Char"/>
    <w:semiHidden/>
    <w:rsid w:val="00F177B3"/>
    <w:rPr>
      <w:color w:val="0000FF"/>
      <w:lang w:val="nl-BE"/>
    </w:rPr>
  </w:style>
  <w:style w:type="character" w:customStyle="1" w:styleId="Zkladntext2Char">
    <w:name w:val="Základní text 2 Char"/>
    <w:link w:val="Zkladntext2"/>
    <w:semiHidden/>
    <w:rsid w:val="00F177B3"/>
    <w:rPr>
      <w:color w:val="0000FF"/>
      <w:sz w:val="24"/>
      <w:lang w:val="nl-BE" w:eastAsia="en-US"/>
    </w:rPr>
  </w:style>
  <w:style w:type="paragraph" w:styleId="Zkladntext3">
    <w:name w:val="Body Text 3"/>
    <w:basedOn w:val="Normln"/>
    <w:link w:val="Zkladntext3Char"/>
    <w:semiHidden/>
    <w:rsid w:val="00F177B3"/>
    <w:pPr>
      <w:jc w:val="both"/>
    </w:pPr>
    <w:rPr>
      <w:noProof/>
      <w:sz w:val="22"/>
    </w:rPr>
  </w:style>
  <w:style w:type="character" w:customStyle="1" w:styleId="Zkladntext3Char">
    <w:name w:val="Základní text 3 Char"/>
    <w:link w:val="Zkladntext3"/>
    <w:semiHidden/>
    <w:rsid w:val="00F177B3"/>
    <w:rPr>
      <w:noProof/>
      <w:sz w:val="22"/>
      <w:lang w:eastAsia="en-US"/>
    </w:rPr>
  </w:style>
  <w:style w:type="character" w:styleId="Odkaznakoment">
    <w:name w:val="annotation reference"/>
    <w:semiHidden/>
    <w:rsid w:val="00F177B3"/>
    <w:rPr>
      <w:sz w:val="16"/>
    </w:rPr>
  </w:style>
  <w:style w:type="paragraph" w:styleId="Textkomente">
    <w:name w:val="annotation text"/>
    <w:basedOn w:val="Normln"/>
    <w:link w:val="TextkomenteChar"/>
    <w:semiHidden/>
    <w:rsid w:val="00F177B3"/>
    <w:pPr>
      <w:spacing w:after="120"/>
    </w:pPr>
    <w:rPr>
      <w:sz w:val="20"/>
    </w:rPr>
  </w:style>
  <w:style w:type="character" w:customStyle="1" w:styleId="TextkomenteChar">
    <w:name w:val="Text komentáře Char"/>
    <w:link w:val="Textkomente"/>
    <w:semiHidden/>
    <w:rsid w:val="00F177B3"/>
    <w:rPr>
      <w:lang w:eastAsia="en-US"/>
    </w:rPr>
  </w:style>
  <w:style w:type="character" w:customStyle="1" w:styleId="StylE-mailovZprvy119">
    <w:name w:val="StylE-mailovéZprávy119"/>
    <w:rsid w:val="00F177B3"/>
    <w:rPr>
      <w:rFonts w:ascii="Arial" w:hAnsi="Arial" w:cs="Arial"/>
      <w:color w:val="auto"/>
      <w:sz w:val="20"/>
    </w:rPr>
  </w:style>
  <w:style w:type="character" w:customStyle="1" w:styleId="StylE-mailovZprvy120">
    <w:name w:val="StylE-mailovéZprávy120"/>
    <w:rsid w:val="00F177B3"/>
    <w:rPr>
      <w:rFonts w:ascii="Arial" w:hAnsi="Arial" w:cs="Arial"/>
      <w:color w:val="auto"/>
      <w:sz w:val="20"/>
    </w:rPr>
  </w:style>
  <w:style w:type="character" w:styleId="Znakapoznpodarou">
    <w:name w:val="footnote reference"/>
    <w:rsid w:val="00F177B3"/>
    <w:rPr>
      <w:vertAlign w:val="superscript"/>
    </w:rPr>
  </w:style>
  <w:style w:type="paragraph" w:styleId="Textpoznpodarou">
    <w:name w:val="footnote text"/>
    <w:next w:val="Normln"/>
    <w:link w:val="TextpoznpodarouChar"/>
    <w:rsid w:val="00F177B3"/>
    <w:pPr>
      <w:tabs>
        <w:tab w:val="left" w:pos="431"/>
      </w:tabs>
      <w:ind w:left="431" w:hanging="431"/>
    </w:pPr>
    <w:rPr>
      <w:lang w:val="en-GB" w:eastAsia="en-US"/>
    </w:rPr>
  </w:style>
  <w:style w:type="character" w:customStyle="1" w:styleId="TextpoznpodarouChar">
    <w:name w:val="Text pozn. pod čarou Char"/>
    <w:link w:val="Textpoznpodarou"/>
    <w:rsid w:val="00F177B3"/>
    <w:rPr>
      <w:lang w:val="en-GB" w:eastAsia="en-US" w:bidi="ar-SA"/>
    </w:rPr>
  </w:style>
  <w:style w:type="paragraph" w:customStyle="1" w:styleId="PageNo">
    <w:name w:val="PageNo"/>
    <w:basedOn w:val="Zpat"/>
    <w:rsid w:val="00F177B3"/>
    <w:pPr>
      <w:ind w:left="284"/>
    </w:pPr>
    <w:rPr>
      <w:sz w:val="24"/>
    </w:rPr>
  </w:style>
  <w:style w:type="paragraph" w:customStyle="1" w:styleId="Text">
    <w:name w:val="Text"/>
    <w:rsid w:val="00F177B3"/>
    <w:pPr>
      <w:keepLines/>
      <w:spacing w:before="120"/>
    </w:pPr>
    <w:rPr>
      <w:rFonts w:ascii="Arial" w:hAnsi="Arial"/>
      <w:lang w:eastAsia="en-US"/>
    </w:rPr>
  </w:style>
  <w:style w:type="paragraph" w:customStyle="1" w:styleId="TableText">
    <w:name w:val="Table Text"/>
    <w:basedOn w:val="Text"/>
    <w:rsid w:val="00F177B3"/>
    <w:pPr>
      <w:spacing w:before="80" w:after="80"/>
      <w:ind w:left="113"/>
    </w:pPr>
  </w:style>
  <w:style w:type="paragraph" w:styleId="Nzev">
    <w:name w:val="Title"/>
    <w:basedOn w:val="Normln"/>
    <w:link w:val="NzevChar"/>
    <w:qFormat/>
    <w:rsid w:val="00F177B3"/>
    <w:pPr>
      <w:jc w:val="center"/>
    </w:pPr>
    <w:rPr>
      <w:b/>
      <w:bCs/>
      <w:sz w:val="28"/>
    </w:rPr>
  </w:style>
  <w:style w:type="character" w:customStyle="1" w:styleId="NzevChar">
    <w:name w:val="Název Char"/>
    <w:link w:val="Nzev"/>
    <w:rsid w:val="00F177B3"/>
    <w:rPr>
      <w:b/>
      <w:bCs/>
      <w:sz w:val="28"/>
      <w:lang w:eastAsia="en-US"/>
    </w:rPr>
  </w:style>
  <w:style w:type="paragraph" w:customStyle="1" w:styleId="TocHeaders">
    <w:name w:val="TocHeaders"/>
    <w:next w:val="Normln"/>
    <w:rsid w:val="00F177B3"/>
    <w:pPr>
      <w:keepNext/>
      <w:spacing w:before="480" w:after="240"/>
      <w:outlineLvl w:val="0"/>
    </w:pPr>
    <w:rPr>
      <w:b/>
      <w:caps/>
      <w:sz w:val="28"/>
      <w:lang w:val="en-GB" w:eastAsia="en-US"/>
    </w:rPr>
  </w:style>
  <w:style w:type="paragraph" w:customStyle="1" w:styleId="ZCentreCode">
    <w:name w:val="ZCentreCode"/>
    <w:basedOn w:val="Normln"/>
    <w:next w:val="Normln"/>
    <w:autoRedefine/>
    <w:rsid w:val="00F177B3"/>
  </w:style>
  <w:style w:type="paragraph" w:customStyle="1" w:styleId="Z-Date">
    <w:name w:val="Z-Date"/>
    <w:basedOn w:val="Normln"/>
    <w:rsid w:val="00F177B3"/>
  </w:style>
  <w:style w:type="paragraph" w:customStyle="1" w:styleId="ZDateCode">
    <w:name w:val="ZDateCode"/>
    <w:basedOn w:val="Normln"/>
    <w:next w:val="Normln"/>
    <w:rsid w:val="00F177B3"/>
  </w:style>
  <w:style w:type="paragraph" w:customStyle="1" w:styleId="Z-LineL5">
    <w:name w:val="Z-Line L 5"/>
    <w:basedOn w:val="Normln"/>
    <w:rsid w:val="00F177B3"/>
    <w:pPr>
      <w:spacing w:before="60" w:after="0" w:line="240" w:lineRule="auto"/>
    </w:pPr>
    <w:rPr>
      <w:sz w:val="20"/>
    </w:rPr>
  </w:style>
  <w:style w:type="paragraph" w:customStyle="1" w:styleId="Z-LineR5">
    <w:name w:val="Z-Line R 5"/>
    <w:basedOn w:val="Normln"/>
    <w:rsid w:val="00F177B3"/>
    <w:pPr>
      <w:spacing w:after="0" w:line="240" w:lineRule="auto"/>
    </w:pPr>
    <w:rPr>
      <w:sz w:val="20"/>
    </w:rPr>
  </w:style>
  <w:style w:type="table" w:styleId="Mkatabulky">
    <w:name w:val="Table Grid"/>
    <w:basedOn w:val="Normlntabulka"/>
    <w:uiPriority w:val="59"/>
    <w:rsid w:val="00F17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ID">
    <w:name w:val="DocID"/>
    <w:rsid w:val="00F177B3"/>
    <w:rPr>
      <w:rFonts w:ascii="Times New Roman" w:hAnsi="Times New Roman" w:cs="Times New Roman"/>
      <w:b w:val="0"/>
      <w:i w:val="0"/>
      <w:color w:val="000000"/>
      <w:sz w:val="18"/>
      <w:u w:val="none"/>
    </w:rPr>
  </w:style>
  <w:style w:type="paragraph" w:customStyle="1" w:styleId="S2Heading1">
    <w:name w:val="S2.Heading 1"/>
    <w:basedOn w:val="Normln"/>
    <w:next w:val="S2Heading2"/>
    <w:link w:val="S2Heading1Char"/>
    <w:rsid w:val="00F177B3"/>
    <w:pPr>
      <w:keepNext/>
      <w:keepLines/>
      <w:numPr>
        <w:numId w:val="11"/>
      </w:numPr>
      <w:spacing w:line="240" w:lineRule="auto"/>
      <w:jc w:val="both"/>
      <w:outlineLvl w:val="0"/>
    </w:pPr>
    <w:rPr>
      <w:b/>
      <w:caps/>
      <w:color w:val="000000"/>
    </w:rPr>
  </w:style>
  <w:style w:type="character" w:customStyle="1" w:styleId="A-CSA1Char">
    <w:name w:val="A-CSA 1 Char"/>
    <w:link w:val="A-CSA1"/>
    <w:rsid w:val="00F177B3"/>
    <w:rPr>
      <w:b/>
      <w:bCs/>
      <w:caps/>
      <w:sz w:val="28"/>
      <w:lang w:val="en-GB" w:eastAsia="en-US"/>
    </w:rPr>
  </w:style>
  <w:style w:type="character" w:customStyle="1" w:styleId="S2Heading1Char">
    <w:name w:val="S2.Heading 1 Char"/>
    <w:link w:val="S2Heading1"/>
    <w:rsid w:val="00F177B3"/>
    <w:rPr>
      <w:b/>
      <w:bCs/>
      <w:caps/>
      <w:color w:val="000000"/>
      <w:sz w:val="24"/>
      <w:lang w:val="en-GB" w:eastAsia="en-US"/>
    </w:rPr>
  </w:style>
  <w:style w:type="paragraph" w:customStyle="1" w:styleId="S2Heading2">
    <w:name w:val="S2.Heading 2"/>
    <w:basedOn w:val="Normln"/>
    <w:link w:val="S2Heading2Char"/>
    <w:rsid w:val="00F177B3"/>
    <w:pPr>
      <w:numPr>
        <w:ilvl w:val="1"/>
        <w:numId w:val="11"/>
      </w:numPr>
      <w:spacing w:line="240" w:lineRule="auto"/>
      <w:jc w:val="both"/>
      <w:outlineLvl w:val="1"/>
    </w:pPr>
    <w:rPr>
      <w:color w:val="000000"/>
    </w:rPr>
  </w:style>
  <w:style w:type="character" w:customStyle="1" w:styleId="S2Heading2Char">
    <w:name w:val="S2.Heading 2 Char"/>
    <w:link w:val="S2Heading2"/>
    <w:rsid w:val="00F177B3"/>
    <w:rPr>
      <w:b w:val="0"/>
      <w:bCs w:val="0"/>
      <w:caps w:val="0"/>
      <w:color w:val="000000"/>
      <w:sz w:val="24"/>
      <w:lang w:val="en-GB" w:eastAsia="en-US"/>
    </w:rPr>
  </w:style>
  <w:style w:type="paragraph" w:customStyle="1" w:styleId="S2Heading3">
    <w:name w:val="S2.Heading 3"/>
    <w:basedOn w:val="Normln"/>
    <w:link w:val="S2Heading3Char"/>
    <w:rsid w:val="00F177B3"/>
    <w:pPr>
      <w:numPr>
        <w:ilvl w:val="2"/>
        <w:numId w:val="11"/>
      </w:numPr>
      <w:spacing w:line="240" w:lineRule="auto"/>
      <w:jc w:val="both"/>
      <w:outlineLvl w:val="2"/>
    </w:pPr>
    <w:rPr>
      <w:color w:val="000000"/>
    </w:rPr>
  </w:style>
  <w:style w:type="character" w:customStyle="1" w:styleId="S2Heading3Char">
    <w:name w:val="S2.Heading 3 Char"/>
    <w:link w:val="S2Heading3"/>
    <w:rsid w:val="00F177B3"/>
    <w:rPr>
      <w:b/>
      <w:bCs/>
      <w:caps/>
      <w:color w:val="000000"/>
      <w:sz w:val="24"/>
      <w:lang w:val="en-GB" w:eastAsia="en-US"/>
    </w:rPr>
  </w:style>
  <w:style w:type="paragraph" w:customStyle="1" w:styleId="S2Heading4">
    <w:name w:val="S2.Heading 4"/>
    <w:basedOn w:val="Normln"/>
    <w:link w:val="S2Heading4Char"/>
    <w:rsid w:val="00F177B3"/>
    <w:pPr>
      <w:numPr>
        <w:ilvl w:val="3"/>
        <w:numId w:val="11"/>
      </w:numPr>
      <w:spacing w:line="240" w:lineRule="auto"/>
      <w:jc w:val="both"/>
      <w:outlineLvl w:val="3"/>
    </w:pPr>
    <w:rPr>
      <w:color w:val="000000"/>
    </w:rPr>
  </w:style>
  <w:style w:type="character" w:customStyle="1" w:styleId="S2Heading4Char">
    <w:name w:val="S2.Heading 4 Char"/>
    <w:link w:val="S2Heading4"/>
    <w:rsid w:val="00F177B3"/>
    <w:rPr>
      <w:b/>
      <w:bCs/>
      <w:caps/>
      <w:color w:val="000000"/>
      <w:sz w:val="24"/>
      <w:lang w:val="en-GB" w:eastAsia="en-US"/>
    </w:rPr>
  </w:style>
  <w:style w:type="paragraph" w:customStyle="1" w:styleId="S2Heading5">
    <w:name w:val="S2.Heading 5"/>
    <w:basedOn w:val="Normln"/>
    <w:link w:val="S2Heading5Char"/>
    <w:rsid w:val="00F177B3"/>
    <w:pPr>
      <w:numPr>
        <w:ilvl w:val="4"/>
        <w:numId w:val="11"/>
      </w:numPr>
      <w:spacing w:line="240" w:lineRule="auto"/>
      <w:jc w:val="both"/>
      <w:outlineLvl w:val="4"/>
    </w:pPr>
    <w:rPr>
      <w:color w:val="000000"/>
    </w:rPr>
  </w:style>
  <w:style w:type="character" w:customStyle="1" w:styleId="S2Heading5Char">
    <w:name w:val="S2.Heading 5 Char"/>
    <w:link w:val="S2Heading5"/>
    <w:rsid w:val="00F177B3"/>
    <w:rPr>
      <w:b/>
      <w:bCs/>
      <w:caps/>
      <w:color w:val="000000"/>
      <w:sz w:val="24"/>
      <w:lang w:val="en-GB" w:eastAsia="en-US"/>
    </w:rPr>
  </w:style>
  <w:style w:type="paragraph" w:customStyle="1" w:styleId="S2Heading6">
    <w:name w:val="S2.Heading 6"/>
    <w:basedOn w:val="Normln"/>
    <w:link w:val="S2Heading6Char"/>
    <w:rsid w:val="00F177B3"/>
    <w:pPr>
      <w:numPr>
        <w:ilvl w:val="5"/>
        <w:numId w:val="11"/>
      </w:numPr>
      <w:spacing w:line="240" w:lineRule="auto"/>
      <w:jc w:val="both"/>
      <w:outlineLvl w:val="5"/>
    </w:pPr>
    <w:rPr>
      <w:color w:val="000000"/>
    </w:rPr>
  </w:style>
  <w:style w:type="character" w:customStyle="1" w:styleId="S2Heading6Char">
    <w:name w:val="S2.Heading 6 Char"/>
    <w:link w:val="S2Heading6"/>
    <w:rsid w:val="00F177B3"/>
    <w:rPr>
      <w:b/>
      <w:bCs/>
      <w:caps/>
      <w:color w:val="000000"/>
      <w:sz w:val="24"/>
      <w:lang w:val="en-GB" w:eastAsia="en-US"/>
    </w:rPr>
  </w:style>
  <w:style w:type="paragraph" w:customStyle="1" w:styleId="S2Heading7">
    <w:name w:val="S2.Heading 7"/>
    <w:basedOn w:val="Normln"/>
    <w:link w:val="S2Heading7Char"/>
    <w:rsid w:val="00F177B3"/>
    <w:pPr>
      <w:numPr>
        <w:ilvl w:val="6"/>
        <w:numId w:val="11"/>
      </w:numPr>
      <w:spacing w:line="240" w:lineRule="auto"/>
      <w:jc w:val="both"/>
      <w:outlineLvl w:val="6"/>
    </w:pPr>
    <w:rPr>
      <w:color w:val="000000"/>
    </w:rPr>
  </w:style>
  <w:style w:type="character" w:customStyle="1" w:styleId="S2Heading7Char">
    <w:name w:val="S2.Heading 7 Char"/>
    <w:link w:val="S2Heading7"/>
    <w:rsid w:val="00F177B3"/>
    <w:rPr>
      <w:b/>
      <w:bCs/>
      <w:caps/>
      <w:color w:val="000000"/>
      <w:sz w:val="24"/>
      <w:lang w:val="en-GB" w:eastAsia="en-US"/>
    </w:rPr>
  </w:style>
  <w:style w:type="paragraph" w:customStyle="1" w:styleId="S2Heading8">
    <w:name w:val="S2.Heading 8"/>
    <w:basedOn w:val="Normln"/>
    <w:link w:val="S2Heading8Char"/>
    <w:rsid w:val="00F177B3"/>
    <w:pPr>
      <w:numPr>
        <w:ilvl w:val="7"/>
        <w:numId w:val="11"/>
      </w:numPr>
      <w:spacing w:line="240" w:lineRule="auto"/>
      <w:jc w:val="both"/>
      <w:outlineLvl w:val="7"/>
    </w:pPr>
    <w:rPr>
      <w:color w:val="000000"/>
    </w:rPr>
  </w:style>
  <w:style w:type="character" w:customStyle="1" w:styleId="S2Heading8Char">
    <w:name w:val="S2.Heading 8 Char"/>
    <w:link w:val="S2Heading8"/>
    <w:rsid w:val="00F177B3"/>
    <w:rPr>
      <w:b/>
      <w:bCs/>
      <w:caps/>
      <w:color w:val="000000"/>
      <w:sz w:val="24"/>
      <w:lang w:val="en-GB" w:eastAsia="en-US"/>
    </w:rPr>
  </w:style>
  <w:style w:type="paragraph" w:customStyle="1" w:styleId="S2Heading9">
    <w:name w:val="S2.Heading 9"/>
    <w:basedOn w:val="Normln"/>
    <w:link w:val="S2Heading9Char"/>
    <w:rsid w:val="00F177B3"/>
    <w:pPr>
      <w:numPr>
        <w:ilvl w:val="8"/>
        <w:numId w:val="11"/>
      </w:numPr>
      <w:spacing w:line="240" w:lineRule="auto"/>
      <w:jc w:val="both"/>
      <w:outlineLvl w:val="8"/>
    </w:pPr>
    <w:rPr>
      <w:color w:val="000000"/>
    </w:rPr>
  </w:style>
  <w:style w:type="character" w:customStyle="1" w:styleId="S2Heading9Char">
    <w:name w:val="S2.Heading 9 Char"/>
    <w:link w:val="S2Heading9"/>
    <w:rsid w:val="00F177B3"/>
    <w:rPr>
      <w:b/>
      <w:bCs/>
      <w:caps/>
      <w:color w:val="000000"/>
      <w:sz w:val="24"/>
      <w:lang w:val="en-GB" w:eastAsia="en-US"/>
    </w:rPr>
  </w:style>
  <w:style w:type="paragraph" w:customStyle="1" w:styleId="IndentBodyText">
    <w:name w:val="Indent Body Text"/>
    <w:basedOn w:val="Normln"/>
    <w:rsid w:val="00F177B3"/>
    <w:pPr>
      <w:spacing w:line="240" w:lineRule="auto"/>
      <w:ind w:left="720"/>
      <w:jc w:val="both"/>
    </w:pPr>
  </w:style>
  <w:style w:type="paragraph" w:styleId="Osloven">
    <w:name w:val="Salutation"/>
    <w:aliases w:val="sal"/>
    <w:basedOn w:val="Normln"/>
    <w:next w:val="Normln"/>
    <w:link w:val="OslovenChar"/>
    <w:rsid w:val="00F177B3"/>
    <w:pPr>
      <w:spacing w:after="0" w:line="240" w:lineRule="auto"/>
    </w:pPr>
    <w:rPr>
      <w:szCs w:val="24"/>
    </w:rPr>
  </w:style>
  <w:style w:type="character" w:customStyle="1" w:styleId="OslovenChar">
    <w:name w:val="Oslovení Char"/>
    <w:aliases w:val="sal Char"/>
    <w:link w:val="Osloven"/>
    <w:rsid w:val="00F177B3"/>
    <w:rPr>
      <w:sz w:val="24"/>
      <w:szCs w:val="24"/>
      <w:lang w:val="en-GB"/>
    </w:rPr>
  </w:style>
  <w:style w:type="paragraph" w:styleId="Pedmtkomente">
    <w:name w:val="annotation subject"/>
    <w:basedOn w:val="Textkomente"/>
    <w:next w:val="Textkomente"/>
    <w:link w:val="PedmtkomenteChar"/>
    <w:uiPriority w:val="99"/>
    <w:semiHidden/>
    <w:unhideWhenUsed/>
    <w:rsid w:val="00F177B3"/>
    <w:pPr>
      <w:spacing w:after="240" w:line="240" w:lineRule="auto"/>
    </w:pPr>
    <w:rPr>
      <w:b/>
      <w:bCs/>
    </w:rPr>
  </w:style>
  <w:style w:type="character" w:customStyle="1" w:styleId="PedmtkomenteChar">
    <w:name w:val="Předmět komentáře Char"/>
    <w:link w:val="Pedmtkomente"/>
    <w:uiPriority w:val="99"/>
    <w:semiHidden/>
    <w:rsid w:val="00F177B3"/>
    <w:rPr>
      <w:b/>
      <w:bCs/>
      <w:lang w:val="en-GB" w:eastAsia="en-US"/>
    </w:rPr>
  </w:style>
  <w:style w:type="paragraph" w:styleId="Odstavecseseznamem">
    <w:name w:val="List Paragraph"/>
    <w:basedOn w:val="Normln"/>
    <w:uiPriority w:val="34"/>
    <w:qFormat/>
    <w:rsid w:val="00F177B3"/>
    <w:pPr>
      <w:ind w:left="720"/>
      <w:contextualSpacing/>
    </w:pPr>
  </w:style>
  <w:style w:type="paragraph" w:customStyle="1" w:styleId="s14">
    <w:name w:val="s14"/>
    <w:basedOn w:val="Normln"/>
    <w:rsid w:val="00F177B3"/>
    <w:pPr>
      <w:spacing w:before="100" w:beforeAutospacing="1" w:after="100" w:afterAutospacing="1" w:line="240" w:lineRule="auto"/>
    </w:pPr>
    <w:rPr>
      <w:rFonts w:eastAsia="Calibri"/>
      <w:szCs w:val="24"/>
      <w:lang w:val="en-US"/>
    </w:rPr>
  </w:style>
  <w:style w:type="character" w:customStyle="1" w:styleId="s2">
    <w:name w:val="s2"/>
    <w:basedOn w:val="Standardnpsmoodstavce"/>
    <w:rsid w:val="00F177B3"/>
  </w:style>
  <w:style w:type="character" w:customStyle="1" w:styleId="s16">
    <w:name w:val="s16"/>
    <w:basedOn w:val="Standardnpsmoodstavce"/>
    <w:rsid w:val="00F177B3"/>
  </w:style>
  <w:style w:type="character" w:customStyle="1" w:styleId="apple-converted-space">
    <w:name w:val="apple-converted-space"/>
    <w:basedOn w:val="Standardnpsmoodstavce"/>
    <w:rsid w:val="00F177B3"/>
  </w:style>
  <w:style w:type="table" w:customStyle="1" w:styleId="TableGrid1">
    <w:name w:val="Table Grid1"/>
    <w:basedOn w:val="Normlntabulka"/>
    <w:next w:val="Mkatabulky"/>
    <w:uiPriority w:val="59"/>
    <w:rsid w:val="00F17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3B2E05"/>
    <w:rPr>
      <w:sz w:val="16"/>
      <w:lang w:val="en-GB" w:eastAsia="en-US"/>
    </w:rPr>
  </w:style>
  <w:style w:type="character" w:customStyle="1" w:styleId="hps">
    <w:name w:val="hps"/>
    <w:basedOn w:val="Standardnpsmoodstavce"/>
    <w:rsid w:val="007A2CBD"/>
  </w:style>
  <w:style w:type="character" w:customStyle="1" w:styleId="atn">
    <w:name w:val="atn"/>
    <w:basedOn w:val="Standardnpsmoodstavce"/>
    <w:rsid w:val="001610CD"/>
  </w:style>
  <w:style w:type="paragraph" w:customStyle="1" w:styleId="A-CSAListTableHeader">
    <w:name w:val="A-CSA List Table Header"/>
    <w:basedOn w:val="Normln"/>
    <w:next w:val="A-TableText"/>
    <w:qFormat/>
    <w:rsid w:val="00CE08BD"/>
    <w:pPr>
      <w:keepNext/>
      <w:numPr>
        <w:numId w:val="37"/>
      </w:numPr>
      <w:spacing w:before="120"/>
    </w:pPr>
    <w:rPr>
      <w:rFonts w:ascii="Times New Roman Bold" w:hAnsi="Times New Roman Bold"/>
      <w:b/>
      <w:bCs/>
      <w:lang w:val="pl-PL"/>
    </w:rPr>
  </w:style>
  <w:style w:type="paragraph" w:styleId="Normlnweb">
    <w:name w:val="Normal (Web)"/>
    <w:basedOn w:val="Normln"/>
    <w:uiPriority w:val="99"/>
    <w:semiHidden/>
    <w:unhideWhenUsed/>
    <w:rsid w:val="009B30CC"/>
    <w:pPr>
      <w:spacing w:before="100" w:beforeAutospacing="1" w:after="100" w:afterAutospacing="1" w:line="240" w:lineRule="auto"/>
    </w:pPr>
    <w:rPr>
      <w:rFonts w:eastAsia="Calibri"/>
      <w:szCs w:val="24"/>
      <w:lang w:val="cs-CZ" w:eastAsia="cs-CZ"/>
    </w:rPr>
  </w:style>
  <w:style w:type="character" w:styleId="Nevyeenzmnka">
    <w:name w:val="Unresolved Mention"/>
    <w:basedOn w:val="Standardnpsmoodstavce"/>
    <w:uiPriority w:val="99"/>
    <w:semiHidden/>
    <w:unhideWhenUsed/>
    <w:rsid w:val="00883A9B"/>
    <w:rPr>
      <w:color w:val="605E5C"/>
      <w:shd w:val="clear" w:color="auto" w:fill="E1DFDD"/>
    </w:rPr>
  </w:style>
  <w:style w:type="character" w:customStyle="1" w:styleId="normaltextrun">
    <w:name w:val="normaltextrun"/>
    <w:basedOn w:val="Standardnpsmoodstavce"/>
    <w:rsid w:val="00AE02DF"/>
  </w:style>
  <w:style w:type="character" w:customStyle="1" w:styleId="eop">
    <w:name w:val="eop"/>
    <w:basedOn w:val="Standardnpsmoodstavce"/>
    <w:rsid w:val="00AE02DF"/>
  </w:style>
  <w:style w:type="paragraph" w:customStyle="1" w:styleId="paragraph">
    <w:name w:val="paragraph"/>
    <w:basedOn w:val="Normln"/>
    <w:rsid w:val="00D63B5D"/>
    <w:pPr>
      <w:spacing w:before="100" w:beforeAutospacing="1" w:after="100" w:afterAutospacing="1" w:line="240" w:lineRule="auto"/>
    </w:pPr>
    <w:rPr>
      <w:szCs w:val="24"/>
      <w:lang w:val="en-US"/>
    </w:rPr>
  </w:style>
  <w:style w:type="character" w:customStyle="1" w:styleId="scxw166823539">
    <w:name w:val="scxw166823539"/>
    <w:basedOn w:val="Standardnpsmoodstavce"/>
    <w:rsid w:val="002D0FCA"/>
  </w:style>
  <w:style w:type="character" w:customStyle="1" w:styleId="scxw93069452">
    <w:name w:val="scxw93069452"/>
    <w:basedOn w:val="Standardnpsmoodstavce"/>
    <w:rsid w:val="008E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580">
      <w:bodyDiv w:val="1"/>
      <w:marLeft w:val="0"/>
      <w:marRight w:val="0"/>
      <w:marTop w:val="0"/>
      <w:marBottom w:val="0"/>
      <w:divBdr>
        <w:top w:val="none" w:sz="0" w:space="0" w:color="auto"/>
        <w:left w:val="none" w:sz="0" w:space="0" w:color="auto"/>
        <w:bottom w:val="none" w:sz="0" w:space="0" w:color="auto"/>
        <w:right w:val="none" w:sz="0" w:space="0" w:color="auto"/>
      </w:divBdr>
    </w:div>
    <w:div w:id="13239959">
      <w:bodyDiv w:val="1"/>
      <w:marLeft w:val="0"/>
      <w:marRight w:val="0"/>
      <w:marTop w:val="0"/>
      <w:marBottom w:val="0"/>
      <w:divBdr>
        <w:top w:val="none" w:sz="0" w:space="0" w:color="auto"/>
        <w:left w:val="none" w:sz="0" w:space="0" w:color="auto"/>
        <w:bottom w:val="none" w:sz="0" w:space="0" w:color="auto"/>
        <w:right w:val="none" w:sz="0" w:space="0" w:color="auto"/>
      </w:divBdr>
    </w:div>
    <w:div w:id="62143251">
      <w:bodyDiv w:val="1"/>
      <w:marLeft w:val="0"/>
      <w:marRight w:val="0"/>
      <w:marTop w:val="0"/>
      <w:marBottom w:val="0"/>
      <w:divBdr>
        <w:top w:val="none" w:sz="0" w:space="0" w:color="auto"/>
        <w:left w:val="none" w:sz="0" w:space="0" w:color="auto"/>
        <w:bottom w:val="none" w:sz="0" w:space="0" w:color="auto"/>
        <w:right w:val="none" w:sz="0" w:space="0" w:color="auto"/>
      </w:divBdr>
    </w:div>
    <w:div w:id="83770149">
      <w:bodyDiv w:val="1"/>
      <w:marLeft w:val="0"/>
      <w:marRight w:val="0"/>
      <w:marTop w:val="0"/>
      <w:marBottom w:val="0"/>
      <w:divBdr>
        <w:top w:val="none" w:sz="0" w:space="0" w:color="auto"/>
        <w:left w:val="none" w:sz="0" w:space="0" w:color="auto"/>
        <w:bottom w:val="none" w:sz="0" w:space="0" w:color="auto"/>
        <w:right w:val="none" w:sz="0" w:space="0" w:color="auto"/>
      </w:divBdr>
    </w:div>
    <w:div w:id="133564841">
      <w:bodyDiv w:val="1"/>
      <w:marLeft w:val="0"/>
      <w:marRight w:val="0"/>
      <w:marTop w:val="0"/>
      <w:marBottom w:val="0"/>
      <w:divBdr>
        <w:top w:val="none" w:sz="0" w:space="0" w:color="auto"/>
        <w:left w:val="none" w:sz="0" w:space="0" w:color="auto"/>
        <w:bottom w:val="none" w:sz="0" w:space="0" w:color="auto"/>
        <w:right w:val="none" w:sz="0" w:space="0" w:color="auto"/>
      </w:divBdr>
    </w:div>
    <w:div w:id="188565791">
      <w:bodyDiv w:val="1"/>
      <w:marLeft w:val="0"/>
      <w:marRight w:val="0"/>
      <w:marTop w:val="0"/>
      <w:marBottom w:val="0"/>
      <w:divBdr>
        <w:top w:val="none" w:sz="0" w:space="0" w:color="auto"/>
        <w:left w:val="none" w:sz="0" w:space="0" w:color="auto"/>
        <w:bottom w:val="none" w:sz="0" w:space="0" w:color="auto"/>
        <w:right w:val="none" w:sz="0" w:space="0" w:color="auto"/>
      </w:divBdr>
    </w:div>
    <w:div w:id="211693667">
      <w:bodyDiv w:val="1"/>
      <w:marLeft w:val="0"/>
      <w:marRight w:val="0"/>
      <w:marTop w:val="0"/>
      <w:marBottom w:val="0"/>
      <w:divBdr>
        <w:top w:val="none" w:sz="0" w:space="0" w:color="auto"/>
        <w:left w:val="none" w:sz="0" w:space="0" w:color="auto"/>
        <w:bottom w:val="none" w:sz="0" w:space="0" w:color="auto"/>
        <w:right w:val="none" w:sz="0" w:space="0" w:color="auto"/>
      </w:divBdr>
    </w:div>
    <w:div w:id="238952807">
      <w:bodyDiv w:val="1"/>
      <w:marLeft w:val="0"/>
      <w:marRight w:val="0"/>
      <w:marTop w:val="0"/>
      <w:marBottom w:val="0"/>
      <w:divBdr>
        <w:top w:val="none" w:sz="0" w:space="0" w:color="auto"/>
        <w:left w:val="none" w:sz="0" w:space="0" w:color="auto"/>
        <w:bottom w:val="none" w:sz="0" w:space="0" w:color="auto"/>
        <w:right w:val="none" w:sz="0" w:space="0" w:color="auto"/>
      </w:divBdr>
    </w:div>
    <w:div w:id="257569821">
      <w:bodyDiv w:val="1"/>
      <w:marLeft w:val="0"/>
      <w:marRight w:val="0"/>
      <w:marTop w:val="0"/>
      <w:marBottom w:val="0"/>
      <w:divBdr>
        <w:top w:val="none" w:sz="0" w:space="0" w:color="auto"/>
        <w:left w:val="none" w:sz="0" w:space="0" w:color="auto"/>
        <w:bottom w:val="none" w:sz="0" w:space="0" w:color="auto"/>
        <w:right w:val="none" w:sz="0" w:space="0" w:color="auto"/>
      </w:divBdr>
    </w:div>
    <w:div w:id="267352653">
      <w:bodyDiv w:val="1"/>
      <w:marLeft w:val="0"/>
      <w:marRight w:val="0"/>
      <w:marTop w:val="0"/>
      <w:marBottom w:val="0"/>
      <w:divBdr>
        <w:top w:val="none" w:sz="0" w:space="0" w:color="auto"/>
        <w:left w:val="none" w:sz="0" w:space="0" w:color="auto"/>
        <w:bottom w:val="none" w:sz="0" w:space="0" w:color="auto"/>
        <w:right w:val="none" w:sz="0" w:space="0" w:color="auto"/>
      </w:divBdr>
    </w:div>
    <w:div w:id="328362889">
      <w:bodyDiv w:val="1"/>
      <w:marLeft w:val="0"/>
      <w:marRight w:val="0"/>
      <w:marTop w:val="0"/>
      <w:marBottom w:val="0"/>
      <w:divBdr>
        <w:top w:val="none" w:sz="0" w:space="0" w:color="auto"/>
        <w:left w:val="none" w:sz="0" w:space="0" w:color="auto"/>
        <w:bottom w:val="none" w:sz="0" w:space="0" w:color="auto"/>
        <w:right w:val="none" w:sz="0" w:space="0" w:color="auto"/>
      </w:divBdr>
    </w:div>
    <w:div w:id="345907008">
      <w:bodyDiv w:val="1"/>
      <w:marLeft w:val="0"/>
      <w:marRight w:val="0"/>
      <w:marTop w:val="0"/>
      <w:marBottom w:val="0"/>
      <w:divBdr>
        <w:top w:val="none" w:sz="0" w:space="0" w:color="auto"/>
        <w:left w:val="none" w:sz="0" w:space="0" w:color="auto"/>
        <w:bottom w:val="none" w:sz="0" w:space="0" w:color="auto"/>
        <w:right w:val="none" w:sz="0" w:space="0" w:color="auto"/>
      </w:divBdr>
    </w:div>
    <w:div w:id="378164455">
      <w:bodyDiv w:val="1"/>
      <w:marLeft w:val="0"/>
      <w:marRight w:val="0"/>
      <w:marTop w:val="0"/>
      <w:marBottom w:val="0"/>
      <w:divBdr>
        <w:top w:val="none" w:sz="0" w:space="0" w:color="auto"/>
        <w:left w:val="none" w:sz="0" w:space="0" w:color="auto"/>
        <w:bottom w:val="none" w:sz="0" w:space="0" w:color="auto"/>
        <w:right w:val="none" w:sz="0" w:space="0" w:color="auto"/>
      </w:divBdr>
    </w:div>
    <w:div w:id="380835247">
      <w:bodyDiv w:val="1"/>
      <w:marLeft w:val="0"/>
      <w:marRight w:val="0"/>
      <w:marTop w:val="0"/>
      <w:marBottom w:val="0"/>
      <w:divBdr>
        <w:top w:val="none" w:sz="0" w:space="0" w:color="auto"/>
        <w:left w:val="none" w:sz="0" w:space="0" w:color="auto"/>
        <w:bottom w:val="none" w:sz="0" w:space="0" w:color="auto"/>
        <w:right w:val="none" w:sz="0" w:space="0" w:color="auto"/>
      </w:divBdr>
    </w:div>
    <w:div w:id="424229774">
      <w:bodyDiv w:val="1"/>
      <w:marLeft w:val="0"/>
      <w:marRight w:val="0"/>
      <w:marTop w:val="0"/>
      <w:marBottom w:val="0"/>
      <w:divBdr>
        <w:top w:val="none" w:sz="0" w:space="0" w:color="auto"/>
        <w:left w:val="none" w:sz="0" w:space="0" w:color="auto"/>
        <w:bottom w:val="none" w:sz="0" w:space="0" w:color="auto"/>
        <w:right w:val="none" w:sz="0" w:space="0" w:color="auto"/>
      </w:divBdr>
    </w:div>
    <w:div w:id="465123376">
      <w:bodyDiv w:val="1"/>
      <w:marLeft w:val="0"/>
      <w:marRight w:val="0"/>
      <w:marTop w:val="0"/>
      <w:marBottom w:val="0"/>
      <w:divBdr>
        <w:top w:val="none" w:sz="0" w:space="0" w:color="auto"/>
        <w:left w:val="none" w:sz="0" w:space="0" w:color="auto"/>
        <w:bottom w:val="none" w:sz="0" w:space="0" w:color="auto"/>
        <w:right w:val="none" w:sz="0" w:space="0" w:color="auto"/>
      </w:divBdr>
    </w:div>
    <w:div w:id="539707305">
      <w:bodyDiv w:val="1"/>
      <w:marLeft w:val="0"/>
      <w:marRight w:val="0"/>
      <w:marTop w:val="0"/>
      <w:marBottom w:val="0"/>
      <w:divBdr>
        <w:top w:val="none" w:sz="0" w:space="0" w:color="auto"/>
        <w:left w:val="none" w:sz="0" w:space="0" w:color="auto"/>
        <w:bottom w:val="none" w:sz="0" w:space="0" w:color="auto"/>
        <w:right w:val="none" w:sz="0" w:space="0" w:color="auto"/>
      </w:divBdr>
    </w:div>
    <w:div w:id="666514940">
      <w:bodyDiv w:val="1"/>
      <w:marLeft w:val="0"/>
      <w:marRight w:val="0"/>
      <w:marTop w:val="0"/>
      <w:marBottom w:val="0"/>
      <w:divBdr>
        <w:top w:val="none" w:sz="0" w:space="0" w:color="auto"/>
        <w:left w:val="none" w:sz="0" w:space="0" w:color="auto"/>
        <w:bottom w:val="none" w:sz="0" w:space="0" w:color="auto"/>
        <w:right w:val="none" w:sz="0" w:space="0" w:color="auto"/>
      </w:divBdr>
    </w:div>
    <w:div w:id="737754308">
      <w:bodyDiv w:val="1"/>
      <w:marLeft w:val="0"/>
      <w:marRight w:val="0"/>
      <w:marTop w:val="0"/>
      <w:marBottom w:val="0"/>
      <w:divBdr>
        <w:top w:val="none" w:sz="0" w:space="0" w:color="auto"/>
        <w:left w:val="none" w:sz="0" w:space="0" w:color="auto"/>
        <w:bottom w:val="none" w:sz="0" w:space="0" w:color="auto"/>
        <w:right w:val="none" w:sz="0" w:space="0" w:color="auto"/>
      </w:divBdr>
    </w:div>
    <w:div w:id="796721476">
      <w:bodyDiv w:val="1"/>
      <w:marLeft w:val="0"/>
      <w:marRight w:val="0"/>
      <w:marTop w:val="0"/>
      <w:marBottom w:val="0"/>
      <w:divBdr>
        <w:top w:val="none" w:sz="0" w:space="0" w:color="auto"/>
        <w:left w:val="none" w:sz="0" w:space="0" w:color="auto"/>
        <w:bottom w:val="none" w:sz="0" w:space="0" w:color="auto"/>
        <w:right w:val="none" w:sz="0" w:space="0" w:color="auto"/>
      </w:divBdr>
    </w:div>
    <w:div w:id="804157156">
      <w:bodyDiv w:val="1"/>
      <w:marLeft w:val="0"/>
      <w:marRight w:val="0"/>
      <w:marTop w:val="0"/>
      <w:marBottom w:val="0"/>
      <w:divBdr>
        <w:top w:val="none" w:sz="0" w:space="0" w:color="auto"/>
        <w:left w:val="none" w:sz="0" w:space="0" w:color="auto"/>
        <w:bottom w:val="none" w:sz="0" w:space="0" w:color="auto"/>
        <w:right w:val="none" w:sz="0" w:space="0" w:color="auto"/>
      </w:divBdr>
    </w:div>
    <w:div w:id="815729810">
      <w:bodyDiv w:val="1"/>
      <w:marLeft w:val="0"/>
      <w:marRight w:val="0"/>
      <w:marTop w:val="0"/>
      <w:marBottom w:val="0"/>
      <w:divBdr>
        <w:top w:val="none" w:sz="0" w:space="0" w:color="auto"/>
        <w:left w:val="none" w:sz="0" w:space="0" w:color="auto"/>
        <w:bottom w:val="none" w:sz="0" w:space="0" w:color="auto"/>
        <w:right w:val="none" w:sz="0" w:space="0" w:color="auto"/>
      </w:divBdr>
    </w:div>
    <w:div w:id="910693831">
      <w:bodyDiv w:val="1"/>
      <w:marLeft w:val="0"/>
      <w:marRight w:val="0"/>
      <w:marTop w:val="0"/>
      <w:marBottom w:val="0"/>
      <w:divBdr>
        <w:top w:val="none" w:sz="0" w:space="0" w:color="auto"/>
        <w:left w:val="none" w:sz="0" w:space="0" w:color="auto"/>
        <w:bottom w:val="none" w:sz="0" w:space="0" w:color="auto"/>
        <w:right w:val="none" w:sz="0" w:space="0" w:color="auto"/>
      </w:divBdr>
    </w:div>
    <w:div w:id="932663345">
      <w:bodyDiv w:val="1"/>
      <w:marLeft w:val="0"/>
      <w:marRight w:val="0"/>
      <w:marTop w:val="0"/>
      <w:marBottom w:val="0"/>
      <w:divBdr>
        <w:top w:val="none" w:sz="0" w:space="0" w:color="auto"/>
        <w:left w:val="none" w:sz="0" w:space="0" w:color="auto"/>
        <w:bottom w:val="none" w:sz="0" w:space="0" w:color="auto"/>
        <w:right w:val="none" w:sz="0" w:space="0" w:color="auto"/>
      </w:divBdr>
    </w:div>
    <w:div w:id="935022005">
      <w:bodyDiv w:val="1"/>
      <w:marLeft w:val="0"/>
      <w:marRight w:val="0"/>
      <w:marTop w:val="0"/>
      <w:marBottom w:val="0"/>
      <w:divBdr>
        <w:top w:val="none" w:sz="0" w:space="0" w:color="auto"/>
        <w:left w:val="none" w:sz="0" w:space="0" w:color="auto"/>
        <w:bottom w:val="none" w:sz="0" w:space="0" w:color="auto"/>
        <w:right w:val="none" w:sz="0" w:space="0" w:color="auto"/>
      </w:divBdr>
    </w:div>
    <w:div w:id="960919336">
      <w:bodyDiv w:val="1"/>
      <w:marLeft w:val="0"/>
      <w:marRight w:val="0"/>
      <w:marTop w:val="0"/>
      <w:marBottom w:val="0"/>
      <w:divBdr>
        <w:top w:val="none" w:sz="0" w:space="0" w:color="auto"/>
        <w:left w:val="none" w:sz="0" w:space="0" w:color="auto"/>
        <w:bottom w:val="none" w:sz="0" w:space="0" w:color="auto"/>
        <w:right w:val="none" w:sz="0" w:space="0" w:color="auto"/>
      </w:divBdr>
    </w:div>
    <w:div w:id="982733758">
      <w:bodyDiv w:val="1"/>
      <w:marLeft w:val="0"/>
      <w:marRight w:val="0"/>
      <w:marTop w:val="0"/>
      <w:marBottom w:val="0"/>
      <w:divBdr>
        <w:top w:val="none" w:sz="0" w:space="0" w:color="auto"/>
        <w:left w:val="none" w:sz="0" w:space="0" w:color="auto"/>
        <w:bottom w:val="none" w:sz="0" w:space="0" w:color="auto"/>
        <w:right w:val="none" w:sz="0" w:space="0" w:color="auto"/>
      </w:divBdr>
      <w:divsChild>
        <w:div w:id="1823425654">
          <w:marLeft w:val="0"/>
          <w:marRight w:val="0"/>
          <w:marTop w:val="0"/>
          <w:marBottom w:val="0"/>
          <w:divBdr>
            <w:top w:val="none" w:sz="0" w:space="0" w:color="auto"/>
            <w:left w:val="none" w:sz="0" w:space="0" w:color="auto"/>
            <w:bottom w:val="none" w:sz="0" w:space="0" w:color="auto"/>
            <w:right w:val="none" w:sz="0" w:space="0" w:color="auto"/>
          </w:divBdr>
        </w:div>
        <w:div w:id="16154094">
          <w:marLeft w:val="0"/>
          <w:marRight w:val="0"/>
          <w:marTop w:val="0"/>
          <w:marBottom w:val="0"/>
          <w:divBdr>
            <w:top w:val="none" w:sz="0" w:space="0" w:color="auto"/>
            <w:left w:val="none" w:sz="0" w:space="0" w:color="auto"/>
            <w:bottom w:val="none" w:sz="0" w:space="0" w:color="auto"/>
            <w:right w:val="none" w:sz="0" w:space="0" w:color="auto"/>
          </w:divBdr>
        </w:div>
      </w:divsChild>
    </w:div>
    <w:div w:id="1168255867">
      <w:bodyDiv w:val="1"/>
      <w:marLeft w:val="0"/>
      <w:marRight w:val="0"/>
      <w:marTop w:val="0"/>
      <w:marBottom w:val="0"/>
      <w:divBdr>
        <w:top w:val="none" w:sz="0" w:space="0" w:color="auto"/>
        <w:left w:val="none" w:sz="0" w:space="0" w:color="auto"/>
        <w:bottom w:val="none" w:sz="0" w:space="0" w:color="auto"/>
        <w:right w:val="none" w:sz="0" w:space="0" w:color="auto"/>
      </w:divBdr>
    </w:div>
    <w:div w:id="1247347107">
      <w:bodyDiv w:val="1"/>
      <w:marLeft w:val="0"/>
      <w:marRight w:val="0"/>
      <w:marTop w:val="0"/>
      <w:marBottom w:val="0"/>
      <w:divBdr>
        <w:top w:val="none" w:sz="0" w:space="0" w:color="auto"/>
        <w:left w:val="none" w:sz="0" w:space="0" w:color="auto"/>
        <w:bottom w:val="none" w:sz="0" w:space="0" w:color="auto"/>
        <w:right w:val="none" w:sz="0" w:space="0" w:color="auto"/>
      </w:divBdr>
    </w:div>
    <w:div w:id="1251768679">
      <w:bodyDiv w:val="1"/>
      <w:marLeft w:val="0"/>
      <w:marRight w:val="0"/>
      <w:marTop w:val="0"/>
      <w:marBottom w:val="0"/>
      <w:divBdr>
        <w:top w:val="none" w:sz="0" w:space="0" w:color="auto"/>
        <w:left w:val="none" w:sz="0" w:space="0" w:color="auto"/>
        <w:bottom w:val="none" w:sz="0" w:space="0" w:color="auto"/>
        <w:right w:val="none" w:sz="0" w:space="0" w:color="auto"/>
      </w:divBdr>
    </w:div>
    <w:div w:id="1329089981">
      <w:bodyDiv w:val="1"/>
      <w:marLeft w:val="0"/>
      <w:marRight w:val="0"/>
      <w:marTop w:val="0"/>
      <w:marBottom w:val="0"/>
      <w:divBdr>
        <w:top w:val="none" w:sz="0" w:space="0" w:color="auto"/>
        <w:left w:val="none" w:sz="0" w:space="0" w:color="auto"/>
        <w:bottom w:val="none" w:sz="0" w:space="0" w:color="auto"/>
        <w:right w:val="none" w:sz="0" w:space="0" w:color="auto"/>
      </w:divBdr>
    </w:div>
    <w:div w:id="1345324840">
      <w:bodyDiv w:val="1"/>
      <w:marLeft w:val="0"/>
      <w:marRight w:val="0"/>
      <w:marTop w:val="0"/>
      <w:marBottom w:val="0"/>
      <w:divBdr>
        <w:top w:val="none" w:sz="0" w:space="0" w:color="auto"/>
        <w:left w:val="none" w:sz="0" w:space="0" w:color="auto"/>
        <w:bottom w:val="none" w:sz="0" w:space="0" w:color="auto"/>
        <w:right w:val="none" w:sz="0" w:space="0" w:color="auto"/>
      </w:divBdr>
    </w:div>
    <w:div w:id="1353218638">
      <w:bodyDiv w:val="1"/>
      <w:marLeft w:val="0"/>
      <w:marRight w:val="0"/>
      <w:marTop w:val="0"/>
      <w:marBottom w:val="0"/>
      <w:divBdr>
        <w:top w:val="none" w:sz="0" w:space="0" w:color="auto"/>
        <w:left w:val="none" w:sz="0" w:space="0" w:color="auto"/>
        <w:bottom w:val="none" w:sz="0" w:space="0" w:color="auto"/>
        <w:right w:val="none" w:sz="0" w:space="0" w:color="auto"/>
      </w:divBdr>
    </w:div>
    <w:div w:id="1394818968">
      <w:bodyDiv w:val="1"/>
      <w:marLeft w:val="0"/>
      <w:marRight w:val="0"/>
      <w:marTop w:val="0"/>
      <w:marBottom w:val="0"/>
      <w:divBdr>
        <w:top w:val="none" w:sz="0" w:space="0" w:color="auto"/>
        <w:left w:val="none" w:sz="0" w:space="0" w:color="auto"/>
        <w:bottom w:val="none" w:sz="0" w:space="0" w:color="auto"/>
        <w:right w:val="none" w:sz="0" w:space="0" w:color="auto"/>
      </w:divBdr>
    </w:div>
    <w:div w:id="1471441114">
      <w:bodyDiv w:val="1"/>
      <w:marLeft w:val="0"/>
      <w:marRight w:val="0"/>
      <w:marTop w:val="0"/>
      <w:marBottom w:val="0"/>
      <w:divBdr>
        <w:top w:val="none" w:sz="0" w:space="0" w:color="auto"/>
        <w:left w:val="none" w:sz="0" w:space="0" w:color="auto"/>
        <w:bottom w:val="none" w:sz="0" w:space="0" w:color="auto"/>
        <w:right w:val="none" w:sz="0" w:space="0" w:color="auto"/>
      </w:divBdr>
    </w:div>
    <w:div w:id="1610549322">
      <w:bodyDiv w:val="1"/>
      <w:marLeft w:val="30"/>
      <w:marRight w:val="30"/>
      <w:marTop w:val="0"/>
      <w:marBottom w:val="0"/>
      <w:divBdr>
        <w:top w:val="none" w:sz="0" w:space="0" w:color="auto"/>
        <w:left w:val="none" w:sz="0" w:space="0" w:color="auto"/>
        <w:bottom w:val="none" w:sz="0" w:space="0" w:color="auto"/>
        <w:right w:val="none" w:sz="0" w:space="0" w:color="auto"/>
      </w:divBdr>
      <w:divsChild>
        <w:div w:id="1654141768">
          <w:marLeft w:val="0"/>
          <w:marRight w:val="0"/>
          <w:marTop w:val="0"/>
          <w:marBottom w:val="0"/>
          <w:divBdr>
            <w:top w:val="none" w:sz="0" w:space="0" w:color="auto"/>
            <w:left w:val="none" w:sz="0" w:space="0" w:color="auto"/>
            <w:bottom w:val="none" w:sz="0" w:space="0" w:color="auto"/>
            <w:right w:val="none" w:sz="0" w:space="0" w:color="auto"/>
          </w:divBdr>
          <w:divsChild>
            <w:div w:id="271475988">
              <w:marLeft w:val="0"/>
              <w:marRight w:val="0"/>
              <w:marTop w:val="0"/>
              <w:marBottom w:val="0"/>
              <w:divBdr>
                <w:top w:val="none" w:sz="0" w:space="0" w:color="auto"/>
                <w:left w:val="none" w:sz="0" w:space="0" w:color="auto"/>
                <w:bottom w:val="none" w:sz="0" w:space="0" w:color="auto"/>
                <w:right w:val="none" w:sz="0" w:space="0" w:color="auto"/>
              </w:divBdr>
              <w:divsChild>
                <w:div w:id="2084641631">
                  <w:marLeft w:val="180"/>
                  <w:marRight w:val="0"/>
                  <w:marTop w:val="0"/>
                  <w:marBottom w:val="0"/>
                  <w:divBdr>
                    <w:top w:val="none" w:sz="0" w:space="0" w:color="auto"/>
                    <w:left w:val="none" w:sz="0" w:space="0" w:color="auto"/>
                    <w:bottom w:val="none" w:sz="0" w:space="0" w:color="auto"/>
                    <w:right w:val="none" w:sz="0" w:space="0" w:color="auto"/>
                  </w:divBdr>
                  <w:divsChild>
                    <w:div w:id="16324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954743">
      <w:bodyDiv w:val="1"/>
      <w:marLeft w:val="0"/>
      <w:marRight w:val="0"/>
      <w:marTop w:val="0"/>
      <w:marBottom w:val="0"/>
      <w:divBdr>
        <w:top w:val="none" w:sz="0" w:space="0" w:color="auto"/>
        <w:left w:val="none" w:sz="0" w:space="0" w:color="auto"/>
        <w:bottom w:val="none" w:sz="0" w:space="0" w:color="auto"/>
        <w:right w:val="none" w:sz="0" w:space="0" w:color="auto"/>
      </w:divBdr>
    </w:div>
    <w:div w:id="1776975078">
      <w:bodyDiv w:val="1"/>
      <w:marLeft w:val="0"/>
      <w:marRight w:val="0"/>
      <w:marTop w:val="0"/>
      <w:marBottom w:val="0"/>
      <w:divBdr>
        <w:top w:val="none" w:sz="0" w:space="0" w:color="auto"/>
        <w:left w:val="none" w:sz="0" w:space="0" w:color="auto"/>
        <w:bottom w:val="none" w:sz="0" w:space="0" w:color="auto"/>
        <w:right w:val="none" w:sz="0" w:space="0" w:color="auto"/>
      </w:divBdr>
    </w:div>
    <w:div w:id="1799765074">
      <w:bodyDiv w:val="1"/>
      <w:marLeft w:val="0"/>
      <w:marRight w:val="0"/>
      <w:marTop w:val="0"/>
      <w:marBottom w:val="0"/>
      <w:divBdr>
        <w:top w:val="none" w:sz="0" w:space="0" w:color="auto"/>
        <w:left w:val="none" w:sz="0" w:space="0" w:color="auto"/>
        <w:bottom w:val="none" w:sz="0" w:space="0" w:color="auto"/>
        <w:right w:val="none" w:sz="0" w:space="0" w:color="auto"/>
      </w:divBdr>
    </w:div>
    <w:div w:id="1840001012">
      <w:bodyDiv w:val="1"/>
      <w:marLeft w:val="0"/>
      <w:marRight w:val="0"/>
      <w:marTop w:val="0"/>
      <w:marBottom w:val="0"/>
      <w:divBdr>
        <w:top w:val="none" w:sz="0" w:space="0" w:color="auto"/>
        <w:left w:val="none" w:sz="0" w:space="0" w:color="auto"/>
        <w:bottom w:val="none" w:sz="0" w:space="0" w:color="auto"/>
        <w:right w:val="none" w:sz="0" w:space="0" w:color="auto"/>
      </w:divBdr>
    </w:div>
    <w:div w:id="1852262374">
      <w:bodyDiv w:val="1"/>
      <w:marLeft w:val="0"/>
      <w:marRight w:val="0"/>
      <w:marTop w:val="0"/>
      <w:marBottom w:val="0"/>
      <w:divBdr>
        <w:top w:val="none" w:sz="0" w:space="0" w:color="auto"/>
        <w:left w:val="none" w:sz="0" w:space="0" w:color="auto"/>
        <w:bottom w:val="none" w:sz="0" w:space="0" w:color="auto"/>
        <w:right w:val="none" w:sz="0" w:space="0" w:color="auto"/>
      </w:divBdr>
    </w:div>
    <w:div w:id="1959526746">
      <w:bodyDiv w:val="1"/>
      <w:marLeft w:val="0"/>
      <w:marRight w:val="0"/>
      <w:marTop w:val="0"/>
      <w:marBottom w:val="0"/>
      <w:divBdr>
        <w:top w:val="none" w:sz="0" w:space="0" w:color="auto"/>
        <w:left w:val="none" w:sz="0" w:space="0" w:color="auto"/>
        <w:bottom w:val="none" w:sz="0" w:space="0" w:color="auto"/>
        <w:right w:val="none" w:sz="0" w:space="0" w:color="auto"/>
      </w:divBdr>
    </w:div>
    <w:div w:id="1961456096">
      <w:bodyDiv w:val="1"/>
      <w:marLeft w:val="0"/>
      <w:marRight w:val="0"/>
      <w:marTop w:val="0"/>
      <w:marBottom w:val="0"/>
      <w:divBdr>
        <w:top w:val="none" w:sz="0" w:space="0" w:color="auto"/>
        <w:left w:val="none" w:sz="0" w:space="0" w:color="auto"/>
        <w:bottom w:val="none" w:sz="0" w:space="0" w:color="auto"/>
        <w:right w:val="none" w:sz="0" w:space="0" w:color="auto"/>
      </w:divBdr>
    </w:div>
    <w:div w:id="2015106931">
      <w:bodyDiv w:val="1"/>
      <w:marLeft w:val="0"/>
      <w:marRight w:val="0"/>
      <w:marTop w:val="0"/>
      <w:marBottom w:val="0"/>
      <w:divBdr>
        <w:top w:val="none" w:sz="0" w:space="0" w:color="auto"/>
        <w:left w:val="none" w:sz="0" w:space="0" w:color="auto"/>
        <w:bottom w:val="none" w:sz="0" w:space="0" w:color="auto"/>
        <w:right w:val="none" w:sz="0" w:space="0" w:color="auto"/>
      </w:divBdr>
    </w:div>
    <w:div w:id="2054422718">
      <w:bodyDiv w:val="1"/>
      <w:marLeft w:val="0"/>
      <w:marRight w:val="0"/>
      <w:marTop w:val="0"/>
      <w:marBottom w:val="0"/>
      <w:divBdr>
        <w:top w:val="none" w:sz="0" w:space="0" w:color="auto"/>
        <w:left w:val="none" w:sz="0" w:space="0" w:color="auto"/>
        <w:bottom w:val="none" w:sz="0" w:space="0" w:color="auto"/>
        <w:right w:val="none" w:sz="0" w:space="0" w:color="auto"/>
      </w:divBdr>
    </w:div>
    <w:div w:id="2085836563">
      <w:bodyDiv w:val="1"/>
      <w:marLeft w:val="0"/>
      <w:marRight w:val="0"/>
      <w:marTop w:val="0"/>
      <w:marBottom w:val="0"/>
      <w:divBdr>
        <w:top w:val="none" w:sz="0" w:space="0" w:color="auto"/>
        <w:left w:val="none" w:sz="0" w:space="0" w:color="auto"/>
        <w:bottom w:val="none" w:sz="0" w:space="0" w:color="auto"/>
        <w:right w:val="none" w:sz="0" w:space="0" w:color="auto"/>
      </w:divBdr>
    </w:div>
    <w:div w:id="21380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FC50CFA49C0D429E4324277F67F950" ma:contentTypeVersion="15" ma:contentTypeDescription="Create a new document." ma:contentTypeScope="" ma:versionID="692411d9fab9a1aa793bc4281161a3ce">
  <xsd:schema xmlns:xsd="http://www.w3.org/2001/XMLSchema" xmlns:xs="http://www.w3.org/2001/XMLSchema" xmlns:p="http://schemas.microsoft.com/office/2006/metadata/properties" xmlns:ns2="44a56295-c29e-4898-8136-a54736c65b82" xmlns:ns3="bd37c79d-59a2-4754-bab6-ecc0508ff9e0" xmlns:ns4="2299b705-ad4e-4de1-8642-7283759e305e" targetNamespace="http://schemas.microsoft.com/office/2006/metadata/properties" ma:root="true" ma:fieldsID="7cf2887e86055e52e201a881acc3142f" ns2:_="" ns3:_="" ns4:_="">
    <xsd:import namespace="44a56295-c29e-4898-8136-a54736c65b82"/>
    <xsd:import namespace="bd37c79d-59a2-4754-bab6-ecc0508ff9e0"/>
    <xsd:import namespace="2299b705-ad4e-4de1-8642-7283759e305e"/>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element name="TaxCatchAll" ma:index="16" nillable="true" ma:displayName="Taxonomy Catch All Column" ma:hidden="true" ma:list="{ff1d7e9f-eb32-4d29-8463-cc829884f479}" ma:internalName="TaxCatchAll" ma:showField="CatchAllData" ma:web="2299b705-ad4e-4de1-8642-7283759e30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37c79d-59a2-4754-bab6-ecc0508ff9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9b705-ad4e-4de1-8642-7283759e305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ee89e71-04cd-405e-9ca3-99e020c1694d" ContentTypeId="0x0101" PreviousValue="false" LastSyncTimeStamp="2018-05-28T08:22:36.137Z"/>
</file>

<file path=customXml/itemProps1.xml><?xml version="1.0" encoding="utf-8"?>
<ds:datastoreItem xmlns:ds="http://schemas.openxmlformats.org/officeDocument/2006/customXml" ds:itemID="{FF21BC39-6127-4A52-B80A-518802D4A400}">
  <ds:schemaRefs>
    <ds:schemaRef ds:uri="http://schemas.microsoft.com/sharepoint/v3/contenttype/forms"/>
  </ds:schemaRefs>
</ds:datastoreItem>
</file>

<file path=customXml/itemProps2.xml><?xml version="1.0" encoding="utf-8"?>
<ds:datastoreItem xmlns:ds="http://schemas.openxmlformats.org/officeDocument/2006/customXml" ds:itemID="{A98D9A51-8DD2-4E08-AA57-A76E8FEE1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bd37c79d-59a2-4754-bab6-ecc0508ff9e0"/>
    <ds:schemaRef ds:uri="2299b705-ad4e-4de1-8642-7283759e3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7FB6B-3975-4DA7-BDD6-EF87D698DA1F}">
  <ds:schemaRefs>
    <ds:schemaRef ds:uri="http://schemas.openxmlformats.org/officeDocument/2006/bibliography"/>
  </ds:schemaRefs>
</ds:datastoreItem>
</file>

<file path=customXml/itemProps4.xml><?xml version="1.0" encoding="utf-8"?>
<ds:datastoreItem xmlns:ds="http://schemas.openxmlformats.org/officeDocument/2006/customXml" ds:itemID="{4F8FC5E6-FB07-44A7-B869-9D6E622FFE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2538</Words>
  <Characters>14976</Characters>
  <Application>Microsoft Office Word</Application>
  <DocSecurity>0</DocSecurity>
  <Lines>124</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Stejskalová, Markéta</dc:creator>
  <cp:keywords/>
  <cp:lastModifiedBy>Bělovský Tomáš</cp:lastModifiedBy>
  <cp:revision>2</cp:revision>
  <dcterms:created xsi:type="dcterms:W3CDTF">2024-02-08T10:58:00Z</dcterms:created>
  <dcterms:modified xsi:type="dcterms:W3CDTF">2024-02-08T10:58:00Z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14867581v1</vt:lpwstr>
  </property>
  <property fmtid="{D5CDD505-2E9C-101B-9397-08002B2CF9AE}" pid="3" name="_NewReviewCycle">
    <vt:lpwstr/>
  </property>
</Properties>
</file>