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0F" w:rsidRDefault="00E2693F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LICENČNÍ SMLOUVA</w:t>
      </w:r>
      <w:bookmarkEnd w:id="0"/>
      <w:bookmarkEnd w:id="1"/>
    </w:p>
    <w:p w:rsidR="003D730F" w:rsidRDefault="00E2693F">
      <w:pPr>
        <w:pStyle w:val="Zkladntext1"/>
        <w:shd w:val="clear" w:color="auto" w:fill="auto"/>
        <w:spacing w:after="340" w:line="290" w:lineRule="auto"/>
      </w:pPr>
      <w:r>
        <w:t>uzavřená dle § 2358 a § 2371 zákona č. 89/2012 Sb., občanského zákoníku v platném znění</w:t>
      </w:r>
    </w:p>
    <w:p w:rsidR="003D730F" w:rsidRDefault="00E2693F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90" w:lineRule="auto"/>
      </w:pPr>
      <w:r>
        <w:rPr>
          <w:b/>
          <w:bCs/>
        </w:rPr>
        <w:t>AP atelier</w:t>
      </w:r>
    </w:p>
    <w:p w:rsidR="003D730F" w:rsidRDefault="00E2693F">
      <w:pPr>
        <w:pStyle w:val="Zkladntext1"/>
        <w:shd w:val="clear" w:color="auto" w:fill="auto"/>
        <w:spacing w:after="0" w:line="290" w:lineRule="auto"/>
      </w:pPr>
      <w:r>
        <w:t>Se sídlem: Komunardů 1529/5170 00, Praha 7 - Holešovice</w:t>
      </w:r>
    </w:p>
    <w:p w:rsidR="003D730F" w:rsidRDefault="00E2693F">
      <w:pPr>
        <w:pStyle w:val="Zkladntext1"/>
        <w:shd w:val="clear" w:color="auto" w:fill="auto"/>
        <w:spacing w:after="0" w:line="290" w:lineRule="auto"/>
      </w:pPr>
      <w:r>
        <w:t>Zastoupen: Ing. arch. Josef Pleskot, jednatel</w:t>
      </w:r>
    </w:p>
    <w:p w:rsidR="003D730F" w:rsidRDefault="00E2693F">
      <w:pPr>
        <w:pStyle w:val="Zkladntext1"/>
        <w:shd w:val="clear" w:color="auto" w:fill="auto"/>
        <w:spacing w:after="0" w:line="290" w:lineRule="auto"/>
      </w:pPr>
      <w:r>
        <w:t xml:space="preserve">Tel: </w:t>
      </w:r>
      <w:proofErr w:type="spellStart"/>
      <w:r w:rsidR="00B63BBC">
        <w:t>xxx</w:t>
      </w:r>
      <w:proofErr w:type="spellEnd"/>
    </w:p>
    <w:p w:rsidR="003D730F" w:rsidRDefault="00E2693F">
      <w:pPr>
        <w:pStyle w:val="Zkladntext1"/>
        <w:shd w:val="clear" w:color="auto" w:fill="auto"/>
        <w:spacing w:after="0" w:line="290" w:lineRule="auto"/>
      </w:pPr>
      <w:r>
        <w:t xml:space="preserve">Email: </w:t>
      </w:r>
      <w:hyperlink r:id="rId7" w:history="1">
        <w:r w:rsidR="00B63BBC">
          <w:rPr>
            <w:lang w:val="fr-FR" w:eastAsia="en-US" w:bidi="en-US"/>
          </w:rPr>
          <w:t>xxx</w:t>
        </w:r>
      </w:hyperlink>
    </w:p>
    <w:p w:rsidR="003D730F" w:rsidRDefault="00E2693F">
      <w:pPr>
        <w:pStyle w:val="Zkladntext1"/>
        <w:shd w:val="clear" w:color="auto" w:fill="auto"/>
        <w:spacing w:after="0" w:line="290" w:lineRule="auto"/>
      </w:pPr>
      <w:r>
        <w:t>IČ: 14908352</w:t>
      </w:r>
    </w:p>
    <w:p w:rsidR="003D730F" w:rsidRDefault="00E2693F">
      <w:pPr>
        <w:pStyle w:val="Zkladntext1"/>
        <w:shd w:val="clear" w:color="auto" w:fill="auto"/>
        <w:spacing w:after="340" w:line="290" w:lineRule="auto"/>
      </w:pPr>
      <w:r>
        <w:t>DIČ: CZ521203124</w:t>
      </w:r>
    </w:p>
    <w:p w:rsidR="003D730F" w:rsidRDefault="00E2693F">
      <w:pPr>
        <w:pStyle w:val="Zkladntext1"/>
        <w:shd w:val="clear" w:color="auto" w:fill="auto"/>
        <w:spacing w:after="340" w:line="290" w:lineRule="auto"/>
      </w:pPr>
      <w:r>
        <w:t>(dále jako autor nebo také poskytovatel)</w:t>
      </w:r>
    </w:p>
    <w:p w:rsidR="003D730F" w:rsidRDefault="00E2693F">
      <w:pPr>
        <w:pStyle w:val="Zkladntext1"/>
        <w:shd w:val="clear" w:color="auto" w:fill="auto"/>
        <w:spacing w:after="340" w:line="290" w:lineRule="auto"/>
      </w:pPr>
      <w:r>
        <w:t>a</w:t>
      </w:r>
    </w:p>
    <w:p w:rsidR="003D730F" w:rsidRDefault="00E2693F">
      <w:pPr>
        <w:pStyle w:val="Zkladntext1"/>
        <w:numPr>
          <w:ilvl w:val="0"/>
          <w:numId w:val="1"/>
        </w:numPr>
        <w:shd w:val="clear" w:color="auto" w:fill="auto"/>
        <w:tabs>
          <w:tab w:val="left" w:pos="369"/>
        </w:tabs>
        <w:spacing w:after="0" w:line="290" w:lineRule="auto"/>
      </w:pPr>
      <w:r>
        <w:rPr>
          <w:b/>
          <w:bCs/>
        </w:rPr>
        <w:t>MUSEum+</w:t>
      </w:r>
    </w:p>
    <w:p w:rsidR="003D730F" w:rsidRDefault="00E2693F">
      <w:pPr>
        <w:pStyle w:val="Zkladntext1"/>
        <w:shd w:val="clear" w:color="auto" w:fill="auto"/>
        <w:spacing w:after="0" w:line="290" w:lineRule="auto"/>
      </w:pPr>
      <w:r>
        <w:t>Se sídlem: Maltézské náměstí 1, 118 01, Praha 1</w:t>
      </w:r>
    </w:p>
    <w:p w:rsidR="003D730F" w:rsidRDefault="00E2693F">
      <w:pPr>
        <w:pStyle w:val="Zkladntext1"/>
        <w:shd w:val="clear" w:color="auto" w:fill="auto"/>
        <w:spacing w:after="0" w:line="290" w:lineRule="auto"/>
      </w:pPr>
      <w:r>
        <w:t>Zastoupeno: PhDr. Jaroslav Dvořák, ředitel</w:t>
      </w:r>
    </w:p>
    <w:p w:rsidR="003D730F" w:rsidRDefault="00E2693F">
      <w:pPr>
        <w:pStyle w:val="Zkladntext1"/>
        <w:shd w:val="clear" w:color="auto" w:fill="auto"/>
        <w:spacing w:after="0" w:line="290" w:lineRule="auto"/>
        <w:jc w:val="both"/>
      </w:pPr>
      <w:proofErr w:type="spellStart"/>
      <w:r>
        <w:t>IČ:</w:t>
      </w:r>
      <w:r>
        <w:rPr>
          <w:vertAlign w:val="subscript"/>
        </w:rPr>
        <w:t>v</w:t>
      </w:r>
      <w:proofErr w:type="spellEnd"/>
      <w:r>
        <w:t xml:space="preserve"> 10732845</w:t>
      </w:r>
    </w:p>
    <w:p w:rsidR="003D730F" w:rsidRDefault="00E2693F">
      <w:pPr>
        <w:pStyle w:val="Zkladntext1"/>
        <w:shd w:val="clear" w:color="auto" w:fill="auto"/>
        <w:spacing w:after="0" w:line="290" w:lineRule="auto"/>
      </w:pPr>
      <w:r>
        <w:t>DIČ: nejsme plátci DPH</w:t>
      </w:r>
    </w:p>
    <w:p w:rsidR="003D730F" w:rsidRDefault="00E2693F">
      <w:pPr>
        <w:pStyle w:val="Zkladntext1"/>
        <w:shd w:val="clear" w:color="auto" w:fill="auto"/>
        <w:tabs>
          <w:tab w:val="left" w:pos="2138"/>
        </w:tabs>
        <w:spacing w:after="0" w:line="290" w:lineRule="auto"/>
      </w:pPr>
      <w:r>
        <w:t>bankovní spojení:</w:t>
      </w:r>
      <w:r>
        <w:tab/>
        <w:t>Česká národní banka</w:t>
      </w:r>
    </w:p>
    <w:p w:rsidR="003D730F" w:rsidRDefault="00E2693F">
      <w:pPr>
        <w:pStyle w:val="Zkladntext1"/>
        <w:shd w:val="clear" w:color="auto" w:fill="auto"/>
        <w:tabs>
          <w:tab w:val="left" w:pos="1418"/>
        </w:tabs>
        <w:spacing w:after="340" w:line="290" w:lineRule="auto"/>
      </w:pPr>
      <w:r>
        <w:t>číslo účtu:</w:t>
      </w:r>
      <w:r>
        <w:tab/>
      </w:r>
      <w:r w:rsidR="007A28DF">
        <w:t>xxxxxx</w:t>
      </w:r>
      <w:bookmarkStart w:id="2" w:name="_GoBack"/>
      <w:bookmarkEnd w:id="2"/>
    </w:p>
    <w:p w:rsidR="003D730F" w:rsidRDefault="00E2693F">
      <w:pPr>
        <w:pStyle w:val="Zkladntext1"/>
        <w:shd w:val="clear" w:color="auto" w:fill="auto"/>
        <w:spacing w:after="600" w:line="290" w:lineRule="auto"/>
      </w:pPr>
      <w:r>
        <w:t>(dále jako nabyvatel)</w:t>
      </w:r>
    </w:p>
    <w:p w:rsidR="003D730F" w:rsidRDefault="00E2693F">
      <w:pPr>
        <w:pStyle w:val="Zkladntext1"/>
        <w:shd w:val="clear" w:color="auto" w:fill="auto"/>
        <w:spacing w:after="0" w:line="290" w:lineRule="auto"/>
        <w:jc w:val="center"/>
      </w:pPr>
      <w:r>
        <w:rPr>
          <w:b/>
          <w:bCs/>
        </w:rPr>
        <w:t>I.</w:t>
      </w:r>
    </w:p>
    <w:p w:rsidR="003D730F" w:rsidRDefault="00E2693F">
      <w:pPr>
        <w:pStyle w:val="Zkladntext1"/>
        <w:shd w:val="clear" w:color="auto" w:fill="auto"/>
        <w:spacing w:line="290" w:lineRule="auto"/>
        <w:jc w:val="center"/>
      </w:pPr>
      <w:r>
        <w:rPr>
          <w:b/>
          <w:bCs/>
        </w:rPr>
        <w:t>Úvodní ustanovení</w:t>
      </w:r>
    </w:p>
    <w:p w:rsidR="003D730F" w:rsidRDefault="00E2693F">
      <w:pPr>
        <w:pStyle w:val="Zkladntext1"/>
        <w:numPr>
          <w:ilvl w:val="0"/>
          <w:numId w:val="2"/>
        </w:numPr>
        <w:shd w:val="clear" w:color="auto" w:fill="auto"/>
        <w:tabs>
          <w:tab w:val="left" w:pos="343"/>
        </w:tabs>
        <w:spacing w:line="290" w:lineRule="auto"/>
        <w:ind w:left="460" w:hanging="460"/>
        <w:jc w:val="both"/>
      </w:pPr>
      <w:r>
        <w:t>Autor prohlašuje a garantuje, že je plně oprávněn k výkonu majetkových práv autorských k dílům: Architektonicko-technická studie a urbanistický koncept k projektu „MUSEum+, záchrana a revitalizace části Národní kulturní památky - objektů vysokých pecí 4 a 6 v areálu Dolní oblasti Vítkovic“ (dále jen „Dílo“). Autor zejména garantuje, zeje oprávněn poskytnout Nabyvateli k Dílu licenci alespoň v rozsahu dle dále sjednaného. Ukáže-li se garance Poskytovatele ve smyslu tohoto odstavce jako nepravdivá, neúplná či jinak nepřesná, je Autor povinen k náhradě újmy Nabyvateli tím vzniklé, ať už majetkové či nemajetkové.</w:t>
      </w:r>
    </w:p>
    <w:p w:rsidR="003D730F" w:rsidRDefault="00E2693F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line="286" w:lineRule="auto"/>
        <w:ind w:left="460" w:hanging="460"/>
        <w:jc w:val="both"/>
      </w:pPr>
      <w:r>
        <w:t>Pojmy užívané v této Smlouvě jsou užívány ve významu vyplývající z příslušných právních předpisů, resp. ve svém obvyklém významu.</w:t>
      </w:r>
    </w:p>
    <w:p w:rsidR="003D730F" w:rsidRDefault="00E2693F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after="0"/>
        <w:jc w:val="both"/>
      </w:pPr>
      <w:r>
        <w:t>Pro účely této Smlouvy se rozumí:</w:t>
      </w:r>
    </w:p>
    <w:p w:rsidR="003D730F" w:rsidRDefault="00E2693F">
      <w:pPr>
        <w:pStyle w:val="Zkladntext1"/>
        <w:numPr>
          <w:ilvl w:val="0"/>
          <w:numId w:val="3"/>
        </w:numPr>
        <w:shd w:val="clear" w:color="auto" w:fill="auto"/>
        <w:tabs>
          <w:tab w:val="left" w:pos="728"/>
        </w:tabs>
        <w:spacing w:after="0"/>
        <w:ind w:left="460"/>
        <w:jc w:val="both"/>
      </w:pPr>
      <w:r>
        <w:t>Výhradní licencí výhradní oprávnění v souladu s § 2360 občanského zákoníku k výkonu práva užit Dílo v rozsahu stanoveném touto Smlouvou.</w:t>
      </w:r>
    </w:p>
    <w:p w:rsidR="003D730F" w:rsidRDefault="00E2693F">
      <w:pPr>
        <w:pStyle w:val="Zkladntext1"/>
        <w:numPr>
          <w:ilvl w:val="0"/>
          <w:numId w:val="3"/>
        </w:numPr>
        <w:shd w:val="clear" w:color="auto" w:fill="auto"/>
        <w:tabs>
          <w:tab w:val="left" w:pos="728"/>
        </w:tabs>
        <w:ind w:left="460"/>
        <w:jc w:val="both"/>
      </w:pPr>
      <w:r>
        <w:t>Autorským dohledem dohled Autora nad užitím Díla tak, aby nebyla snížena jeho hodnota, který bude vykonáván za podmínek dále sjednaných.</w:t>
      </w:r>
    </w:p>
    <w:p w:rsidR="003D730F" w:rsidRDefault="00E2693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3D730F" w:rsidRDefault="00E2693F">
      <w:pPr>
        <w:pStyle w:val="Zkladntext1"/>
        <w:shd w:val="clear" w:color="auto" w:fill="auto"/>
        <w:jc w:val="center"/>
      </w:pPr>
      <w:r>
        <w:rPr>
          <w:b/>
          <w:bCs/>
        </w:rPr>
        <w:t>Předmět Smlouvy</w:t>
      </w:r>
    </w:p>
    <w:p w:rsidR="003D730F" w:rsidRDefault="00E2693F">
      <w:pPr>
        <w:pStyle w:val="Zkladntext1"/>
        <w:numPr>
          <w:ilvl w:val="0"/>
          <w:numId w:val="4"/>
        </w:numPr>
        <w:shd w:val="clear" w:color="auto" w:fill="auto"/>
        <w:tabs>
          <w:tab w:val="left" w:pos="420"/>
        </w:tabs>
        <w:ind w:left="440" w:hanging="440"/>
        <w:jc w:val="both"/>
      </w:pPr>
      <w:r>
        <w:lastRenderedPageBreak/>
        <w:t xml:space="preserve">Autor uděluje Nabyvateli výhradní licenci k </w:t>
      </w:r>
      <w:proofErr w:type="gramStart"/>
      <w:r>
        <w:t>užiti</w:t>
      </w:r>
      <w:proofErr w:type="gramEnd"/>
      <w:r>
        <w:t xml:space="preserve"> Díla v původní nebo jiným zpracované či jinak změněné podobě, samostatně nebo v souboru anebo ve spojení s jiným dílem či prvky, a to bez omezení co do času, místa, množství či způsobu užiti, avšak pouze v rámci účelu dle dále sjednaného. Nabyvatel je povinen při užiti Díla postupovat vždy při respektu k osobnostním právům autorským Autora k Dílu a zejména jej neužívat způsobem, který by snižoval jeho hodnotu.</w:t>
      </w:r>
    </w:p>
    <w:p w:rsidR="003D730F" w:rsidRDefault="00E2693F">
      <w:pPr>
        <w:pStyle w:val="Zkladntext1"/>
        <w:numPr>
          <w:ilvl w:val="0"/>
          <w:numId w:val="4"/>
        </w:numPr>
        <w:shd w:val="clear" w:color="auto" w:fill="auto"/>
        <w:tabs>
          <w:tab w:val="left" w:pos="420"/>
        </w:tabs>
        <w:jc w:val="both"/>
      </w:pPr>
      <w:r>
        <w:t>Licence se poskytuje k následujícím účelům:</w:t>
      </w:r>
    </w:p>
    <w:p w:rsidR="003D730F" w:rsidRDefault="00E2693F">
      <w:pPr>
        <w:pStyle w:val="Zkladntext1"/>
        <w:numPr>
          <w:ilvl w:val="0"/>
          <w:numId w:val="3"/>
        </w:numPr>
        <w:shd w:val="clear" w:color="auto" w:fill="auto"/>
        <w:tabs>
          <w:tab w:val="left" w:pos="648"/>
        </w:tabs>
        <w:ind w:left="440"/>
        <w:jc w:val="both"/>
      </w:pPr>
      <w:r>
        <w:t xml:space="preserve">pro potřeby vypracování projektové dokumentace pro provedeni stavby, pro zhotovení dokumentace pro výběr dodavatele stavby, pro zhotovení dokumentace zadávacích řízeni pro výběr dodavatele stavby, pro účely provedeni stavby samé, a to v celku nebo v části, a pro výkon souvisejícího autorského dozoru třetím, popřípadě též jiné dokumentace nezbytné pro provedení stavby jakožto rozmnoženiny autorského díla, pro </w:t>
      </w:r>
      <w:proofErr w:type="gramStart"/>
      <w:r>
        <w:t>uvedeni</w:t>
      </w:r>
      <w:proofErr w:type="gramEnd"/>
      <w:r>
        <w:t xml:space="preserve"> stavby do provozu a užívání, vypracování dokumentace skutečného provedení stavby a pro kolaudaci stavby, včetně prvků stavby;</w:t>
      </w:r>
    </w:p>
    <w:p w:rsidR="003D730F" w:rsidRDefault="00E2693F">
      <w:pPr>
        <w:pStyle w:val="Zkladntext1"/>
        <w:numPr>
          <w:ilvl w:val="0"/>
          <w:numId w:val="3"/>
        </w:numPr>
        <w:shd w:val="clear" w:color="auto" w:fill="auto"/>
        <w:tabs>
          <w:tab w:val="left" w:pos="645"/>
        </w:tabs>
        <w:spacing w:line="290" w:lineRule="auto"/>
        <w:ind w:left="440"/>
        <w:jc w:val="both"/>
      </w:pPr>
      <w:r>
        <w:t>pro potřeby prezentace Nabyvatele, a to za účelem prezentace Díla a projektu ve smyslu čl. 1 odst. 1 výše veřejnosti, na výstavách či jednotlivě u třetích osob v jakékoliv formě zachycené na jakémkoliv nosiči či maketě, včetně užití v síti Internet za tímto účelem;</w:t>
      </w:r>
    </w:p>
    <w:p w:rsidR="003D730F" w:rsidRDefault="00E2693F">
      <w:pPr>
        <w:pStyle w:val="Zkladntext1"/>
        <w:numPr>
          <w:ilvl w:val="0"/>
          <w:numId w:val="3"/>
        </w:numPr>
        <w:shd w:val="clear" w:color="auto" w:fill="auto"/>
        <w:tabs>
          <w:tab w:val="left" w:pos="645"/>
        </w:tabs>
        <w:spacing w:after="560" w:line="276" w:lineRule="auto"/>
        <w:ind w:left="440"/>
        <w:jc w:val="both"/>
      </w:pPr>
      <w:r>
        <w:t>pro potřeby pořízeni jiných rozmnoženin a napodobenin Díla než stavbou samou, a to trvale nebo dočasně jakýmikoliv prostředky a v jakékoliv formě.</w:t>
      </w:r>
    </w:p>
    <w:p w:rsidR="003D730F" w:rsidRDefault="00E2693F">
      <w:pPr>
        <w:pStyle w:val="Zkladntext1"/>
        <w:numPr>
          <w:ilvl w:val="0"/>
          <w:numId w:val="4"/>
        </w:numPr>
        <w:shd w:val="clear" w:color="auto" w:fill="auto"/>
        <w:tabs>
          <w:tab w:val="left" w:pos="420"/>
        </w:tabs>
        <w:jc w:val="both"/>
      </w:pPr>
      <w:r>
        <w:t>Výhradní licence se uděluje na celou dobu trvání majetkových práv autorských k Dílu.</w:t>
      </w:r>
    </w:p>
    <w:p w:rsidR="003D730F" w:rsidRDefault="00E2693F">
      <w:pPr>
        <w:pStyle w:val="Zkladntext1"/>
        <w:numPr>
          <w:ilvl w:val="0"/>
          <w:numId w:val="4"/>
        </w:numPr>
        <w:shd w:val="clear" w:color="auto" w:fill="auto"/>
        <w:tabs>
          <w:tab w:val="left" w:pos="420"/>
        </w:tabs>
        <w:spacing w:line="293" w:lineRule="auto"/>
        <w:ind w:left="440" w:hanging="440"/>
        <w:jc w:val="both"/>
      </w:pPr>
      <w:r>
        <w:t xml:space="preserve">Nabyvatel není povinen licenci využít. Nabyvatel je oprávněn poskytnout práva z licence třetímu v podlicenci, a to v rozsahu nutném k dosažení účelu plynoucího z čl. </w:t>
      </w:r>
      <w:r>
        <w:rPr>
          <w:lang w:val="en-US" w:eastAsia="en-US" w:bidi="en-US"/>
        </w:rPr>
        <w:t xml:space="preserve">I a </w:t>
      </w:r>
      <w:r>
        <w:t>II. této Smlouvy. Nabyvatel je oprávněn licenci postoupit.</w:t>
      </w:r>
    </w:p>
    <w:p w:rsidR="003D730F" w:rsidRDefault="00E2693F">
      <w:pPr>
        <w:pStyle w:val="Zkladntext1"/>
        <w:numPr>
          <w:ilvl w:val="0"/>
          <w:numId w:val="4"/>
        </w:numPr>
        <w:shd w:val="clear" w:color="auto" w:fill="auto"/>
        <w:tabs>
          <w:tab w:val="left" w:pos="420"/>
        </w:tabs>
        <w:ind w:left="440" w:hanging="440"/>
        <w:jc w:val="both"/>
      </w:pPr>
      <w:r>
        <w:t>Autor je nadále oprávněn přiměřeným způsobem užit Dílo užít pro potřeby vlastni prezentace, a to v obvyklém rozsahu formou prezentace díla na veřejnosti, na výstavách, v soutěžních přehlídkách či jednotlivě u třetích osob v jakékoliv formě zachycené na jakémkoliv nosiči.</w:t>
      </w:r>
    </w:p>
    <w:p w:rsidR="003D730F" w:rsidRDefault="00E2693F">
      <w:pPr>
        <w:pStyle w:val="Zkladntext1"/>
        <w:numPr>
          <w:ilvl w:val="0"/>
          <w:numId w:val="4"/>
        </w:numPr>
        <w:shd w:val="clear" w:color="auto" w:fill="auto"/>
        <w:tabs>
          <w:tab w:val="left" w:pos="420"/>
        </w:tabs>
        <w:ind w:left="440" w:hanging="440"/>
        <w:jc w:val="both"/>
      </w:pPr>
      <w:r>
        <w:t>Nabyvatel je oprávněn v rámci poskytnuté licence pořídit rozmnoženinu díla, vcelku nebo jednotlivých částí a to v neomezeném počtu, jakýmikoliv prostředky a formě tak, jak je uvedeno v § 2376 odst. 5 zákona č. 89/2012 Sb., občanského zákoníku v platném znění.</w:t>
      </w:r>
    </w:p>
    <w:p w:rsidR="003D730F" w:rsidRDefault="00E2693F">
      <w:pPr>
        <w:pStyle w:val="Zkladntext1"/>
        <w:numPr>
          <w:ilvl w:val="0"/>
          <w:numId w:val="4"/>
        </w:numPr>
        <w:shd w:val="clear" w:color="auto" w:fill="auto"/>
        <w:tabs>
          <w:tab w:val="left" w:pos="420"/>
        </w:tabs>
        <w:ind w:left="440" w:hanging="440"/>
        <w:jc w:val="both"/>
      </w:pPr>
      <w:r>
        <w:t>Nabyvatel je oprávněn shora uvedenou studii prezentovat a publikovat na veřejnosti např. na webových stránkách obce, při jednáních na Ministerstvu kultury, Ministerstvu financí apod. Nabyvatel je oprávněn použít a publikovat studii veřejně dostupnými prostředky. Nabyvatel jako obec má zájem na tom, aby se o předmětné studii dověděli občané. Jedná se tedy o legitimní zájem.</w:t>
      </w:r>
    </w:p>
    <w:p w:rsidR="003D730F" w:rsidRDefault="00E2693F">
      <w:pPr>
        <w:pStyle w:val="Zkladntext1"/>
        <w:numPr>
          <w:ilvl w:val="0"/>
          <w:numId w:val="4"/>
        </w:numPr>
        <w:shd w:val="clear" w:color="auto" w:fill="auto"/>
        <w:tabs>
          <w:tab w:val="left" w:pos="448"/>
        </w:tabs>
        <w:spacing w:line="286" w:lineRule="auto"/>
        <w:ind w:left="420" w:hanging="420"/>
        <w:jc w:val="both"/>
      </w:pPr>
      <w:r>
        <w:t>Výhradní licence na Nabyvatele přechází okamžikem zaplacení licenčního poplatku uvedeného v této smlouvě.</w:t>
      </w:r>
    </w:p>
    <w:p w:rsidR="003D730F" w:rsidRDefault="00E2693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III.</w:t>
      </w:r>
    </w:p>
    <w:p w:rsidR="003D730F" w:rsidRDefault="00E2693F">
      <w:pPr>
        <w:pStyle w:val="Zkladntext1"/>
        <w:shd w:val="clear" w:color="auto" w:fill="auto"/>
        <w:jc w:val="center"/>
      </w:pPr>
      <w:r>
        <w:rPr>
          <w:b/>
          <w:bCs/>
        </w:rPr>
        <w:t>Odměna</w:t>
      </w:r>
    </w:p>
    <w:p w:rsidR="003D730F" w:rsidRDefault="00E2693F">
      <w:pPr>
        <w:pStyle w:val="Zkladntext1"/>
        <w:numPr>
          <w:ilvl w:val="0"/>
          <w:numId w:val="5"/>
        </w:numPr>
        <w:shd w:val="clear" w:color="auto" w:fill="auto"/>
        <w:tabs>
          <w:tab w:val="left" w:pos="448"/>
        </w:tabs>
        <w:spacing w:line="290" w:lineRule="auto"/>
        <w:ind w:left="420" w:hanging="420"/>
        <w:jc w:val="both"/>
      </w:pPr>
      <w:r>
        <w:t xml:space="preserve">Nabyvatel se zavazuje zaplatit Autorovi licenční odměnu ve výši 250.000,- Kč bez DPH, a to na základě řádné faktury vystavené Autorem po předání Díla podle této smlouvy, jejíž splatnost nenastane dříve než 14 pracovních dnů od jejího </w:t>
      </w:r>
      <w:proofErr w:type="gramStart"/>
      <w:r>
        <w:t>doručeni</w:t>
      </w:r>
      <w:proofErr w:type="gramEnd"/>
      <w:r>
        <w:t xml:space="preserve"> faktury na adresu Autora uvedenou v záhlaví smlouvy.</w:t>
      </w:r>
    </w:p>
    <w:p w:rsidR="003D730F" w:rsidRDefault="00E2693F">
      <w:pPr>
        <w:pStyle w:val="Zkladntext1"/>
        <w:numPr>
          <w:ilvl w:val="0"/>
          <w:numId w:val="5"/>
        </w:numPr>
        <w:shd w:val="clear" w:color="auto" w:fill="auto"/>
        <w:tabs>
          <w:tab w:val="left" w:pos="448"/>
        </w:tabs>
        <w:jc w:val="both"/>
      </w:pPr>
      <w:r>
        <w:t>Je-li Autor plátcem DPH, přičte se k odměně dle věty prvé DPH v zákonné výši.</w:t>
      </w:r>
    </w:p>
    <w:p w:rsidR="003D730F" w:rsidRDefault="00E2693F">
      <w:pPr>
        <w:pStyle w:val="Zkladntext1"/>
        <w:numPr>
          <w:ilvl w:val="0"/>
          <w:numId w:val="5"/>
        </w:numPr>
        <w:shd w:val="clear" w:color="auto" w:fill="auto"/>
        <w:tabs>
          <w:tab w:val="left" w:pos="448"/>
        </w:tabs>
        <w:spacing w:after="560" w:line="283" w:lineRule="auto"/>
        <w:ind w:left="420" w:hanging="420"/>
        <w:jc w:val="both"/>
      </w:pPr>
      <w:r>
        <w:lastRenderedPageBreak/>
        <w:t xml:space="preserve">Je-li Nabyvatel v prodlení s úhradou jakékoli části odměny dle článku </w:t>
      </w:r>
      <w:proofErr w:type="spellStart"/>
      <w:r w:rsidRPr="00880C01">
        <w:rPr>
          <w:lang w:eastAsia="en-US" w:bidi="en-US"/>
        </w:rPr>
        <w:t>Ill</w:t>
      </w:r>
      <w:proofErr w:type="spellEnd"/>
      <w:r w:rsidRPr="00880C01">
        <w:rPr>
          <w:lang w:eastAsia="en-US" w:bidi="en-US"/>
        </w:rPr>
        <w:t xml:space="preserve">. </w:t>
      </w:r>
      <w:r>
        <w:t>této smlouvy, je povinen Autorovi zaplatit smluvní pokutu ve výši 0,05 % z dlužné částky za každý den prodlení.</w:t>
      </w:r>
    </w:p>
    <w:p w:rsidR="003D730F" w:rsidRDefault="00E2693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IV.</w:t>
      </w:r>
    </w:p>
    <w:p w:rsidR="003D730F" w:rsidRDefault="00E2693F">
      <w:pPr>
        <w:pStyle w:val="Zkladntext1"/>
        <w:shd w:val="clear" w:color="auto" w:fill="auto"/>
        <w:jc w:val="center"/>
      </w:pPr>
      <w:r>
        <w:rPr>
          <w:b/>
          <w:bCs/>
        </w:rPr>
        <w:t>Další práva a povinnosti smluvních stran, součinnost</w:t>
      </w:r>
    </w:p>
    <w:p w:rsidR="003D730F" w:rsidRDefault="00E2693F">
      <w:pPr>
        <w:pStyle w:val="Zkladntext1"/>
        <w:numPr>
          <w:ilvl w:val="0"/>
          <w:numId w:val="6"/>
        </w:numPr>
        <w:shd w:val="clear" w:color="auto" w:fill="auto"/>
        <w:tabs>
          <w:tab w:val="left" w:pos="448"/>
        </w:tabs>
        <w:ind w:left="420" w:hanging="420"/>
        <w:jc w:val="both"/>
      </w:pPr>
      <w:r>
        <w:t>Smluvní strany se zavazuji, že budou postupovat v souladu s jim známými oprávněnými zájmy druhé smluvní strany a že uskutečni veškerá právní jednání, která budou nezbytná pro výkon práv a povinností vyplývajících z této smlouvy.</w:t>
      </w:r>
    </w:p>
    <w:p w:rsidR="003D730F" w:rsidRDefault="00E2693F">
      <w:pPr>
        <w:pStyle w:val="Zkladntext1"/>
        <w:numPr>
          <w:ilvl w:val="0"/>
          <w:numId w:val="6"/>
        </w:numPr>
        <w:shd w:val="clear" w:color="auto" w:fill="auto"/>
        <w:tabs>
          <w:tab w:val="left" w:pos="448"/>
        </w:tabs>
        <w:jc w:val="both"/>
      </w:pPr>
      <w:r>
        <w:t>Nabyvatel se zavazuje Autorovi informovat o osobě, které poskytuje podlicenci k Dílu.</w:t>
      </w:r>
    </w:p>
    <w:p w:rsidR="003D730F" w:rsidRDefault="00E2693F">
      <w:pPr>
        <w:pStyle w:val="Zkladntext1"/>
        <w:numPr>
          <w:ilvl w:val="0"/>
          <w:numId w:val="6"/>
        </w:numPr>
        <w:shd w:val="clear" w:color="auto" w:fill="auto"/>
        <w:tabs>
          <w:tab w:val="left" w:pos="448"/>
        </w:tabs>
        <w:spacing w:after="560"/>
        <w:ind w:left="420" w:hanging="420"/>
        <w:jc w:val="both"/>
      </w:pPr>
      <w:r>
        <w:t>Autor se zavazuje předat Dílo Nabyvateli do 15 pracovních dnů od podpisu této smlouvy, a to v elektronické podobě ve formátu DWG, DXF a PDF; nedohodnou-li se strany později jinak.</w:t>
      </w:r>
    </w:p>
    <w:p w:rsidR="003D730F" w:rsidRDefault="00E2693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V.</w:t>
      </w:r>
    </w:p>
    <w:p w:rsidR="003D730F" w:rsidRDefault="00E2693F">
      <w:pPr>
        <w:pStyle w:val="Zkladntext1"/>
        <w:shd w:val="clear" w:color="auto" w:fill="auto"/>
        <w:jc w:val="center"/>
      </w:pPr>
      <w:r>
        <w:rPr>
          <w:b/>
          <w:bCs/>
        </w:rPr>
        <w:t>Doba trvání a možnost ukončení</w:t>
      </w:r>
    </w:p>
    <w:p w:rsidR="003D730F" w:rsidRDefault="00E2693F">
      <w:pPr>
        <w:pStyle w:val="Zkladntext1"/>
        <w:numPr>
          <w:ilvl w:val="0"/>
          <w:numId w:val="7"/>
        </w:numPr>
        <w:shd w:val="clear" w:color="auto" w:fill="auto"/>
        <w:tabs>
          <w:tab w:val="left" w:pos="448"/>
        </w:tabs>
        <w:spacing w:line="286" w:lineRule="auto"/>
        <w:ind w:left="420" w:hanging="420"/>
        <w:jc w:val="both"/>
      </w:pPr>
      <w:r>
        <w:t>Tato Smlouva se uzavírá na dobu určitou, a to na celou dobu trvání majetkových práv autorských. Tuto smlouvu lze ukončit vzájemnou dohodou smluvních stran nebo odstoupením od Smlouvy.</w:t>
      </w:r>
    </w:p>
    <w:p w:rsidR="003D730F" w:rsidRDefault="00E2693F">
      <w:pPr>
        <w:pStyle w:val="Zkladntext1"/>
        <w:numPr>
          <w:ilvl w:val="0"/>
          <w:numId w:val="7"/>
        </w:numPr>
        <w:shd w:val="clear" w:color="auto" w:fill="auto"/>
        <w:tabs>
          <w:tab w:val="left" w:pos="448"/>
        </w:tabs>
        <w:spacing w:after="0" w:line="290" w:lineRule="auto"/>
        <w:ind w:left="420" w:hanging="420"/>
        <w:jc w:val="both"/>
      </w:pPr>
      <w:r>
        <w:t>Každá ze smluvních stran je oprávněna od této smlouvy odstoupit v případě podstatného porušeni povinnosti druhou smluvní stranou. Odstoupeni musí být učiněno písemně a je účinné okamžikem jeho doručení druhé smluvní straně. Za podstatné porušení povinnosti se pro účely této smlouvy považuje zejména:</w:t>
      </w:r>
    </w:p>
    <w:p w:rsidR="003D730F" w:rsidRDefault="00E2693F">
      <w:pPr>
        <w:pStyle w:val="Zkladntext1"/>
        <w:numPr>
          <w:ilvl w:val="0"/>
          <w:numId w:val="3"/>
        </w:numPr>
        <w:shd w:val="clear" w:color="auto" w:fill="auto"/>
        <w:tabs>
          <w:tab w:val="left" w:pos="670"/>
        </w:tabs>
        <w:spacing w:after="0" w:line="290" w:lineRule="auto"/>
        <w:ind w:left="420" w:firstLine="20"/>
        <w:jc w:val="both"/>
      </w:pPr>
      <w:r>
        <w:t>prodlení Autora s poskytnutím součinnosti po dobu delší než 30 dnů poté, kdy byl k poskytnutí (obstaráni) součinnosti Nabyvatelem písemně vyzván;</w:t>
      </w:r>
    </w:p>
    <w:p w:rsidR="003D730F" w:rsidRDefault="00E2693F">
      <w:pPr>
        <w:pStyle w:val="Zkladntext1"/>
        <w:numPr>
          <w:ilvl w:val="0"/>
          <w:numId w:val="3"/>
        </w:numPr>
        <w:shd w:val="clear" w:color="auto" w:fill="auto"/>
        <w:tabs>
          <w:tab w:val="left" w:pos="687"/>
        </w:tabs>
        <w:spacing w:line="290" w:lineRule="auto"/>
        <w:ind w:left="420" w:firstLine="20"/>
        <w:jc w:val="both"/>
        <w:sectPr w:rsidR="003D730F">
          <w:footerReference w:type="even" r:id="rId8"/>
          <w:footerReference w:type="default" r:id="rId9"/>
          <w:pgSz w:w="11900" w:h="16840"/>
          <w:pgMar w:top="1310" w:right="1302" w:bottom="1366" w:left="1382" w:header="0" w:footer="3" w:gutter="0"/>
          <w:pgNumType w:start="1"/>
          <w:cols w:space="720"/>
          <w:noEndnote/>
          <w:docGrid w:linePitch="360"/>
        </w:sectPr>
      </w:pPr>
      <w:r>
        <w:t>prodlení Nabyvatele s úhradou licenčního poplatku po dobu delší než 30 dnů.</w:t>
      </w:r>
    </w:p>
    <w:p w:rsidR="003D730F" w:rsidRDefault="00E2693F">
      <w:pPr>
        <w:pStyle w:val="Zkladntext1"/>
        <w:shd w:val="clear" w:color="auto" w:fill="auto"/>
        <w:spacing w:after="0" w:line="264" w:lineRule="auto"/>
        <w:jc w:val="center"/>
      </w:pPr>
      <w:r>
        <w:rPr>
          <w:b/>
          <w:bCs/>
        </w:rPr>
        <w:lastRenderedPageBreak/>
        <w:t>VI.</w:t>
      </w:r>
    </w:p>
    <w:p w:rsidR="003D730F" w:rsidRDefault="00E2693F">
      <w:pPr>
        <w:pStyle w:val="Zkladntext1"/>
        <w:shd w:val="clear" w:color="auto" w:fill="auto"/>
        <w:spacing w:after="240" w:line="264" w:lineRule="auto"/>
        <w:jc w:val="center"/>
      </w:pPr>
      <w:r>
        <w:rPr>
          <w:b/>
          <w:bCs/>
        </w:rPr>
        <w:t>Závěrečná ustanoveni</w:t>
      </w:r>
    </w:p>
    <w:p w:rsidR="003D730F" w:rsidRDefault="00E2693F">
      <w:pPr>
        <w:pStyle w:val="Zkladntext1"/>
        <w:numPr>
          <w:ilvl w:val="0"/>
          <w:numId w:val="8"/>
        </w:numPr>
        <w:shd w:val="clear" w:color="auto" w:fill="auto"/>
        <w:tabs>
          <w:tab w:val="left" w:pos="628"/>
        </w:tabs>
        <w:spacing w:after="240" w:line="266" w:lineRule="auto"/>
        <w:ind w:left="620" w:hanging="380"/>
      </w:pPr>
      <w:r>
        <w:t>Tato smlouva se řídí českým právním řádem, zejména zákonem č. 89/2012 Sb., občanským zákoníkem, a zákonem č. 121/2000 Sb., autorským zákonem, ve znění pozdějších předpisů.</w:t>
      </w:r>
    </w:p>
    <w:p w:rsidR="003D730F" w:rsidRDefault="00E2693F">
      <w:pPr>
        <w:pStyle w:val="Zkladntext1"/>
        <w:numPr>
          <w:ilvl w:val="0"/>
          <w:numId w:val="8"/>
        </w:numPr>
        <w:shd w:val="clear" w:color="auto" w:fill="auto"/>
        <w:tabs>
          <w:tab w:val="left" w:pos="628"/>
        </w:tabs>
        <w:spacing w:after="240" w:line="266" w:lineRule="auto"/>
        <w:ind w:left="620" w:hanging="380"/>
      </w:pPr>
      <w:r>
        <w:t xml:space="preserve">Tato smlouva představuje úplnou a ucelenou dohodu smluvních stran, která </w:t>
      </w:r>
      <w:proofErr w:type="gramStart"/>
      <w:r>
        <w:t>nahrazuje</w:t>
      </w:r>
      <w:proofErr w:type="gramEnd"/>
      <w:r>
        <w:t xml:space="preserve"> všechna předchozí </w:t>
      </w:r>
      <w:proofErr w:type="gramStart"/>
      <w:r>
        <w:t>ujednám</w:t>
      </w:r>
      <w:proofErr w:type="gramEnd"/>
      <w:r>
        <w:t>, dohody či smlouvy, ať písemné či ústní, ohledně totožného předmětu plněni. Práva a povinnosti zde sjednané přechází na právní nástupce stran.</w:t>
      </w:r>
    </w:p>
    <w:p w:rsidR="003D730F" w:rsidRDefault="00E2693F">
      <w:pPr>
        <w:pStyle w:val="Zkladntext1"/>
        <w:numPr>
          <w:ilvl w:val="0"/>
          <w:numId w:val="8"/>
        </w:numPr>
        <w:shd w:val="clear" w:color="auto" w:fill="auto"/>
        <w:tabs>
          <w:tab w:val="left" w:pos="628"/>
        </w:tabs>
        <w:spacing w:after="240" w:line="264" w:lineRule="auto"/>
        <w:ind w:left="620" w:hanging="380"/>
      </w:pPr>
      <w:r>
        <w:t>Jakékoli změny či dodatky ke smlouvě musí být vyhotoveny v písemné formě a podepsány oběma smluvními stranami.</w:t>
      </w:r>
    </w:p>
    <w:p w:rsidR="003D730F" w:rsidRDefault="00E2693F">
      <w:pPr>
        <w:pStyle w:val="Zkladntext1"/>
        <w:numPr>
          <w:ilvl w:val="0"/>
          <w:numId w:val="8"/>
        </w:numPr>
        <w:shd w:val="clear" w:color="auto" w:fill="auto"/>
        <w:tabs>
          <w:tab w:val="left" w:pos="628"/>
        </w:tabs>
        <w:spacing w:after="240" w:line="264" w:lineRule="auto"/>
        <w:ind w:left="620" w:hanging="380"/>
      </w:pPr>
      <w:r>
        <w:t xml:space="preserve">Tato smlouva je vyhotovena </w:t>
      </w:r>
      <w:proofErr w:type="spellStart"/>
      <w:r>
        <w:t>vc</w:t>
      </w:r>
      <w:proofErr w:type="spellEnd"/>
      <w:r>
        <w:t xml:space="preserve"> dvou stejnopisech, přičemž každá smluvní strana obdrží po jednom z nich.</w:t>
      </w:r>
    </w:p>
    <w:p w:rsidR="003D730F" w:rsidRDefault="00E2693F">
      <w:pPr>
        <w:pStyle w:val="Zkladntext1"/>
        <w:numPr>
          <w:ilvl w:val="0"/>
          <w:numId w:val="8"/>
        </w:numPr>
        <w:shd w:val="clear" w:color="auto" w:fill="auto"/>
        <w:tabs>
          <w:tab w:val="left" w:pos="628"/>
        </w:tabs>
        <w:spacing w:after="240" w:line="264" w:lineRule="auto"/>
        <w:ind w:firstLine="240"/>
      </w:pPr>
      <w:r>
        <w:t>Tato smlouva nabývá platnosti a účinnosti dnem jejího podpisu oběma smluvními stranami.</w:t>
      </w:r>
    </w:p>
    <w:p w:rsidR="003D730F" w:rsidRDefault="00E2693F">
      <w:pPr>
        <w:pStyle w:val="Zkladntext1"/>
        <w:numPr>
          <w:ilvl w:val="0"/>
          <w:numId w:val="8"/>
        </w:numPr>
        <w:shd w:val="clear" w:color="auto" w:fill="auto"/>
        <w:tabs>
          <w:tab w:val="left" w:pos="628"/>
        </w:tabs>
        <w:spacing w:after="0" w:line="264" w:lineRule="auto"/>
        <w:ind w:left="620" w:hanging="380"/>
        <w:sectPr w:rsidR="003D730F">
          <w:footerReference w:type="even" r:id="rId10"/>
          <w:footerReference w:type="default" r:id="rId11"/>
          <w:pgSz w:w="11900" w:h="16840"/>
          <w:pgMar w:top="1310" w:right="1302" w:bottom="1366" w:left="1382" w:header="882" w:footer="3" w:gutter="0"/>
          <w:cols w:space="720"/>
          <w:noEndnote/>
          <w:docGrid w:linePitch="360"/>
        </w:sectPr>
      </w:pPr>
      <w:r>
        <w:t>Smluvní strany prohlašuji, že si tuto smlouvu před podpisem přečetly, jejímu obsahu porozuměly a že uzavřeni smlouvy tohoto znění je projevem jejich pravé, svobodné a vážné vůle, Na důkaz toho připojují vlastnoruční podpisy.</w:t>
      </w:r>
    </w:p>
    <w:p w:rsidR="003D730F" w:rsidRDefault="003D730F">
      <w:pPr>
        <w:spacing w:line="240" w:lineRule="exact"/>
        <w:rPr>
          <w:sz w:val="19"/>
          <w:szCs w:val="19"/>
        </w:rPr>
      </w:pPr>
    </w:p>
    <w:p w:rsidR="003D730F" w:rsidRDefault="003D730F">
      <w:pPr>
        <w:spacing w:before="88" w:after="88" w:line="240" w:lineRule="exact"/>
        <w:rPr>
          <w:sz w:val="19"/>
          <w:szCs w:val="19"/>
        </w:rPr>
      </w:pPr>
    </w:p>
    <w:p w:rsidR="003D730F" w:rsidRDefault="003D730F">
      <w:pPr>
        <w:spacing w:line="1" w:lineRule="exact"/>
        <w:sectPr w:rsidR="003D730F">
          <w:type w:val="continuous"/>
          <w:pgSz w:w="11900" w:h="16840"/>
          <w:pgMar w:top="2041" w:right="0" w:bottom="4152" w:left="0" w:header="0" w:footer="3" w:gutter="0"/>
          <w:cols w:space="720"/>
          <w:noEndnote/>
          <w:docGrid w:linePitch="360"/>
        </w:sectPr>
      </w:pPr>
    </w:p>
    <w:p w:rsidR="003D730F" w:rsidRDefault="00E2693F">
      <w:pPr>
        <w:pStyle w:val="Zkladntext1"/>
        <w:shd w:val="clear" w:color="auto" w:fill="auto"/>
        <w:spacing w:after="0" w:line="240" w:lineRule="auto"/>
      </w:pPr>
      <w:r>
        <w:t>V Ostravě dne 24. 6. 2022</w:t>
      </w:r>
    </w:p>
    <w:p w:rsidR="003D730F" w:rsidRDefault="00E2693F">
      <w:pPr>
        <w:pStyle w:val="Zkladntext1"/>
        <w:shd w:val="clear" w:color="auto" w:fill="auto"/>
        <w:spacing w:after="0" w:line="240" w:lineRule="auto"/>
        <w:jc w:val="center"/>
        <w:sectPr w:rsidR="003D730F">
          <w:type w:val="continuous"/>
          <w:pgSz w:w="11900" w:h="16840"/>
          <w:pgMar w:top="2041" w:right="2885" w:bottom="4152" w:left="1621" w:header="0" w:footer="3" w:gutter="0"/>
          <w:cols w:num="2" w:space="2764"/>
          <w:noEndnote/>
          <w:docGrid w:linePitch="360"/>
        </w:sectPr>
      </w:pPr>
      <w:r>
        <w:t>V Praze dne 24. 6. 2022</w:t>
      </w:r>
    </w:p>
    <w:p w:rsidR="003D730F" w:rsidRDefault="003D730F">
      <w:pPr>
        <w:spacing w:before="59" w:after="59" w:line="240" w:lineRule="exact"/>
        <w:rPr>
          <w:sz w:val="19"/>
          <w:szCs w:val="19"/>
        </w:rPr>
      </w:pPr>
    </w:p>
    <w:p w:rsidR="003D730F" w:rsidRDefault="003D730F">
      <w:pPr>
        <w:spacing w:line="1" w:lineRule="exact"/>
        <w:sectPr w:rsidR="003D730F">
          <w:type w:val="continuous"/>
          <w:pgSz w:w="11900" w:h="16840"/>
          <w:pgMar w:top="2041" w:right="0" w:bottom="1516" w:left="0" w:header="0" w:footer="3" w:gutter="0"/>
          <w:cols w:space="720"/>
          <w:noEndnote/>
          <w:docGrid w:linePitch="360"/>
        </w:sectPr>
      </w:pPr>
    </w:p>
    <w:p w:rsidR="003D730F" w:rsidRDefault="003D730F">
      <w:pPr>
        <w:spacing w:line="360" w:lineRule="exact"/>
      </w:pPr>
    </w:p>
    <w:p w:rsidR="003D730F" w:rsidRDefault="003D730F">
      <w:pPr>
        <w:spacing w:line="360" w:lineRule="exact"/>
      </w:pPr>
    </w:p>
    <w:p w:rsidR="003D730F" w:rsidRDefault="003D730F">
      <w:pPr>
        <w:spacing w:line="360" w:lineRule="exact"/>
      </w:pPr>
    </w:p>
    <w:p w:rsidR="003D730F" w:rsidRDefault="003D730F">
      <w:pPr>
        <w:spacing w:line="360" w:lineRule="exact"/>
      </w:pPr>
    </w:p>
    <w:p w:rsidR="003D730F" w:rsidRDefault="003D730F">
      <w:pPr>
        <w:spacing w:line="360" w:lineRule="exact"/>
      </w:pPr>
    </w:p>
    <w:p w:rsidR="003D730F" w:rsidRDefault="003D730F">
      <w:pPr>
        <w:spacing w:line="360" w:lineRule="exact"/>
      </w:pPr>
    </w:p>
    <w:p w:rsidR="003D730F" w:rsidRDefault="003D730F">
      <w:pPr>
        <w:spacing w:line="360" w:lineRule="exact"/>
      </w:pPr>
    </w:p>
    <w:p w:rsidR="003D730F" w:rsidRDefault="003D730F">
      <w:pPr>
        <w:spacing w:line="360" w:lineRule="exact"/>
      </w:pPr>
    </w:p>
    <w:p w:rsidR="003D730F" w:rsidRDefault="003D730F">
      <w:pPr>
        <w:spacing w:line="360" w:lineRule="exact"/>
      </w:pPr>
    </w:p>
    <w:p w:rsidR="003D730F" w:rsidRDefault="003D730F">
      <w:pPr>
        <w:spacing w:after="377" w:line="1" w:lineRule="exact"/>
      </w:pPr>
    </w:p>
    <w:p w:rsidR="003D730F" w:rsidRDefault="003D730F">
      <w:pPr>
        <w:spacing w:line="1" w:lineRule="exact"/>
      </w:pPr>
    </w:p>
    <w:sectPr w:rsidR="003D730F">
      <w:type w:val="continuous"/>
      <w:pgSz w:w="11900" w:h="16840"/>
      <w:pgMar w:top="2041" w:right="779" w:bottom="1516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91" w:rsidRDefault="00956091">
      <w:r>
        <w:separator/>
      </w:r>
    </w:p>
  </w:endnote>
  <w:endnote w:type="continuationSeparator" w:id="0">
    <w:p w:rsidR="00956091" w:rsidRDefault="0095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0F" w:rsidRDefault="00E2693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6628130</wp:posOffset>
              </wp:positionH>
              <wp:positionV relativeFrom="page">
                <wp:posOffset>9909175</wp:posOffset>
              </wp:positionV>
              <wp:extent cx="57150" cy="889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730F" w:rsidRDefault="00E2693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28DF" w:rsidRPr="007A28DF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21.9pt;margin-top:780.25pt;width:4.5pt;height: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" filled="f" stroked="f">
              <v:textbox style="mso-fit-shape-to-text:t" inset="0,0,0,0">
                <w:txbxContent>
                  <w:p w:rsidR="003D730F" w:rsidRDefault="00E2693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28DF" w:rsidRPr="007A28DF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0F" w:rsidRDefault="00E2693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6642735</wp:posOffset>
              </wp:positionH>
              <wp:positionV relativeFrom="page">
                <wp:posOffset>9946005</wp:posOffset>
              </wp:positionV>
              <wp:extent cx="52705" cy="889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730F" w:rsidRDefault="00E2693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28DF" w:rsidRPr="007A28DF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23.05pt;margin-top:783.15pt;width:4.15pt;height: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" filled="f" stroked="f">
              <v:textbox style="mso-fit-shape-to-text:t" inset="0,0,0,0">
                <w:txbxContent>
                  <w:p w:rsidR="003D730F" w:rsidRDefault="00E2693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28DF" w:rsidRPr="007A28DF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0F" w:rsidRDefault="00E2693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6297930</wp:posOffset>
              </wp:positionH>
              <wp:positionV relativeFrom="page">
                <wp:posOffset>9889490</wp:posOffset>
              </wp:positionV>
              <wp:extent cx="57150" cy="889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730F" w:rsidRDefault="00E2693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28DF" w:rsidRPr="007A28DF">
                            <w:rPr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495.9pt;margin-top:778.7pt;width:4.5pt;height: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" filled="f" stroked="f">
              <v:textbox style="mso-fit-shape-to-text:t" inset="0,0,0,0">
                <w:txbxContent>
                  <w:p w:rsidR="003D730F" w:rsidRDefault="00E2693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28DF" w:rsidRPr="007A28DF">
                      <w:rPr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0F" w:rsidRDefault="00E2693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6297930</wp:posOffset>
              </wp:positionH>
              <wp:positionV relativeFrom="page">
                <wp:posOffset>9889490</wp:posOffset>
              </wp:positionV>
              <wp:extent cx="57150" cy="889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730F" w:rsidRDefault="00E2693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 id="_x0000_s1031" type="#_x0000_t202" style="position:absolute;margin-left:495.89999999999998pt;margin-top:778.70000000000005pt;width:4.5pt;height:7.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91" w:rsidRDefault="00956091"/>
  </w:footnote>
  <w:footnote w:type="continuationSeparator" w:id="0">
    <w:p w:rsidR="00956091" w:rsidRDefault="009560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6142"/>
    <w:multiLevelType w:val="multilevel"/>
    <w:tmpl w:val="BFCA2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BD7128"/>
    <w:multiLevelType w:val="multilevel"/>
    <w:tmpl w:val="B1BE3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5A168B"/>
    <w:multiLevelType w:val="multilevel"/>
    <w:tmpl w:val="2A00C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381238"/>
    <w:multiLevelType w:val="multilevel"/>
    <w:tmpl w:val="62E0B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F59AB"/>
    <w:multiLevelType w:val="multilevel"/>
    <w:tmpl w:val="9F502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3E1CDA"/>
    <w:multiLevelType w:val="multilevel"/>
    <w:tmpl w:val="16284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6961B6"/>
    <w:multiLevelType w:val="multilevel"/>
    <w:tmpl w:val="794A7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C276EE"/>
    <w:multiLevelType w:val="multilevel"/>
    <w:tmpl w:val="90E65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0F"/>
    <w:rsid w:val="003D730F"/>
    <w:rsid w:val="00534808"/>
    <w:rsid w:val="007A28DF"/>
    <w:rsid w:val="00880C01"/>
    <w:rsid w:val="00956091"/>
    <w:rsid w:val="00B63BBC"/>
    <w:rsid w:val="00E2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81E95-B3FE-41B8-B610-720B62CF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B8791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color w:val="7B879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elier@apatelie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1067</Words>
  <Characters>6302</Characters>
  <Application>Microsoft Office Word</Application>
  <DocSecurity>0</DocSecurity>
  <Lines>52</Lines>
  <Paragraphs>14</Paragraphs>
  <ScaleCrop>false</ScaleCrop>
  <Company>HP Inc.</Company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4</cp:revision>
  <dcterms:created xsi:type="dcterms:W3CDTF">2023-12-01T10:08:00Z</dcterms:created>
  <dcterms:modified xsi:type="dcterms:W3CDTF">2024-02-07T14:25:00Z</dcterms:modified>
</cp:coreProperties>
</file>