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EC37" w14:textId="77777777" w:rsidR="00283DD7" w:rsidRPr="008D1328" w:rsidRDefault="00283DD7" w:rsidP="00283DD7">
      <w:pPr>
        <w:rPr>
          <w:rStyle w:val="StyleArial11ptPatternClearwhite"/>
          <w:rFonts w:cs="Arial"/>
        </w:rPr>
      </w:pPr>
    </w:p>
    <w:p w14:paraId="0FC9F218" w14:textId="5061CBA6" w:rsidR="00283DD7" w:rsidRPr="00C32581" w:rsidRDefault="00283DD7" w:rsidP="00283DD7">
      <w:pPr>
        <w:jc w:val="center"/>
        <w:rPr>
          <w:rFonts w:cs="Arial"/>
          <w:b/>
        </w:rPr>
      </w:pPr>
      <w:bookmarkStart w:id="0" w:name="_Toc196810167"/>
      <w:r w:rsidRPr="00C32581">
        <w:rPr>
          <w:rFonts w:cs="Arial"/>
          <w:b/>
        </w:rPr>
        <w:t>Smlouva o partnerství</w:t>
      </w:r>
      <w:bookmarkEnd w:id="0"/>
      <w:r w:rsidRPr="00C32581">
        <w:rPr>
          <w:rFonts w:cs="Arial"/>
          <w:b/>
        </w:rPr>
        <w:t xml:space="preserve"> </w:t>
      </w:r>
      <w:r w:rsidRPr="008D1328">
        <w:rPr>
          <w:rFonts w:cs="Arial"/>
          <w:b/>
        </w:rPr>
        <w:t>s </w:t>
      </w:r>
      <w:r w:rsidRPr="008D1328">
        <w:rPr>
          <w:rFonts w:cs="Arial"/>
          <w:b/>
          <w:i/>
        </w:rPr>
        <w:t>finančním příspěvkem</w:t>
      </w:r>
    </w:p>
    <w:p w14:paraId="677DE274" w14:textId="21C1A993" w:rsidR="00283DD7" w:rsidRPr="00C3258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C32581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C3258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C32581" w:rsidRDefault="00283DD7" w:rsidP="00283DD7">
      <w:pPr>
        <w:jc w:val="center"/>
        <w:rPr>
          <w:rFonts w:cs="Arial"/>
          <w:b/>
        </w:rPr>
      </w:pPr>
      <w:bookmarkStart w:id="1" w:name="_Toc196810168"/>
      <w:r w:rsidRPr="00C32581">
        <w:rPr>
          <w:rFonts w:cs="Arial"/>
          <w:b/>
        </w:rPr>
        <w:t>Článek I</w:t>
      </w:r>
      <w:bookmarkStart w:id="2" w:name="_Toc196810169"/>
      <w:bookmarkEnd w:id="1"/>
      <w:r w:rsidRPr="00C32581">
        <w:rPr>
          <w:rFonts w:cs="Arial"/>
          <w:b/>
        </w:rPr>
        <w:br/>
        <w:t>Smluvní strany</w:t>
      </w:r>
      <w:bookmarkEnd w:id="2"/>
    </w:p>
    <w:p w14:paraId="1BE2D910" w14:textId="77777777" w:rsidR="00283DD7" w:rsidRPr="00C32581" w:rsidRDefault="00283DD7" w:rsidP="00283DD7">
      <w:pPr>
        <w:rPr>
          <w:rFonts w:cs="Arial"/>
        </w:rPr>
      </w:pPr>
    </w:p>
    <w:p w14:paraId="68AE00B8" w14:textId="785F3BE2" w:rsidR="00283DD7" w:rsidRPr="008D1328" w:rsidRDefault="0003317C" w:rsidP="00283DD7">
      <w:pPr>
        <w:spacing w:before="40" w:after="40"/>
        <w:rPr>
          <w:rFonts w:cs="Arial"/>
          <w:b/>
        </w:rPr>
      </w:pPr>
      <w:r w:rsidRPr="008D1328">
        <w:rPr>
          <w:rFonts w:cs="Arial"/>
          <w:b/>
        </w:rPr>
        <w:t>Ústav molekulární genetiky AV ČR, v. v. i.</w:t>
      </w:r>
    </w:p>
    <w:p w14:paraId="765E7EBD" w14:textId="334D101B" w:rsidR="00283DD7" w:rsidRPr="00C32581" w:rsidRDefault="00283DD7" w:rsidP="00283DD7">
      <w:pPr>
        <w:spacing w:before="40" w:after="40"/>
        <w:rPr>
          <w:rFonts w:cs="Arial"/>
        </w:rPr>
      </w:pPr>
      <w:r w:rsidRPr="00C32581">
        <w:rPr>
          <w:rFonts w:cs="Arial"/>
        </w:rPr>
        <w:t>se sídlem</w:t>
      </w:r>
      <w:r w:rsidR="00443C8E" w:rsidRPr="00C32581">
        <w:rPr>
          <w:rFonts w:cs="Arial"/>
        </w:rPr>
        <w:t>:</w:t>
      </w:r>
      <w:r w:rsidRPr="00C32581">
        <w:rPr>
          <w:rFonts w:cs="Arial"/>
        </w:rPr>
        <w:t xml:space="preserve"> </w:t>
      </w:r>
      <w:r w:rsidR="0003317C" w:rsidRPr="00C32581">
        <w:rPr>
          <w:rFonts w:cs="Arial"/>
        </w:rPr>
        <w:t xml:space="preserve">Vídeňská 1083, 142 20 Praha </w:t>
      </w:r>
    </w:p>
    <w:p w14:paraId="22310815" w14:textId="6DE65875" w:rsidR="00283DD7" w:rsidRPr="00C32581" w:rsidRDefault="00283DD7" w:rsidP="00283DD7">
      <w:pPr>
        <w:spacing w:before="40" w:after="40"/>
        <w:rPr>
          <w:rFonts w:cs="Arial"/>
        </w:rPr>
      </w:pPr>
      <w:r w:rsidRPr="00C32581">
        <w:rPr>
          <w:rFonts w:cs="Arial"/>
        </w:rPr>
        <w:t xml:space="preserve">zastoupená </w:t>
      </w:r>
      <w:r w:rsidR="0003317C" w:rsidRPr="00C32581">
        <w:rPr>
          <w:rFonts w:cs="Arial"/>
        </w:rPr>
        <w:t>RNDr. Petr</w:t>
      </w:r>
      <w:r w:rsidR="00443C8E" w:rsidRPr="00C32581">
        <w:rPr>
          <w:rFonts w:cs="Arial"/>
        </w:rPr>
        <w:t>em</w:t>
      </w:r>
      <w:r w:rsidR="0003317C" w:rsidRPr="00C32581">
        <w:rPr>
          <w:rFonts w:cs="Arial"/>
        </w:rPr>
        <w:t xml:space="preserve"> </w:t>
      </w:r>
      <w:proofErr w:type="spellStart"/>
      <w:r w:rsidR="0003317C" w:rsidRPr="00C32581">
        <w:rPr>
          <w:rFonts w:cs="Arial"/>
        </w:rPr>
        <w:t>Dráber</w:t>
      </w:r>
      <w:r w:rsidR="00443C8E" w:rsidRPr="00C32581">
        <w:rPr>
          <w:rFonts w:cs="Arial"/>
        </w:rPr>
        <w:t>em</w:t>
      </w:r>
      <w:proofErr w:type="spellEnd"/>
      <w:r w:rsidR="0003317C" w:rsidRPr="00C32581">
        <w:rPr>
          <w:rFonts w:cs="Arial"/>
        </w:rPr>
        <w:t>, DrSc.</w:t>
      </w:r>
      <w:r w:rsidR="00443C8E" w:rsidRPr="00C32581">
        <w:rPr>
          <w:rFonts w:cs="Arial"/>
        </w:rPr>
        <w:t>, ředitelem</w:t>
      </w:r>
    </w:p>
    <w:p w14:paraId="4E0573C1" w14:textId="3C28DC89" w:rsidR="00283DD7" w:rsidRPr="00C32581" w:rsidRDefault="00283DD7" w:rsidP="00283DD7">
      <w:pPr>
        <w:spacing w:before="40" w:after="40"/>
        <w:rPr>
          <w:rFonts w:cs="Arial"/>
        </w:rPr>
      </w:pPr>
      <w:r w:rsidRPr="00C32581">
        <w:rPr>
          <w:rFonts w:cs="Arial"/>
        </w:rPr>
        <w:t>IČ</w:t>
      </w:r>
      <w:r w:rsidR="00360D4E" w:rsidRPr="00C32581">
        <w:rPr>
          <w:rFonts w:cs="Arial"/>
        </w:rPr>
        <w:t>O</w:t>
      </w:r>
      <w:r w:rsidRPr="00C32581">
        <w:rPr>
          <w:rFonts w:cs="Arial"/>
        </w:rPr>
        <w:t xml:space="preserve">: </w:t>
      </w:r>
      <w:r w:rsidR="0003317C" w:rsidRPr="00C32581">
        <w:rPr>
          <w:rFonts w:cs="Arial"/>
        </w:rPr>
        <w:t>68378050</w:t>
      </w:r>
    </w:p>
    <w:p w14:paraId="1E73E9A1" w14:textId="77777777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DIČ: CZ68378050</w:t>
      </w:r>
    </w:p>
    <w:p w14:paraId="42369C63" w14:textId="06A14260" w:rsidR="00283DD7" w:rsidRPr="00C32581" w:rsidRDefault="00283DD7" w:rsidP="00283DD7">
      <w:pPr>
        <w:spacing w:before="40" w:after="40"/>
        <w:rPr>
          <w:rFonts w:cs="Arial"/>
        </w:rPr>
      </w:pPr>
      <w:r w:rsidRPr="00C32581">
        <w:rPr>
          <w:rFonts w:cs="Arial"/>
        </w:rPr>
        <w:t xml:space="preserve">bankovní spojení: </w:t>
      </w:r>
      <w:r w:rsidR="00443C8E" w:rsidRPr="00C32581">
        <w:rPr>
          <w:rFonts w:cs="Arial"/>
        </w:rPr>
        <w:t>107-9743060267/0100</w:t>
      </w:r>
    </w:p>
    <w:p w14:paraId="436E91EE" w14:textId="2FCA7248" w:rsidR="00283DD7" w:rsidRPr="00C32581" w:rsidRDefault="00283DD7" w:rsidP="00283DD7">
      <w:pPr>
        <w:spacing w:before="40" w:after="40"/>
        <w:rPr>
          <w:rFonts w:cs="Arial"/>
        </w:rPr>
      </w:pPr>
      <w:r w:rsidRPr="00C32581">
        <w:rPr>
          <w:rFonts w:cs="Arial"/>
        </w:rPr>
        <w:t>(dále jen „</w:t>
      </w:r>
      <w:r w:rsidRPr="008D1328">
        <w:rPr>
          <w:rFonts w:cs="Arial"/>
          <w:b/>
        </w:rPr>
        <w:t>příjemce</w:t>
      </w:r>
      <w:r w:rsidRPr="00C32581">
        <w:rPr>
          <w:rFonts w:cs="Arial"/>
        </w:rPr>
        <w:t>“)</w:t>
      </w:r>
    </w:p>
    <w:p w14:paraId="5ED81F84" w14:textId="737BFEBD" w:rsidR="00443C8E" w:rsidRPr="00C32581" w:rsidRDefault="00283DD7" w:rsidP="008D1328">
      <w:pPr>
        <w:rPr>
          <w:rFonts w:cs="Arial"/>
        </w:rPr>
      </w:pPr>
      <w:r w:rsidRPr="00C32581">
        <w:rPr>
          <w:rFonts w:cs="Arial"/>
        </w:rPr>
        <w:t>a</w:t>
      </w:r>
    </w:p>
    <w:p w14:paraId="09269CD9" w14:textId="77777777" w:rsidR="00443C8E" w:rsidRPr="008D1328" w:rsidRDefault="00443C8E" w:rsidP="00443C8E">
      <w:pPr>
        <w:spacing w:before="40" w:after="40"/>
        <w:rPr>
          <w:rFonts w:cs="Arial"/>
          <w:b/>
        </w:rPr>
      </w:pPr>
      <w:r w:rsidRPr="008D1328">
        <w:rPr>
          <w:rFonts w:cs="Arial"/>
          <w:b/>
        </w:rPr>
        <w:t>Masarykova univerzita</w:t>
      </w:r>
    </w:p>
    <w:p w14:paraId="295BD7CC" w14:textId="17B0E281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se sídlem: Žerotínovo nám. 9, 601 77 Brno</w:t>
      </w:r>
    </w:p>
    <w:p w14:paraId="437271F8" w14:textId="27BB4274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IČO: 00216224</w:t>
      </w:r>
    </w:p>
    <w:p w14:paraId="55F11DC7" w14:textId="166CBBBF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DIČ: CZ00216224</w:t>
      </w:r>
    </w:p>
    <w:p w14:paraId="29AB1748" w14:textId="53E13571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 xml:space="preserve">zastoupená: </w:t>
      </w:r>
      <w:proofErr w:type="spellStart"/>
      <w:r w:rsidR="003301DA" w:rsidRPr="003301DA">
        <w:rPr>
          <w:rFonts w:cs="Arial"/>
          <w:highlight w:val="yellow"/>
        </w:rPr>
        <w:t>xxx</w:t>
      </w:r>
      <w:proofErr w:type="spellEnd"/>
      <w:r w:rsidRPr="00C32581">
        <w:rPr>
          <w:rFonts w:cs="Arial"/>
        </w:rPr>
        <w:t>, Ph.D., rektorem</w:t>
      </w:r>
    </w:p>
    <w:p w14:paraId="23A8FD93" w14:textId="032EF416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 xml:space="preserve">bankovní spojení: č. účtu: 85636621/0100 </w:t>
      </w:r>
    </w:p>
    <w:p w14:paraId="267A1C97" w14:textId="1CCCDFEB" w:rsidR="00283DD7" w:rsidRPr="00C32581" w:rsidRDefault="00283DD7" w:rsidP="00283DD7">
      <w:pPr>
        <w:spacing w:before="40" w:after="40"/>
        <w:rPr>
          <w:rFonts w:cs="Arial"/>
        </w:rPr>
      </w:pPr>
      <w:bookmarkStart w:id="3" w:name="_Toc196810172"/>
      <w:r w:rsidRPr="00C32581">
        <w:rPr>
          <w:rFonts w:cs="Arial"/>
        </w:rPr>
        <w:t>(dále jen „</w:t>
      </w:r>
      <w:r w:rsidR="00443C8E" w:rsidRPr="00C32581">
        <w:rPr>
          <w:rFonts w:cs="Arial"/>
          <w:b/>
        </w:rPr>
        <w:t xml:space="preserve">partner </w:t>
      </w:r>
      <w:r w:rsidR="00443C8E" w:rsidRPr="008D1328">
        <w:rPr>
          <w:rFonts w:cs="Arial"/>
          <w:b/>
        </w:rPr>
        <w:t>č. 1</w:t>
      </w:r>
      <w:r w:rsidRPr="00C32581">
        <w:rPr>
          <w:rFonts w:cs="Arial"/>
        </w:rPr>
        <w:t>“)</w:t>
      </w:r>
      <w:bookmarkEnd w:id="3"/>
    </w:p>
    <w:p w14:paraId="3A759F0E" w14:textId="3AA927A5" w:rsidR="00443C8E" w:rsidRPr="008D1328" w:rsidRDefault="00443C8E" w:rsidP="00283DD7">
      <w:pPr>
        <w:rPr>
          <w:rFonts w:cs="Arial"/>
        </w:rPr>
      </w:pPr>
      <w:r w:rsidRPr="008D1328">
        <w:rPr>
          <w:rFonts w:cs="Arial"/>
        </w:rPr>
        <w:t>a</w:t>
      </w:r>
    </w:p>
    <w:p w14:paraId="00600D84" w14:textId="77777777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  <w:b/>
        </w:rPr>
        <w:t>Univerzita Palackého v Olomouci</w:t>
      </w:r>
    </w:p>
    <w:p w14:paraId="7FF339F8" w14:textId="57EE9AEE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se sídlem: Křížkovského 511/8, 771 47 Olomouc</w:t>
      </w:r>
    </w:p>
    <w:p w14:paraId="352A74F4" w14:textId="400B35E4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 xml:space="preserve">zastoupená: </w:t>
      </w:r>
      <w:proofErr w:type="spellStart"/>
      <w:r w:rsidR="003301DA" w:rsidRPr="003301DA">
        <w:rPr>
          <w:rFonts w:cs="Arial"/>
          <w:highlight w:val="yellow"/>
        </w:rPr>
        <w:t>xxx</w:t>
      </w:r>
      <w:proofErr w:type="spellEnd"/>
      <w:r w:rsidRPr="00C32581">
        <w:rPr>
          <w:rFonts w:cs="Arial"/>
        </w:rPr>
        <w:t>, Ph.D., rektorem</w:t>
      </w:r>
    </w:p>
    <w:p w14:paraId="3103E811" w14:textId="77777777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IČO: 61989592</w:t>
      </w:r>
    </w:p>
    <w:p w14:paraId="7DEA9788" w14:textId="77777777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DIČ: CZ61989592</w:t>
      </w:r>
    </w:p>
    <w:p w14:paraId="24080AF8" w14:textId="77777777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bankovní spojení v rámci projektu č.: 19-1096330227/0100, vedené u Komerční banky, a. s., pobočka Olomouc</w:t>
      </w:r>
    </w:p>
    <w:p w14:paraId="05687D7E" w14:textId="0BCC696D" w:rsidR="00443C8E" w:rsidRPr="00C32581" w:rsidRDefault="00443C8E" w:rsidP="00443C8E">
      <w:pPr>
        <w:spacing w:before="40" w:after="40"/>
        <w:rPr>
          <w:rFonts w:cs="Arial"/>
        </w:rPr>
      </w:pPr>
      <w:r w:rsidRPr="00C32581">
        <w:rPr>
          <w:rFonts w:cs="Arial"/>
        </w:rPr>
        <w:t>(dále jen „</w:t>
      </w:r>
      <w:r w:rsidRPr="00C32581">
        <w:rPr>
          <w:rFonts w:cs="Arial"/>
          <w:b/>
        </w:rPr>
        <w:t xml:space="preserve">partner </w:t>
      </w:r>
      <w:r w:rsidRPr="008D1328">
        <w:rPr>
          <w:rFonts w:cs="Arial"/>
          <w:b/>
        </w:rPr>
        <w:t>č. 2</w:t>
      </w:r>
      <w:r w:rsidRPr="00C32581">
        <w:rPr>
          <w:rFonts w:cs="Arial"/>
        </w:rPr>
        <w:t>“)</w:t>
      </w:r>
    </w:p>
    <w:p w14:paraId="6F34D5D4" w14:textId="77777777" w:rsidR="00443C8E" w:rsidRPr="008D1328" w:rsidRDefault="00443C8E" w:rsidP="00283DD7">
      <w:pPr>
        <w:rPr>
          <w:rFonts w:cs="Arial"/>
        </w:rPr>
      </w:pPr>
      <w:r w:rsidRPr="008D1328">
        <w:rPr>
          <w:rFonts w:cs="Arial"/>
        </w:rPr>
        <w:t>a</w:t>
      </w:r>
    </w:p>
    <w:p w14:paraId="0D8444DF" w14:textId="77777777" w:rsidR="00443C8E" w:rsidRPr="008D1328" w:rsidRDefault="00443C8E" w:rsidP="00443C8E">
      <w:pPr>
        <w:rPr>
          <w:rFonts w:cs="Arial"/>
          <w:b/>
        </w:rPr>
      </w:pPr>
      <w:r w:rsidRPr="008D1328">
        <w:rPr>
          <w:rFonts w:cs="Arial"/>
          <w:b/>
        </w:rPr>
        <w:t xml:space="preserve">Vysoká škola chemicko-technologická v Praze </w:t>
      </w:r>
    </w:p>
    <w:p w14:paraId="53F724D9" w14:textId="67F734E7" w:rsidR="00443C8E" w:rsidRPr="00C32581" w:rsidRDefault="00443C8E" w:rsidP="008D1328">
      <w:pPr>
        <w:spacing w:before="40" w:after="40"/>
        <w:rPr>
          <w:rFonts w:cs="Arial"/>
        </w:rPr>
      </w:pPr>
      <w:r w:rsidRPr="00C32581">
        <w:rPr>
          <w:rFonts w:cs="Arial"/>
        </w:rPr>
        <w:t>se sídlem: Technická 5, 166 28 Praha 6</w:t>
      </w:r>
    </w:p>
    <w:p w14:paraId="33933831" w14:textId="53B8B4AC" w:rsidR="00443C8E" w:rsidRPr="00C32581" w:rsidRDefault="00443C8E" w:rsidP="008D1328">
      <w:pPr>
        <w:spacing w:before="40" w:after="40"/>
        <w:rPr>
          <w:rFonts w:cs="Arial"/>
        </w:rPr>
      </w:pPr>
      <w:r w:rsidRPr="00C32581">
        <w:rPr>
          <w:rFonts w:cs="Arial"/>
        </w:rPr>
        <w:t xml:space="preserve">zastoupená: </w:t>
      </w:r>
      <w:proofErr w:type="spellStart"/>
      <w:r w:rsidR="003301DA" w:rsidRPr="003301DA">
        <w:rPr>
          <w:rFonts w:cs="Arial"/>
          <w:highlight w:val="yellow"/>
        </w:rPr>
        <w:t>xxx</w:t>
      </w:r>
      <w:proofErr w:type="spellEnd"/>
      <w:r w:rsidR="007A0158">
        <w:rPr>
          <w:rFonts w:cs="Arial"/>
        </w:rPr>
        <w:t>, rektorem</w:t>
      </w:r>
    </w:p>
    <w:p w14:paraId="44541724" w14:textId="77777777" w:rsidR="00443C8E" w:rsidRPr="00C32581" w:rsidRDefault="00443C8E" w:rsidP="008D1328">
      <w:pPr>
        <w:spacing w:before="40" w:after="40"/>
        <w:rPr>
          <w:rFonts w:cs="Arial"/>
        </w:rPr>
      </w:pPr>
      <w:r w:rsidRPr="00C32581">
        <w:rPr>
          <w:rFonts w:cs="Arial"/>
        </w:rPr>
        <w:t xml:space="preserve">IČ: 60461373 </w:t>
      </w:r>
    </w:p>
    <w:p w14:paraId="4B4D6C9A" w14:textId="073CD8C1" w:rsidR="00443C8E" w:rsidRPr="00C32581" w:rsidRDefault="00443C8E" w:rsidP="008D1328">
      <w:pPr>
        <w:spacing w:before="40" w:after="40"/>
        <w:rPr>
          <w:rFonts w:cs="Arial"/>
        </w:rPr>
      </w:pPr>
      <w:r w:rsidRPr="00C32581">
        <w:rPr>
          <w:rFonts w:cs="Arial"/>
        </w:rPr>
        <w:t>DIČ: CZ60461373</w:t>
      </w:r>
    </w:p>
    <w:p w14:paraId="77BC19FC" w14:textId="0662BB1D" w:rsidR="00283DD7" w:rsidRPr="008D1328" w:rsidRDefault="00443C8E" w:rsidP="008D1328">
      <w:pPr>
        <w:spacing w:before="40" w:after="40"/>
        <w:rPr>
          <w:rFonts w:cs="Arial"/>
        </w:rPr>
      </w:pPr>
      <w:r w:rsidRPr="00C32581">
        <w:rPr>
          <w:rFonts w:cs="Arial"/>
        </w:rPr>
        <w:t xml:space="preserve">bankovní spojení:130197294/0300 </w:t>
      </w:r>
    </w:p>
    <w:p w14:paraId="23338B60" w14:textId="60F5DF16" w:rsidR="00443C8E" w:rsidRPr="00C32581" w:rsidRDefault="00443C8E" w:rsidP="00283DD7">
      <w:pPr>
        <w:spacing w:before="40" w:after="40"/>
        <w:rPr>
          <w:rFonts w:cs="Arial"/>
        </w:rPr>
      </w:pPr>
      <w:r w:rsidRPr="00C32581">
        <w:rPr>
          <w:rFonts w:cs="Arial"/>
        </w:rPr>
        <w:t>(dále jen „</w:t>
      </w:r>
      <w:r w:rsidRPr="008D1328">
        <w:rPr>
          <w:rFonts w:cs="Arial"/>
          <w:b/>
        </w:rPr>
        <w:t>partner č. 3</w:t>
      </w:r>
      <w:r w:rsidRPr="00C32581">
        <w:rPr>
          <w:rFonts w:cs="Arial"/>
        </w:rPr>
        <w:t>“)</w:t>
      </w:r>
    </w:p>
    <w:p w14:paraId="537C38B7" w14:textId="0276F40B" w:rsidR="00443C8E" w:rsidRPr="00C32581" w:rsidRDefault="00443C8E" w:rsidP="00283DD7">
      <w:pPr>
        <w:spacing w:before="40" w:after="40"/>
        <w:rPr>
          <w:rFonts w:cs="Arial"/>
        </w:rPr>
      </w:pPr>
    </w:p>
    <w:p w14:paraId="287D0DE2" w14:textId="1E20C1B5" w:rsidR="00443C8E" w:rsidRDefault="00443C8E" w:rsidP="00283DD7">
      <w:pPr>
        <w:spacing w:before="40" w:after="40"/>
        <w:rPr>
          <w:rFonts w:cs="Arial"/>
        </w:rPr>
      </w:pPr>
      <w:r w:rsidRPr="008D1328">
        <w:rPr>
          <w:rFonts w:cs="Arial"/>
        </w:rPr>
        <w:t>(partneři č. 1 až 3 dále jen každý samostatně jako „</w:t>
      </w:r>
      <w:r w:rsidRPr="008D1328">
        <w:rPr>
          <w:rFonts w:cs="Arial"/>
          <w:b/>
        </w:rPr>
        <w:t>partner</w:t>
      </w:r>
      <w:r w:rsidRPr="008D1328">
        <w:rPr>
          <w:rFonts w:cs="Arial"/>
        </w:rPr>
        <w:t>“ a společně jako „</w:t>
      </w:r>
      <w:r w:rsidRPr="008D1328">
        <w:rPr>
          <w:rFonts w:cs="Arial"/>
          <w:b/>
        </w:rPr>
        <w:t>partneři</w:t>
      </w:r>
      <w:r w:rsidRPr="008D1328">
        <w:rPr>
          <w:rFonts w:cs="Arial"/>
        </w:rPr>
        <w:t>“ a partneři a příjemce společně jako „</w:t>
      </w:r>
      <w:r w:rsidRPr="008D1328">
        <w:rPr>
          <w:rFonts w:cs="Arial"/>
          <w:b/>
        </w:rPr>
        <w:t>smluvní strany</w:t>
      </w:r>
      <w:r w:rsidRPr="008D1328">
        <w:rPr>
          <w:rFonts w:cs="Arial"/>
        </w:rPr>
        <w:t>“)</w:t>
      </w:r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4D4DEA28" w:rsidR="00283DD7" w:rsidRPr="00FD7878" w:rsidRDefault="00283DD7">
      <w:pPr>
        <w:pStyle w:val="Obsah2"/>
      </w:pPr>
      <w:r w:rsidRPr="00FD7878">
        <w:t>uzavřeli níže uvedeného dne, měsíce a roku tuto Smlouvu o partnerství (dále jen „</w:t>
      </w:r>
      <w:r w:rsidR="006B091F">
        <w:rPr>
          <w:b/>
        </w:rPr>
        <w:t>S</w:t>
      </w:r>
      <w:r w:rsidR="006B091F" w:rsidRPr="008D1328">
        <w:rPr>
          <w:b/>
        </w:rPr>
        <w:t>mlouva</w:t>
      </w:r>
      <w:r w:rsidRPr="00FD7878">
        <w:t>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4" w:name="_Toc196810176"/>
      <w:r w:rsidRPr="00251111">
        <w:rPr>
          <w:rFonts w:cs="Arial"/>
          <w:b/>
        </w:rPr>
        <w:t>Článek II</w:t>
      </w:r>
      <w:bookmarkEnd w:id="4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09D88CDC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6B091F">
        <w:rPr>
          <w:rFonts w:ascii="Calibri" w:hAnsi="Calibri" w:cs="Arial"/>
          <w:sz w:val="22"/>
          <w:szCs w:val="22"/>
          <w:lang w:val="cs-CZ"/>
        </w:rPr>
        <w:t>ů</w:t>
      </w:r>
      <w:proofErr w:type="spellEnd"/>
      <w:r w:rsidRPr="00356FD6">
        <w:rPr>
          <w:rFonts w:ascii="Calibri" w:hAnsi="Calibri" w:cs="Arial"/>
          <w:sz w:val="22"/>
          <w:szCs w:val="22"/>
        </w:rPr>
        <w:t>, jejich úlohy a</w:t>
      </w:r>
      <w:r w:rsidR="006B091F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 xml:space="preserve">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027AFC64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131936">
        <w:rPr>
          <w:rFonts w:ascii="Calibri" w:hAnsi="Calibri" w:cs="Arial"/>
          <w:sz w:val="22"/>
          <w:szCs w:val="22"/>
          <w:lang w:val="cs-CZ"/>
        </w:rPr>
        <w:t>ů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="00C32F04" w:rsidRPr="00C32F04">
        <w:rPr>
          <w:rFonts w:ascii="Calibri" w:hAnsi="Calibri" w:cs="Arial"/>
          <w:sz w:val="22"/>
          <w:szCs w:val="22"/>
          <w:lang w:val="cs-CZ"/>
        </w:rPr>
        <w:t>Modernizace Národní infrastruktury chemické biologie 2024</w:t>
      </w:r>
      <w:r w:rsidR="00131936" w:rsidRPr="007A0158">
        <w:rPr>
          <w:rFonts w:ascii="Calibri" w:hAnsi="Calibri" w:cs="Arial"/>
          <w:sz w:val="22"/>
          <w:szCs w:val="22"/>
          <w:lang w:val="cs-CZ"/>
        </w:rPr>
        <w:t>,</w:t>
      </w:r>
      <w:r w:rsidR="00C32F04" w:rsidRPr="007A0158" w:rsidDel="00C32F04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7A0158">
        <w:rPr>
          <w:rFonts w:ascii="Calibri" w:hAnsi="Calibri" w:cs="Arial"/>
          <w:sz w:val="22"/>
          <w:szCs w:val="22"/>
          <w:lang w:val="cs-CZ"/>
        </w:rPr>
        <w:t xml:space="preserve">registrační číslo </w:t>
      </w:r>
      <w:r w:rsidR="0003317C" w:rsidRPr="007A0158">
        <w:rPr>
          <w:rFonts w:ascii="Calibri" w:hAnsi="Calibri" w:cs="Arial"/>
          <w:sz w:val="22"/>
          <w:szCs w:val="22"/>
          <w:lang w:val="cs-CZ"/>
        </w:rPr>
        <w:t>CZ.02.01.01/00/23_015/0008203</w:t>
      </w:r>
      <w:r w:rsidRPr="007A0158">
        <w:rPr>
          <w:rFonts w:ascii="Calibri" w:hAnsi="Calibri" w:cs="Arial"/>
          <w:sz w:val="22"/>
          <w:szCs w:val="22"/>
        </w:rPr>
        <w:t xml:space="preserve"> v rámci Operačního programu </w:t>
      </w:r>
      <w:r w:rsidRPr="007A0158">
        <w:rPr>
          <w:rFonts w:ascii="Calibri" w:hAnsi="Calibri" w:cs="Arial"/>
          <w:sz w:val="22"/>
          <w:szCs w:val="22"/>
          <w:lang w:val="cs-CZ"/>
        </w:rPr>
        <w:t>Jan Amos Kome</w:t>
      </w:r>
      <w:r w:rsidRPr="00356FD6">
        <w:rPr>
          <w:rFonts w:ascii="Calibri" w:hAnsi="Calibri" w:cs="Arial"/>
          <w:sz w:val="22"/>
          <w:szCs w:val="22"/>
          <w:lang w:val="cs-CZ"/>
        </w:rPr>
        <w:t>nský (dále jen „</w:t>
      </w:r>
      <w:r w:rsidRPr="008D1328">
        <w:rPr>
          <w:rFonts w:ascii="Calibri" w:hAnsi="Calibri" w:cs="Arial"/>
          <w:b/>
          <w:sz w:val="22"/>
          <w:szCs w:val="22"/>
          <w:lang w:val="cs-CZ"/>
        </w:rPr>
        <w:t>projekt</w:t>
      </w:r>
      <w:r w:rsidRPr="00356FD6">
        <w:rPr>
          <w:rFonts w:ascii="Calibri" w:hAnsi="Calibri" w:cs="Arial"/>
          <w:sz w:val="22"/>
          <w:szCs w:val="22"/>
          <w:lang w:val="cs-CZ"/>
        </w:rPr>
        <w:t>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51E749FC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="00131936">
        <w:rPr>
          <w:rFonts w:ascii="Calibri" w:hAnsi="Calibri" w:cs="Arial"/>
          <w:sz w:val="22"/>
          <w:szCs w:val="22"/>
          <w:lang w:val="cs-CZ"/>
        </w:rPr>
        <w:t>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8D1328">
        <w:rPr>
          <w:rFonts w:ascii="Calibri" w:hAnsi="Calibri" w:cs="Arial"/>
          <w:b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</w:t>
      </w:r>
      <w:r w:rsidR="00131936">
        <w:rPr>
          <w:rFonts w:ascii="Calibri" w:hAnsi="Calibri" w:cs="Arial"/>
          <w:sz w:val="22"/>
          <w:szCs w:val="22"/>
          <w:lang w:val="cs-CZ"/>
        </w:rPr>
        <w:t>, samotným právním aktem o poskytnutí/převodu (jehož znění, jakmile bude vydán, je příjemce povinen zaslat všem partnerům) v souladu s čl. III odst. 9 této Smlouvy), a dále jsou</w:t>
      </w:r>
      <w:r w:rsidR="00131936"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="00131936">
        <w:rPr>
          <w:rFonts w:ascii="Calibri" w:hAnsi="Calibri" w:cs="Arial"/>
          <w:sz w:val="22"/>
          <w:szCs w:val="22"/>
          <w:lang w:val="cs-CZ"/>
        </w:rPr>
        <w:t>příjemce a </w:t>
      </w:r>
      <w:r w:rsidR="00131936" w:rsidRPr="00BB35DE">
        <w:rPr>
          <w:rFonts w:ascii="Calibri" w:hAnsi="Calibri" w:cs="Arial"/>
          <w:sz w:val="22"/>
          <w:szCs w:val="22"/>
          <w:lang w:val="cs-CZ"/>
        </w:rPr>
        <w:t xml:space="preserve">partneři povinni při realizaci </w:t>
      </w:r>
      <w:r w:rsidR="00131936">
        <w:rPr>
          <w:rFonts w:ascii="Calibri" w:hAnsi="Calibri" w:cs="Arial"/>
          <w:sz w:val="22"/>
          <w:szCs w:val="22"/>
          <w:lang w:val="cs-CZ"/>
        </w:rPr>
        <w:t>p</w:t>
      </w:r>
      <w:r w:rsidR="00131936" w:rsidRPr="00BB35DE">
        <w:rPr>
          <w:rFonts w:ascii="Calibri" w:hAnsi="Calibri" w:cs="Arial"/>
          <w:sz w:val="22"/>
          <w:szCs w:val="22"/>
          <w:lang w:val="cs-CZ"/>
        </w:rPr>
        <w:t>rojektu postupovat dle jiných metodických pokyn</w:t>
      </w:r>
      <w:r w:rsidR="00131936">
        <w:rPr>
          <w:rFonts w:ascii="Calibri" w:hAnsi="Calibri" w:cs="Arial"/>
          <w:sz w:val="22"/>
          <w:szCs w:val="22"/>
          <w:lang w:val="cs-CZ"/>
        </w:rPr>
        <w:t>ů</w:t>
      </w:r>
      <w:r w:rsidR="00131936" w:rsidRPr="00BB35DE">
        <w:rPr>
          <w:rFonts w:ascii="Calibri" w:hAnsi="Calibri" w:cs="Arial"/>
          <w:sz w:val="22"/>
          <w:szCs w:val="22"/>
          <w:lang w:val="cs-CZ"/>
        </w:rPr>
        <w:t xml:space="preserve"> vydávaných</w:t>
      </w:r>
      <w:r w:rsidR="00131936">
        <w:rPr>
          <w:rFonts w:ascii="Calibri" w:hAnsi="Calibri" w:cs="Arial"/>
          <w:sz w:val="22"/>
          <w:szCs w:val="22"/>
          <w:lang w:val="cs-CZ"/>
        </w:rPr>
        <w:t xml:space="preserve"> poskytovatelem (</w:t>
      </w:r>
      <w:r w:rsidR="00131936" w:rsidRPr="00BB35DE">
        <w:rPr>
          <w:rFonts w:ascii="Calibri" w:hAnsi="Calibri" w:cs="Arial"/>
          <w:sz w:val="22"/>
          <w:szCs w:val="22"/>
          <w:lang w:val="cs-CZ"/>
        </w:rPr>
        <w:t>Ministerstvem školství, mládeže a tělovýchovy)</w:t>
      </w:r>
      <w:r w:rsidR="00131936">
        <w:rPr>
          <w:rFonts w:ascii="Calibri" w:hAnsi="Calibri" w:cs="Arial"/>
          <w:sz w:val="22"/>
          <w:szCs w:val="22"/>
          <w:lang w:val="cs-CZ"/>
        </w:rPr>
        <w:t xml:space="preserve"> a řídit se projektovou dokumentací a žádostí o </w:t>
      </w:r>
      <w:r w:rsidR="00131936" w:rsidRPr="00BB35DE">
        <w:rPr>
          <w:rFonts w:ascii="Calibri" w:hAnsi="Calibri" w:cs="Arial"/>
          <w:sz w:val="22"/>
          <w:szCs w:val="22"/>
          <w:lang w:val="cs-CZ"/>
        </w:rPr>
        <w:t xml:space="preserve">podporu, </w:t>
      </w:r>
      <w:r w:rsidR="00131936">
        <w:rPr>
          <w:rFonts w:ascii="Calibri" w:hAnsi="Calibri" w:cs="Arial"/>
          <w:sz w:val="22"/>
          <w:szCs w:val="22"/>
          <w:lang w:val="cs-CZ"/>
        </w:rPr>
        <w:t>jejichž znění</w:t>
      </w:r>
      <w:r w:rsidR="00131936" w:rsidRPr="00BB35DE">
        <w:rPr>
          <w:rFonts w:ascii="Calibri" w:hAnsi="Calibri" w:cs="Arial"/>
          <w:sz w:val="22"/>
          <w:szCs w:val="22"/>
          <w:lang w:val="cs-CZ"/>
        </w:rPr>
        <w:t xml:space="preserve"> je</w:t>
      </w:r>
      <w:r w:rsidR="00131936">
        <w:rPr>
          <w:rFonts w:ascii="Calibri" w:hAnsi="Calibri" w:cs="Arial"/>
          <w:sz w:val="22"/>
          <w:szCs w:val="22"/>
          <w:lang w:val="cs-CZ"/>
        </w:rPr>
        <w:t xml:space="preserve"> jim</w:t>
      </w:r>
      <w:r w:rsidR="00131936" w:rsidRPr="00BB35DE">
        <w:rPr>
          <w:rFonts w:ascii="Calibri" w:hAnsi="Calibri" w:cs="Arial"/>
          <w:sz w:val="22"/>
          <w:szCs w:val="22"/>
          <w:lang w:val="cs-CZ"/>
        </w:rPr>
        <w:t xml:space="preserve"> k</w:t>
      </w:r>
      <w:r w:rsidR="00131936">
        <w:rPr>
          <w:rFonts w:ascii="Calibri" w:hAnsi="Calibri" w:cs="Arial"/>
          <w:sz w:val="22"/>
          <w:szCs w:val="22"/>
          <w:lang w:val="cs-CZ"/>
        </w:rPr>
        <w:t xml:space="preserve"> dispozici na </w:t>
      </w:r>
      <w:r w:rsidR="00131936" w:rsidRPr="00BB35DE">
        <w:rPr>
          <w:rFonts w:ascii="Calibri" w:hAnsi="Calibri" w:cs="Arial"/>
          <w:sz w:val="22"/>
          <w:szCs w:val="22"/>
          <w:lang w:val="cs-CZ"/>
        </w:rPr>
        <w:t xml:space="preserve">stránkách https://iskp21.mssf.cz po zadání přihlašovacího jména a hesla příslušné smluvní strany. </w:t>
      </w:r>
      <w:r w:rsidR="0013193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5" w:name="_Toc196810177"/>
      <w:r w:rsidRPr="00251111">
        <w:rPr>
          <w:rFonts w:cs="Arial"/>
          <w:b/>
        </w:rPr>
        <w:t>Článek III</w:t>
      </w:r>
      <w:bookmarkEnd w:id="5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670ACDE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 w:rsidR="006B091F">
        <w:rPr>
          <w:rFonts w:cs="Arial"/>
        </w:rPr>
        <w:t>S</w:t>
      </w:r>
      <w:r w:rsidR="006B091F" w:rsidRPr="00251111">
        <w:rPr>
          <w:rFonts w:cs="Arial"/>
        </w:rPr>
        <w:t xml:space="preserve">mlouvy </w:t>
      </w:r>
      <w:r w:rsidRPr="00251111">
        <w:rPr>
          <w:rFonts w:cs="Arial"/>
        </w:rPr>
        <w:t>takto:</w:t>
      </w:r>
    </w:p>
    <w:p w14:paraId="08AF3602" w14:textId="77777777" w:rsidR="00283DD7" w:rsidRPr="00C32581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32581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6FF8121C" w:rsidR="00283DD7" w:rsidRPr="008D1328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8D1328">
        <w:rPr>
          <w:rFonts w:cs="Arial"/>
          <w:i/>
          <w:iCs/>
        </w:rPr>
        <w:t>řízení projektu</w:t>
      </w:r>
      <w:r w:rsidR="007A0158">
        <w:rPr>
          <w:rFonts w:cs="Arial"/>
          <w:i/>
          <w:iCs/>
        </w:rPr>
        <w:t xml:space="preserve"> po odborné i administrativní stránce, včetně provádění všech potřebných úkonů v online monitorovacím modulu Strukturálních fondů (ISKP), jak je tento termín definován v Pravidlech pro žadatele a příjemce,</w:t>
      </w:r>
    </w:p>
    <w:p w14:paraId="49440AA7" w14:textId="08DAD90C" w:rsidR="00283DD7" w:rsidRPr="008D1328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8D1328">
        <w:rPr>
          <w:rFonts w:cs="Arial"/>
          <w:i/>
          <w:iCs/>
        </w:rPr>
        <w:t xml:space="preserve">zpracování </w:t>
      </w:r>
      <w:r w:rsidR="007A0158">
        <w:rPr>
          <w:rFonts w:cs="Arial"/>
          <w:i/>
          <w:iCs/>
        </w:rPr>
        <w:t xml:space="preserve">případných </w:t>
      </w:r>
      <w:r w:rsidRPr="008D1328">
        <w:rPr>
          <w:rFonts w:cs="Arial"/>
          <w:i/>
          <w:iCs/>
        </w:rPr>
        <w:t>změn</w:t>
      </w:r>
      <w:r w:rsidR="0003317C" w:rsidRPr="008D1328">
        <w:rPr>
          <w:rFonts w:cs="Arial"/>
          <w:i/>
          <w:iCs/>
        </w:rPr>
        <w:t xml:space="preserve"> projektu</w:t>
      </w:r>
      <w:r w:rsidRPr="008D1328">
        <w:rPr>
          <w:rFonts w:cs="Arial"/>
          <w:i/>
          <w:iCs/>
        </w:rPr>
        <w:t xml:space="preserve"> a </w:t>
      </w:r>
      <w:r w:rsidR="00131936" w:rsidRPr="008D1328">
        <w:rPr>
          <w:rFonts w:cs="Arial"/>
          <w:i/>
          <w:iCs/>
        </w:rPr>
        <w:t xml:space="preserve">jeho </w:t>
      </w:r>
      <w:r w:rsidRPr="008D1328">
        <w:rPr>
          <w:rFonts w:cs="Arial"/>
          <w:i/>
          <w:iCs/>
        </w:rPr>
        <w:t>doplnění</w:t>
      </w:r>
      <w:r w:rsidR="007A0158">
        <w:rPr>
          <w:rFonts w:cs="Arial"/>
          <w:i/>
          <w:iCs/>
        </w:rPr>
        <w:t xml:space="preserve"> a projednání s poskytovatelem,</w:t>
      </w:r>
    </w:p>
    <w:p w14:paraId="525974B8" w14:textId="47B434DE" w:rsidR="00283DD7" w:rsidRPr="008D1328" w:rsidRDefault="007A0158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>
        <w:rPr>
          <w:rFonts w:cs="Arial"/>
          <w:i/>
          <w:iCs/>
        </w:rPr>
        <w:t>řešení úkolů, investic a dalších klíčových aktivit definovaných v Žádosti o podporu a jejich přílohách, která jako příloha č. 1 tvoří nedílnou součást této Smlouvy,</w:t>
      </w:r>
    </w:p>
    <w:p w14:paraId="4CDF9EB2" w14:textId="7641E15D" w:rsidR="00283DD7" w:rsidRPr="008D1328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8D1328">
        <w:rPr>
          <w:rFonts w:cs="Arial"/>
          <w:i/>
          <w:iCs/>
        </w:rPr>
        <w:t xml:space="preserve">průběžné </w:t>
      </w:r>
      <w:r w:rsidR="007A0158">
        <w:rPr>
          <w:rFonts w:cs="Arial"/>
          <w:i/>
          <w:iCs/>
        </w:rPr>
        <w:t>informování partnerů v oblastech potřebných pro řešení projektu</w:t>
      </w:r>
      <w:r w:rsidRPr="008D1328">
        <w:rPr>
          <w:rFonts w:cs="Arial"/>
          <w:i/>
          <w:iCs/>
        </w:rPr>
        <w:t>,</w:t>
      </w:r>
    </w:p>
    <w:p w14:paraId="39D7E310" w14:textId="22DA6968" w:rsidR="00283DD7" w:rsidRDefault="007A0158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>
        <w:rPr>
          <w:rFonts w:cs="Arial"/>
          <w:i/>
          <w:iCs/>
        </w:rPr>
        <w:t xml:space="preserve">průběžné </w:t>
      </w:r>
      <w:r w:rsidR="00283DD7" w:rsidRPr="008D1328">
        <w:rPr>
          <w:rFonts w:cs="Arial"/>
          <w:i/>
          <w:iCs/>
        </w:rPr>
        <w:t>vyhodnoc</w:t>
      </w:r>
      <w:r>
        <w:rPr>
          <w:rFonts w:cs="Arial"/>
          <w:i/>
          <w:iCs/>
        </w:rPr>
        <w:t>ování projektových činností</w:t>
      </w:r>
      <w:r w:rsidR="00283DD7" w:rsidRPr="008D1328">
        <w:rPr>
          <w:rFonts w:cs="Arial"/>
          <w:i/>
          <w:iCs/>
        </w:rPr>
        <w:t>,</w:t>
      </w:r>
    </w:p>
    <w:p w14:paraId="300A700E" w14:textId="0E68FA7D" w:rsidR="007A0158" w:rsidRPr="008D1328" w:rsidRDefault="007A0158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>
        <w:rPr>
          <w:rFonts w:cs="Arial"/>
          <w:i/>
          <w:iCs/>
        </w:rPr>
        <w:t>vyhodnocení připomínek a hodnocení výstupů z projektu,</w:t>
      </w:r>
    </w:p>
    <w:p w14:paraId="2A2EB2D5" w14:textId="77777777" w:rsidR="00283DD7" w:rsidRPr="008D1328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8D1328">
        <w:rPr>
          <w:rFonts w:cs="Arial"/>
          <w:i/>
          <w:iCs/>
        </w:rPr>
        <w:t>publicitu projektu,</w:t>
      </w:r>
    </w:p>
    <w:p w14:paraId="5C8F5CEF" w14:textId="06A6A470" w:rsidR="00283DD7" w:rsidRPr="008D1328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8D1328">
        <w:rPr>
          <w:rFonts w:cs="Arial"/>
          <w:i/>
          <w:iCs/>
        </w:rPr>
        <w:t>projednání veškerých změn a povinností s</w:t>
      </w:r>
      <w:r w:rsidR="00131936" w:rsidRPr="008D1328">
        <w:rPr>
          <w:rFonts w:cs="Arial"/>
          <w:i/>
          <w:iCs/>
        </w:rPr>
        <w:t> </w:t>
      </w:r>
      <w:r w:rsidRPr="008D1328">
        <w:rPr>
          <w:rFonts w:cs="Arial"/>
          <w:i/>
          <w:iCs/>
        </w:rPr>
        <w:t>partnerem</w:t>
      </w:r>
      <w:r w:rsidR="00131936" w:rsidRPr="008D1328">
        <w:rPr>
          <w:rFonts w:cs="Arial"/>
          <w:i/>
          <w:iCs/>
        </w:rPr>
        <w:t>/partnery</w:t>
      </w:r>
      <w:r w:rsidRPr="008D1328">
        <w:rPr>
          <w:rFonts w:cs="Arial"/>
          <w:i/>
          <w:iCs/>
        </w:rPr>
        <w:t>,</w:t>
      </w:r>
    </w:p>
    <w:p w14:paraId="02ED2893" w14:textId="77777777" w:rsidR="00283DD7" w:rsidRPr="008D1328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8D1328">
        <w:rPr>
          <w:rFonts w:cs="Arial"/>
          <w:i/>
          <w:iCs/>
        </w:rPr>
        <w:t>zpracování zpráv o realizaci a předkládání žádostí o platbu,</w:t>
      </w:r>
    </w:p>
    <w:p w14:paraId="5A49B638" w14:textId="6C5E4F92" w:rsidR="00283DD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</w:rPr>
      </w:pPr>
      <w:r w:rsidRPr="008D1328">
        <w:rPr>
          <w:rFonts w:cs="Arial"/>
          <w:i/>
          <w:iCs/>
        </w:rPr>
        <w:t>schvalování a</w:t>
      </w:r>
      <w:r w:rsidRPr="008D1328">
        <w:rPr>
          <w:rFonts w:cs="Arial"/>
        </w:rPr>
        <w:t xml:space="preserve"> </w:t>
      </w:r>
      <w:r w:rsidRPr="008D1328">
        <w:rPr>
          <w:rFonts w:cs="Arial"/>
          <w:i/>
          <w:iCs/>
        </w:rPr>
        <w:t xml:space="preserve">proplácení způsobilých výdajů </w:t>
      </w:r>
      <w:r w:rsidR="00131936" w:rsidRPr="008D1328">
        <w:rPr>
          <w:rFonts w:cs="Arial"/>
          <w:i/>
          <w:iCs/>
        </w:rPr>
        <w:t xml:space="preserve">každého </w:t>
      </w:r>
      <w:r w:rsidRPr="008D1328">
        <w:rPr>
          <w:rFonts w:cs="Arial"/>
          <w:i/>
          <w:iCs/>
        </w:rPr>
        <w:t>partnera apod.</w:t>
      </w:r>
    </w:p>
    <w:p w14:paraId="791F7CC9" w14:textId="48AB0D5C" w:rsidR="007A0158" w:rsidRPr="008D1328" w:rsidRDefault="007A0158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</w:rPr>
      </w:pPr>
      <w:r>
        <w:rPr>
          <w:rFonts w:cs="Arial"/>
          <w:i/>
          <w:iCs/>
        </w:rPr>
        <w:t>poskytování součinnosti při řešení projektu ostatním partnerům.</w:t>
      </w:r>
    </w:p>
    <w:p w14:paraId="58E07462" w14:textId="77777777" w:rsidR="00283DD7" w:rsidRPr="00C32581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32581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74F8842F" w14:textId="2B99E527" w:rsidR="007A0158" w:rsidRDefault="007A0158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Řešení úkolů, investic a dalších klíčových aktivit definovaných v Žádosti o podporu a jejích přílohách, která jako příloha č. 1 tvoří nedílnou součást této Smlouvy,</w:t>
      </w:r>
    </w:p>
    <w:p w14:paraId="35DDBEFA" w14:textId="652C7104" w:rsidR="00283DD7" w:rsidRPr="008D1328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8D1328">
        <w:rPr>
          <w:rFonts w:cs="Arial"/>
          <w:i/>
          <w:iCs/>
        </w:rPr>
        <w:t>připomínkování a hodnocení výstupů z projektu,</w:t>
      </w:r>
    </w:p>
    <w:p w14:paraId="16F43B77" w14:textId="3B605456" w:rsidR="00283DD7" w:rsidRPr="008D1328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8D1328">
        <w:rPr>
          <w:rFonts w:cs="Arial"/>
          <w:i/>
          <w:iCs/>
        </w:rPr>
        <w:t>spolupráce při zajišťování cílové skupiny z oblasti lidských zdrojů,</w:t>
      </w:r>
      <w:r w:rsidR="007422E1">
        <w:rPr>
          <w:rFonts w:cs="Arial"/>
          <w:i/>
          <w:iCs/>
        </w:rPr>
        <w:t xml:space="preserve"> jak je tento termín definován v Žádosti o podporu,</w:t>
      </w:r>
    </w:p>
    <w:p w14:paraId="3299F203" w14:textId="79902FC5" w:rsidR="00283DD7" w:rsidRPr="008D1328" w:rsidRDefault="00131936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>
        <w:rPr>
          <w:rFonts w:cs="Arial"/>
          <w:i/>
          <w:iCs/>
        </w:rPr>
        <w:t>management</w:t>
      </w:r>
      <w:r w:rsidRPr="008D1328">
        <w:rPr>
          <w:rFonts w:cs="Arial"/>
          <w:i/>
          <w:iCs/>
        </w:rPr>
        <w:t xml:space="preserve"> </w:t>
      </w:r>
      <w:r w:rsidR="00283DD7" w:rsidRPr="008D1328">
        <w:rPr>
          <w:rFonts w:cs="Arial"/>
          <w:i/>
          <w:iCs/>
        </w:rPr>
        <w:t>kontaktu s cílovou skupinou,</w:t>
      </w:r>
    </w:p>
    <w:p w14:paraId="56E63641" w14:textId="77777777" w:rsidR="00283DD7" w:rsidRPr="008D1328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8D1328">
        <w:rPr>
          <w:rFonts w:cs="Arial"/>
          <w:i/>
          <w:iCs/>
        </w:rPr>
        <w:t>spolupráce na definování potřeb cílové skupiny,</w:t>
      </w:r>
    </w:p>
    <w:p w14:paraId="58BC3B4C" w14:textId="3CEB43BF" w:rsidR="00283DD7" w:rsidRPr="008D1328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8D1328">
        <w:rPr>
          <w:rFonts w:cs="Arial"/>
          <w:i/>
          <w:iCs/>
        </w:rPr>
        <w:t xml:space="preserve">spolupráce na </w:t>
      </w:r>
      <w:r w:rsidR="007422E1">
        <w:rPr>
          <w:rFonts w:cs="Arial"/>
          <w:i/>
          <w:iCs/>
        </w:rPr>
        <w:t xml:space="preserve">případných </w:t>
      </w:r>
      <w:r w:rsidRPr="008D1328">
        <w:rPr>
          <w:rFonts w:cs="Arial"/>
          <w:i/>
          <w:iCs/>
        </w:rPr>
        <w:t>návr</w:t>
      </w:r>
      <w:r w:rsidR="007422E1">
        <w:rPr>
          <w:rFonts w:cs="Arial"/>
          <w:i/>
          <w:iCs/>
        </w:rPr>
        <w:t>zích</w:t>
      </w:r>
      <w:r w:rsidRPr="008D1328">
        <w:rPr>
          <w:rFonts w:cs="Arial"/>
          <w:i/>
          <w:iCs/>
        </w:rPr>
        <w:t xml:space="preserve"> změn a doplnění projektu,</w:t>
      </w:r>
    </w:p>
    <w:p w14:paraId="483BAABA" w14:textId="5868FB85" w:rsidR="00283DD7" w:rsidRPr="008D1328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8D1328">
        <w:rPr>
          <w:rFonts w:cs="Arial"/>
          <w:i/>
          <w:iCs/>
        </w:rPr>
        <w:t>vyúčtování vynaložených prostředků</w:t>
      </w:r>
      <w:r w:rsidR="007422E1">
        <w:rPr>
          <w:rFonts w:cs="Arial"/>
          <w:i/>
          <w:iCs/>
        </w:rPr>
        <w:t xml:space="preserve"> v dohodnutých termínech, zejména tak, aby nebyly ohroženy lhůty pro podání Žádostí o platbu stanovené Pravidly pro žadatele a příjemce</w:t>
      </w:r>
      <w:r w:rsidRPr="008D1328">
        <w:rPr>
          <w:rFonts w:cs="Arial"/>
          <w:i/>
          <w:iCs/>
        </w:rPr>
        <w:t xml:space="preserve">, </w:t>
      </w:r>
    </w:p>
    <w:p w14:paraId="34116C6D" w14:textId="22CD9944" w:rsidR="00283DD7" w:rsidRPr="008D1328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8D1328">
        <w:rPr>
          <w:rFonts w:cs="Arial"/>
          <w:i/>
          <w:iCs/>
        </w:rPr>
        <w:t>zpracování zpráv o své činnosti v dohodnutých termínech</w:t>
      </w:r>
      <w:r w:rsidR="00131936">
        <w:rPr>
          <w:rFonts w:cs="Arial"/>
          <w:i/>
          <w:iCs/>
        </w:rPr>
        <w:t>,</w:t>
      </w:r>
      <w:r w:rsidR="007422E1">
        <w:rPr>
          <w:rFonts w:cs="Arial"/>
          <w:i/>
          <w:iCs/>
        </w:rPr>
        <w:t xml:space="preserve"> zejména tak, by nebyly ohroženy lhůty pro odevzdání Zpráv a realizaci projektu stanovené Pravidly pro žadatele a příjemce,</w:t>
      </w:r>
    </w:p>
    <w:p w14:paraId="1B7956AF" w14:textId="77777777" w:rsidR="00283DD7" w:rsidRPr="008D1328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8D1328">
        <w:rPr>
          <w:rFonts w:cs="Arial"/>
          <w:i/>
          <w:iCs/>
        </w:rPr>
        <w:t>vykazování hospodářských činností podpořených kapacit,</w:t>
      </w:r>
    </w:p>
    <w:p w14:paraId="18FF3D2F" w14:textId="4773FD0D" w:rsidR="00283DD7" w:rsidRPr="008D1328" w:rsidRDefault="00131936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</w:rPr>
      </w:pPr>
      <w:r w:rsidRPr="00ED6E11">
        <w:rPr>
          <w:rFonts w:cs="Arial"/>
          <w:i/>
        </w:rPr>
        <w:t>realizovat nákup přístrojů a zařízení dle žádosti o podporu v</w:t>
      </w:r>
      <w:r>
        <w:rPr>
          <w:rFonts w:cs="Arial"/>
          <w:i/>
        </w:rPr>
        <w:t xml:space="preserve"> souladu se zákonem č. 134/2016 </w:t>
      </w:r>
      <w:r w:rsidRPr="00ED6E11">
        <w:rPr>
          <w:rFonts w:cs="Arial"/>
          <w:i/>
        </w:rPr>
        <w:t>Sb., o zadávání veřejných zakázek, ve znění po</w:t>
      </w:r>
      <w:r>
        <w:rPr>
          <w:rFonts w:cs="Arial"/>
          <w:i/>
        </w:rPr>
        <w:t>zdějších předpisů a v souladu s </w:t>
      </w:r>
      <w:r w:rsidRPr="00ED6E11">
        <w:rPr>
          <w:rFonts w:cs="Arial"/>
          <w:i/>
        </w:rPr>
        <w:t>Pravidly pro žadatele a příjemce</w:t>
      </w:r>
      <w:r w:rsidR="00283DD7" w:rsidRPr="008D1328">
        <w:rPr>
          <w:rFonts w:cs="Arial"/>
          <w:i/>
        </w:rPr>
        <w:t>.</w:t>
      </w:r>
    </w:p>
    <w:p w14:paraId="12DB041A" w14:textId="47BFAFB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="006B091F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rojektu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12C3A4B3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0AAAD164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251111">
        <w:rPr>
          <w:rFonts w:cs="Arial"/>
        </w:rPr>
        <w:t>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</w:t>
      </w:r>
      <w:r w:rsidR="00C548E7">
        <w:rPr>
          <w:rFonts w:cs="Arial"/>
        </w:rPr>
        <w:t> </w:t>
      </w:r>
      <w:r w:rsidRPr="00251111">
        <w:rPr>
          <w:rFonts w:cs="Arial"/>
        </w:rPr>
        <w:t>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25A53A9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vést oddělenou účetní evidenci všech účetních případů vztahujících se k projektu;</w:t>
      </w:r>
    </w:p>
    <w:p w14:paraId="126FB96A" w14:textId="3A430D1B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251111">
        <w:rPr>
          <w:rFonts w:cs="Arial"/>
        </w:rPr>
        <w:t>v případě uzavírání dodavatelsko-odběratelských vztahů dodržovat pravidla účelovosti a</w:t>
      </w:r>
      <w:r w:rsidR="00C548E7">
        <w:rPr>
          <w:rFonts w:cs="Arial"/>
        </w:rPr>
        <w:t> </w:t>
      </w:r>
      <w:r w:rsidRPr="00251111">
        <w:rPr>
          <w:rFonts w:cs="Arial"/>
        </w:rPr>
        <w:t>způsobilosti výdajů;</w:t>
      </w:r>
    </w:p>
    <w:p w14:paraId="6328E2E2" w14:textId="586E8F11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 xml:space="preserve">s finančními prostředky poskytnutými na základě této </w:t>
      </w:r>
      <w:r w:rsidR="006B091F"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6D2ADB9E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 xml:space="preserve">, </w:t>
      </w:r>
      <w:r w:rsidR="00C32581">
        <w:rPr>
          <w:rFonts w:cs="Arial"/>
        </w:rPr>
        <w:t>jehož vzor</w:t>
      </w:r>
      <w:r>
        <w:rPr>
          <w:rFonts w:cs="Arial"/>
        </w:rPr>
        <w:t xml:space="preserve"> je přílohou č. 2 této </w:t>
      </w:r>
      <w:r w:rsidR="006B091F">
        <w:rPr>
          <w:rFonts w:cs="Arial"/>
        </w:rPr>
        <w:t>Smlouvy</w:t>
      </w:r>
      <w:r w:rsidRPr="00225C9D">
        <w:rPr>
          <w:rFonts w:cs="Arial"/>
        </w:rPr>
        <w:t>.</w:t>
      </w:r>
    </w:p>
    <w:p w14:paraId="1679EBDC" w14:textId="20383E1A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 w:rsidR="006B091F"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3A18F1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6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38EA24F5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2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6BE085F5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</w:t>
      </w:r>
      <w:proofErr w:type="spellStart"/>
      <w:r w:rsidRPr="00AC089E">
        <w:rPr>
          <w:rFonts w:cs="Arial"/>
        </w:rPr>
        <w:t>minimis</w:t>
      </w:r>
      <w:proofErr w:type="spellEnd"/>
      <w:r w:rsidRPr="00AC089E">
        <w:rPr>
          <w:rFonts w:cs="Arial"/>
        </w:rPr>
        <w:t xml:space="preserve">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>artnerem</w:t>
      </w:r>
      <w:r w:rsidR="00180125">
        <w:rPr>
          <w:rFonts w:cs="Arial"/>
        </w:rPr>
        <w:t xml:space="preserve">. </w:t>
      </w:r>
      <w:r w:rsidRPr="006F0AFC">
        <w:rPr>
          <w:rFonts w:asciiTheme="minorHAnsi" w:hAnsiTheme="minorHAnsi" w:cstheme="minorHAnsi"/>
        </w:rPr>
        <w:t>Povinnost vést přístrojový deník platí minimálně po dobu trvání pronájmu/výpůjčky.</w:t>
      </w:r>
      <w:r w:rsidRPr="00783071">
        <w:rPr>
          <w:rFonts w:cs="Arial"/>
          <w:vertAlign w:val="superscript"/>
        </w:rPr>
        <w:footnoteReference w:id="3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7A0158">
        <w:rPr>
          <w:rFonts w:asciiTheme="minorHAnsi" w:hAnsiTheme="minorHAnsi" w:cstheme="minorHAnsi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6"/>
    </w:p>
    <w:p w14:paraId="1246DD88" w14:textId="5777D8A4" w:rsidR="00283DD7" w:rsidRPr="00180125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7A0158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realizace/udržitelnosti projektu</w:t>
      </w:r>
      <w:r w:rsidRPr="00180125">
        <w:rPr>
          <w:rFonts w:asciiTheme="minorHAnsi" w:hAnsiTheme="minorHAnsi" w:cstheme="minorHAnsi"/>
        </w:rPr>
        <w:t>;</w:t>
      </w:r>
    </w:p>
    <w:p w14:paraId="43AD68E6" w14:textId="2BBEE75E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6B091F"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150E6100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lastRenderedPageBreak/>
        <w:t>předkládat příjemci v pravidelných intervalech nebo vždy, když o to příjemce požádá,</w:t>
      </w:r>
      <w:r w:rsidR="00715B63">
        <w:rPr>
          <w:rFonts w:ascii="Calibri" w:hAnsi="Calibri" w:cs="Arial"/>
          <w:sz w:val="22"/>
          <w:szCs w:val="22"/>
        </w:rPr>
        <w:t xml:space="preserve"> v jím požadované lhůtě,</w:t>
      </w:r>
      <w:r w:rsidRPr="00356FD6">
        <w:rPr>
          <w:rFonts w:ascii="Calibri" w:hAnsi="Calibri" w:cs="Arial"/>
          <w:sz w:val="22"/>
          <w:szCs w:val="22"/>
        </w:rPr>
        <w:t xml:space="preserve">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5BEC82E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6B091F"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13126E0C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 w:rsidR="006B091F"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451473F6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 w:rsidR="006B091F"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7CA65E8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="006B091F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4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22D93">
        <w:rPr>
          <w:rFonts w:ascii="Calibri" w:hAnsi="Calibri" w:cs="Arial"/>
          <w:snapToGrid w:val="0"/>
          <w:sz w:val="22"/>
          <w:szCs w:val="22"/>
          <w:lang w:val="cs-CZ"/>
        </w:rPr>
        <w:t>Zákaz financování dle tohoto odstavce se nevztahuje na prostředky dotace ze státního rozpočtu na dlouhodobý koncepční rozvoj výzkumné organizace podle zákona č. 130/2002 Sb., o podpoře výzkumu a vývoje.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minimis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2E24DEEA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proofErr w:type="spellStart"/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="006B091F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779F9F44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artner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říjemci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1ADE0A6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 w:rsidR="006B091F"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46901E5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 xml:space="preserve">této </w:t>
      </w:r>
      <w:r w:rsidR="006B091F">
        <w:rPr>
          <w:rFonts w:cs="Arial"/>
        </w:rPr>
        <w:t>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21E8C7E0" w:rsidR="00283DD7" w:rsidRPr="00251111" w:rsidRDefault="00075B5D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>
        <w:rPr>
          <w:rFonts w:cs="Arial"/>
        </w:rPr>
        <w:t xml:space="preserve">108.080.850 </w:t>
      </w:r>
      <w:r w:rsidR="00283DD7" w:rsidRPr="00251111">
        <w:rPr>
          <w:rFonts w:cs="Arial"/>
        </w:rPr>
        <w:t>Kč</w:t>
      </w:r>
    </w:p>
    <w:p w14:paraId="2DB4D9C5" w14:textId="7A488ECC" w:rsidR="00283DD7" w:rsidRPr="00C32581" w:rsidRDefault="00075B5D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="00283DD7" w:rsidRPr="00251111">
        <w:rPr>
          <w:rFonts w:cs="Arial"/>
        </w:rPr>
        <w:t>artner</w:t>
      </w:r>
      <w:r>
        <w:rPr>
          <w:rFonts w:cs="Arial"/>
        </w:rPr>
        <w:t xml:space="preserve"> č. 1</w:t>
      </w:r>
      <w:r w:rsidR="00283DD7" w:rsidRPr="00251111">
        <w:rPr>
          <w:rFonts w:cs="Arial"/>
        </w:rPr>
        <w:t xml:space="preserve"> </w:t>
      </w:r>
      <w:r w:rsidR="00283DD7" w:rsidRPr="008D1328">
        <w:rPr>
          <w:rFonts w:cs="Arial"/>
          <w:i/>
        </w:rPr>
        <w:t>(s finančním příspěvkem)</w:t>
      </w:r>
      <w:r w:rsidR="00283DD7" w:rsidRPr="00C32581">
        <w:rPr>
          <w:rFonts w:cs="Arial"/>
        </w:rPr>
        <w:t>:</w:t>
      </w:r>
    </w:p>
    <w:p w14:paraId="0E132DAA" w14:textId="047BF806" w:rsidR="00283DD7" w:rsidRPr="00C32581" w:rsidRDefault="00075B5D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C32581">
        <w:rPr>
          <w:rFonts w:cs="Arial"/>
        </w:rPr>
        <w:t xml:space="preserve">26.673.000 </w:t>
      </w:r>
      <w:r w:rsidR="00283DD7" w:rsidRPr="00C32581">
        <w:rPr>
          <w:rFonts w:cs="Arial"/>
        </w:rPr>
        <w:t>Kč</w:t>
      </w:r>
    </w:p>
    <w:p w14:paraId="46D58BCD" w14:textId="78534FAE" w:rsidR="00075B5D" w:rsidRPr="00C32581" w:rsidRDefault="00075B5D" w:rsidP="00075B5D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C32581">
        <w:rPr>
          <w:rFonts w:cs="Arial"/>
        </w:rPr>
        <w:t xml:space="preserve">Partner č. 2 </w:t>
      </w:r>
      <w:r w:rsidRPr="008D1328">
        <w:rPr>
          <w:rFonts w:cs="Arial"/>
          <w:i/>
        </w:rPr>
        <w:t>(s finančním příspěvkem)</w:t>
      </w:r>
      <w:r w:rsidRPr="00C32581">
        <w:rPr>
          <w:rFonts w:cs="Arial"/>
        </w:rPr>
        <w:t>:</w:t>
      </w:r>
    </w:p>
    <w:p w14:paraId="09611BE1" w14:textId="4AF34246" w:rsidR="00075B5D" w:rsidRPr="00C32581" w:rsidRDefault="00075B5D" w:rsidP="00075B5D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C32581">
        <w:rPr>
          <w:rFonts w:cs="Arial"/>
        </w:rPr>
        <w:t>48.009.100 Kč</w:t>
      </w:r>
    </w:p>
    <w:p w14:paraId="178D7A94" w14:textId="1A923AF2" w:rsidR="00075B5D" w:rsidRPr="00C32581" w:rsidRDefault="00075B5D" w:rsidP="00075B5D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C32581">
        <w:rPr>
          <w:rFonts w:cs="Arial"/>
        </w:rPr>
        <w:t xml:space="preserve">Partner č. 3 </w:t>
      </w:r>
      <w:r w:rsidRPr="008D1328">
        <w:rPr>
          <w:rFonts w:cs="Arial"/>
          <w:i/>
        </w:rPr>
        <w:t>(s finančním příspěvkem)</w:t>
      </w:r>
      <w:r w:rsidRPr="00C32581">
        <w:rPr>
          <w:rFonts w:cs="Arial"/>
        </w:rPr>
        <w:t>:</w:t>
      </w:r>
    </w:p>
    <w:p w14:paraId="29A44886" w14:textId="5AE7DE3F" w:rsidR="00075B5D" w:rsidRDefault="00075B5D" w:rsidP="00075B5D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>
        <w:rPr>
          <w:rFonts w:cs="Arial"/>
        </w:rPr>
        <w:t xml:space="preserve">5.492.550 </w:t>
      </w:r>
      <w:r w:rsidRPr="00251111">
        <w:rPr>
          <w:rFonts w:cs="Arial"/>
        </w:rPr>
        <w:t>Kč</w:t>
      </w:r>
    </w:p>
    <w:p w14:paraId="6D70405E" w14:textId="004C760C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 w:rsidR="006B091F">
        <w:rPr>
          <w:rFonts w:cs="Arial"/>
        </w:rPr>
        <w:t>T</w:t>
      </w:r>
      <w:r>
        <w:rPr>
          <w:rFonts w:cs="Arial"/>
        </w:rPr>
        <w:t xml:space="preserve">éto </w:t>
      </w:r>
      <w:r w:rsidR="006B091F">
        <w:rPr>
          <w:rFonts w:cs="Arial"/>
        </w:rPr>
        <w:t>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0D894D4D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42D7040E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</w:p>
    <w:p w14:paraId="12621373" w14:textId="035278EC" w:rsidR="00283DD7" w:rsidRPr="00251111" w:rsidRDefault="00283DD7" w:rsidP="008D1328">
      <w:pPr>
        <w:tabs>
          <w:tab w:val="clear" w:pos="5790"/>
        </w:tabs>
        <w:ind w:firstLine="360"/>
        <w:rPr>
          <w:rFonts w:cs="Arial"/>
          <w:iCs/>
        </w:rPr>
      </w:pPr>
      <w:r w:rsidRPr="00251111">
        <w:rPr>
          <w:rFonts w:cs="Arial"/>
          <w:iCs/>
        </w:rPr>
        <w:t>Příjemce poskytne první zálohu</w:t>
      </w:r>
      <w:r w:rsidR="00470A39">
        <w:rPr>
          <w:rFonts w:cs="Arial"/>
          <w:iCs/>
        </w:rPr>
        <w:t xml:space="preserve"> v následující výši:</w:t>
      </w:r>
      <w:r w:rsidRPr="00251111">
        <w:rPr>
          <w:rFonts w:cs="Arial"/>
          <w:iCs/>
        </w:rPr>
        <w:t xml:space="preserve"> </w:t>
      </w:r>
    </w:p>
    <w:p w14:paraId="4E0ADDF8" w14:textId="7DFDF399" w:rsidR="00470A39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="00470A39">
        <w:rPr>
          <w:rFonts w:cs="Arial"/>
          <w:iCs/>
        </w:rPr>
        <w:t>č. 1</w:t>
      </w:r>
      <w:r w:rsidR="00470A39" w:rsidRPr="00251111">
        <w:rPr>
          <w:rFonts w:cs="Arial"/>
          <w:iCs/>
        </w:rPr>
        <w:t xml:space="preserve"> </w:t>
      </w:r>
      <w:r w:rsidRPr="00251111">
        <w:rPr>
          <w:rFonts w:cs="Arial"/>
          <w:iCs/>
        </w:rPr>
        <w:t>ve výši</w:t>
      </w:r>
      <w:r w:rsidR="00705ED3">
        <w:rPr>
          <w:rFonts w:cs="Arial"/>
          <w:iCs/>
        </w:rPr>
        <w:t xml:space="preserve"> 8 001 900,00 Kč</w:t>
      </w:r>
      <w:r w:rsidR="00470A39">
        <w:rPr>
          <w:rFonts w:cs="Arial"/>
          <w:iCs/>
        </w:rPr>
        <w:t>,</w:t>
      </w:r>
    </w:p>
    <w:p w14:paraId="2BF5CBB5" w14:textId="3176E8CF" w:rsidR="00470A39" w:rsidRDefault="00470A39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partnerovi č. 2 ve výši</w:t>
      </w:r>
      <w:r w:rsidR="00705ED3">
        <w:rPr>
          <w:rFonts w:cs="Arial"/>
          <w:iCs/>
        </w:rPr>
        <w:t xml:space="preserve"> 14 402 730,00 </w:t>
      </w:r>
      <w:r>
        <w:rPr>
          <w:rFonts w:cs="Arial"/>
          <w:iCs/>
        </w:rPr>
        <w:t xml:space="preserve">Kč, </w:t>
      </w:r>
    </w:p>
    <w:p w14:paraId="3B43AA59" w14:textId="3CDF76AF" w:rsidR="00470A39" w:rsidRPr="00251111" w:rsidRDefault="00470A39" w:rsidP="00470A39">
      <w:pPr>
        <w:ind w:left="709"/>
        <w:rPr>
          <w:rFonts w:cs="Arial"/>
          <w:iCs/>
        </w:rPr>
      </w:pPr>
      <w:r>
        <w:rPr>
          <w:rFonts w:cs="Arial"/>
          <w:iCs/>
        </w:rPr>
        <w:t>partnerovi č. 3 ve výši</w:t>
      </w:r>
      <w:r w:rsidR="00705ED3">
        <w:rPr>
          <w:rFonts w:cs="Arial"/>
          <w:iCs/>
        </w:rPr>
        <w:t xml:space="preserve"> 1 647 765,00 </w:t>
      </w:r>
      <w:r>
        <w:rPr>
          <w:rFonts w:cs="Arial"/>
          <w:iCs/>
        </w:rPr>
        <w:t>Kč.</w:t>
      </w:r>
    </w:p>
    <w:p w14:paraId="5790EC48" w14:textId="4FC28E4D" w:rsidR="00283DD7" w:rsidRPr="00251111" w:rsidRDefault="00283DD7" w:rsidP="00283DD7">
      <w:pPr>
        <w:ind w:left="709"/>
        <w:rPr>
          <w:rFonts w:cs="Arial"/>
          <w:iCs/>
        </w:rPr>
      </w:pPr>
    </w:p>
    <w:p w14:paraId="6DC56743" w14:textId="21CC23AC" w:rsidR="00283DD7" w:rsidRPr="00251111" w:rsidRDefault="00283DD7" w:rsidP="008D1328">
      <w:pPr>
        <w:tabs>
          <w:tab w:val="clear" w:pos="5790"/>
        </w:tabs>
        <w:ind w:left="360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artnerovi poskytne na základě předloženého vyúčtování</w:t>
      </w:r>
      <w:r w:rsidR="007F08AE">
        <w:rPr>
          <w:rFonts w:cs="Arial"/>
          <w:iCs/>
        </w:rPr>
        <w:t xml:space="preserve"> a ve </w:t>
      </w:r>
      <w:proofErr w:type="gramStart"/>
      <w:r w:rsidR="007F08AE">
        <w:rPr>
          <w:rFonts w:cs="Arial"/>
          <w:iCs/>
        </w:rPr>
        <w:t>výši</w:t>
      </w:r>
      <w:proofErr w:type="gramEnd"/>
      <w:r w:rsidR="007F08AE">
        <w:rPr>
          <w:rFonts w:cs="Arial"/>
          <w:iCs/>
        </w:rPr>
        <w:t xml:space="preserve"> jak stanoví Pravidla pro žadatele a příjemce, p</w:t>
      </w:r>
      <w:r w:rsidRPr="00251111">
        <w:rPr>
          <w:rFonts w:cs="Arial"/>
          <w:iCs/>
        </w:rPr>
        <w:t xml:space="preserve">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="00470A39" w:rsidRPr="00C32581">
        <w:rPr>
          <w:rFonts w:cs="Arial"/>
          <w:iCs/>
        </w:rPr>
        <w:t>První z</w:t>
      </w:r>
      <w:r w:rsidRPr="00C32581">
        <w:rPr>
          <w:rFonts w:cs="Arial"/>
          <w:iCs/>
        </w:rPr>
        <w:t xml:space="preserve">álohu je příjemce povinen poskytnout partnerovi nejpozději do </w:t>
      </w:r>
      <w:r w:rsidR="00204E66" w:rsidRPr="008D1328">
        <w:rPr>
          <w:rFonts w:cs="Arial"/>
          <w:iCs/>
        </w:rPr>
        <w:t>30</w:t>
      </w:r>
      <w:r w:rsidR="00204E66" w:rsidRPr="00C32581">
        <w:rPr>
          <w:rFonts w:cs="Arial"/>
          <w:iCs/>
        </w:rPr>
        <w:t xml:space="preserve"> </w:t>
      </w:r>
      <w:r w:rsidRPr="00C32581">
        <w:rPr>
          <w:rFonts w:cs="Arial"/>
          <w:iCs/>
        </w:rPr>
        <w:t xml:space="preserve">dnů od připsání první platby v rámci finanční podpory na účet </w:t>
      </w:r>
      <w:r w:rsidR="00470A39">
        <w:rPr>
          <w:rFonts w:cs="Arial"/>
          <w:iCs/>
        </w:rPr>
        <w:t>p</w:t>
      </w:r>
      <w:r w:rsidRPr="00C32581">
        <w:rPr>
          <w:rFonts w:cs="Arial"/>
          <w:iCs/>
        </w:rPr>
        <w:t xml:space="preserve">říjemce, </w:t>
      </w:r>
      <w:r w:rsidR="00470A39">
        <w:rPr>
          <w:rFonts w:cs="Arial"/>
        </w:rPr>
        <w:t>každou další zálohu / platbu je příjemce povinen poskytnout partnerovi do 30 dnů ode dne jejího připsání na účet příjemce (například</w:t>
      </w:r>
      <w:r w:rsidR="00470A39" w:rsidRPr="00251111">
        <w:rPr>
          <w:rFonts w:cs="Arial"/>
        </w:rPr>
        <w:t xml:space="preserve"> </w:t>
      </w:r>
      <w:r w:rsidRPr="00C32581">
        <w:rPr>
          <w:rFonts w:cs="Arial"/>
          <w:iCs/>
        </w:rPr>
        <w:t>po připsání prostředků finanční podpory odpovídající schválené zprávě o</w:t>
      </w:r>
      <w:r w:rsidR="00D81D54" w:rsidRPr="00C32581">
        <w:rPr>
          <w:rFonts w:cs="Arial"/>
          <w:iCs/>
        </w:rPr>
        <w:t> </w:t>
      </w:r>
      <w:r w:rsidRPr="00C32581">
        <w:rPr>
          <w:rFonts w:cs="Arial"/>
          <w:iCs/>
        </w:rPr>
        <w:t>realizaci / žádosti o platbu, jejíž součástí bylo vyúčtování partnera</w:t>
      </w:r>
      <w:r w:rsidR="007A14FD">
        <w:rPr>
          <w:rFonts w:cs="Arial"/>
          <w:iCs/>
        </w:rPr>
        <w:t>). 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 w:rsidR="006B091F"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9F5B1B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je právně a finančně odpovědný za správné a zákonné použití finanční podpory, která mu byla poskytnuta na základě právního aktu o poskytnutí/převodu podpory vůči poskytovateli finanční </w:t>
      </w:r>
      <w:r w:rsidRPr="009F5B1B">
        <w:rPr>
          <w:rFonts w:ascii="Calibri" w:hAnsi="Calibri" w:cs="Arial"/>
          <w:sz w:val="22"/>
          <w:szCs w:val="22"/>
        </w:rPr>
        <w:t>podpory, a to i v případě podpory použité partnerem.</w:t>
      </w:r>
    </w:p>
    <w:p w14:paraId="2B0FACE4" w14:textId="36C5C0CA" w:rsidR="009F5B1B" w:rsidRPr="008D1328" w:rsidRDefault="00283DD7" w:rsidP="009F5B1B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9F5B1B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  <w:r w:rsidR="009F5B1B" w:rsidRPr="008D1328">
        <w:rPr>
          <w:rFonts w:ascii="Calibri" w:hAnsi="Calibri" w:cs="Arial"/>
          <w:sz w:val="22"/>
          <w:szCs w:val="22"/>
        </w:rPr>
        <w:t xml:space="preserve"> Pro zamezení nejasností smluvní strany výslovně sjednávají, že za škodu je považován i případ, kdy v důsledku nenaplnění indikátorů uvedených v příloze č. 4 této Smlouvy některou ze smluvních stran dojde ke krácení dotace či uvalení sankce ze strany řídícího orgánu OPJAK</w:t>
      </w:r>
      <w:r w:rsidR="006D01BF">
        <w:rPr>
          <w:rFonts w:ascii="Calibri" w:hAnsi="Calibri" w:cs="Arial"/>
          <w:sz w:val="22"/>
          <w:szCs w:val="22"/>
        </w:rPr>
        <w:t>, jak je tento definován v Pravidlech pro žadatele a příjemce</w:t>
      </w:r>
      <w:r w:rsidR="009F5B1B" w:rsidRPr="008D1328">
        <w:rPr>
          <w:rFonts w:ascii="Calibri" w:hAnsi="Calibri" w:cs="Arial"/>
          <w:sz w:val="22"/>
          <w:szCs w:val="22"/>
          <w:lang w:val="en-US"/>
        </w:rPr>
        <w:t>:</w:t>
      </w:r>
      <w:r w:rsidR="009F5B1B" w:rsidRPr="008D1328">
        <w:rPr>
          <w:rFonts w:ascii="Calibri" w:hAnsi="Calibri" w:cs="Arial"/>
          <w:sz w:val="22"/>
          <w:szCs w:val="22"/>
        </w:rPr>
        <w:t xml:space="preserve"> v takovém případě jde tato sankce/krácení na vrub partnera, který indikátor nenaplnil a v případě, že by takových partnerů bylo více, potom poměrně k výši nenaplnění indikátoru.</w:t>
      </w:r>
    </w:p>
    <w:p w14:paraId="2CC9DDB4" w14:textId="5B81C48C" w:rsidR="00283DD7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8D1328">
        <w:rPr>
          <w:rFonts w:ascii="Calibri" w:hAnsi="Calibri" w:cs="Arial"/>
          <w:sz w:val="22"/>
          <w:szCs w:val="22"/>
        </w:rPr>
        <w:t xml:space="preserve">Partner neodpovídá za škodu vzniklou konáním nebo opomenutím příjemce nebo jiného partnera. </w:t>
      </w:r>
    </w:p>
    <w:p w14:paraId="1C5E0D6C" w14:textId="09549442" w:rsidR="006D01BF" w:rsidRPr="008D1328" w:rsidRDefault="006D01BF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Příjemce se zavazuje poskytnout partnerům nezbytnou součinnost k případnému včasnému odstranění vzniklé újmy či přijetí nápravných opatření.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1A72F59C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 w:rsidR="006B091F"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47451838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 w:rsidR="006B091F"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1EB8E048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="003640F9" w:rsidRPr="007A0158">
        <w:rPr>
          <w:rFonts w:cs="Arial"/>
        </w:rPr>
        <w:t>7</w:t>
      </w:r>
      <w:r w:rsidR="003640F9" w:rsidRPr="00251111">
        <w:rPr>
          <w:rFonts w:cs="Arial"/>
        </w:rPr>
        <w:t xml:space="preserve"> </w:t>
      </w:r>
      <w:r w:rsidRPr="00251111">
        <w:rPr>
          <w:rFonts w:cs="Arial"/>
        </w:rPr>
        <w:t xml:space="preserve">dnů </w:t>
      </w:r>
      <w:r w:rsidR="008B577A">
        <w:rPr>
          <w:rFonts w:cs="Arial"/>
        </w:rPr>
        <w:t xml:space="preserve">ode dne podpisu této Smlouvy </w:t>
      </w:r>
      <w:r w:rsidRPr="00251111">
        <w:rPr>
          <w:rFonts w:cs="Arial"/>
        </w:rPr>
        <w:t xml:space="preserve">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 xml:space="preserve">této </w:t>
      </w:r>
      <w:r w:rsidR="006B091F">
        <w:rPr>
          <w:rFonts w:cs="Arial"/>
        </w:rPr>
        <w:t>S</w:t>
      </w:r>
      <w:r w:rsidRPr="00251111">
        <w:rPr>
          <w:rFonts w:cs="Arial"/>
        </w:rPr>
        <w:t>mlouvy.</w:t>
      </w:r>
      <w:r w:rsidR="00260E2F">
        <w:rPr>
          <w:rFonts w:cs="Arial"/>
        </w:rPr>
        <w:t xml:space="preserve"> V</w:t>
      </w:r>
      <w:r w:rsidR="00E701EE">
        <w:rPr>
          <w:rFonts w:cs="Arial"/>
        </w:rPr>
        <w:t> </w:t>
      </w:r>
      <w:r w:rsidR="00260E2F">
        <w:rPr>
          <w:rFonts w:cs="Arial"/>
        </w:rPr>
        <w:t>případě</w:t>
      </w:r>
      <w:r w:rsidR="00E701EE">
        <w:rPr>
          <w:rFonts w:cs="Arial"/>
        </w:rPr>
        <w:t xml:space="preserve"> jakékoli změny na pozici pracovníka pověřeného koordinací prací je kterákoli smluvní strana povinna bez zbytečného odkladu o této skutečnosti informovat ostatní smluvní strany.</w:t>
      </w:r>
    </w:p>
    <w:p w14:paraId="050AB60E" w14:textId="3210084C" w:rsidR="00283DD7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Majetek podpořený z OP JAK</w:t>
      </w:r>
      <w:r w:rsidR="008B577A">
        <w:rPr>
          <w:rFonts w:cs="Arial"/>
        </w:rPr>
        <w:t xml:space="preserve"> a duševní vlastnictví vzniklé v rámci realizace projektu</w:t>
      </w:r>
      <w:r w:rsidRPr="00251111">
        <w:rPr>
          <w:rFonts w:cs="Arial"/>
        </w:rPr>
        <w:t xml:space="preserve"> je ve vlastnictví té smluvní strany, která jej </w:t>
      </w:r>
      <w:proofErr w:type="gramStart"/>
      <w:r w:rsidRPr="00251111">
        <w:rPr>
          <w:rFonts w:cs="Arial"/>
        </w:rPr>
        <w:t>uhradila</w:t>
      </w:r>
      <w:proofErr w:type="gramEnd"/>
      <w:r w:rsidR="008B577A">
        <w:rPr>
          <w:rFonts w:cs="Arial"/>
        </w:rPr>
        <w:t xml:space="preserve"> resp. jejíž zaměstnanci duševní vlastnictví vytvořili. Změna </w:t>
      </w:r>
      <w:r w:rsidRPr="00251111">
        <w:rPr>
          <w:rFonts w:cs="Arial"/>
        </w:rPr>
        <w:t xml:space="preserve">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 xml:space="preserve">této </w:t>
      </w:r>
      <w:r w:rsidR="006B091F">
        <w:rPr>
          <w:rFonts w:cs="Arial"/>
        </w:rPr>
        <w:t>S</w:t>
      </w:r>
      <w:r w:rsidRPr="00251111">
        <w:rPr>
          <w:rFonts w:cs="Arial"/>
        </w:rPr>
        <w:t>mlouvy.</w:t>
      </w:r>
    </w:p>
    <w:p w14:paraId="0C417DC4" w14:textId="0C2D1022" w:rsidR="008B577A" w:rsidRPr="008B577A" w:rsidRDefault="00CE729D" w:rsidP="008B577A">
      <w:pPr>
        <w:numPr>
          <w:ilvl w:val="0"/>
          <w:numId w:val="22"/>
        </w:numPr>
        <w:tabs>
          <w:tab w:val="clear" w:pos="5790"/>
          <w:tab w:val="left" w:pos="0"/>
        </w:tabs>
        <w:rPr>
          <w:rFonts w:cs="Arial"/>
        </w:rPr>
      </w:pPr>
      <w:r>
        <w:rPr>
          <w:rFonts w:cs="Arial"/>
        </w:rPr>
        <w:t xml:space="preserve">Smluvní strany výslovně prohlašují, že všechny informace vztahující se k řešení projektu, včetně jeho návrhu, k vkládaným znalostem, k výstupům a produktům projektu anebo jejich částem považují za důvěrné, případně za své obchodní tajemství, pokud se v konkrétním případě výslovně nedohodnou jinak. Za důvěrné budou smluvní strany považovat všechny informace technické nebo důvěrné výslovně označeny nebo z jejich povahy musí být rozumně smýšlející osobě zřejmé, že jsou důvěrné.  Informace poskytované </w:t>
      </w:r>
      <w:proofErr w:type="gramStart"/>
      <w:r>
        <w:rPr>
          <w:rFonts w:cs="Arial"/>
        </w:rPr>
        <w:t>jinak</w:t>
      </w:r>
      <w:proofErr w:type="gramEnd"/>
      <w:r>
        <w:rPr>
          <w:rFonts w:cs="Arial"/>
        </w:rPr>
        <w:t xml:space="preserve"> než písemnou formou pak budou za důvěrné považovány i za předpokladu, že po jejich zpřístupnění budou sepsány, označeny jako důvěrné a druhé straně prokazatelně doručeny do 5 dní ode dne jejich zpřístupnění. Smluvní strany se zavazují dbát o utajení všech důvěrných informací s náležitou péčí a nepředat důvěrné informace získané od jiné smluvní strany bez jejího předchozího písemného souhlasu třetí osobě. S důvěrnými informacemi se mohou seznámit jen takoví pracovníci smluvní strany a její dodavatelé, kteří je potřebují znát pro řádné plnění projektu. Závazek k ochraně důvěrných informací se nevztahuje na informace již oprávněně zveřejněné, na informace povinně předávané poskytovateli, kontrolním orgánům v souvislosti s poskytnutou dotací a do Rejstříku informací o výsledcích (RIV), na </w:t>
      </w:r>
      <w:r>
        <w:rPr>
          <w:rFonts w:cs="Arial"/>
        </w:rPr>
        <w:lastRenderedPageBreak/>
        <w:t>informace povinně uveřejňované nebo jinak sdělované dle platných právních předpisů ani na informace poskytované v povinném rozsahu jakýmkoliv orgánům veřejné moci na základě jejich žádosti (bez ohledu na konkrétní právní formu).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2C1B0921" w:rsidR="00283DD7" w:rsidRPr="00180125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7A0158">
        <w:rPr>
          <w:rFonts w:cs="Arial"/>
        </w:rPr>
        <w:t>udržitelnosti</w:t>
      </w:r>
      <w:r w:rsidRPr="00180125">
        <w:rPr>
          <w:rFonts w:cs="Arial"/>
        </w:rPr>
        <w:t xml:space="preserve"> projektu</w:t>
      </w:r>
      <w:r w:rsidRPr="007A0158">
        <w:rPr>
          <w:rFonts w:cs="Arial"/>
        </w:rPr>
        <w:t xml:space="preserve">, s výjimkou povinnosti partnera </w:t>
      </w:r>
    </w:p>
    <w:p w14:paraId="39E5B949" w14:textId="77777777" w:rsidR="00283DD7" w:rsidRPr="007A01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7A0158">
        <w:rPr>
          <w:rFonts w:cs="Arial"/>
        </w:rPr>
        <w:t>postupovat v souladu s Metodikou pro nakládání s majetkem spolufinancovaným z OP JAK po celou dobu živostnosti podpořeného majetku a</w:t>
      </w:r>
    </w:p>
    <w:p w14:paraId="3D01F744" w14:textId="77777777" w:rsidR="00283DD7" w:rsidRPr="007A01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7A0158">
        <w:rPr>
          <w:rFonts w:cs="Arial"/>
        </w:rPr>
        <w:t xml:space="preserve">dodržovat podmínky vedlejšího hospodářského využití po celou dobu životnosti podpořeného majetku. </w:t>
      </w:r>
    </w:p>
    <w:p w14:paraId="0F77CC10" w14:textId="47C863AF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 w:rsidR="006B091F">
        <w:rPr>
          <w:rFonts w:cs="Arial"/>
        </w:rPr>
        <w:t>S</w:t>
      </w:r>
      <w:r w:rsidRPr="00251111">
        <w:rPr>
          <w:rFonts w:cs="Arial"/>
        </w:rPr>
        <w:t>mlouvy nebo z platných právních předpisů ČR a EU, může být na základě</w:t>
      </w:r>
      <w:r w:rsidR="003B0CF0">
        <w:rPr>
          <w:rFonts w:cs="Arial"/>
        </w:rPr>
        <w:t xml:space="preserve"> poskytovatelem podpory</w:t>
      </w:r>
      <w:r w:rsidRPr="00251111">
        <w:rPr>
          <w:rFonts w:cs="Arial"/>
        </w:rPr>
        <w:t xml:space="preserve"> schválené změny projektu vyloučen z další účasti na realizaci </w:t>
      </w:r>
      <w:r w:rsidR="003B0CF0">
        <w:rPr>
          <w:rFonts w:cs="Arial"/>
        </w:rPr>
        <w:t>p</w:t>
      </w:r>
      <w:r w:rsidRPr="00251111">
        <w:rPr>
          <w:rFonts w:cs="Arial"/>
        </w:rPr>
        <w:t>rojektu. V tomto případě je povinen</w:t>
      </w:r>
      <w:r w:rsidR="003B0CF0">
        <w:rPr>
          <w:rFonts w:cs="Arial"/>
        </w:rPr>
        <w:t xml:space="preserve"> poskytnout ostatním smluvním stranám součinnost, tak aby se ostatní smluvní strany mohly</w:t>
      </w:r>
      <w:r w:rsidRPr="00251111">
        <w:rPr>
          <w:rFonts w:cs="Arial"/>
        </w:rPr>
        <w:t xml:space="preserve"> dohodnout, kdo z </w:t>
      </w:r>
      <w:r w:rsidR="003B0CF0">
        <w:rPr>
          <w:rFonts w:cs="Arial"/>
        </w:rPr>
        <w:t>nich</w:t>
      </w:r>
      <w:r w:rsidRPr="00251111">
        <w:rPr>
          <w:rFonts w:cs="Arial"/>
        </w:rPr>
        <w:t xml:space="preserve"> převezme jeho závazky a majetek financovaný z finanční podpory, a</w:t>
      </w:r>
      <w:r w:rsidR="003B0CF0">
        <w:rPr>
          <w:rFonts w:cs="Arial"/>
        </w:rPr>
        <w:t> </w:t>
      </w:r>
      <w:r w:rsidRPr="00251111">
        <w:rPr>
          <w:rFonts w:cs="Arial"/>
        </w:rPr>
        <w:t xml:space="preserve">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36CDB4FA" w:rsidR="008E084E" w:rsidRPr="008E084E" w:rsidRDefault="003B0CF0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Tuto smlouvu nelze žádnou ze smluvních stran vypovědět</w:t>
      </w:r>
      <w:r>
        <w:rPr>
          <w:rFonts w:cs="Arial"/>
          <w:lang w:val="en-US"/>
        </w:rPr>
        <w:t>;</w:t>
      </w:r>
      <w:r>
        <w:rPr>
          <w:rFonts w:cs="Arial"/>
        </w:rPr>
        <w:t xml:space="preserve"> vedle postupu uvedeného v odstavci výše může být ve vztahu k jednotlivým partnerům ukončena </w:t>
      </w:r>
      <w:r w:rsidR="00283DD7" w:rsidRPr="00251111">
        <w:rPr>
          <w:rFonts w:cs="Arial"/>
        </w:rPr>
        <w:t xml:space="preserve">pouze na základě písemné dohody uzavřené se všemi </w:t>
      </w:r>
      <w:r>
        <w:rPr>
          <w:rFonts w:cs="Arial"/>
        </w:rPr>
        <w:t>smluvními stranami</w:t>
      </w:r>
      <w:r w:rsidRPr="00251111">
        <w:rPr>
          <w:rFonts w:cs="Arial"/>
        </w:rPr>
        <w:t xml:space="preserve"> </w:t>
      </w:r>
      <w:r w:rsidR="00283DD7">
        <w:rPr>
          <w:rFonts w:cs="Arial"/>
        </w:rPr>
        <w:t xml:space="preserve">této </w:t>
      </w:r>
      <w:r w:rsidR="006B091F">
        <w:rPr>
          <w:rFonts w:cs="Arial"/>
        </w:rPr>
        <w:t>S</w:t>
      </w:r>
      <w:r w:rsidR="00283DD7" w:rsidRPr="00251111">
        <w:rPr>
          <w:rFonts w:cs="Arial"/>
        </w:rPr>
        <w:t xml:space="preserve">mlouvy, která bude obsahovat rovněž závazek ostatních </w:t>
      </w:r>
      <w:r>
        <w:rPr>
          <w:rFonts w:cs="Arial"/>
        </w:rPr>
        <w:t>smluvních stran</w:t>
      </w:r>
      <w:r w:rsidRPr="00251111">
        <w:rPr>
          <w:rFonts w:cs="Arial"/>
        </w:rPr>
        <w:t xml:space="preserve"> </w:t>
      </w:r>
      <w:r w:rsidR="00283DD7" w:rsidRPr="00251111">
        <w:rPr>
          <w:rFonts w:cs="Arial"/>
        </w:rPr>
        <w:t xml:space="preserve">této </w:t>
      </w:r>
      <w:r w:rsidR="006B091F">
        <w:rPr>
          <w:rFonts w:cs="Arial"/>
        </w:rPr>
        <w:t>S</w:t>
      </w:r>
      <w:r w:rsidR="00283DD7" w:rsidRPr="00251111">
        <w:rPr>
          <w:rFonts w:cs="Arial"/>
        </w:rPr>
        <w:t xml:space="preserve">mlouvy převzít jednotlivé povinnosti, odpovědnost a majetek (financovaný z finanční podpory)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>artnera</w:t>
      </w:r>
      <w:r>
        <w:rPr>
          <w:rFonts w:cs="Arial"/>
        </w:rPr>
        <w:t>,</w:t>
      </w:r>
      <w:r w:rsidRPr="003B0CF0">
        <w:rPr>
          <w:rFonts w:cs="Arial"/>
        </w:rPr>
        <w:t xml:space="preserve"> </w:t>
      </w:r>
      <w:r>
        <w:rPr>
          <w:rFonts w:cs="Arial"/>
        </w:rPr>
        <w:t>jehož účast na Smlouvě má být ukončena</w:t>
      </w:r>
      <w:r w:rsidR="00283DD7" w:rsidRPr="00251111">
        <w:rPr>
          <w:rFonts w:cs="Arial"/>
        </w:rPr>
        <w:t>. Tato dohoda nabude účinnosti nejdříve dnem schválení změny projektu spočívající v</w:t>
      </w:r>
      <w:r w:rsidR="00C32581">
        <w:rPr>
          <w:rFonts w:cs="Arial"/>
        </w:rPr>
        <w:t> ukončení účasti</w:t>
      </w:r>
      <w:r w:rsidR="00C32581" w:rsidRPr="00251111">
        <w:rPr>
          <w:rFonts w:cs="Arial"/>
        </w:rPr>
        <w:t xml:space="preserve">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 xml:space="preserve">artnera </w:t>
      </w:r>
      <w:r w:rsidR="00C32581">
        <w:rPr>
          <w:rFonts w:cs="Arial"/>
        </w:rPr>
        <w:t>na</w:t>
      </w:r>
      <w:r w:rsidR="00C32581" w:rsidRPr="00251111">
        <w:rPr>
          <w:rFonts w:cs="Arial"/>
        </w:rPr>
        <w:t> </w:t>
      </w:r>
      <w:r w:rsidR="00283DD7" w:rsidRPr="00251111">
        <w:rPr>
          <w:rFonts w:cs="Arial"/>
        </w:rPr>
        <w:t>realizac</w:t>
      </w:r>
      <w:r w:rsidR="00C32581">
        <w:rPr>
          <w:rFonts w:cs="Arial"/>
        </w:rPr>
        <w:t>i</w:t>
      </w:r>
      <w:r w:rsidR="00283DD7" w:rsidRPr="00251111">
        <w:rPr>
          <w:rFonts w:cs="Arial"/>
        </w:rPr>
        <w:t xml:space="preserve"> projektu ze strany Ministerstva školství, mládeže a tělovýchovy. Takovým ukončením spolupráce nesmí být ohroženo splnění účelu </w:t>
      </w:r>
      <w:r w:rsidR="00283DD7">
        <w:rPr>
          <w:rFonts w:cs="Arial"/>
        </w:rPr>
        <w:t>po</w:t>
      </w:r>
      <w:r w:rsidR="00283DD7" w:rsidRPr="00251111">
        <w:rPr>
          <w:rFonts w:cs="Arial"/>
        </w:rPr>
        <w:t xml:space="preserve">dle článku II </w:t>
      </w:r>
      <w:r w:rsidR="00283DD7">
        <w:rPr>
          <w:rFonts w:cs="Arial"/>
        </w:rPr>
        <w:t xml:space="preserve">této </w:t>
      </w:r>
      <w:r w:rsidR="006B091F">
        <w:rPr>
          <w:rFonts w:cs="Arial"/>
        </w:rPr>
        <w:t>S</w:t>
      </w:r>
      <w:r w:rsidR="00283DD7" w:rsidRPr="00251111">
        <w:rPr>
          <w:rFonts w:cs="Arial"/>
        </w:rPr>
        <w:t xml:space="preserve">mlouvy a nesmí tím vzniknout újma ostatním </w:t>
      </w:r>
      <w:r w:rsidR="00C32581">
        <w:rPr>
          <w:rFonts w:cs="Arial"/>
        </w:rPr>
        <w:t>smluvním stranám</w:t>
      </w:r>
      <w:r w:rsidR="00C32581" w:rsidRPr="00251111">
        <w:rPr>
          <w:rFonts w:cs="Arial"/>
        </w:rPr>
        <w:t xml:space="preserve"> </w:t>
      </w:r>
      <w:r w:rsidR="006B091F">
        <w:rPr>
          <w:rFonts w:cs="Arial"/>
        </w:rPr>
        <w:t>S</w:t>
      </w:r>
      <w:r w:rsidR="00283DD7"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2C834E09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 xml:space="preserve">Tato </w:t>
      </w:r>
      <w:r w:rsidR="006B091F">
        <w:t>S</w:t>
      </w:r>
      <w:r w:rsidRPr="00356FD6">
        <w:t xml:space="preserve">mlouva nabývá platnosti dnem jejího podpisu </w:t>
      </w:r>
      <w:r w:rsidR="00626D64">
        <w:t>všemi</w:t>
      </w:r>
      <w:r w:rsidR="00626D64" w:rsidRPr="00356FD6">
        <w:t xml:space="preserve"> </w:t>
      </w:r>
      <w:r w:rsidRPr="00356FD6">
        <w:t>smluvními stranami</w:t>
      </w:r>
      <w:r w:rsidRPr="00C32581">
        <w:t>,</w:t>
      </w:r>
      <w:r w:rsidRPr="008D1328"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 w:rsidRPr="008D1328">
        <w:t> </w:t>
      </w:r>
      <w:r w:rsidRPr="008D1328">
        <w:t>registru smluv, pak</w:t>
      </w:r>
      <w:r w:rsidRPr="00C32581">
        <w:t xml:space="preserve"> účinnost </w:t>
      </w:r>
      <w:r w:rsidR="006B091F" w:rsidRPr="00F52FE4">
        <w:t>S</w:t>
      </w:r>
      <w:r w:rsidRPr="00F52FE4">
        <w:t>mlouvy nastane dnem nabytí právní moci právního</w:t>
      </w:r>
      <w:r w:rsidRPr="00356FD6">
        <w:t xml:space="preserve"> aktu o</w:t>
      </w:r>
      <w:r w:rsidR="00C32581">
        <w:t> </w:t>
      </w:r>
      <w:r w:rsidRPr="00356FD6">
        <w:t xml:space="preserve">poskytnutí/převodu podpory. </w:t>
      </w:r>
      <w:r w:rsidR="00C32581" w:rsidRPr="00BB35DE">
        <w:t xml:space="preserve">Příjemce se zavazuje uveřejnit tuto </w:t>
      </w:r>
      <w:r w:rsidR="00C32581">
        <w:t>s</w:t>
      </w:r>
      <w:r w:rsidR="00C32581" w:rsidRPr="00BB35DE">
        <w:t>mlouvu v registru smluv podle zákona č. 340/2015 Sb., o registru smluv, ve znění pozdějších předpisů, a informovat o jejím uveřejnění partnery.</w:t>
      </w:r>
    </w:p>
    <w:p w14:paraId="1411395F" w14:textId="4F057837" w:rsidR="00283DD7" w:rsidRPr="00251111" w:rsidRDefault="00283DD7" w:rsidP="009F5B1B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 w:rsidR="006B091F"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="006B091F">
        <w:rPr>
          <w:rFonts w:cs="Arial"/>
        </w:rPr>
        <w:t>S</w:t>
      </w:r>
      <w:r w:rsidRPr="00251111">
        <w:rPr>
          <w:rFonts w:cs="Arial"/>
        </w:rPr>
        <w:t>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dnem podpisu všech smluvních stran</w:t>
      </w:r>
      <w:r w:rsidR="0075596A">
        <w:rPr>
          <w:rFonts w:cs="Arial"/>
        </w:rPr>
        <w:t xml:space="preserve"> a účinnosti jejím uveřejněním v registru smluv</w:t>
      </w:r>
      <w:r w:rsidRPr="00251111">
        <w:rPr>
          <w:rFonts w:cs="Arial"/>
        </w:rPr>
        <w:t>.</w:t>
      </w:r>
      <w:r w:rsidR="009F5B1B">
        <w:rPr>
          <w:rFonts w:cs="Arial"/>
        </w:rPr>
        <w:t xml:space="preserve"> Výjimkou z povinnosti uzavřít dodatek dle tohoto odstavce je změna poměru indikátorů </w:t>
      </w:r>
      <w:r w:rsidR="009F5B1B" w:rsidRPr="009F5B1B">
        <w:rPr>
          <w:rFonts w:cs="Arial"/>
        </w:rPr>
        <w:t xml:space="preserve">244021 (Počet přímo ovlivněných osob EFRR intervencí) a 206112 (Počet uživatelů využívajících modernizovanou výzkumnou infrastrukturu), při zachování jeho </w:t>
      </w:r>
      <w:r w:rsidR="009F5B1B">
        <w:rPr>
          <w:rFonts w:cs="Arial"/>
        </w:rPr>
        <w:t>celkového součtu v rámci smluvních stran, takovou změnu je možné odsouhlasit prostřednictvím e-mailové komunikace smluvních stran</w:t>
      </w:r>
      <w:r w:rsidR="009F5B1B">
        <w:t>.</w:t>
      </w:r>
    </w:p>
    <w:p w14:paraId="73D2A7AF" w14:textId="08E790BD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Vztahy smluvních stran výslovně touto </w:t>
      </w:r>
      <w:r w:rsidR="006B091F">
        <w:rPr>
          <w:rFonts w:cs="Arial"/>
        </w:rPr>
        <w:t>S</w:t>
      </w:r>
      <w:r w:rsidRPr="00251111">
        <w:rPr>
          <w:rFonts w:cs="Arial"/>
        </w:rPr>
        <w:t>mlouvou neupravené se řídí zákonem č. 89/2012 Sb., občanský zákoník, a dalšími obecně závaznými právními předpisy České republiky.</w:t>
      </w:r>
    </w:p>
    <w:p w14:paraId="7377CAEC" w14:textId="0DEB2AD2" w:rsidR="00283DD7" w:rsidRPr="00180125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Tato </w:t>
      </w:r>
      <w:r w:rsidR="006B091F">
        <w:rPr>
          <w:rFonts w:cs="Arial"/>
        </w:rPr>
        <w:t>S</w:t>
      </w:r>
      <w:r w:rsidRPr="00251111">
        <w:rPr>
          <w:rFonts w:cs="Arial"/>
        </w:rPr>
        <w:t xml:space="preserve">mlouva je vyhotovena </w:t>
      </w:r>
      <w:r w:rsidR="00EB2C5C">
        <w:rPr>
          <w:rFonts w:cs="Arial"/>
        </w:rPr>
        <w:t>elektronicky v jednom originálu opatřeném kvalifikovanými elektronickými podpisy všech smluvních stran. Každá smluvní strana obdrží elektronické vyhotovení Smlouvy včetně platných elektronických podpisů oprávněných zástupců smluvních stran.</w:t>
      </w:r>
    </w:p>
    <w:p w14:paraId="542C6C61" w14:textId="0A7A2AE6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 w:rsidR="006B091F"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0BCC6923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 xml:space="preserve">Smluvní strany prohlašují, že tato </w:t>
      </w:r>
      <w:r w:rsidR="006B091F">
        <w:rPr>
          <w:rFonts w:cs="Arial"/>
        </w:rPr>
        <w:t>S</w:t>
      </w:r>
      <w:r w:rsidRPr="00E326F5">
        <w:rPr>
          <w:rFonts w:cs="Arial"/>
        </w:rPr>
        <w:t>mlouva byla sepsána na základě jejich pravé a svobodné vůle, nikoliv v tísni ani za jinak nápadně nevýhodných podmínek</w:t>
      </w:r>
    </w:p>
    <w:p w14:paraId="7941B213" w14:textId="69B35004" w:rsidR="00B252FF" w:rsidRPr="00F73905" w:rsidRDefault="00B252FF" w:rsidP="00B252FF">
      <w:pPr>
        <w:tabs>
          <w:tab w:val="clear" w:pos="5790"/>
        </w:tabs>
        <w:spacing w:before="360" w:after="0"/>
        <w:jc w:val="left"/>
        <w:rPr>
          <w:rFonts w:eastAsia="Calibri" w:cs="Times New Roman"/>
        </w:rPr>
      </w:pPr>
      <w:r>
        <w:rPr>
          <w:rFonts w:cs="Arial"/>
        </w:rPr>
        <w:t>V Praze d</w:t>
      </w:r>
      <w:r w:rsidRPr="00F73905">
        <w:rPr>
          <w:rFonts w:eastAsia="Calibri" w:cs="Times New Roman"/>
        </w:rPr>
        <w:t xml:space="preserve">ne                                                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="00995CD7">
        <w:rPr>
          <w:rFonts w:eastAsia="Calibri" w:cs="Times New Roman"/>
        </w:rPr>
        <w:t>V Brně d</w:t>
      </w:r>
      <w:r w:rsidR="00995CD7" w:rsidRPr="00F73905">
        <w:rPr>
          <w:rFonts w:eastAsia="Calibri" w:cs="Times New Roman"/>
        </w:rPr>
        <w:t xml:space="preserve">ne </w:t>
      </w:r>
    </w:p>
    <w:p w14:paraId="4D523131" w14:textId="77777777" w:rsidR="00B252FF" w:rsidRDefault="00B252FF" w:rsidP="00B252FF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65360D19" w14:textId="77777777" w:rsidR="00B252FF" w:rsidRPr="00F73905" w:rsidRDefault="00B252FF" w:rsidP="00B252FF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65A1724A" w14:textId="77777777" w:rsidR="00B252FF" w:rsidRPr="00F73905" w:rsidRDefault="00B252FF" w:rsidP="00B252FF">
      <w:pPr>
        <w:tabs>
          <w:tab w:val="clear" w:pos="5790"/>
          <w:tab w:val="left" w:pos="2127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…………………………………..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…………………………………..</w:t>
      </w:r>
    </w:p>
    <w:p w14:paraId="7DAA6489" w14:textId="6F94DB49" w:rsidR="00B252FF" w:rsidRDefault="00B252FF" w:rsidP="00B252FF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RNDr. Petr </w:t>
      </w:r>
      <w:proofErr w:type="spellStart"/>
      <w:r>
        <w:rPr>
          <w:rFonts w:eastAsia="Calibri" w:cs="Times New Roman"/>
        </w:rPr>
        <w:t>Dráber</w:t>
      </w:r>
      <w:proofErr w:type="spellEnd"/>
      <w:r>
        <w:rPr>
          <w:rFonts w:eastAsia="Calibri" w:cs="Times New Roman"/>
        </w:rPr>
        <w:t xml:space="preserve">, DrSc.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 w:rsidR="003301DA">
        <w:rPr>
          <w:rFonts w:cs="Arial"/>
        </w:rPr>
        <w:t>xxx</w:t>
      </w:r>
      <w:proofErr w:type="spellEnd"/>
      <w:r w:rsidR="00995CD7">
        <w:rPr>
          <w:rFonts w:cs="Arial"/>
        </w:rPr>
        <w:t>, Ph.D.</w:t>
      </w:r>
      <w:r w:rsidR="00995CD7" w:rsidRPr="00C32581">
        <w:rPr>
          <w:rFonts w:cs="Arial"/>
        </w:rPr>
        <w:t xml:space="preserve"> </w:t>
      </w:r>
    </w:p>
    <w:p w14:paraId="0CDFCBF1" w14:textId="19F95AD1" w:rsidR="00B252FF" w:rsidRDefault="00B252FF" w:rsidP="00B252FF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Ředitel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995CD7">
        <w:rPr>
          <w:rFonts w:eastAsia="Calibri" w:cs="Times New Roman"/>
        </w:rPr>
        <w:t>R</w:t>
      </w:r>
      <w:r w:rsidR="00995CD7">
        <w:rPr>
          <w:rFonts w:cs="Arial"/>
        </w:rPr>
        <w:t>ektor</w:t>
      </w:r>
    </w:p>
    <w:p w14:paraId="009F8CE2" w14:textId="0378D457" w:rsidR="00B252FF" w:rsidRPr="00F73905" w:rsidRDefault="00B252FF" w:rsidP="00B252FF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 xml:space="preserve">Ústav molekulární genetiky AV ČR, v. v. i.                          </w:t>
      </w:r>
      <w:r w:rsidR="00995CD7" w:rsidRPr="00F73905">
        <w:rPr>
          <w:rFonts w:eastAsia="Calibri" w:cs="Times New Roman"/>
        </w:rPr>
        <w:t xml:space="preserve">Masarykova univerzita </w:t>
      </w:r>
    </w:p>
    <w:p w14:paraId="5202A96D" w14:textId="287A6340" w:rsidR="00B252FF" w:rsidRDefault="00B252FF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7A3E45D8" w14:textId="77777777" w:rsidR="00995CD7" w:rsidRDefault="00995CD7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4425580F" w14:textId="77777777" w:rsidR="00C32581" w:rsidRPr="00F73905" w:rsidRDefault="00C32581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V Praze d</w:t>
      </w:r>
      <w:r w:rsidRPr="00F73905">
        <w:rPr>
          <w:rFonts w:eastAsia="Calibri" w:cs="Times New Roman"/>
        </w:rPr>
        <w:t>ne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>
        <w:rPr>
          <w:rFonts w:eastAsia="Calibri" w:cs="Times New Roman"/>
        </w:rPr>
        <w:t>V Olomouci d</w:t>
      </w:r>
      <w:r w:rsidRPr="00F73905">
        <w:rPr>
          <w:rFonts w:eastAsia="Calibri" w:cs="Times New Roman"/>
        </w:rPr>
        <w:t xml:space="preserve">ne </w:t>
      </w:r>
    </w:p>
    <w:p w14:paraId="67B00838" w14:textId="77777777" w:rsidR="00C32581" w:rsidRDefault="00C32581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67384533" w14:textId="77777777" w:rsidR="00C32581" w:rsidRDefault="00C32581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74C3B534" w14:textId="77777777" w:rsidR="00C32581" w:rsidRPr="00F73905" w:rsidRDefault="00C32581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130B7984" w14:textId="77777777" w:rsidR="00C32581" w:rsidRPr="00F73905" w:rsidRDefault="00C32581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……………………………………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……………………………………..</w:t>
      </w:r>
    </w:p>
    <w:p w14:paraId="6124F9B2" w14:textId="02FF4717" w:rsidR="00995CD7" w:rsidRDefault="003301DA" w:rsidP="00C32581">
      <w:pPr>
        <w:tabs>
          <w:tab w:val="clear" w:pos="5790"/>
        </w:tabs>
        <w:spacing w:before="0" w:after="0"/>
        <w:jc w:val="left"/>
        <w:rPr>
          <w:rFonts w:cs="Arial"/>
        </w:rPr>
      </w:pPr>
      <w:proofErr w:type="spellStart"/>
      <w:r>
        <w:rPr>
          <w:rFonts w:cs="Arial"/>
        </w:rPr>
        <w:t>xxx</w:t>
      </w:r>
      <w:proofErr w:type="spellEnd"/>
      <w:r w:rsidR="00995CD7">
        <w:rPr>
          <w:rFonts w:cs="Arial"/>
        </w:rPr>
        <w:tab/>
      </w:r>
      <w:r w:rsidR="00995CD7">
        <w:rPr>
          <w:rFonts w:cs="Arial"/>
        </w:rPr>
        <w:tab/>
      </w:r>
      <w:r w:rsidR="00995CD7">
        <w:rPr>
          <w:rFonts w:cs="Arial"/>
        </w:rPr>
        <w:tab/>
      </w:r>
      <w:r w:rsidR="00995CD7">
        <w:rPr>
          <w:rFonts w:cs="Arial"/>
        </w:rPr>
        <w:tab/>
      </w:r>
      <w:r>
        <w:rPr>
          <w:rFonts w:cs="Arial"/>
        </w:rPr>
        <w:t xml:space="preserve">                                           </w:t>
      </w:r>
      <w:proofErr w:type="spellStart"/>
      <w:r>
        <w:rPr>
          <w:rFonts w:cs="Arial"/>
        </w:rPr>
        <w:t>xxx</w:t>
      </w:r>
      <w:proofErr w:type="spellEnd"/>
      <w:r w:rsidR="00995CD7" w:rsidRPr="00C32581">
        <w:rPr>
          <w:rFonts w:cs="Arial"/>
        </w:rPr>
        <w:t>, Ph</w:t>
      </w:r>
      <w:r w:rsidR="00995CD7">
        <w:rPr>
          <w:rFonts w:cs="Arial"/>
        </w:rPr>
        <w:t>.D.</w:t>
      </w:r>
    </w:p>
    <w:p w14:paraId="76EBC0A8" w14:textId="32B6797A" w:rsidR="00995CD7" w:rsidRDefault="00995CD7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cs="Arial"/>
        </w:rPr>
        <w:t>Rektor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Rektor</w:t>
      </w:r>
      <w:proofErr w:type="spellEnd"/>
    </w:p>
    <w:p w14:paraId="3A41668A" w14:textId="0956C735" w:rsidR="00C32581" w:rsidRPr="00F73905" w:rsidRDefault="00995CD7" w:rsidP="00C3258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995CD7">
        <w:rPr>
          <w:rFonts w:eastAsia="Calibri" w:cs="Times New Roman"/>
        </w:rPr>
        <w:t>Vysoká škola chemicko-technologická v Praze</w:t>
      </w:r>
      <w:r w:rsidR="00C32581" w:rsidRPr="00F73905">
        <w:rPr>
          <w:rFonts w:eastAsia="Calibri" w:cs="Times New Roman"/>
        </w:rPr>
        <w:tab/>
      </w:r>
      <w:r w:rsidR="00C32581" w:rsidRPr="00F73905">
        <w:rPr>
          <w:rFonts w:eastAsia="Calibri" w:cs="Times New Roman"/>
        </w:rPr>
        <w:tab/>
        <w:t>Univerzita Palackého v Olomouci</w:t>
      </w:r>
    </w:p>
    <w:p w14:paraId="0BD0EABE" w14:textId="77777777" w:rsidR="00180125" w:rsidRPr="00251111" w:rsidRDefault="00180125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65BBE6A4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</w:t>
      </w:r>
      <w:r w:rsidR="00366AA4">
        <w:rPr>
          <w:rFonts w:cs="Arial"/>
        </w:rPr>
        <w:t> </w:t>
      </w:r>
      <w:r>
        <w:rPr>
          <w:rFonts w:cs="Arial"/>
        </w:rPr>
        <w:t>projektu</w:t>
      </w:r>
      <w:r w:rsidR="00366AA4">
        <w:rPr>
          <w:rFonts w:cs="Arial"/>
        </w:rPr>
        <w:t xml:space="preserve"> - </w:t>
      </w:r>
      <w:r w:rsidR="00366AA4" w:rsidRPr="00366AA4">
        <w:rPr>
          <w:rFonts w:cs="Arial"/>
          <w:highlight w:val="yellow"/>
        </w:rPr>
        <w:t>REDACTED</w:t>
      </w:r>
    </w:p>
    <w:p w14:paraId="75CA39C5" w14:textId="207F8DD8" w:rsidR="00283DD7" w:rsidRPr="00251111" w:rsidRDefault="00C32581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Vzor p</w:t>
      </w:r>
      <w:r w:rsidR="00283DD7">
        <w:rPr>
          <w:rFonts w:cs="Arial"/>
        </w:rPr>
        <w:t>rávní</w:t>
      </w:r>
      <w:r>
        <w:rPr>
          <w:rFonts w:cs="Arial"/>
        </w:rPr>
        <w:t>ho</w:t>
      </w:r>
      <w:r w:rsidR="00283DD7">
        <w:rPr>
          <w:rFonts w:cs="Arial"/>
        </w:rPr>
        <w:t xml:space="preserve"> akt</w:t>
      </w:r>
      <w:r>
        <w:rPr>
          <w:rFonts w:cs="Arial"/>
        </w:rPr>
        <w:t>u</w:t>
      </w:r>
      <w:r w:rsidR="00283DD7">
        <w:rPr>
          <w:rFonts w:cs="Arial"/>
        </w:rPr>
        <w:t xml:space="preserve"> o poskytnutí/převodu podpory</w:t>
      </w:r>
      <w:bookmarkStart w:id="7" w:name="_GoBack"/>
      <w:bookmarkEnd w:id="7"/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3B0CF0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D2C5" w14:textId="77777777" w:rsidR="00600F54" w:rsidRDefault="00600F54" w:rsidP="00CE3205">
      <w:r>
        <w:separator/>
      </w:r>
    </w:p>
  </w:endnote>
  <w:endnote w:type="continuationSeparator" w:id="0">
    <w:p w14:paraId="20753213" w14:textId="77777777" w:rsidR="00600F54" w:rsidRDefault="00600F54" w:rsidP="00CE3205">
      <w:r>
        <w:continuationSeparator/>
      </w:r>
    </w:p>
  </w:endnote>
  <w:endnote w:type="continuationNotice" w:id="1">
    <w:p w14:paraId="0EE4B400" w14:textId="77777777" w:rsidR="00600F54" w:rsidRDefault="00600F5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359743F6" w:rsidR="003B0CF0" w:rsidRDefault="003B0C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64">
          <w:rPr>
            <w:noProof/>
          </w:rPr>
          <w:t>2</w:t>
        </w:r>
        <w:r>
          <w:fldChar w:fldCharType="end"/>
        </w:r>
      </w:p>
    </w:sdtContent>
  </w:sdt>
  <w:p w14:paraId="5E61CC9D" w14:textId="77777777" w:rsidR="003B0CF0" w:rsidRDefault="003B0C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3B0CF0" w:rsidRDefault="003B0CF0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3B0CF0" w:rsidRPr="00831EAC" w:rsidRDefault="003B0CF0" w:rsidP="00CE3205">
                          <w:pPr>
                            <w:pStyle w:val="Webovstrnkyvzpat"/>
                          </w:pPr>
                          <w:bookmarkStart w:id="8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3B0CF0" w:rsidRPr="006F1B93" w:rsidRDefault="003B0CF0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3B0CF0" w:rsidRPr="00831EAC" w:rsidRDefault="003B0CF0" w:rsidP="00CE3205">
                    <w:pPr>
                      <w:pStyle w:val="Webovstrnkyvzpat"/>
                    </w:pPr>
                    <w:bookmarkStart w:id="9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3B0CF0" w:rsidRPr="006F1B93" w:rsidRDefault="003B0CF0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9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40B5" w14:textId="77777777" w:rsidR="00600F54" w:rsidRDefault="00600F54" w:rsidP="00CE3205">
      <w:r>
        <w:separator/>
      </w:r>
    </w:p>
  </w:footnote>
  <w:footnote w:type="continuationSeparator" w:id="0">
    <w:p w14:paraId="1EC18F21" w14:textId="77777777" w:rsidR="00600F54" w:rsidRDefault="00600F54" w:rsidP="00CE3205">
      <w:r>
        <w:continuationSeparator/>
      </w:r>
    </w:p>
  </w:footnote>
  <w:footnote w:type="continuationNotice" w:id="1">
    <w:p w14:paraId="4FFE9775" w14:textId="77777777" w:rsidR="00600F54" w:rsidRDefault="00600F54">
      <w:pPr>
        <w:spacing w:before="0" w:after="0"/>
      </w:pPr>
    </w:p>
  </w:footnote>
  <w:footnote w:id="2">
    <w:p w14:paraId="5F826F6B" w14:textId="77777777" w:rsidR="003B0CF0" w:rsidRPr="006F0AFC" w:rsidRDefault="003B0CF0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3">
    <w:p w14:paraId="29F94A8B" w14:textId="58592E46" w:rsidR="003B0CF0" w:rsidRPr="006F0AFC" w:rsidRDefault="003B0CF0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 může být nahrazen jiným typem evidence, pokud tato evidence obsahuje obdobné údaje umožňující kontrolu využití přístroje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4">
    <w:p w14:paraId="28681461" w14:textId="77777777" w:rsidR="003B0CF0" w:rsidRPr="00A36412" w:rsidRDefault="003B0CF0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3B0CF0" w:rsidRDefault="003B0CF0" w:rsidP="00CE3205">
    <w:pPr>
      <w:pStyle w:val="Zhlav"/>
      <w:rPr>
        <w:noProof/>
      </w:rPr>
    </w:pPr>
  </w:p>
  <w:p w14:paraId="55F69AA3" w14:textId="0DD55AF9" w:rsidR="003B0CF0" w:rsidRDefault="003B0CF0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3B0CF0" w:rsidRDefault="003B0CF0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2"/>
  </w:num>
  <w:num w:numId="8">
    <w:abstractNumId w:val="26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10"/>
  </w:num>
  <w:num w:numId="20">
    <w:abstractNumId w:val="27"/>
  </w:num>
  <w:num w:numId="21">
    <w:abstractNumId w:val="21"/>
  </w:num>
  <w:num w:numId="22">
    <w:abstractNumId w:val="23"/>
  </w:num>
  <w:num w:numId="23">
    <w:abstractNumId w:val="15"/>
  </w:num>
  <w:num w:numId="24">
    <w:abstractNumId w:val="20"/>
  </w:num>
  <w:num w:numId="25">
    <w:abstractNumId w:val="24"/>
  </w:num>
  <w:num w:numId="26">
    <w:abstractNumId w:val="12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21AFD"/>
    <w:rsid w:val="00023715"/>
    <w:rsid w:val="00031A24"/>
    <w:rsid w:val="0003317C"/>
    <w:rsid w:val="00054A83"/>
    <w:rsid w:val="00075B5D"/>
    <w:rsid w:val="000E1578"/>
    <w:rsid w:val="0010035A"/>
    <w:rsid w:val="00122D93"/>
    <w:rsid w:val="00124B82"/>
    <w:rsid w:val="00125693"/>
    <w:rsid w:val="00127CF4"/>
    <w:rsid w:val="00130172"/>
    <w:rsid w:val="00131936"/>
    <w:rsid w:val="001518E0"/>
    <w:rsid w:val="00172C93"/>
    <w:rsid w:val="00180125"/>
    <w:rsid w:val="00182EE2"/>
    <w:rsid w:val="001D50F8"/>
    <w:rsid w:val="00204E66"/>
    <w:rsid w:val="00205E8E"/>
    <w:rsid w:val="00240DEB"/>
    <w:rsid w:val="00253E4F"/>
    <w:rsid w:val="00260E2F"/>
    <w:rsid w:val="00283DD7"/>
    <w:rsid w:val="002B1B70"/>
    <w:rsid w:val="002F17F2"/>
    <w:rsid w:val="002F1A29"/>
    <w:rsid w:val="003301DA"/>
    <w:rsid w:val="00330941"/>
    <w:rsid w:val="003350EF"/>
    <w:rsid w:val="003359FF"/>
    <w:rsid w:val="00356FD6"/>
    <w:rsid w:val="00360D4E"/>
    <w:rsid w:val="003640F9"/>
    <w:rsid w:val="00366AA4"/>
    <w:rsid w:val="00387B18"/>
    <w:rsid w:val="003B0CF0"/>
    <w:rsid w:val="003C728F"/>
    <w:rsid w:val="003D7215"/>
    <w:rsid w:val="003E77A0"/>
    <w:rsid w:val="004357F1"/>
    <w:rsid w:val="00443C8E"/>
    <w:rsid w:val="00445D8B"/>
    <w:rsid w:val="004538FE"/>
    <w:rsid w:val="00470A39"/>
    <w:rsid w:val="004843BA"/>
    <w:rsid w:val="004B2CE9"/>
    <w:rsid w:val="004C4791"/>
    <w:rsid w:val="00540B41"/>
    <w:rsid w:val="005645A5"/>
    <w:rsid w:val="00595B52"/>
    <w:rsid w:val="005F194B"/>
    <w:rsid w:val="00600F54"/>
    <w:rsid w:val="00626D64"/>
    <w:rsid w:val="00643506"/>
    <w:rsid w:val="0066692D"/>
    <w:rsid w:val="00695178"/>
    <w:rsid w:val="006B091F"/>
    <w:rsid w:val="006D01BF"/>
    <w:rsid w:val="006D0408"/>
    <w:rsid w:val="006F1B93"/>
    <w:rsid w:val="00705ED3"/>
    <w:rsid w:val="00715B63"/>
    <w:rsid w:val="007422E1"/>
    <w:rsid w:val="00754AB0"/>
    <w:rsid w:val="0075596A"/>
    <w:rsid w:val="007A0158"/>
    <w:rsid w:val="007A14FD"/>
    <w:rsid w:val="007A5DAC"/>
    <w:rsid w:val="007A74C8"/>
    <w:rsid w:val="007C4763"/>
    <w:rsid w:val="007E691D"/>
    <w:rsid w:val="007F08AE"/>
    <w:rsid w:val="007F10ED"/>
    <w:rsid w:val="007F4F78"/>
    <w:rsid w:val="007F7A45"/>
    <w:rsid w:val="00831EAC"/>
    <w:rsid w:val="00866748"/>
    <w:rsid w:val="00887383"/>
    <w:rsid w:val="008B577A"/>
    <w:rsid w:val="008B721A"/>
    <w:rsid w:val="008D1328"/>
    <w:rsid w:val="008E084E"/>
    <w:rsid w:val="008F5355"/>
    <w:rsid w:val="00912332"/>
    <w:rsid w:val="0094601F"/>
    <w:rsid w:val="00951B61"/>
    <w:rsid w:val="0097157F"/>
    <w:rsid w:val="009740D5"/>
    <w:rsid w:val="00991715"/>
    <w:rsid w:val="00995CD7"/>
    <w:rsid w:val="009C1F9F"/>
    <w:rsid w:val="009E0423"/>
    <w:rsid w:val="009F3C99"/>
    <w:rsid w:val="009F5B1B"/>
    <w:rsid w:val="00A01894"/>
    <w:rsid w:val="00A158F6"/>
    <w:rsid w:val="00A45DA2"/>
    <w:rsid w:val="00A8485D"/>
    <w:rsid w:val="00AB200E"/>
    <w:rsid w:val="00AD2B0E"/>
    <w:rsid w:val="00AE0ADF"/>
    <w:rsid w:val="00B12607"/>
    <w:rsid w:val="00B16F6E"/>
    <w:rsid w:val="00B252FF"/>
    <w:rsid w:val="00B32FC8"/>
    <w:rsid w:val="00B540B2"/>
    <w:rsid w:val="00B73F73"/>
    <w:rsid w:val="00B75B8B"/>
    <w:rsid w:val="00B90C5A"/>
    <w:rsid w:val="00BA4D8E"/>
    <w:rsid w:val="00BD572B"/>
    <w:rsid w:val="00BD607C"/>
    <w:rsid w:val="00BE607E"/>
    <w:rsid w:val="00BF52B5"/>
    <w:rsid w:val="00C04C73"/>
    <w:rsid w:val="00C07189"/>
    <w:rsid w:val="00C1430E"/>
    <w:rsid w:val="00C32581"/>
    <w:rsid w:val="00C32F04"/>
    <w:rsid w:val="00C548E7"/>
    <w:rsid w:val="00C60A28"/>
    <w:rsid w:val="00C72F93"/>
    <w:rsid w:val="00C87F0C"/>
    <w:rsid w:val="00C95DC0"/>
    <w:rsid w:val="00CA7E94"/>
    <w:rsid w:val="00CC5B9E"/>
    <w:rsid w:val="00CE3205"/>
    <w:rsid w:val="00CE729D"/>
    <w:rsid w:val="00CF71EC"/>
    <w:rsid w:val="00D00E84"/>
    <w:rsid w:val="00D30069"/>
    <w:rsid w:val="00D3539C"/>
    <w:rsid w:val="00D65C9F"/>
    <w:rsid w:val="00D81D54"/>
    <w:rsid w:val="00D91F4B"/>
    <w:rsid w:val="00E01AED"/>
    <w:rsid w:val="00E21754"/>
    <w:rsid w:val="00E326F5"/>
    <w:rsid w:val="00E61CEE"/>
    <w:rsid w:val="00E701EE"/>
    <w:rsid w:val="00EA5AE8"/>
    <w:rsid w:val="00EA6FB0"/>
    <w:rsid w:val="00EB2C5C"/>
    <w:rsid w:val="00EB4E3D"/>
    <w:rsid w:val="00EE3BB3"/>
    <w:rsid w:val="00F036A7"/>
    <w:rsid w:val="00F05483"/>
    <w:rsid w:val="00F07BA8"/>
    <w:rsid w:val="00F17324"/>
    <w:rsid w:val="00F42AAC"/>
    <w:rsid w:val="00F52FE4"/>
    <w:rsid w:val="00F60EBD"/>
    <w:rsid w:val="00FA5BAE"/>
    <w:rsid w:val="00FB215E"/>
    <w:rsid w:val="00FB305D"/>
    <w:rsid w:val="00FD220C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15OPMSMT0001-78-19139</_dlc_DocId>
    <_dlc_DocIdUrl xmlns="0104a4cd-1400-468e-be1b-c7aad71d7d5a">
      <Url>https://op.msmt.cz/_layouts/15/DocIdRedir.aspx?ID=15OPMSMT0001-78-19139</Url>
      <Description>15OPMSMT0001-78-19139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5043D-11F3-419D-8BFA-C015D688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2E9644-286B-4B14-9B55-AF2DBD9B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3466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Vladimira</cp:lastModifiedBy>
  <cp:revision>4</cp:revision>
  <cp:lastPrinted>2024-01-11T06:38:00Z</cp:lastPrinted>
  <dcterms:created xsi:type="dcterms:W3CDTF">2024-02-07T13:01:00Z</dcterms:created>
  <dcterms:modified xsi:type="dcterms:W3CDTF">2024-02-07T13:25:00Z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6b7aea82-93e0-43d1-9f4d-57f152bd5aca</vt:lpwstr>
  </property>
</Properties>
</file>