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C149" w14:textId="1408551E" w:rsidR="00BB0D1B" w:rsidRDefault="00BB0D1B">
      <w:pPr>
        <w:pStyle w:val="Nadpis2"/>
        <w:numPr>
          <w:ilvl w:val="0"/>
          <w:numId w:val="0"/>
        </w:numPr>
        <w:spacing w:before="0" w:after="480"/>
        <w:jc w:val="center"/>
        <w:rPr>
          <w:b/>
          <w:lang w:val="cs-CZ"/>
        </w:rPr>
      </w:pPr>
      <w:r>
        <w:rPr>
          <w:b/>
          <w:lang w:val="cs-CZ"/>
        </w:rPr>
        <w:t xml:space="preserve">Dodatek č. </w:t>
      </w:r>
      <w:r w:rsidR="006A5C31">
        <w:rPr>
          <w:b/>
          <w:lang w:val="cs-CZ"/>
        </w:rPr>
        <w:t>2</w:t>
      </w:r>
      <w:r>
        <w:rPr>
          <w:b/>
          <w:lang w:val="cs-CZ"/>
        </w:rPr>
        <w:t xml:space="preserve"> ke</w:t>
      </w:r>
    </w:p>
    <w:p w14:paraId="42A83BBC" w14:textId="4A81436D" w:rsidR="00666901" w:rsidRPr="00122514" w:rsidRDefault="00DF5B34">
      <w:pPr>
        <w:pStyle w:val="Nadpis2"/>
        <w:numPr>
          <w:ilvl w:val="0"/>
          <w:numId w:val="0"/>
        </w:numPr>
        <w:spacing w:before="0" w:after="480"/>
        <w:jc w:val="center"/>
        <w:rPr>
          <w:b/>
          <w:lang w:val="cs-CZ"/>
        </w:rPr>
      </w:pPr>
      <w:r w:rsidRPr="00122514">
        <w:rPr>
          <w:b/>
          <w:lang w:val="cs-CZ"/>
        </w:rPr>
        <w:t>S</w:t>
      </w:r>
      <w:bookmarkStart w:id="0" w:name="_Ref497645235"/>
      <w:bookmarkEnd w:id="0"/>
      <w:r w:rsidR="00BB0D1B">
        <w:rPr>
          <w:b/>
          <w:lang w:val="cs-CZ"/>
        </w:rPr>
        <w:t>mlouvě</w:t>
      </w:r>
      <w:r w:rsidRPr="00122514">
        <w:rPr>
          <w:b/>
          <w:lang w:val="cs-CZ"/>
        </w:rPr>
        <w:t xml:space="preserve"> o spolupráci</w:t>
      </w:r>
    </w:p>
    <w:p w14:paraId="1B3CCE29" w14:textId="018C4FFE" w:rsidR="005522F0" w:rsidRDefault="00E225FF" w:rsidP="007A3521">
      <w:pPr>
        <w:spacing w:before="3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č. smlouvy </w:t>
      </w:r>
      <w:r w:rsidR="006C790B">
        <w:rPr>
          <w:rFonts w:ascii="Arial" w:hAnsi="Arial" w:cs="Arial"/>
        </w:rPr>
        <w:t>A</w:t>
      </w:r>
      <w:r>
        <w:rPr>
          <w:rFonts w:ascii="Arial" w:hAnsi="Arial" w:cs="Arial"/>
        </w:rPr>
        <w:t>gentury:</w:t>
      </w:r>
      <w:r w:rsidR="00E57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20/01</w:t>
      </w:r>
      <w:r w:rsidR="00A8649B">
        <w:rPr>
          <w:rFonts w:ascii="Arial" w:hAnsi="Arial" w:cs="Arial"/>
        </w:rPr>
        <w:tab/>
      </w:r>
      <w:r w:rsidR="00A8649B">
        <w:rPr>
          <w:rFonts w:ascii="Arial" w:hAnsi="Arial" w:cs="Arial"/>
        </w:rPr>
        <w:tab/>
      </w:r>
      <w:r w:rsidR="00A8649B">
        <w:rPr>
          <w:rFonts w:ascii="Arial" w:hAnsi="Arial" w:cs="Arial"/>
        </w:rPr>
        <w:tab/>
      </w:r>
      <w:r w:rsidR="00A864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č. </w:t>
      </w:r>
      <w:r w:rsidR="00216FA0">
        <w:rPr>
          <w:rFonts w:ascii="Arial" w:hAnsi="Arial" w:cs="Arial"/>
        </w:rPr>
        <w:t>s</w:t>
      </w:r>
      <w:r>
        <w:rPr>
          <w:rFonts w:ascii="Arial" w:hAnsi="Arial" w:cs="Arial"/>
        </w:rPr>
        <w:t>mlouvy Objednatele:</w:t>
      </w:r>
      <w:r w:rsidR="00920D0D">
        <w:rPr>
          <w:rFonts w:ascii="Arial" w:hAnsi="Arial" w:cs="Arial"/>
        </w:rPr>
        <w:t xml:space="preserve"> 9/21/1000/001</w:t>
      </w:r>
      <w:r>
        <w:rPr>
          <w:rFonts w:ascii="Arial" w:hAnsi="Arial" w:cs="Arial"/>
        </w:rPr>
        <w:tab/>
      </w:r>
      <w:r w:rsidR="00D60E90">
        <w:rPr>
          <w:rFonts w:ascii="Arial" w:hAnsi="Arial" w:cs="Arial"/>
        </w:rPr>
        <w:tab/>
      </w:r>
      <w:r w:rsidR="00D60E90">
        <w:rPr>
          <w:rFonts w:ascii="Arial" w:hAnsi="Arial" w:cs="Arial"/>
        </w:rPr>
        <w:tab/>
      </w:r>
      <w:r w:rsidR="00D60E90">
        <w:rPr>
          <w:rFonts w:ascii="Arial" w:hAnsi="Arial" w:cs="Arial"/>
        </w:rPr>
        <w:tab/>
      </w:r>
      <w:r w:rsidR="006B761A">
        <w:rPr>
          <w:rFonts w:ascii="Arial" w:hAnsi="Arial" w:cs="Arial"/>
        </w:rPr>
        <w:tab/>
      </w:r>
      <w:r w:rsidR="00D60E90">
        <w:rPr>
          <w:rFonts w:ascii="Arial" w:hAnsi="Arial" w:cs="Arial"/>
        </w:rPr>
        <w:tab/>
      </w:r>
      <w:r w:rsidR="00D60E90">
        <w:rPr>
          <w:rFonts w:ascii="Arial" w:hAnsi="Arial" w:cs="Arial"/>
        </w:rPr>
        <w:tab/>
      </w:r>
      <w:r w:rsidR="00D60E90">
        <w:rPr>
          <w:rFonts w:ascii="Arial" w:hAnsi="Arial" w:cs="Arial"/>
        </w:rPr>
        <w:tab/>
        <w:t xml:space="preserve">č. </w:t>
      </w:r>
      <w:r w:rsidR="00216FA0">
        <w:rPr>
          <w:rFonts w:ascii="Arial" w:hAnsi="Arial" w:cs="Arial"/>
        </w:rPr>
        <w:t>D</w:t>
      </w:r>
      <w:r w:rsidR="00D60E90">
        <w:rPr>
          <w:rFonts w:ascii="Arial" w:hAnsi="Arial" w:cs="Arial"/>
        </w:rPr>
        <w:t>odatku Objednatele: 9/21/1000/001/</w:t>
      </w:r>
      <w:r w:rsidR="006A5C31">
        <w:rPr>
          <w:rFonts w:ascii="Arial" w:hAnsi="Arial" w:cs="Arial"/>
        </w:rPr>
        <w:t>2</w:t>
      </w:r>
    </w:p>
    <w:p w14:paraId="773801C4" w14:textId="15CDD3EF" w:rsidR="00BE5045" w:rsidRDefault="00BB0D1B">
      <w:pPr>
        <w:spacing w:before="360" w:after="60"/>
        <w:rPr>
          <w:rFonts w:ascii="Arial" w:hAnsi="Arial"/>
        </w:rPr>
      </w:pPr>
      <w:r>
        <w:rPr>
          <w:rFonts w:ascii="Arial" w:hAnsi="Arial"/>
        </w:rPr>
        <w:t>uzavřený</w:t>
      </w:r>
      <w:r w:rsidR="00DF5B34" w:rsidRPr="00122514">
        <w:rPr>
          <w:rFonts w:ascii="Arial" w:hAnsi="Arial"/>
        </w:rPr>
        <w:t xml:space="preserve"> ve smyslu ustanovení § 1746 odst. 2 zákona č. 89/2012 Sb., občanského zákoníku</w:t>
      </w:r>
      <w:r w:rsidR="009E0088" w:rsidRPr="005F1D94">
        <w:rPr>
          <w:rFonts w:ascii="Arial" w:hAnsi="Arial" w:cs="Arial"/>
        </w:rPr>
        <w:t xml:space="preserve"> v platném znění</w:t>
      </w:r>
      <w:r w:rsidR="00DF5B34" w:rsidRPr="00122514">
        <w:rPr>
          <w:rFonts w:ascii="Arial" w:hAnsi="Arial"/>
        </w:rPr>
        <w:t xml:space="preserve"> (dále jen „</w:t>
      </w:r>
      <w:r w:rsidR="00DF5B34" w:rsidRPr="00122514">
        <w:rPr>
          <w:rFonts w:ascii="Arial" w:hAnsi="Arial"/>
          <w:b/>
        </w:rPr>
        <w:t>občanský zákoník</w:t>
      </w:r>
      <w:r w:rsidR="00DF5B34" w:rsidRPr="00122514">
        <w:rPr>
          <w:rFonts w:ascii="Arial" w:hAnsi="Arial"/>
        </w:rPr>
        <w:t>“), níže uvedeného dne mezi:</w:t>
      </w:r>
    </w:p>
    <w:p w14:paraId="2215C7C7" w14:textId="77777777" w:rsidR="00BE5045" w:rsidRPr="00122514" w:rsidRDefault="00BE5045">
      <w:pPr>
        <w:spacing w:before="360" w:after="60"/>
        <w:rPr>
          <w:rFonts w:ascii="Arial" w:hAnsi="Arial"/>
        </w:rPr>
      </w:pPr>
    </w:p>
    <w:p w14:paraId="20CCF702" w14:textId="77777777" w:rsidR="00997B4A" w:rsidRPr="00122514" w:rsidRDefault="00997B4A" w:rsidP="00997B4A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společností</w:t>
      </w:r>
    </w:p>
    <w:p w14:paraId="722CBE0C" w14:textId="77777777" w:rsidR="00997B4A" w:rsidRPr="00122514" w:rsidRDefault="009771A2" w:rsidP="00997B4A">
      <w:pPr>
        <w:spacing w:after="60"/>
        <w:rPr>
          <w:rFonts w:ascii="Arial" w:hAnsi="Arial"/>
          <w:b/>
          <w:color w:val="000000"/>
        </w:rPr>
      </w:pPr>
      <w:r w:rsidRPr="00122514">
        <w:rPr>
          <w:rFonts w:ascii="Arial" w:hAnsi="Arial"/>
          <w:b/>
          <w:color w:val="000000"/>
        </w:rPr>
        <w:t>Technická správa komunikací hl. m. Prahy, a.s.</w:t>
      </w:r>
      <w:r w:rsidR="00997B4A" w:rsidRPr="00122514">
        <w:rPr>
          <w:rFonts w:ascii="Arial" w:hAnsi="Arial"/>
          <w:b/>
          <w:color w:val="000000"/>
        </w:rPr>
        <w:t>,</w:t>
      </w:r>
    </w:p>
    <w:p w14:paraId="3983C6A6" w14:textId="4DF6EDE7" w:rsidR="00997B4A" w:rsidRPr="00122514" w:rsidRDefault="00997B4A" w:rsidP="00997B4A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se sídlem</w:t>
      </w:r>
      <w:r w:rsidRPr="00282FA5">
        <w:rPr>
          <w:rFonts w:ascii="Arial" w:hAnsi="Arial" w:cs="Arial"/>
          <w:color w:val="000000"/>
        </w:rPr>
        <w:t xml:space="preserve">: </w:t>
      </w:r>
      <w:r w:rsidR="00282FA5" w:rsidRPr="005D0D14">
        <w:rPr>
          <w:rFonts w:ascii="Arial" w:hAnsi="Arial" w:cs="Arial"/>
          <w:color w:val="333333"/>
          <w:shd w:val="clear" w:color="auto" w:fill="FFFFFF"/>
        </w:rPr>
        <w:t>Veletržní 1623/24, Holešovice, 170 00 Praha 7</w:t>
      </w:r>
      <w:r w:rsidR="00282FA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F68A48D" w14:textId="7EE5619E" w:rsidR="00997B4A" w:rsidRPr="00122514" w:rsidRDefault="00997B4A" w:rsidP="00997B4A">
      <w:pPr>
        <w:spacing w:after="60"/>
        <w:rPr>
          <w:rFonts w:ascii="Arial" w:hAnsi="Arial"/>
          <w:color w:val="000000"/>
        </w:rPr>
      </w:pPr>
      <w:r w:rsidRPr="005F1D94">
        <w:rPr>
          <w:rFonts w:ascii="Arial" w:hAnsi="Arial" w:cs="Arial"/>
          <w:color w:val="000000"/>
        </w:rPr>
        <w:t>IČ</w:t>
      </w:r>
      <w:r w:rsidR="00181E95">
        <w:rPr>
          <w:rFonts w:ascii="Arial" w:hAnsi="Arial" w:cs="Arial"/>
          <w:color w:val="000000"/>
        </w:rPr>
        <w:t>O</w:t>
      </w:r>
      <w:r w:rsidRPr="00122514">
        <w:rPr>
          <w:rFonts w:ascii="Arial" w:hAnsi="Arial"/>
          <w:color w:val="000000"/>
        </w:rPr>
        <w:t xml:space="preserve">: </w:t>
      </w:r>
      <w:r w:rsidR="009771A2" w:rsidRPr="00122514">
        <w:rPr>
          <w:rFonts w:ascii="Arial" w:hAnsi="Arial"/>
          <w:color w:val="000000"/>
        </w:rPr>
        <w:t>03447286</w:t>
      </w:r>
      <w:r w:rsidRPr="00122514">
        <w:rPr>
          <w:rFonts w:ascii="Arial" w:hAnsi="Arial"/>
          <w:color w:val="000000"/>
        </w:rPr>
        <w:t>,</w:t>
      </w:r>
    </w:p>
    <w:p w14:paraId="3C7D6B52" w14:textId="77777777" w:rsidR="00997B4A" w:rsidRPr="00122514" w:rsidRDefault="00997B4A" w:rsidP="00997B4A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 xml:space="preserve">DIČ (VAT ID): </w:t>
      </w:r>
      <w:r w:rsidR="00964C07" w:rsidRPr="00122514">
        <w:rPr>
          <w:rFonts w:ascii="Arial" w:hAnsi="Arial"/>
          <w:color w:val="000000"/>
        </w:rPr>
        <w:t>CZ03447286</w:t>
      </w:r>
      <w:r w:rsidRPr="00122514">
        <w:rPr>
          <w:rFonts w:ascii="Arial" w:hAnsi="Arial"/>
          <w:color w:val="000000"/>
        </w:rPr>
        <w:t>,</w:t>
      </w:r>
    </w:p>
    <w:p w14:paraId="328B082D" w14:textId="3B5A6673" w:rsidR="00997B4A" w:rsidRPr="00122514" w:rsidRDefault="00E225FF" w:rsidP="00997B4A">
      <w:pPr>
        <w:spacing w:after="60"/>
        <w:rPr>
          <w:rFonts w:ascii="Arial" w:hAnsi="Arial"/>
          <w:color w:val="000000"/>
        </w:rPr>
      </w:pPr>
      <w:r w:rsidRPr="005F1D94">
        <w:rPr>
          <w:rFonts w:ascii="Arial" w:hAnsi="Arial" w:cs="Arial"/>
          <w:color w:val="000000"/>
        </w:rPr>
        <w:t>zapsan</w:t>
      </w:r>
      <w:r>
        <w:rPr>
          <w:rFonts w:ascii="Arial" w:hAnsi="Arial" w:cs="Arial"/>
          <w:color w:val="000000"/>
        </w:rPr>
        <w:t>á</w:t>
      </w:r>
      <w:r w:rsidRPr="00122514">
        <w:rPr>
          <w:rFonts w:ascii="Arial" w:hAnsi="Arial"/>
          <w:color w:val="000000"/>
        </w:rPr>
        <w:t xml:space="preserve"> </w:t>
      </w:r>
      <w:r w:rsidR="00997B4A" w:rsidRPr="00122514">
        <w:rPr>
          <w:rFonts w:ascii="Arial" w:hAnsi="Arial"/>
          <w:color w:val="000000"/>
        </w:rPr>
        <w:t xml:space="preserve">v obchodním rejstříku vedeném </w:t>
      </w:r>
      <w:r w:rsidR="004E4E0A" w:rsidRPr="00122514">
        <w:rPr>
          <w:rFonts w:ascii="Arial" w:hAnsi="Arial"/>
          <w:color w:val="000000"/>
        </w:rPr>
        <w:t>u Městského soudu v Praze</w:t>
      </w:r>
      <w:r w:rsidRPr="00E225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 sp. zn. </w:t>
      </w:r>
      <w:r w:rsidRPr="00A820B3">
        <w:rPr>
          <w:rFonts w:ascii="Arial" w:hAnsi="Arial" w:cs="Arial"/>
          <w:color w:val="000000"/>
        </w:rPr>
        <w:t>B 20059</w:t>
      </w:r>
      <w:r w:rsidR="00997B4A" w:rsidRPr="00122514">
        <w:rPr>
          <w:rFonts w:ascii="Arial" w:hAnsi="Arial"/>
          <w:color w:val="000000"/>
        </w:rPr>
        <w:t xml:space="preserve">, </w:t>
      </w:r>
    </w:p>
    <w:p w14:paraId="24F1B344" w14:textId="743A1884" w:rsidR="00AF5B54" w:rsidRDefault="00E225FF" w:rsidP="005F1D94">
      <w:pPr>
        <w:spacing w:after="60"/>
        <w:ind w:left="1276" w:hanging="1276"/>
        <w:rPr>
          <w:rFonts w:ascii="Arial" w:hAnsi="Arial" w:cs="Arial"/>
          <w:color w:val="000000"/>
        </w:rPr>
      </w:pPr>
      <w:r w:rsidRPr="005F1D94">
        <w:rPr>
          <w:rFonts w:ascii="Arial" w:hAnsi="Arial" w:cs="Arial"/>
          <w:color w:val="000000"/>
        </w:rPr>
        <w:t>zastoupen</w:t>
      </w:r>
      <w:r>
        <w:rPr>
          <w:rFonts w:ascii="Arial" w:hAnsi="Arial" w:cs="Arial"/>
          <w:color w:val="000000"/>
        </w:rPr>
        <w:t>á</w:t>
      </w:r>
      <w:r w:rsidR="00997B4A" w:rsidRPr="005F1D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4E6B33">
        <w:rPr>
          <w:rFonts w:ascii="Arial" w:hAnsi="Arial" w:cs="Arial"/>
          <w:bCs/>
          <w:color w:val="000000"/>
        </w:rPr>
        <w:t xml:space="preserve">Mgr. </w:t>
      </w:r>
      <w:r>
        <w:rPr>
          <w:rFonts w:ascii="Arial" w:hAnsi="Arial" w:cs="Arial"/>
          <w:bCs/>
          <w:color w:val="000000"/>
        </w:rPr>
        <w:t>Jozefem Sinčákem, MBA</w:t>
      </w:r>
      <w:r w:rsidRPr="004E6B33">
        <w:rPr>
          <w:rFonts w:ascii="Arial" w:hAnsi="Arial" w:cs="Arial"/>
          <w:bCs/>
          <w:color w:val="000000"/>
        </w:rPr>
        <w:t>, generálním ředitelem a předsedou představenstva</w:t>
      </w:r>
      <w:r w:rsidRPr="007A3521">
        <w:rPr>
          <w:rFonts w:ascii="Arial" w:hAnsi="Arial" w:cs="Arial"/>
          <w:color w:val="000000"/>
        </w:rPr>
        <w:t xml:space="preserve"> </w:t>
      </w:r>
    </w:p>
    <w:p w14:paraId="78FE7C71" w14:textId="628BB6D3" w:rsidR="00997B4A" w:rsidRPr="005F1D94" w:rsidRDefault="00494F72" w:rsidP="005F1D94">
      <w:pPr>
        <w:spacing w:after="60"/>
        <w:ind w:left="1276" w:hanging="1276"/>
        <w:rPr>
          <w:rFonts w:ascii="Arial" w:hAnsi="Arial" w:cs="Arial"/>
          <w:bCs/>
          <w:color w:val="000000"/>
        </w:rPr>
      </w:pPr>
      <w:r w:rsidRPr="005F1D94">
        <w:rPr>
          <w:rFonts w:ascii="Arial" w:hAnsi="Arial" w:cs="Arial"/>
          <w:color w:val="000000"/>
        </w:rPr>
        <w:t xml:space="preserve">PhDr. </w:t>
      </w:r>
      <w:r w:rsidR="00E225FF">
        <w:rPr>
          <w:rFonts w:ascii="Arial" w:hAnsi="Arial" w:cs="Arial"/>
          <w:color w:val="000000"/>
        </w:rPr>
        <w:t>Filipem Hájkem</w:t>
      </w:r>
      <w:r w:rsidR="006941C4" w:rsidRPr="005F1D94">
        <w:rPr>
          <w:rFonts w:ascii="Arial" w:hAnsi="Arial" w:cs="Arial"/>
          <w:bCs/>
          <w:color w:val="000000"/>
        </w:rPr>
        <w:t xml:space="preserve">, </w:t>
      </w:r>
      <w:r w:rsidR="00FF6AB0" w:rsidRPr="005F1D94">
        <w:rPr>
          <w:rFonts w:ascii="Arial" w:hAnsi="Arial" w:cs="Arial"/>
          <w:bCs/>
          <w:color w:val="000000"/>
        </w:rPr>
        <w:t>místopředsedou</w:t>
      </w:r>
      <w:r w:rsidR="006941C4" w:rsidRPr="005F1D94">
        <w:rPr>
          <w:rFonts w:ascii="Arial" w:hAnsi="Arial" w:cs="Arial"/>
          <w:bCs/>
          <w:color w:val="000000"/>
        </w:rPr>
        <w:t xml:space="preserve"> představenstva</w:t>
      </w:r>
      <w:r w:rsidR="00F9205E">
        <w:rPr>
          <w:rFonts w:ascii="Arial" w:hAnsi="Arial" w:cs="Arial"/>
          <w:bCs/>
          <w:color w:val="000000"/>
        </w:rPr>
        <w:t xml:space="preserve"> </w:t>
      </w:r>
    </w:p>
    <w:p w14:paraId="55F8F722" w14:textId="73CB70B8" w:rsidR="00666901" w:rsidRDefault="00305405" w:rsidP="005D0D14">
      <w:pPr>
        <w:spacing w:after="60"/>
        <w:rPr>
          <w:rFonts w:ascii="Arial" w:hAnsi="Arial"/>
          <w:b/>
          <w:color w:val="000000"/>
        </w:rPr>
      </w:pPr>
      <w:r w:rsidRPr="005F1D94">
        <w:rPr>
          <w:rFonts w:ascii="Arial" w:hAnsi="Arial" w:cs="Arial"/>
          <w:color w:val="000000"/>
        </w:rPr>
        <w:t>(</w:t>
      </w:r>
      <w:r w:rsidR="00E225FF">
        <w:rPr>
          <w:rFonts w:ascii="Arial" w:hAnsi="Arial" w:cs="Arial"/>
          <w:color w:val="000000"/>
        </w:rPr>
        <w:t xml:space="preserve">společnost </w:t>
      </w:r>
      <w:r w:rsidRPr="00122514">
        <w:rPr>
          <w:rFonts w:ascii="Arial" w:hAnsi="Arial"/>
          <w:color w:val="000000"/>
        </w:rPr>
        <w:t xml:space="preserve">dále </w:t>
      </w:r>
      <w:r w:rsidR="00E225FF">
        <w:rPr>
          <w:rFonts w:ascii="Arial" w:hAnsi="Arial" w:cs="Arial"/>
          <w:color w:val="000000"/>
        </w:rPr>
        <w:t>jako</w:t>
      </w:r>
      <w:r w:rsidR="00E225FF" w:rsidRPr="00122514">
        <w:rPr>
          <w:rFonts w:ascii="Arial" w:hAnsi="Arial"/>
          <w:color w:val="000000"/>
        </w:rPr>
        <w:t xml:space="preserve"> </w:t>
      </w:r>
      <w:r w:rsidRPr="00122514">
        <w:rPr>
          <w:rFonts w:ascii="Arial" w:hAnsi="Arial"/>
          <w:color w:val="000000"/>
        </w:rPr>
        <w:t>„</w:t>
      </w:r>
      <w:r w:rsidRPr="00122514">
        <w:rPr>
          <w:rFonts w:ascii="Arial" w:hAnsi="Arial"/>
          <w:b/>
          <w:color w:val="000000"/>
        </w:rPr>
        <w:t>Objednatel</w:t>
      </w:r>
      <w:r w:rsidRPr="00122514">
        <w:rPr>
          <w:rFonts w:ascii="Arial" w:hAnsi="Arial"/>
          <w:color w:val="000000"/>
        </w:rPr>
        <w:t>“</w:t>
      </w:r>
      <w:r w:rsidR="00947105">
        <w:rPr>
          <w:rFonts w:ascii="Arial" w:hAnsi="Arial"/>
          <w:color w:val="000000"/>
        </w:rPr>
        <w:t xml:space="preserve"> nebo „</w:t>
      </w:r>
      <w:r w:rsidR="00947105" w:rsidRPr="00972FAF">
        <w:rPr>
          <w:rFonts w:ascii="Arial" w:hAnsi="Arial"/>
          <w:b/>
          <w:bCs/>
          <w:color w:val="000000"/>
        </w:rPr>
        <w:t>TSK</w:t>
      </w:r>
      <w:r w:rsidR="00947105">
        <w:rPr>
          <w:rFonts w:ascii="Arial" w:hAnsi="Arial"/>
          <w:color w:val="000000"/>
        </w:rPr>
        <w:t>“</w:t>
      </w:r>
      <w:r w:rsidRPr="00122514">
        <w:rPr>
          <w:rFonts w:ascii="Arial" w:hAnsi="Arial"/>
          <w:color w:val="000000"/>
        </w:rPr>
        <w:t>) na straně jedné</w:t>
      </w:r>
      <w:r w:rsidRPr="00122514" w:rsidDel="00305405">
        <w:rPr>
          <w:rFonts w:ascii="Arial" w:hAnsi="Arial"/>
          <w:b/>
          <w:color w:val="000000"/>
        </w:rPr>
        <w:t xml:space="preserve"> </w:t>
      </w:r>
    </w:p>
    <w:p w14:paraId="0ADA2569" w14:textId="77777777" w:rsidR="00BE5045" w:rsidRPr="00122514" w:rsidRDefault="00BE5045" w:rsidP="005D0D14">
      <w:pPr>
        <w:spacing w:after="60"/>
        <w:rPr>
          <w:rFonts w:ascii="Arial" w:hAnsi="Arial"/>
          <w:color w:val="000000"/>
        </w:rPr>
      </w:pPr>
    </w:p>
    <w:p w14:paraId="7BF82178" w14:textId="5EB02AEB" w:rsidR="00BE5045" w:rsidRDefault="00BE5045">
      <w:pPr>
        <w:spacing w:before="1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</w:p>
    <w:p w14:paraId="1B48C0DB" w14:textId="77777777" w:rsidR="00BE5045" w:rsidRPr="00122514" w:rsidRDefault="00BE5045" w:rsidP="00972FAF">
      <w:pPr>
        <w:spacing w:after="0"/>
        <w:rPr>
          <w:rFonts w:ascii="Arial" w:hAnsi="Arial"/>
          <w:color w:val="000000"/>
        </w:rPr>
      </w:pPr>
    </w:p>
    <w:p w14:paraId="312F0FEC" w14:textId="77777777" w:rsidR="00666901" w:rsidRPr="00122514" w:rsidRDefault="00DF5B34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společností</w:t>
      </w:r>
    </w:p>
    <w:p w14:paraId="7582B0B7" w14:textId="77777777" w:rsidR="00666901" w:rsidRPr="00122514" w:rsidRDefault="00DF5B34">
      <w:pPr>
        <w:pStyle w:val="Zhlav"/>
        <w:spacing w:after="60"/>
        <w:rPr>
          <w:rFonts w:ascii="Arial" w:hAnsi="Arial"/>
          <w:b/>
          <w:color w:val="000000"/>
        </w:rPr>
      </w:pPr>
      <w:r w:rsidRPr="00122514">
        <w:rPr>
          <w:rFonts w:ascii="Arial" w:hAnsi="Arial"/>
          <w:b/>
          <w:color w:val="000000"/>
        </w:rPr>
        <w:t>Grafton Recruitment s.r.o.,</w:t>
      </w:r>
    </w:p>
    <w:p w14:paraId="31C25078" w14:textId="5F3D359E" w:rsidR="00666901" w:rsidRPr="00122514" w:rsidRDefault="00DF5B34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se sídlem:</w:t>
      </w:r>
      <w:r w:rsidR="00AF5B54">
        <w:rPr>
          <w:rFonts w:ascii="Arial" w:hAnsi="Arial"/>
          <w:color w:val="000000"/>
        </w:rPr>
        <w:t xml:space="preserve"> </w:t>
      </w:r>
      <w:r w:rsidRPr="00122514">
        <w:rPr>
          <w:rFonts w:ascii="Arial" w:hAnsi="Arial"/>
          <w:color w:val="000000"/>
        </w:rPr>
        <w:t xml:space="preserve">Na Poříčí </w:t>
      </w:r>
      <w:r w:rsidR="00B853B8">
        <w:rPr>
          <w:rFonts w:ascii="Arial" w:hAnsi="Arial"/>
          <w:color w:val="000000"/>
        </w:rPr>
        <w:t>1079/</w:t>
      </w:r>
      <w:r w:rsidRPr="00122514">
        <w:rPr>
          <w:rFonts w:ascii="Arial" w:hAnsi="Arial"/>
          <w:color w:val="000000"/>
        </w:rPr>
        <w:t>3a, 110 00 Praha 1,</w:t>
      </w:r>
    </w:p>
    <w:p w14:paraId="0695EC54" w14:textId="7B225193" w:rsidR="00666901" w:rsidRPr="00122514" w:rsidRDefault="00DF5B34">
      <w:pPr>
        <w:spacing w:after="60"/>
        <w:rPr>
          <w:rFonts w:ascii="Arial" w:hAnsi="Arial"/>
          <w:color w:val="000000"/>
        </w:rPr>
      </w:pPr>
      <w:r w:rsidRPr="005F1D94">
        <w:rPr>
          <w:rFonts w:ascii="Arial" w:hAnsi="Arial" w:cs="Arial"/>
          <w:color w:val="000000"/>
        </w:rPr>
        <w:t>IČ</w:t>
      </w:r>
      <w:r w:rsidR="00FF6AB0" w:rsidRPr="005F1D94">
        <w:rPr>
          <w:rFonts w:ascii="Arial" w:hAnsi="Arial" w:cs="Arial"/>
          <w:color w:val="000000"/>
        </w:rPr>
        <w:t>O</w:t>
      </w:r>
      <w:r w:rsidRPr="00122514">
        <w:rPr>
          <w:rFonts w:ascii="Arial" w:hAnsi="Arial"/>
          <w:color w:val="000000"/>
        </w:rPr>
        <w:t>:</w:t>
      </w:r>
      <w:r w:rsidR="00181E95">
        <w:rPr>
          <w:rFonts w:ascii="Arial" w:hAnsi="Arial"/>
          <w:color w:val="000000"/>
        </w:rPr>
        <w:t xml:space="preserve"> </w:t>
      </w:r>
      <w:r w:rsidRPr="00122514">
        <w:rPr>
          <w:rFonts w:ascii="Arial" w:hAnsi="Arial"/>
          <w:color w:val="000000"/>
        </w:rPr>
        <w:t>62583344,</w:t>
      </w:r>
    </w:p>
    <w:p w14:paraId="40981919" w14:textId="77777777" w:rsidR="00666901" w:rsidRPr="00122514" w:rsidRDefault="00DF5B34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DIČ :CZ62583344,</w:t>
      </w:r>
    </w:p>
    <w:p w14:paraId="7F31AD43" w14:textId="63007416" w:rsidR="00666901" w:rsidRPr="00122514" w:rsidRDefault="00E1324C">
      <w:pPr>
        <w:spacing w:after="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</w:t>
      </w:r>
      <w:r w:rsidR="0084215D">
        <w:rPr>
          <w:rFonts w:ascii="Arial" w:hAnsi="Arial"/>
          <w:color w:val="000000"/>
        </w:rPr>
        <w:t>apsaná v obchodním rejstříku vedeném u Městského soudu v Praze p</w:t>
      </w:r>
      <w:r w:rsidR="00DF5B34" w:rsidRPr="00122514">
        <w:rPr>
          <w:rFonts w:ascii="Arial" w:hAnsi="Arial"/>
          <w:color w:val="000000"/>
        </w:rPr>
        <w:t>od sp. zn. C 33542</w:t>
      </w:r>
      <w:r>
        <w:rPr>
          <w:rFonts w:ascii="Arial" w:hAnsi="Arial"/>
          <w:color w:val="000000"/>
        </w:rPr>
        <w:t>,</w:t>
      </w:r>
      <w:r w:rsidR="00DF5B34" w:rsidRPr="00122514">
        <w:rPr>
          <w:rFonts w:ascii="Arial" w:hAnsi="Arial"/>
          <w:color w:val="000000"/>
        </w:rPr>
        <w:t xml:space="preserve">  </w:t>
      </w:r>
    </w:p>
    <w:p w14:paraId="2FD0EC29" w14:textId="2879CDB1" w:rsidR="00666901" w:rsidRPr="005D0D14" w:rsidRDefault="00E225FF">
      <w:pPr>
        <w:spacing w:after="60"/>
        <w:rPr>
          <w:rFonts w:ascii="Arial" w:hAnsi="Arial" w:cs="Arial"/>
          <w:color w:val="000000"/>
          <w:highlight w:val="yellow"/>
        </w:rPr>
      </w:pPr>
      <w:r w:rsidRPr="005D0D14">
        <w:rPr>
          <w:rFonts w:ascii="Arial" w:hAnsi="Arial" w:cs="Arial"/>
          <w:color w:val="000000"/>
        </w:rPr>
        <w:t xml:space="preserve">zastoupená </w:t>
      </w:r>
      <w:r w:rsidR="00DF5B34" w:rsidRPr="005D0D14">
        <w:rPr>
          <w:rFonts w:ascii="Arial" w:hAnsi="Arial" w:cs="Arial"/>
          <w:color w:val="000000"/>
        </w:rPr>
        <w:t>na základě plné moci:</w:t>
      </w:r>
      <w:r w:rsidR="000C7187" w:rsidRPr="005D0D14">
        <w:rPr>
          <w:rFonts w:ascii="Arial" w:hAnsi="Arial" w:cs="Arial"/>
          <w:color w:val="000000"/>
        </w:rPr>
        <w:t> </w:t>
      </w:r>
      <w:r w:rsidR="00B5134C">
        <w:rPr>
          <w:rFonts w:ascii="Arial" w:hAnsi="Arial" w:cs="Arial"/>
          <w:color w:val="000000"/>
        </w:rPr>
        <w:t>xxxxxxxxxx</w:t>
      </w:r>
    </w:p>
    <w:p w14:paraId="5769BAD7" w14:textId="77777777" w:rsidR="008B0240" w:rsidRPr="005D0D14" w:rsidRDefault="00DF5B34" w:rsidP="008B0240">
      <w:pPr>
        <w:spacing w:after="60" w:line="240" w:lineRule="auto"/>
        <w:rPr>
          <w:rFonts w:ascii="Arial" w:hAnsi="Arial" w:cs="Arial"/>
          <w:color w:val="000000"/>
        </w:rPr>
      </w:pPr>
      <w:r w:rsidRPr="005D0D14">
        <w:rPr>
          <w:rFonts w:ascii="Arial" w:hAnsi="Arial" w:cs="Arial"/>
          <w:color w:val="000000"/>
        </w:rPr>
        <w:t xml:space="preserve">číslo povolení ke zprostředkování zaměstnání: </w:t>
      </w:r>
      <w:r w:rsidR="008B0240" w:rsidRPr="005D0D14">
        <w:rPr>
          <w:rFonts w:ascii="Arial" w:hAnsi="Arial" w:cs="Arial"/>
          <w:color w:val="000000"/>
        </w:rPr>
        <w:t>značka 2010/15684-422/4, datum vydání rozhodnutí 26.2.2010 a UPCR-2019/87732/14, datum vydání rozhodnutí 2.12.2019</w:t>
      </w:r>
    </w:p>
    <w:p w14:paraId="1E31252E" w14:textId="113AFAD0" w:rsidR="00666901" w:rsidRPr="00122514" w:rsidRDefault="00DF5B34">
      <w:pPr>
        <w:spacing w:after="60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(</w:t>
      </w:r>
      <w:r w:rsidR="00E225FF">
        <w:rPr>
          <w:rFonts w:ascii="Arial" w:hAnsi="Arial" w:cs="Arial"/>
          <w:color w:val="000000"/>
        </w:rPr>
        <w:t xml:space="preserve">společnost </w:t>
      </w:r>
      <w:r w:rsidRPr="00122514">
        <w:rPr>
          <w:rFonts w:ascii="Arial" w:hAnsi="Arial"/>
          <w:color w:val="000000"/>
        </w:rPr>
        <w:t xml:space="preserve">dále </w:t>
      </w:r>
      <w:r w:rsidR="00E225FF">
        <w:rPr>
          <w:rFonts w:ascii="Arial" w:hAnsi="Arial" w:cs="Arial"/>
          <w:color w:val="000000"/>
        </w:rPr>
        <w:t>jako</w:t>
      </w:r>
      <w:r w:rsidR="00E225FF" w:rsidRPr="00122514">
        <w:rPr>
          <w:rFonts w:ascii="Arial" w:hAnsi="Arial"/>
          <w:color w:val="000000"/>
        </w:rPr>
        <w:t xml:space="preserve"> </w:t>
      </w:r>
      <w:r w:rsidRPr="00122514">
        <w:rPr>
          <w:rFonts w:ascii="Arial" w:hAnsi="Arial"/>
          <w:color w:val="000000"/>
        </w:rPr>
        <w:t>„</w:t>
      </w:r>
      <w:r w:rsidRPr="00122514">
        <w:rPr>
          <w:rFonts w:ascii="Arial" w:hAnsi="Arial"/>
          <w:b/>
          <w:color w:val="000000"/>
        </w:rPr>
        <w:t>Agentura</w:t>
      </w:r>
      <w:r w:rsidRPr="00122514">
        <w:rPr>
          <w:rFonts w:ascii="Arial" w:hAnsi="Arial"/>
          <w:color w:val="000000"/>
        </w:rPr>
        <w:t>“) na straně druhé</w:t>
      </w:r>
    </w:p>
    <w:p w14:paraId="5E6C2090" w14:textId="77777777" w:rsidR="00666901" w:rsidRPr="00122514" w:rsidRDefault="00666901">
      <w:pPr>
        <w:pStyle w:val="Zhlav"/>
        <w:rPr>
          <w:rFonts w:ascii="Arial" w:hAnsi="Arial"/>
          <w:color w:val="000000"/>
        </w:rPr>
      </w:pPr>
    </w:p>
    <w:p w14:paraId="752A1FC2" w14:textId="77777777" w:rsidR="00666901" w:rsidRDefault="00DF5B34">
      <w:pPr>
        <w:pStyle w:val="Zhlav"/>
        <w:rPr>
          <w:rFonts w:ascii="Arial" w:hAnsi="Arial"/>
          <w:color w:val="000000"/>
        </w:rPr>
      </w:pPr>
      <w:r w:rsidRPr="00122514">
        <w:rPr>
          <w:rFonts w:ascii="Arial" w:hAnsi="Arial"/>
          <w:color w:val="000000"/>
        </w:rPr>
        <w:t>(Objednatel a Agentura dále společně také jen jako „</w:t>
      </w:r>
      <w:r w:rsidRPr="00122514">
        <w:rPr>
          <w:rFonts w:ascii="Arial" w:hAnsi="Arial"/>
          <w:b/>
          <w:color w:val="000000"/>
        </w:rPr>
        <w:t>Smluvní strany</w:t>
      </w:r>
      <w:r w:rsidRPr="00122514">
        <w:rPr>
          <w:rFonts w:ascii="Arial" w:hAnsi="Arial"/>
          <w:color w:val="000000"/>
        </w:rPr>
        <w:t>” nebo jednotlivě jen jako „</w:t>
      </w:r>
      <w:r w:rsidRPr="00122514">
        <w:rPr>
          <w:rFonts w:ascii="Arial" w:hAnsi="Arial"/>
          <w:b/>
          <w:color w:val="000000"/>
        </w:rPr>
        <w:t>Smluvní strana</w:t>
      </w:r>
      <w:r w:rsidRPr="00122514">
        <w:rPr>
          <w:rFonts w:ascii="Arial" w:hAnsi="Arial"/>
          <w:color w:val="000000"/>
        </w:rPr>
        <w:t>”)</w:t>
      </w:r>
    </w:p>
    <w:p w14:paraId="1D6FD341" w14:textId="44A23F54" w:rsidR="006B761A" w:rsidRDefault="00BE5045" w:rsidP="00972FAF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58DDB1AF" w14:textId="77777777" w:rsidR="006B761A" w:rsidRDefault="006B761A" w:rsidP="00972FAF">
      <w:pPr>
        <w:pStyle w:val="Zhlav"/>
        <w:numPr>
          <w:ilvl w:val="0"/>
          <w:numId w:val="25"/>
        </w:numPr>
        <w:jc w:val="center"/>
        <w:rPr>
          <w:rFonts w:ascii="Arial" w:hAnsi="Arial"/>
          <w:b/>
          <w:bCs/>
          <w:color w:val="000000"/>
        </w:rPr>
      </w:pPr>
    </w:p>
    <w:p w14:paraId="1C4E02D5" w14:textId="4C119068" w:rsidR="006B761A" w:rsidRPr="00972FAF" w:rsidRDefault="006B761A" w:rsidP="00972FAF">
      <w:pPr>
        <w:pStyle w:val="Zhlav"/>
        <w:jc w:val="center"/>
        <w:rPr>
          <w:rFonts w:ascii="Arial" w:hAnsi="Arial"/>
          <w:b/>
          <w:bCs/>
          <w:color w:val="000000"/>
        </w:rPr>
      </w:pPr>
      <w:r w:rsidRPr="00972FAF">
        <w:rPr>
          <w:rFonts w:ascii="Arial" w:hAnsi="Arial"/>
          <w:b/>
          <w:bCs/>
          <w:color w:val="000000"/>
        </w:rPr>
        <w:t>Předmět dodatku</w:t>
      </w:r>
    </w:p>
    <w:p w14:paraId="033245D8" w14:textId="77777777" w:rsidR="00D3159E" w:rsidRDefault="00D3159E" w:rsidP="00972FAF">
      <w:pPr>
        <w:pStyle w:val="Zhlav"/>
        <w:jc w:val="both"/>
        <w:rPr>
          <w:rFonts w:ascii="Arial" w:hAnsi="Arial"/>
          <w:color w:val="000000"/>
        </w:rPr>
      </w:pPr>
    </w:p>
    <w:p w14:paraId="350C1A03" w14:textId="16FB2728" w:rsidR="00582270" w:rsidRDefault="00EC3320" w:rsidP="00582270">
      <w:pPr>
        <w:pStyle w:val="Zhlav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Smluvní strany uzavřely dne</w:t>
      </w:r>
      <w:r w:rsidR="005F55A2">
        <w:rPr>
          <w:rFonts w:ascii="Arial" w:hAnsi="Arial"/>
          <w:color w:val="000000"/>
        </w:rPr>
        <w:t xml:space="preserve"> 1. 4. 2021 </w:t>
      </w:r>
      <w:r w:rsidR="003E510E">
        <w:rPr>
          <w:rFonts w:ascii="Arial" w:hAnsi="Arial"/>
          <w:color w:val="000000"/>
        </w:rPr>
        <w:t xml:space="preserve">výše uvedenou </w:t>
      </w:r>
      <w:r>
        <w:rPr>
          <w:rFonts w:ascii="Arial" w:hAnsi="Arial"/>
          <w:color w:val="000000"/>
        </w:rPr>
        <w:t xml:space="preserve">Smlouvu o spolupráci </w:t>
      </w:r>
      <w:r w:rsidR="00BF398E">
        <w:rPr>
          <w:rFonts w:ascii="Arial" w:hAnsi="Arial"/>
          <w:color w:val="000000"/>
        </w:rPr>
        <w:t xml:space="preserve">č. </w:t>
      </w:r>
      <w:r>
        <w:rPr>
          <w:rFonts w:ascii="Arial" w:hAnsi="Arial"/>
          <w:color w:val="000000"/>
        </w:rPr>
        <w:t>20/01</w:t>
      </w:r>
      <w:r w:rsidR="00216FA0">
        <w:rPr>
          <w:rFonts w:ascii="Arial" w:hAnsi="Arial"/>
          <w:color w:val="000000"/>
        </w:rPr>
        <w:t xml:space="preserve"> (dále jen „</w:t>
      </w:r>
      <w:r w:rsidR="00216FA0" w:rsidRPr="00972FAF">
        <w:rPr>
          <w:rFonts w:ascii="Arial" w:hAnsi="Arial"/>
          <w:b/>
          <w:bCs/>
          <w:color w:val="000000"/>
        </w:rPr>
        <w:t>Smlouva</w:t>
      </w:r>
      <w:r w:rsidR="00216FA0">
        <w:rPr>
          <w:rFonts w:ascii="Arial" w:hAnsi="Arial"/>
          <w:color w:val="000000"/>
        </w:rPr>
        <w:t>“)</w:t>
      </w:r>
      <w:r>
        <w:rPr>
          <w:rFonts w:ascii="Arial" w:hAnsi="Arial"/>
          <w:color w:val="000000"/>
        </w:rPr>
        <w:t xml:space="preserve"> a na základě vzájemné dohody uzavírají</w:t>
      </w:r>
      <w:r w:rsidR="00216FA0">
        <w:rPr>
          <w:rFonts w:ascii="Arial" w:hAnsi="Arial"/>
          <w:color w:val="000000"/>
        </w:rPr>
        <w:t xml:space="preserve"> níže uvedeného dne, měsíce a roku</w:t>
      </w:r>
      <w:r>
        <w:rPr>
          <w:rFonts w:ascii="Arial" w:hAnsi="Arial"/>
          <w:color w:val="000000"/>
        </w:rPr>
        <w:t xml:space="preserve"> </w:t>
      </w:r>
      <w:r w:rsidR="006A5C31">
        <w:rPr>
          <w:rFonts w:ascii="Arial" w:hAnsi="Arial"/>
          <w:color w:val="000000"/>
        </w:rPr>
        <w:t xml:space="preserve">tento </w:t>
      </w:r>
      <w:r>
        <w:rPr>
          <w:rFonts w:ascii="Arial" w:hAnsi="Arial"/>
          <w:color w:val="000000"/>
        </w:rPr>
        <w:t xml:space="preserve">Dodatek č. </w:t>
      </w:r>
      <w:r w:rsidR="00081630">
        <w:rPr>
          <w:rFonts w:ascii="Arial" w:hAnsi="Arial"/>
          <w:color w:val="000000"/>
        </w:rPr>
        <w:t xml:space="preserve">2 (dále </w:t>
      </w:r>
      <w:r w:rsidR="00B92949">
        <w:rPr>
          <w:rFonts w:ascii="Arial" w:hAnsi="Arial"/>
          <w:color w:val="000000"/>
        </w:rPr>
        <w:t>také</w:t>
      </w:r>
      <w:r w:rsidR="00081630">
        <w:rPr>
          <w:rFonts w:ascii="Arial" w:hAnsi="Arial"/>
          <w:color w:val="000000"/>
        </w:rPr>
        <w:t xml:space="preserve"> „</w:t>
      </w:r>
      <w:r w:rsidR="00081630" w:rsidRPr="00972FAF">
        <w:rPr>
          <w:rFonts w:ascii="Arial" w:hAnsi="Arial"/>
          <w:b/>
          <w:bCs/>
          <w:color w:val="000000"/>
        </w:rPr>
        <w:t>Dodatek</w:t>
      </w:r>
      <w:r w:rsidR="00081630">
        <w:rPr>
          <w:rFonts w:ascii="Arial" w:hAnsi="Arial"/>
          <w:color w:val="000000"/>
        </w:rPr>
        <w:t>“)</w:t>
      </w:r>
      <w:r>
        <w:rPr>
          <w:rFonts w:ascii="Arial" w:hAnsi="Arial"/>
          <w:color w:val="000000"/>
        </w:rPr>
        <w:t xml:space="preserve"> </w:t>
      </w:r>
      <w:r w:rsidR="00B62B99">
        <w:rPr>
          <w:rFonts w:ascii="Arial" w:hAnsi="Arial"/>
          <w:color w:val="000000"/>
        </w:rPr>
        <w:t>ke Smlouvě.</w:t>
      </w:r>
    </w:p>
    <w:p w14:paraId="47C501AC" w14:textId="77777777" w:rsidR="00582270" w:rsidRDefault="00582270" w:rsidP="00972FAF">
      <w:pPr>
        <w:pStyle w:val="Zhlav"/>
        <w:ind w:left="501"/>
        <w:jc w:val="both"/>
        <w:rPr>
          <w:rFonts w:ascii="Arial" w:hAnsi="Arial"/>
          <w:color w:val="000000"/>
        </w:rPr>
      </w:pPr>
    </w:p>
    <w:p w14:paraId="61E1CEAC" w14:textId="371C4487" w:rsidR="00EC3320" w:rsidRPr="00582270" w:rsidRDefault="00711BC9" w:rsidP="00972FAF">
      <w:pPr>
        <w:pStyle w:val="Zhlav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 w:rsidRPr="00582270">
        <w:rPr>
          <w:rFonts w:ascii="Arial" w:hAnsi="Arial"/>
          <w:color w:val="000000"/>
        </w:rPr>
        <w:t xml:space="preserve">Předmětem Dodatku je </w:t>
      </w:r>
      <w:r w:rsidR="004877B6">
        <w:rPr>
          <w:rFonts w:ascii="Arial" w:hAnsi="Arial"/>
          <w:color w:val="000000"/>
        </w:rPr>
        <w:t xml:space="preserve">prodloužení </w:t>
      </w:r>
      <w:r w:rsidR="00C41ACF">
        <w:rPr>
          <w:rFonts w:ascii="Arial" w:hAnsi="Arial"/>
          <w:color w:val="000000"/>
        </w:rPr>
        <w:t>doby trvání Smlouvy</w:t>
      </w:r>
      <w:r w:rsidR="00B92949">
        <w:rPr>
          <w:rFonts w:ascii="Arial" w:hAnsi="Arial"/>
          <w:color w:val="000000"/>
        </w:rPr>
        <w:t>,</w:t>
      </w:r>
      <w:r w:rsidR="00C41ACF">
        <w:rPr>
          <w:rFonts w:ascii="Arial" w:hAnsi="Arial"/>
          <w:color w:val="000000"/>
        </w:rPr>
        <w:t xml:space="preserve"> uvedené v čl. 8 Smlouvy</w:t>
      </w:r>
      <w:r w:rsidR="00B92949">
        <w:rPr>
          <w:rFonts w:ascii="Arial" w:hAnsi="Arial"/>
          <w:color w:val="000000"/>
        </w:rPr>
        <w:t>,</w:t>
      </w:r>
      <w:r w:rsidR="00C41ACF">
        <w:rPr>
          <w:rFonts w:ascii="Arial" w:hAnsi="Arial"/>
          <w:color w:val="000000"/>
        </w:rPr>
        <w:t xml:space="preserve"> tak, jak je popsáno v čl. II tohoto Dodatku</w:t>
      </w:r>
      <w:r w:rsidR="00922530">
        <w:rPr>
          <w:rFonts w:ascii="Arial" w:hAnsi="Arial"/>
          <w:color w:val="000000"/>
        </w:rPr>
        <w:t>, a dále zm</w:t>
      </w:r>
      <w:r w:rsidR="00B34592">
        <w:rPr>
          <w:rFonts w:ascii="Arial" w:hAnsi="Arial"/>
          <w:color w:val="000000"/>
        </w:rPr>
        <w:t xml:space="preserve">ěna Smlouvy v souvislosti s aktualizací interních předpisů Objednatele </w:t>
      </w:r>
      <w:r w:rsidR="00F36231">
        <w:rPr>
          <w:rFonts w:ascii="Arial" w:hAnsi="Arial"/>
          <w:color w:val="000000"/>
        </w:rPr>
        <w:t>dle čl. III tohoto Dodatku.</w:t>
      </w:r>
    </w:p>
    <w:p w14:paraId="21C957D5" w14:textId="77777777" w:rsidR="00711BC9" w:rsidRDefault="00711BC9" w:rsidP="00EB796F">
      <w:pPr>
        <w:pStyle w:val="Zhlav"/>
        <w:jc w:val="center"/>
        <w:rPr>
          <w:rFonts w:ascii="Arial" w:hAnsi="Arial"/>
          <w:b/>
          <w:bCs/>
          <w:color w:val="000000"/>
        </w:rPr>
      </w:pPr>
    </w:p>
    <w:p w14:paraId="687C6E74" w14:textId="77777777" w:rsidR="00327A82" w:rsidRPr="00972FAF" w:rsidRDefault="00327A82" w:rsidP="00972FAF">
      <w:pPr>
        <w:pStyle w:val="Zhlav"/>
        <w:jc w:val="center"/>
        <w:rPr>
          <w:rFonts w:ascii="Arial" w:hAnsi="Arial"/>
          <w:b/>
          <w:bCs/>
          <w:color w:val="000000"/>
        </w:rPr>
      </w:pPr>
    </w:p>
    <w:p w14:paraId="1E8BBE6B" w14:textId="77777777" w:rsidR="00EB796F" w:rsidRPr="00972FAF" w:rsidRDefault="00EB796F" w:rsidP="00972FAF">
      <w:pPr>
        <w:pStyle w:val="Zhlav"/>
        <w:numPr>
          <w:ilvl w:val="0"/>
          <w:numId w:val="25"/>
        </w:numPr>
        <w:jc w:val="center"/>
        <w:rPr>
          <w:rFonts w:ascii="Arial" w:hAnsi="Arial"/>
          <w:b/>
          <w:bCs/>
          <w:color w:val="000000"/>
        </w:rPr>
      </w:pPr>
    </w:p>
    <w:p w14:paraId="76A140E5" w14:textId="2ED0E597" w:rsidR="00666901" w:rsidRPr="00972FAF" w:rsidRDefault="007A0C65" w:rsidP="00EE24C5">
      <w:pPr>
        <w:pStyle w:val="Zhlav"/>
        <w:jc w:val="center"/>
        <w:rPr>
          <w:rFonts w:ascii="Arial" w:hAnsi="Arial"/>
          <w:b/>
          <w:bCs/>
          <w:color w:val="000000"/>
        </w:rPr>
      </w:pPr>
      <w:bookmarkStart w:id="1" w:name="_Ref23062104"/>
      <w:bookmarkStart w:id="2" w:name="_Ref47933805"/>
      <w:r w:rsidRPr="00972FAF">
        <w:rPr>
          <w:rFonts w:ascii="Arial" w:hAnsi="Arial"/>
          <w:b/>
          <w:bCs/>
          <w:color w:val="000000"/>
        </w:rPr>
        <w:t xml:space="preserve">Změna čl. 8, odst. 8/1 </w:t>
      </w:r>
      <w:r w:rsidR="009D098C">
        <w:rPr>
          <w:rFonts w:ascii="Arial" w:hAnsi="Arial"/>
          <w:b/>
          <w:bCs/>
          <w:color w:val="000000"/>
        </w:rPr>
        <w:t>S</w:t>
      </w:r>
      <w:r w:rsidRPr="00972FAF">
        <w:rPr>
          <w:rFonts w:ascii="Arial" w:hAnsi="Arial"/>
          <w:b/>
          <w:bCs/>
          <w:color w:val="000000"/>
        </w:rPr>
        <w:t>mlouvy</w:t>
      </w:r>
      <w:r w:rsidR="00EC3320" w:rsidRPr="00972FAF">
        <w:rPr>
          <w:rFonts w:ascii="Arial" w:hAnsi="Arial"/>
          <w:b/>
          <w:bCs/>
          <w:color w:val="000000"/>
        </w:rPr>
        <w:t xml:space="preserve"> „Doba trvání smlouvy“</w:t>
      </w:r>
    </w:p>
    <w:p w14:paraId="43D3744A" w14:textId="77777777" w:rsidR="00EE24C5" w:rsidRPr="007A0C65" w:rsidRDefault="00EE24C5" w:rsidP="00972FAF">
      <w:pPr>
        <w:pStyle w:val="Zhlav"/>
        <w:jc w:val="center"/>
      </w:pPr>
    </w:p>
    <w:p w14:paraId="295DD5D2" w14:textId="1C0CD55A" w:rsidR="007A0C65" w:rsidRDefault="007A0C65" w:rsidP="007A0C65">
      <w:pPr>
        <w:pStyle w:val="Nzevlnk"/>
        <w:numPr>
          <w:ilvl w:val="0"/>
          <w:numId w:val="0"/>
        </w:numPr>
        <w:ind w:left="284"/>
        <w:rPr>
          <w:sz w:val="22"/>
        </w:rPr>
      </w:pPr>
      <w:r>
        <w:rPr>
          <w:sz w:val="22"/>
        </w:rPr>
        <w:t>Smluvní strany se dohodly, že v čl. 8 se odst. 8/1 nahrazuje novým zněním takto:</w:t>
      </w:r>
    </w:p>
    <w:p w14:paraId="33619285" w14:textId="1F04B117" w:rsidR="007A0C65" w:rsidRDefault="007A0C65" w:rsidP="007A0C65">
      <w:pPr>
        <w:pStyle w:val="Nzevlnk"/>
        <w:numPr>
          <w:ilvl w:val="0"/>
          <w:numId w:val="0"/>
        </w:numPr>
        <w:ind w:left="284"/>
        <w:rPr>
          <w:sz w:val="22"/>
        </w:rPr>
      </w:pPr>
      <w:r>
        <w:rPr>
          <w:sz w:val="22"/>
        </w:rPr>
        <w:t>„8/1 Tato smlouva se uzavírá na dobu určitou</w:t>
      </w:r>
      <w:r w:rsidR="008A1B1C">
        <w:rPr>
          <w:sz w:val="22"/>
        </w:rPr>
        <w:t>,</w:t>
      </w:r>
      <w:r>
        <w:rPr>
          <w:sz w:val="22"/>
        </w:rPr>
        <w:t xml:space="preserve"> a to na dobu 2 let ode dne nabytí účinnosti Dodatku č. </w:t>
      </w:r>
      <w:r w:rsidR="00574AEF">
        <w:rPr>
          <w:sz w:val="22"/>
        </w:rPr>
        <w:t>2</w:t>
      </w:r>
      <w:r w:rsidR="00007852">
        <w:rPr>
          <w:sz w:val="22"/>
        </w:rPr>
        <w:t xml:space="preserve"> ke smlouvě</w:t>
      </w:r>
      <w:r w:rsidR="008B6ECB">
        <w:rPr>
          <w:sz w:val="22"/>
        </w:rPr>
        <w:t>.</w:t>
      </w:r>
      <w:r>
        <w:rPr>
          <w:sz w:val="22"/>
        </w:rPr>
        <w:t>“</w:t>
      </w:r>
    </w:p>
    <w:p w14:paraId="1E0B830E" w14:textId="77777777" w:rsidR="00752D35" w:rsidRPr="00972FAF" w:rsidRDefault="00752D35" w:rsidP="00972FAF">
      <w:pPr>
        <w:pStyle w:val="Nzevlnk"/>
        <w:numPr>
          <w:ilvl w:val="0"/>
          <w:numId w:val="0"/>
        </w:numPr>
        <w:ind w:left="284"/>
        <w:jc w:val="center"/>
        <w:rPr>
          <w:b/>
          <w:bCs/>
          <w:sz w:val="22"/>
          <w:szCs w:val="22"/>
        </w:rPr>
      </w:pPr>
    </w:p>
    <w:p w14:paraId="28B3D184" w14:textId="77777777" w:rsidR="002425B6" w:rsidRPr="00972FAF" w:rsidRDefault="002425B6" w:rsidP="00972FAF">
      <w:pPr>
        <w:pStyle w:val="Nzevlnk"/>
        <w:numPr>
          <w:ilvl w:val="0"/>
          <w:numId w:val="25"/>
        </w:numPr>
        <w:jc w:val="center"/>
        <w:rPr>
          <w:b/>
          <w:bCs/>
          <w:sz w:val="22"/>
          <w:szCs w:val="22"/>
        </w:rPr>
      </w:pPr>
    </w:p>
    <w:p w14:paraId="3A06A0FA" w14:textId="34547FB3" w:rsidR="00752D35" w:rsidRPr="00972FAF" w:rsidRDefault="0061158C" w:rsidP="00972FAF">
      <w:pPr>
        <w:pStyle w:val="Nzevlnk"/>
        <w:numPr>
          <w:ilvl w:val="0"/>
          <w:numId w:val="0"/>
        </w:numPr>
        <w:ind w:left="284" w:hanging="284"/>
        <w:jc w:val="center"/>
        <w:rPr>
          <w:b/>
          <w:bCs/>
          <w:sz w:val="22"/>
          <w:szCs w:val="22"/>
        </w:rPr>
      </w:pPr>
      <w:r w:rsidRPr="00972FAF">
        <w:rPr>
          <w:b/>
          <w:bCs/>
          <w:sz w:val="22"/>
          <w:szCs w:val="22"/>
        </w:rPr>
        <w:t xml:space="preserve">Změna </w:t>
      </w:r>
      <w:r w:rsidR="002425B6" w:rsidRPr="00972FAF">
        <w:rPr>
          <w:b/>
          <w:bCs/>
          <w:sz w:val="22"/>
          <w:szCs w:val="22"/>
        </w:rPr>
        <w:t>Smlouvy v souvislosti s opatřením v oblasti Compliance</w:t>
      </w:r>
    </w:p>
    <w:p w14:paraId="3053B023" w14:textId="07EE9710" w:rsidR="00327A82" w:rsidRDefault="008C14BB" w:rsidP="007A0C65">
      <w:pPr>
        <w:pStyle w:val="Nzevlnk"/>
        <w:numPr>
          <w:ilvl w:val="0"/>
          <w:numId w:val="0"/>
        </w:numPr>
        <w:ind w:left="284"/>
        <w:rPr>
          <w:sz w:val="22"/>
        </w:rPr>
      </w:pPr>
      <w:r>
        <w:rPr>
          <w:sz w:val="22"/>
        </w:rPr>
        <w:t xml:space="preserve">Vzhledem k aktualizaci </w:t>
      </w:r>
      <w:r w:rsidR="002A134D">
        <w:rPr>
          <w:sz w:val="22"/>
        </w:rPr>
        <w:t xml:space="preserve">interních předpisů Objednatele v oblasti Compliance se </w:t>
      </w:r>
      <w:r w:rsidR="002A0A9E">
        <w:rPr>
          <w:sz w:val="22"/>
        </w:rPr>
        <w:t>S</w:t>
      </w:r>
      <w:r w:rsidR="002A134D">
        <w:rPr>
          <w:sz w:val="22"/>
        </w:rPr>
        <w:t>mlouva dále mění následovně:</w:t>
      </w:r>
    </w:p>
    <w:p w14:paraId="34136AA0" w14:textId="5B6F18BA" w:rsidR="00CF7E91" w:rsidRDefault="00CF7E91" w:rsidP="00CF7E91">
      <w:pPr>
        <w:pStyle w:val="Nzevlnk"/>
        <w:numPr>
          <w:ilvl w:val="0"/>
          <w:numId w:val="31"/>
        </w:numPr>
        <w:rPr>
          <w:sz w:val="22"/>
        </w:rPr>
      </w:pPr>
      <w:r>
        <w:rPr>
          <w:sz w:val="22"/>
        </w:rPr>
        <w:t xml:space="preserve">V čl. </w:t>
      </w:r>
      <w:r w:rsidR="00D77EAC">
        <w:rPr>
          <w:sz w:val="22"/>
        </w:rPr>
        <w:t>10 Smlouvy se mění znění odst. 10/7</w:t>
      </w:r>
      <w:r w:rsidR="00A2164C">
        <w:rPr>
          <w:sz w:val="22"/>
        </w:rPr>
        <w:t>, jehož znění je následující:</w:t>
      </w:r>
    </w:p>
    <w:p w14:paraId="6089A08E" w14:textId="37228962" w:rsidR="00922530" w:rsidRDefault="00922530" w:rsidP="00B21FD3">
      <w:pPr>
        <w:pStyle w:val="Nzevlnk"/>
        <w:numPr>
          <w:ilvl w:val="0"/>
          <w:numId w:val="0"/>
        </w:numPr>
        <w:ind w:left="284"/>
        <w:rPr>
          <w:sz w:val="22"/>
        </w:rPr>
      </w:pPr>
      <w:r w:rsidRPr="00972FAF">
        <w:rPr>
          <w:sz w:val="22"/>
        </w:rPr>
        <w:t>„S</w:t>
      </w:r>
      <w:r w:rsidR="00B21FD3">
        <w:rPr>
          <w:sz w:val="22"/>
        </w:rPr>
        <w:t>mluvní s</w:t>
      </w:r>
      <w:r w:rsidRPr="00972FAF">
        <w:rPr>
          <w:sz w:val="22"/>
        </w:rPr>
        <w:t xml:space="preserve">trany potvrzují, že při sjednávání </w:t>
      </w:r>
      <w:r w:rsidR="00CF338A">
        <w:rPr>
          <w:sz w:val="22"/>
        </w:rPr>
        <w:t>s</w:t>
      </w:r>
      <w:r w:rsidRPr="00972FAF">
        <w:rPr>
          <w:sz w:val="22"/>
        </w:rPr>
        <w:t xml:space="preserve">mlouvy postupovaly čestně a transparentně a současně se zavazují, že takto budou postupovat i při plnění </w:t>
      </w:r>
      <w:r w:rsidR="00CF338A">
        <w:rPr>
          <w:sz w:val="22"/>
        </w:rPr>
        <w:t>s</w:t>
      </w:r>
      <w:r w:rsidRPr="00972FAF">
        <w:rPr>
          <w:sz w:val="22"/>
        </w:rPr>
        <w:t xml:space="preserve">mlouvy a veškerých činnostech s ní souvisejících. </w:t>
      </w:r>
      <w:r w:rsidR="00CF338A">
        <w:rPr>
          <w:sz w:val="22"/>
        </w:rPr>
        <w:t>Agentura</w:t>
      </w:r>
      <w:r w:rsidRPr="00972FAF">
        <w:rPr>
          <w:sz w:val="22"/>
        </w:rPr>
        <w:t xml:space="preserve"> rovněž potvrzuje, že se seznámil</w:t>
      </w:r>
      <w:r w:rsidR="00934769">
        <w:rPr>
          <w:sz w:val="22"/>
        </w:rPr>
        <w:t>a</w:t>
      </w:r>
      <w:r w:rsidRPr="00972FAF">
        <w:rPr>
          <w:sz w:val="22"/>
        </w:rPr>
        <w:t xml:space="preserve"> se zásadami </w:t>
      </w:r>
      <w:r w:rsidR="00934769">
        <w:rPr>
          <w:sz w:val="22"/>
        </w:rPr>
        <w:t xml:space="preserve">Objednatele </w:t>
      </w:r>
      <w:r w:rsidRPr="00972FAF">
        <w:rPr>
          <w:sz w:val="22"/>
        </w:rPr>
        <w:t xml:space="preserve">blíže uvedenými v čl. 11 této </w:t>
      </w:r>
      <w:r w:rsidR="0033780D">
        <w:rPr>
          <w:sz w:val="22"/>
        </w:rPr>
        <w:t>s</w:t>
      </w:r>
      <w:r w:rsidRPr="00972FAF">
        <w:rPr>
          <w:sz w:val="22"/>
        </w:rPr>
        <w:t>mlouvy</w:t>
      </w:r>
      <w:r w:rsidR="00CD589E">
        <w:rPr>
          <w:sz w:val="22"/>
        </w:rPr>
        <w:t>.</w:t>
      </w:r>
      <w:r w:rsidR="0033780D">
        <w:rPr>
          <w:sz w:val="22"/>
        </w:rPr>
        <w:t>“</w:t>
      </w:r>
    </w:p>
    <w:p w14:paraId="329BD658" w14:textId="5B08CDF8" w:rsidR="00CD589E" w:rsidRDefault="00F86584" w:rsidP="00CD589E">
      <w:pPr>
        <w:pStyle w:val="Nzevlnk"/>
        <w:numPr>
          <w:ilvl w:val="0"/>
          <w:numId w:val="31"/>
        </w:numPr>
        <w:rPr>
          <w:sz w:val="22"/>
        </w:rPr>
      </w:pPr>
      <w:r>
        <w:rPr>
          <w:sz w:val="22"/>
        </w:rPr>
        <w:t>Za čl. 10 Smlouvy se vkládá nový čl. 11 Smlouvy, který včetně nadpisu zní:</w:t>
      </w:r>
    </w:p>
    <w:p w14:paraId="17C36438" w14:textId="77777777" w:rsidR="00576C02" w:rsidRPr="00972FAF" w:rsidRDefault="00576C02" w:rsidP="00576C02">
      <w:pPr>
        <w:keepNext/>
        <w:widowControl w:val="0"/>
        <w:jc w:val="center"/>
        <w:rPr>
          <w:rFonts w:ascii="Arial" w:hAnsi="Arial" w:cs="Arial"/>
          <w:szCs w:val="24"/>
        </w:rPr>
      </w:pPr>
      <w:r w:rsidRPr="00972FAF">
        <w:rPr>
          <w:rFonts w:ascii="Arial" w:hAnsi="Arial" w:cs="Arial"/>
          <w:szCs w:val="24"/>
        </w:rPr>
        <w:t>„</w:t>
      </w:r>
      <w:r w:rsidRPr="00972FAF">
        <w:rPr>
          <w:rFonts w:ascii="Arial" w:hAnsi="Arial" w:cs="Arial"/>
          <w:b/>
          <w:bCs/>
          <w:szCs w:val="24"/>
        </w:rPr>
        <w:t>SOUHRNNÁ SMLUVNÍ DOLOŽKA UZAVŘENÁ NA ZÁKLADĚ COMPLIANCE PROGRAMU TSK</w:t>
      </w:r>
    </w:p>
    <w:p w14:paraId="23B75618" w14:textId="598E413B" w:rsidR="00DB0564" w:rsidRDefault="00576C02" w:rsidP="00DB0564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972FAF">
        <w:rPr>
          <w:rFonts w:ascii="Arial" w:hAnsi="Arial" w:cs="Arial"/>
          <w:szCs w:val="24"/>
        </w:rPr>
        <w:t xml:space="preserve">Dodavatel bere výslovně na vědomí Etický kodex pro dodavatele/obchodní partnery TSK, a zavazuje se jej při plnění této </w:t>
      </w:r>
      <w:r w:rsidR="00E14D0F">
        <w:rPr>
          <w:rFonts w:ascii="Arial" w:hAnsi="Arial" w:cs="Arial"/>
          <w:szCs w:val="24"/>
        </w:rPr>
        <w:t>s</w:t>
      </w:r>
      <w:r w:rsidRPr="00972FAF">
        <w:rPr>
          <w:rFonts w:ascii="Arial" w:hAnsi="Arial" w:cs="Arial"/>
          <w:szCs w:val="24"/>
        </w:rPr>
        <w:t>mlouvy dodržovat, nebo zajistit dodržování odpovídajících povinností ve stejném rozsahu na základě vlastního (jiného) etického kodexu. To se týká jak oblasti obecných Compliance zásad Dodavatele, tak i specifických požadavků vztahujících se k nulové toleranci korupčního jednání a celkovému dodržování zásad slušnosti, poctivosti a dobrých mravů.</w:t>
      </w:r>
    </w:p>
    <w:p w14:paraId="01095F38" w14:textId="77777777" w:rsidR="007932FE" w:rsidRDefault="007932FE" w:rsidP="00972FAF">
      <w:pPr>
        <w:pStyle w:val="Odstavecseseznamem"/>
        <w:spacing w:before="120" w:after="120" w:line="240" w:lineRule="auto"/>
        <w:ind w:left="927"/>
        <w:jc w:val="both"/>
        <w:rPr>
          <w:rFonts w:ascii="Arial" w:hAnsi="Arial" w:cs="Arial"/>
          <w:szCs w:val="24"/>
        </w:rPr>
      </w:pPr>
    </w:p>
    <w:p w14:paraId="1214C5E5" w14:textId="4579935A" w:rsidR="007932FE" w:rsidRPr="00972FAF" w:rsidRDefault="00576C02" w:rsidP="007932FE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972FAF">
        <w:rPr>
          <w:rFonts w:ascii="Arial" w:hAnsi="Arial" w:cs="Arial"/>
          <w:szCs w:val="24"/>
        </w:rPr>
        <w:t>Dodavatel bere dále výslovně na vědomí, že Souhrnná smluvní doložka obsahuje i jiné povinnosti nad rámec odst. 11</w:t>
      </w:r>
      <w:r w:rsidR="001D503B">
        <w:rPr>
          <w:rFonts w:ascii="Arial" w:hAnsi="Arial" w:cs="Arial"/>
          <w:szCs w:val="24"/>
        </w:rPr>
        <w:t>/</w:t>
      </w:r>
      <w:r w:rsidRPr="00972FAF">
        <w:rPr>
          <w:rFonts w:ascii="Arial" w:hAnsi="Arial" w:cs="Arial"/>
          <w:szCs w:val="24"/>
        </w:rPr>
        <w:t xml:space="preserve">1 výše, a to zejména z oblasti absence mezinárodních a národních sankcí, nebo zamezování střetu zájmů ve smyslu zákona č. 159/2006 Sb. Dodavatel se zavazuje tyto povinnosti dodržovat.  </w:t>
      </w:r>
    </w:p>
    <w:p w14:paraId="4C9F3082" w14:textId="77777777" w:rsidR="007932FE" w:rsidRPr="00972FAF" w:rsidRDefault="007932FE" w:rsidP="00972FAF">
      <w:pPr>
        <w:pStyle w:val="Odstavecseseznamem"/>
        <w:spacing w:before="120" w:after="120" w:line="240" w:lineRule="auto"/>
        <w:ind w:left="927"/>
        <w:jc w:val="both"/>
        <w:rPr>
          <w:rFonts w:ascii="Arial" w:hAnsi="Arial" w:cs="Arial"/>
          <w:szCs w:val="24"/>
        </w:rPr>
      </w:pPr>
    </w:p>
    <w:p w14:paraId="649D206E" w14:textId="44ED0D86" w:rsidR="00DB0564" w:rsidRDefault="00576C02" w:rsidP="00DB0564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972FAF">
        <w:rPr>
          <w:rFonts w:ascii="Arial" w:hAnsi="Arial" w:cs="Arial"/>
          <w:szCs w:val="24"/>
        </w:rPr>
        <w:t>Dodavatel výslovně prohlašuje, že si je vědom kontrolních i sankčních oprávnění TSK vyplývajících ze všech částí Souhrnné smluvní doložky, a že s nimi souhlasí; a v případě, že proti němu bud</w:t>
      </w:r>
      <w:r w:rsidR="00E14D0F">
        <w:rPr>
          <w:rFonts w:ascii="Arial" w:hAnsi="Arial" w:cs="Arial"/>
          <w:szCs w:val="24"/>
        </w:rPr>
        <w:t>o</w:t>
      </w:r>
      <w:r w:rsidRPr="00972FAF">
        <w:rPr>
          <w:rFonts w:ascii="Arial" w:hAnsi="Arial" w:cs="Arial"/>
          <w:szCs w:val="24"/>
        </w:rPr>
        <w:t xml:space="preserve">u uplatněny, se zavazuje je akceptovat. </w:t>
      </w:r>
    </w:p>
    <w:p w14:paraId="002CB11B" w14:textId="77777777" w:rsidR="007932FE" w:rsidRDefault="007932FE" w:rsidP="00972FAF">
      <w:pPr>
        <w:pStyle w:val="Odstavecseseznamem"/>
        <w:spacing w:before="120" w:after="120" w:line="240" w:lineRule="auto"/>
        <w:ind w:left="927"/>
        <w:jc w:val="both"/>
        <w:rPr>
          <w:rFonts w:ascii="Arial" w:hAnsi="Arial" w:cs="Arial"/>
          <w:szCs w:val="24"/>
        </w:rPr>
      </w:pPr>
    </w:p>
    <w:p w14:paraId="3D17A8F6" w14:textId="616A3D85" w:rsidR="00576C02" w:rsidRDefault="00576C02" w:rsidP="00DB0564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972FAF">
        <w:rPr>
          <w:rFonts w:ascii="Arial" w:hAnsi="Arial" w:cs="Arial"/>
          <w:szCs w:val="24"/>
        </w:rPr>
        <w:t>Podrobně jsou práva a povinnosti S</w:t>
      </w:r>
      <w:r w:rsidR="00E14D0F">
        <w:rPr>
          <w:rFonts w:ascii="Arial" w:hAnsi="Arial" w:cs="Arial"/>
          <w:szCs w:val="24"/>
        </w:rPr>
        <w:t>mluvních s</w:t>
      </w:r>
      <w:r w:rsidRPr="00972FAF">
        <w:rPr>
          <w:rFonts w:ascii="Arial" w:hAnsi="Arial" w:cs="Arial"/>
          <w:szCs w:val="24"/>
        </w:rPr>
        <w:t xml:space="preserve">tran rozvedeny v příloze č. </w:t>
      </w:r>
      <w:r w:rsidR="00E14D0F">
        <w:rPr>
          <w:rFonts w:ascii="Arial" w:hAnsi="Arial" w:cs="Arial"/>
          <w:szCs w:val="24"/>
        </w:rPr>
        <w:t>2</w:t>
      </w:r>
      <w:r w:rsidRPr="00972FAF">
        <w:rPr>
          <w:rFonts w:ascii="Arial" w:hAnsi="Arial" w:cs="Arial"/>
          <w:szCs w:val="24"/>
        </w:rPr>
        <w:t xml:space="preserve"> – Souhrnná smluvní doložka, která tvoří nedílnou součást </w:t>
      </w:r>
      <w:r w:rsidR="00E14D0F">
        <w:rPr>
          <w:rFonts w:ascii="Arial" w:hAnsi="Arial" w:cs="Arial"/>
          <w:szCs w:val="24"/>
        </w:rPr>
        <w:t>s</w:t>
      </w:r>
      <w:r w:rsidRPr="00972FAF">
        <w:rPr>
          <w:rFonts w:ascii="Arial" w:hAnsi="Arial" w:cs="Arial"/>
          <w:szCs w:val="24"/>
        </w:rPr>
        <w:t>mlouvy.</w:t>
      </w:r>
    </w:p>
    <w:p w14:paraId="5ECF1EB4" w14:textId="77777777" w:rsidR="001D503B" w:rsidRPr="00972FAF" w:rsidRDefault="001D503B" w:rsidP="00972FAF">
      <w:pPr>
        <w:pStyle w:val="Odstavecseseznamem"/>
        <w:rPr>
          <w:rFonts w:ascii="Arial" w:hAnsi="Arial" w:cs="Arial"/>
          <w:szCs w:val="24"/>
        </w:rPr>
      </w:pPr>
    </w:p>
    <w:p w14:paraId="39B48E98" w14:textId="4D9D4735" w:rsidR="001D503B" w:rsidRDefault="001D503B" w:rsidP="00DB0564">
      <w:pPr>
        <w:pStyle w:val="Odstavecseseznamem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Dodavatelem se </w:t>
      </w:r>
      <w:r w:rsidR="00F03092">
        <w:rPr>
          <w:rFonts w:ascii="Arial" w:hAnsi="Arial" w:cs="Arial"/>
          <w:szCs w:val="24"/>
        </w:rPr>
        <w:t xml:space="preserve">pro účely čl. 11 </w:t>
      </w:r>
      <w:r w:rsidR="003F704D">
        <w:rPr>
          <w:rFonts w:ascii="Arial" w:hAnsi="Arial" w:cs="Arial"/>
          <w:szCs w:val="24"/>
        </w:rPr>
        <w:t>s</w:t>
      </w:r>
      <w:r w:rsidR="00F03092">
        <w:rPr>
          <w:rFonts w:ascii="Arial" w:hAnsi="Arial" w:cs="Arial"/>
          <w:szCs w:val="24"/>
        </w:rPr>
        <w:t>mlouvy rozumí Agentura a TSK se rozumí Objednatel.</w:t>
      </w:r>
      <w:r w:rsidR="00C90D6F">
        <w:rPr>
          <w:rFonts w:ascii="Arial" w:hAnsi="Arial" w:cs="Arial"/>
          <w:szCs w:val="24"/>
        </w:rPr>
        <w:t>“</w:t>
      </w:r>
    </w:p>
    <w:p w14:paraId="57CA2804" w14:textId="77777777" w:rsidR="00F247E0" w:rsidRPr="00972FAF" w:rsidRDefault="00F247E0" w:rsidP="00972FAF">
      <w:pPr>
        <w:pStyle w:val="Odstavecseseznamem"/>
        <w:rPr>
          <w:rFonts w:ascii="Arial" w:hAnsi="Arial" w:cs="Arial"/>
          <w:szCs w:val="24"/>
        </w:rPr>
      </w:pPr>
    </w:p>
    <w:p w14:paraId="36FEB185" w14:textId="242A6A9B" w:rsidR="00F247E0" w:rsidRPr="00972FAF" w:rsidRDefault="00F247E0" w:rsidP="00972FAF">
      <w:pPr>
        <w:pStyle w:val="Odstavecseseznamem"/>
        <w:numPr>
          <w:ilvl w:val="0"/>
          <w:numId w:val="31"/>
        </w:num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972FAF">
        <w:rPr>
          <w:rFonts w:ascii="Arial" w:hAnsi="Arial" w:cs="Arial"/>
          <w:szCs w:val="24"/>
        </w:rPr>
        <w:t xml:space="preserve">Ke </w:t>
      </w:r>
      <w:r w:rsidR="00721977">
        <w:rPr>
          <w:rFonts w:ascii="Arial" w:hAnsi="Arial" w:cs="Arial"/>
          <w:szCs w:val="24"/>
        </w:rPr>
        <w:t>S</w:t>
      </w:r>
      <w:r w:rsidRPr="00972FAF">
        <w:rPr>
          <w:rFonts w:ascii="Arial" w:hAnsi="Arial" w:cs="Arial"/>
          <w:szCs w:val="24"/>
        </w:rPr>
        <w:t>mlouvě se s ohledem na výše uvedené připojuje nová příloha č. 2 „Souhrnná smluvní doložka“, která zároveň tvoří přílohu č. 2 tohoto Dodatku.</w:t>
      </w:r>
    </w:p>
    <w:p w14:paraId="4718269B" w14:textId="77777777" w:rsidR="002A134D" w:rsidRPr="00122514" w:rsidRDefault="002A134D" w:rsidP="007A0C65">
      <w:pPr>
        <w:pStyle w:val="Nzevlnk"/>
        <w:numPr>
          <w:ilvl w:val="0"/>
          <w:numId w:val="0"/>
        </w:numPr>
        <w:ind w:left="284"/>
        <w:rPr>
          <w:sz w:val="22"/>
        </w:rPr>
      </w:pPr>
    </w:p>
    <w:bookmarkEnd w:id="1"/>
    <w:bookmarkEnd w:id="2"/>
    <w:p w14:paraId="5A1ACD6D" w14:textId="18C62212" w:rsidR="00327A82" w:rsidRDefault="00327A82" w:rsidP="00972FAF">
      <w:pPr>
        <w:pStyle w:val="Nzevlnk"/>
        <w:numPr>
          <w:ilvl w:val="0"/>
          <w:numId w:val="25"/>
        </w:numPr>
        <w:jc w:val="center"/>
        <w:rPr>
          <w:b/>
          <w:sz w:val="22"/>
        </w:rPr>
      </w:pPr>
    </w:p>
    <w:p w14:paraId="1E576DFA" w14:textId="06DCA7B7" w:rsidR="00666901" w:rsidRPr="008B6ECB" w:rsidRDefault="00DF5B34" w:rsidP="00972FAF">
      <w:pPr>
        <w:pStyle w:val="Nzevlnk"/>
        <w:numPr>
          <w:ilvl w:val="0"/>
          <w:numId w:val="0"/>
        </w:numPr>
        <w:ind w:left="284" w:hanging="284"/>
        <w:jc w:val="center"/>
        <w:rPr>
          <w:b/>
          <w:sz w:val="22"/>
        </w:rPr>
      </w:pPr>
      <w:r w:rsidRPr="008B6ECB">
        <w:rPr>
          <w:b/>
          <w:sz w:val="22"/>
        </w:rPr>
        <w:t>Závěrečná ustanovení</w:t>
      </w:r>
    </w:p>
    <w:p w14:paraId="520BBB42" w14:textId="79DB90CF" w:rsidR="0051219E" w:rsidRPr="00972FAF" w:rsidRDefault="003C6168" w:rsidP="0051219E">
      <w:pPr>
        <w:pStyle w:val="Textlnk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Tento Dodatek je nedílnou součástí výše uvedené Smlouvy. </w:t>
      </w:r>
      <w:r w:rsidR="008B6ECB" w:rsidRPr="00972FAF">
        <w:rPr>
          <w:sz w:val="22"/>
          <w:szCs w:val="22"/>
        </w:rPr>
        <w:t xml:space="preserve">Ostatní ustanovení </w:t>
      </w:r>
      <w:r w:rsidR="00E336E4">
        <w:rPr>
          <w:sz w:val="22"/>
          <w:szCs w:val="22"/>
        </w:rPr>
        <w:t>S</w:t>
      </w:r>
      <w:r w:rsidR="008B6ECB" w:rsidRPr="00972FAF">
        <w:rPr>
          <w:sz w:val="22"/>
          <w:szCs w:val="22"/>
        </w:rPr>
        <w:t>mlouvy t</w:t>
      </w:r>
      <w:r w:rsidR="001C3C21" w:rsidRPr="00972FAF">
        <w:rPr>
          <w:sz w:val="22"/>
          <w:szCs w:val="22"/>
        </w:rPr>
        <w:t>ímto Dodatkem neupravená</w:t>
      </w:r>
      <w:r w:rsidR="008B6ECB" w:rsidRPr="00972FAF">
        <w:rPr>
          <w:sz w:val="22"/>
          <w:szCs w:val="22"/>
        </w:rPr>
        <w:t xml:space="preserve"> zůstávají beze změny v platnosti a účinnosti. </w:t>
      </w:r>
    </w:p>
    <w:p w14:paraId="6A3DD2AB" w14:textId="06DC71F0" w:rsidR="0051219E" w:rsidRPr="00972FAF" w:rsidRDefault="0051219E" w:rsidP="00972FAF">
      <w:pPr>
        <w:pStyle w:val="Textlnk"/>
        <w:numPr>
          <w:ilvl w:val="0"/>
          <w:numId w:val="29"/>
        </w:numPr>
        <w:rPr>
          <w:sz w:val="22"/>
          <w:szCs w:val="22"/>
        </w:rPr>
      </w:pPr>
      <w:r w:rsidRPr="00972FAF">
        <w:rPr>
          <w:sz w:val="22"/>
          <w:szCs w:val="22"/>
        </w:rPr>
        <w:t>Smluvní strany prohlašují, že skutečnosti uvedené v Dodatku nepovažují za obchodní tajemství ve smyslu § 504 občanského zákoníku a udělují svolení k jejich užití a zveřejnění bez stanovení jakýchkoli dalších podmínek.</w:t>
      </w:r>
    </w:p>
    <w:p w14:paraId="7104CAF7" w14:textId="47799B0F" w:rsidR="00582270" w:rsidRPr="00972FAF" w:rsidRDefault="00DF5B34" w:rsidP="00972FAF">
      <w:pPr>
        <w:pStyle w:val="Textlnk"/>
        <w:numPr>
          <w:ilvl w:val="0"/>
          <w:numId w:val="29"/>
        </w:numPr>
        <w:rPr>
          <w:sz w:val="22"/>
          <w:szCs w:val="22"/>
        </w:rPr>
      </w:pPr>
      <w:r w:rsidRPr="00582270">
        <w:rPr>
          <w:sz w:val="22"/>
          <w:szCs w:val="22"/>
        </w:rPr>
        <w:t>T</w:t>
      </w:r>
      <w:r w:rsidR="00EC3320" w:rsidRPr="00582270">
        <w:rPr>
          <w:sz w:val="22"/>
          <w:szCs w:val="22"/>
        </w:rPr>
        <w:t>ento Dodatek je vyhotoven</w:t>
      </w:r>
      <w:r w:rsidRPr="00582270">
        <w:rPr>
          <w:sz w:val="22"/>
          <w:szCs w:val="22"/>
        </w:rPr>
        <w:t xml:space="preserve"> ve </w:t>
      </w:r>
      <w:r w:rsidR="00140DFA" w:rsidRPr="00582270">
        <w:rPr>
          <w:sz w:val="22"/>
          <w:szCs w:val="22"/>
        </w:rPr>
        <w:t xml:space="preserve">4 </w:t>
      </w:r>
      <w:r w:rsidRPr="00582270">
        <w:rPr>
          <w:sz w:val="22"/>
          <w:szCs w:val="22"/>
        </w:rPr>
        <w:t>(</w:t>
      </w:r>
      <w:r w:rsidR="00140DFA" w:rsidRPr="00582270">
        <w:rPr>
          <w:sz w:val="22"/>
          <w:szCs w:val="22"/>
        </w:rPr>
        <w:t>čtyřech</w:t>
      </w:r>
      <w:r w:rsidRPr="00582270">
        <w:rPr>
          <w:sz w:val="22"/>
          <w:szCs w:val="22"/>
        </w:rPr>
        <w:t xml:space="preserve">) stejnopisech, přičemž Agentura obdrží 2 (dvě) a Objednatel </w:t>
      </w:r>
      <w:r w:rsidR="00140DFA" w:rsidRPr="00582270">
        <w:rPr>
          <w:sz w:val="22"/>
          <w:szCs w:val="22"/>
        </w:rPr>
        <w:t xml:space="preserve">2 </w:t>
      </w:r>
      <w:r w:rsidRPr="00582270">
        <w:rPr>
          <w:sz w:val="22"/>
          <w:szCs w:val="22"/>
        </w:rPr>
        <w:t>(</w:t>
      </w:r>
      <w:r w:rsidR="00140DFA" w:rsidRPr="00582270">
        <w:rPr>
          <w:sz w:val="22"/>
          <w:szCs w:val="22"/>
        </w:rPr>
        <w:t>dvě</w:t>
      </w:r>
      <w:r w:rsidRPr="00582270">
        <w:rPr>
          <w:sz w:val="22"/>
          <w:szCs w:val="22"/>
        </w:rPr>
        <w:t>) vyhotovení.</w:t>
      </w:r>
      <w:r w:rsidR="00140DFA" w:rsidRPr="00582270">
        <w:rPr>
          <w:sz w:val="22"/>
          <w:szCs w:val="22"/>
        </w:rPr>
        <w:t xml:space="preserve"> V případě, že je </w:t>
      </w:r>
      <w:r w:rsidR="00EC3320" w:rsidRPr="00582270">
        <w:rPr>
          <w:sz w:val="22"/>
          <w:szCs w:val="22"/>
        </w:rPr>
        <w:t>Dodatek uzavírán</w:t>
      </w:r>
      <w:r w:rsidR="00140DFA" w:rsidRPr="00582270">
        <w:rPr>
          <w:sz w:val="22"/>
          <w:szCs w:val="22"/>
        </w:rPr>
        <w:t xml:space="preserve"> elektronicky za využití uznávaných elektronických podpisů, postačí jedno vyhotovení </w:t>
      </w:r>
      <w:r w:rsidR="001C3C21" w:rsidRPr="00582270">
        <w:rPr>
          <w:sz w:val="22"/>
          <w:szCs w:val="22"/>
        </w:rPr>
        <w:t xml:space="preserve">Dodatku, </w:t>
      </w:r>
      <w:r w:rsidR="00140DFA" w:rsidRPr="00582270">
        <w:rPr>
          <w:sz w:val="22"/>
          <w:szCs w:val="22"/>
        </w:rPr>
        <w:t>na kterém jsou zaznamenány uznávané elektronické podpisy zástupců Smluvních stran.</w:t>
      </w:r>
    </w:p>
    <w:p w14:paraId="37253EC6" w14:textId="4FC79100" w:rsidR="00E67593" w:rsidRDefault="008B6ECB" w:rsidP="00E67593">
      <w:pPr>
        <w:pStyle w:val="Textlnk"/>
        <w:numPr>
          <w:ilvl w:val="0"/>
          <w:numId w:val="29"/>
        </w:numPr>
        <w:rPr>
          <w:sz w:val="22"/>
          <w:szCs w:val="22"/>
        </w:rPr>
      </w:pPr>
      <w:r w:rsidRPr="00582270">
        <w:rPr>
          <w:sz w:val="22"/>
          <w:szCs w:val="22"/>
        </w:rPr>
        <w:t>Tento Dodatek nabývá platnosti dnem jeho</w:t>
      </w:r>
      <w:r w:rsidR="00DF5B34" w:rsidRPr="00582270">
        <w:rPr>
          <w:sz w:val="22"/>
          <w:szCs w:val="22"/>
        </w:rPr>
        <w:t xml:space="preserve"> podepsání Smluvními stranami</w:t>
      </w:r>
      <w:r w:rsidR="0035310D" w:rsidRPr="00582270">
        <w:rPr>
          <w:sz w:val="22"/>
          <w:szCs w:val="22"/>
        </w:rPr>
        <w:t xml:space="preserve"> a účinnosti okamžikem jeho uveřejnění v registru smluv v souladu se zákonem č. 340/2015 Sb., zákon o registru smluv, v platném znění</w:t>
      </w:r>
      <w:r w:rsidR="00DF5B34" w:rsidRPr="00582270">
        <w:rPr>
          <w:sz w:val="22"/>
          <w:szCs w:val="22"/>
        </w:rPr>
        <w:t>.</w:t>
      </w:r>
      <w:r w:rsidR="0035310D" w:rsidRPr="00582270">
        <w:rPr>
          <w:sz w:val="22"/>
          <w:szCs w:val="22"/>
        </w:rPr>
        <w:t xml:space="preserve"> Smluvní strany sjednávají, že uveřejnění </w:t>
      </w:r>
      <w:r w:rsidR="00EC3320" w:rsidRPr="00582270">
        <w:rPr>
          <w:sz w:val="22"/>
          <w:szCs w:val="22"/>
        </w:rPr>
        <w:t>Dodatku</w:t>
      </w:r>
      <w:r w:rsidR="0035310D" w:rsidRPr="00582270">
        <w:rPr>
          <w:sz w:val="22"/>
          <w:szCs w:val="22"/>
        </w:rPr>
        <w:t xml:space="preserve"> dle předchozí věty zajistí Objednatel.</w:t>
      </w:r>
      <w:r w:rsidR="00DF5B34" w:rsidRPr="00582270">
        <w:rPr>
          <w:sz w:val="22"/>
          <w:szCs w:val="22"/>
        </w:rPr>
        <w:t xml:space="preserve"> </w:t>
      </w:r>
    </w:p>
    <w:p w14:paraId="5C8D188C" w14:textId="5A4AE5A9" w:rsidR="00E67593" w:rsidRPr="00E67593" w:rsidRDefault="00E67593" w:rsidP="00972FAF">
      <w:pPr>
        <w:pStyle w:val="Textlnk"/>
        <w:numPr>
          <w:ilvl w:val="0"/>
          <w:numId w:val="29"/>
        </w:numPr>
        <w:rPr>
          <w:sz w:val="22"/>
          <w:szCs w:val="22"/>
        </w:rPr>
      </w:pPr>
      <w:r w:rsidRPr="00972FAF">
        <w:rPr>
          <w:sz w:val="22"/>
          <w:szCs w:val="22"/>
        </w:rPr>
        <w:t xml:space="preserve"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</w:t>
      </w:r>
      <w:r w:rsidR="002E7106">
        <w:rPr>
          <w:sz w:val="22"/>
          <w:szCs w:val="22"/>
        </w:rPr>
        <w:t xml:space="preserve">níže </w:t>
      </w:r>
      <w:r w:rsidRPr="00972FAF">
        <w:rPr>
          <w:sz w:val="22"/>
          <w:szCs w:val="22"/>
        </w:rPr>
        <w:t>své podpisy.</w:t>
      </w:r>
    </w:p>
    <w:p w14:paraId="500EEB12" w14:textId="77777777" w:rsidR="00EC3320" w:rsidRDefault="00EC3320" w:rsidP="005F1D94">
      <w:pPr>
        <w:pStyle w:val="Textlnk"/>
        <w:numPr>
          <w:ilvl w:val="0"/>
          <w:numId w:val="0"/>
        </w:numPr>
        <w:tabs>
          <w:tab w:val="left" w:pos="8952"/>
        </w:tabs>
        <w:rPr>
          <w:sz w:val="22"/>
          <w:szCs w:val="22"/>
        </w:rPr>
      </w:pPr>
    </w:p>
    <w:p w14:paraId="11590179" w14:textId="6BF54788" w:rsidR="00C672EA" w:rsidRPr="005F1D94" w:rsidRDefault="00C672EA" w:rsidP="005F1D94">
      <w:pPr>
        <w:pStyle w:val="Textlnk"/>
        <w:numPr>
          <w:ilvl w:val="0"/>
          <w:numId w:val="0"/>
        </w:numPr>
        <w:tabs>
          <w:tab w:val="left" w:pos="8952"/>
        </w:tabs>
        <w:rPr>
          <w:sz w:val="22"/>
          <w:szCs w:val="22"/>
        </w:rPr>
      </w:pPr>
      <w:r w:rsidRPr="005F1D94">
        <w:rPr>
          <w:sz w:val="22"/>
          <w:szCs w:val="22"/>
        </w:rPr>
        <w:t>Přílohy:</w:t>
      </w:r>
    </w:p>
    <w:p w14:paraId="1E59894E" w14:textId="483EAAF1" w:rsidR="00C672EA" w:rsidRDefault="00C672EA" w:rsidP="00972FAF">
      <w:pPr>
        <w:pStyle w:val="Textlnk"/>
        <w:numPr>
          <w:ilvl w:val="0"/>
          <w:numId w:val="35"/>
        </w:numPr>
        <w:tabs>
          <w:tab w:val="left" w:pos="8952"/>
        </w:tabs>
        <w:rPr>
          <w:sz w:val="22"/>
          <w:szCs w:val="22"/>
        </w:rPr>
      </w:pPr>
      <w:r w:rsidRPr="005F1D94">
        <w:rPr>
          <w:sz w:val="22"/>
          <w:szCs w:val="22"/>
        </w:rPr>
        <w:t xml:space="preserve">Plná moc pro </w:t>
      </w:r>
      <w:r w:rsidR="003A4FF9">
        <w:rPr>
          <w:sz w:val="22"/>
          <w:szCs w:val="22"/>
        </w:rPr>
        <w:t>xxxxxxxxxxxx</w:t>
      </w:r>
    </w:p>
    <w:p w14:paraId="72ADE3DC" w14:textId="2EDAC3A5" w:rsidR="00B7438B" w:rsidRPr="005F1D94" w:rsidRDefault="00B7438B" w:rsidP="00972FAF">
      <w:pPr>
        <w:pStyle w:val="Textlnk"/>
        <w:numPr>
          <w:ilvl w:val="0"/>
          <w:numId w:val="35"/>
        </w:numPr>
        <w:tabs>
          <w:tab w:val="left" w:pos="8952"/>
        </w:tabs>
        <w:rPr>
          <w:sz w:val="22"/>
          <w:szCs w:val="22"/>
        </w:rPr>
      </w:pPr>
      <w:r>
        <w:rPr>
          <w:sz w:val="22"/>
          <w:szCs w:val="22"/>
        </w:rPr>
        <w:t xml:space="preserve">Souhrnná smluvní doložka </w:t>
      </w:r>
    </w:p>
    <w:p w14:paraId="1E4D675C" w14:textId="77777777" w:rsidR="00B7438B" w:rsidRDefault="00B7438B" w:rsidP="00122514">
      <w:pPr>
        <w:pStyle w:val="Textlnk"/>
        <w:numPr>
          <w:ilvl w:val="0"/>
          <w:numId w:val="0"/>
        </w:numPr>
        <w:tabs>
          <w:tab w:val="left" w:pos="8952"/>
        </w:tabs>
        <w:rPr>
          <w:sz w:val="22"/>
        </w:rPr>
      </w:pPr>
    </w:p>
    <w:p w14:paraId="2C988D65" w14:textId="719C9001" w:rsidR="00666901" w:rsidRPr="00122514" w:rsidRDefault="00DF5B34" w:rsidP="00122514">
      <w:pPr>
        <w:pStyle w:val="Textlnk"/>
        <w:numPr>
          <w:ilvl w:val="0"/>
          <w:numId w:val="0"/>
        </w:numPr>
        <w:tabs>
          <w:tab w:val="left" w:pos="8952"/>
        </w:tabs>
        <w:rPr>
          <w:sz w:val="22"/>
        </w:rPr>
      </w:pPr>
      <w:r w:rsidRPr="00122514">
        <w:rPr>
          <w:sz w:val="22"/>
        </w:rPr>
        <w:tab/>
      </w:r>
    </w:p>
    <w:p w14:paraId="5386A9C6" w14:textId="4A321E47" w:rsidR="002E7106" w:rsidRPr="002E7106" w:rsidRDefault="002E7106" w:rsidP="00972FAF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972FAF">
        <w:rPr>
          <w:rFonts w:ascii="Arial" w:hAnsi="Arial" w:cs="Arial"/>
        </w:rPr>
        <w:t xml:space="preserve">// </w:t>
      </w:r>
      <w:r w:rsidRPr="00972FAF">
        <w:rPr>
          <w:rFonts w:ascii="Arial" w:hAnsi="Arial" w:cs="Arial"/>
          <w:i/>
          <w:iCs/>
        </w:rPr>
        <w:t>podpisy Smluvních stran následují na další straně</w:t>
      </w:r>
      <w:r w:rsidRPr="00972FAF">
        <w:rPr>
          <w:rFonts w:ascii="Arial" w:hAnsi="Arial" w:cs="Arial"/>
        </w:rPr>
        <w:t xml:space="preserve"> //</w:t>
      </w:r>
      <w:r w:rsidRPr="00972FAF">
        <w:rPr>
          <w:rFonts w:ascii="Arial" w:hAnsi="Arial" w:cs="Arial"/>
        </w:rPr>
        <w:br w:type="page"/>
      </w:r>
    </w:p>
    <w:p w14:paraId="73752A70" w14:textId="7D708BD1" w:rsidR="00666901" w:rsidRPr="00122514" w:rsidRDefault="00DF5B34">
      <w:pPr>
        <w:pStyle w:val="Textlnk"/>
        <w:numPr>
          <w:ilvl w:val="0"/>
          <w:numId w:val="0"/>
        </w:numPr>
        <w:rPr>
          <w:sz w:val="22"/>
        </w:rPr>
      </w:pPr>
      <w:r w:rsidRPr="00122514">
        <w:rPr>
          <w:sz w:val="22"/>
        </w:rPr>
        <w:lastRenderedPageBreak/>
        <w:t xml:space="preserve">Datum: </w:t>
      </w:r>
      <w:r w:rsidR="000B65A9">
        <w:rPr>
          <w:sz w:val="22"/>
        </w:rPr>
        <w:t>6. 2. 2024</w:t>
      </w:r>
      <w:r w:rsidRPr="00122514">
        <w:rPr>
          <w:sz w:val="22"/>
        </w:rPr>
        <w:tab/>
      </w:r>
      <w:r w:rsidRPr="00122514">
        <w:rPr>
          <w:sz w:val="22"/>
        </w:rPr>
        <w:tab/>
      </w:r>
      <w:r w:rsidRPr="00122514">
        <w:rPr>
          <w:sz w:val="22"/>
        </w:rPr>
        <w:tab/>
      </w:r>
      <w:r w:rsidRPr="00122514">
        <w:rPr>
          <w:sz w:val="22"/>
        </w:rPr>
        <w:tab/>
      </w:r>
      <w:r w:rsidRPr="00122514">
        <w:rPr>
          <w:sz w:val="22"/>
        </w:rPr>
        <w:tab/>
      </w:r>
      <w:r w:rsidRPr="00122514">
        <w:rPr>
          <w:sz w:val="22"/>
        </w:rPr>
        <w:tab/>
      </w:r>
      <w:r w:rsidR="002E7106">
        <w:rPr>
          <w:sz w:val="22"/>
        </w:rPr>
        <w:tab/>
      </w:r>
      <w:r w:rsidRPr="00122514">
        <w:rPr>
          <w:sz w:val="22"/>
        </w:rPr>
        <w:t xml:space="preserve">Datum: </w:t>
      </w:r>
    </w:p>
    <w:p w14:paraId="70EA0737" w14:textId="0FA6A6E4" w:rsidR="00666901" w:rsidRPr="00122514" w:rsidRDefault="00DF5B34">
      <w:pPr>
        <w:pStyle w:val="Textlnk"/>
        <w:numPr>
          <w:ilvl w:val="0"/>
          <w:numId w:val="0"/>
        </w:numPr>
        <w:rPr>
          <w:sz w:val="22"/>
        </w:rPr>
      </w:pPr>
      <w:r w:rsidRPr="00122514">
        <w:rPr>
          <w:sz w:val="22"/>
        </w:rPr>
        <w:t xml:space="preserve">Místo: </w:t>
      </w:r>
      <w:r w:rsidR="003E47AA">
        <w:rPr>
          <w:sz w:val="22"/>
        </w:rPr>
        <w:t>Praha</w:t>
      </w:r>
      <w:r w:rsidR="003E47AA">
        <w:rPr>
          <w:sz w:val="22"/>
        </w:rPr>
        <w:tab/>
      </w:r>
      <w:r w:rsidR="003E47AA">
        <w:rPr>
          <w:sz w:val="22"/>
        </w:rPr>
        <w:tab/>
      </w:r>
      <w:r w:rsidR="003E47AA">
        <w:rPr>
          <w:sz w:val="22"/>
        </w:rPr>
        <w:tab/>
      </w:r>
      <w:r w:rsidR="003E47AA">
        <w:rPr>
          <w:sz w:val="22"/>
        </w:rPr>
        <w:tab/>
      </w:r>
      <w:r w:rsidR="009F4CE0">
        <w:rPr>
          <w:sz w:val="22"/>
        </w:rPr>
        <w:tab/>
      </w:r>
      <w:r w:rsidRPr="00122514">
        <w:rPr>
          <w:sz w:val="22"/>
        </w:rPr>
        <w:tab/>
      </w:r>
      <w:r w:rsidRPr="00122514">
        <w:rPr>
          <w:sz w:val="22"/>
        </w:rPr>
        <w:tab/>
        <w:t>Místo:</w:t>
      </w:r>
      <w:r w:rsidR="003E47AA">
        <w:rPr>
          <w:sz w:val="22"/>
        </w:rPr>
        <w:tab/>
        <w:t>Praha</w:t>
      </w:r>
    </w:p>
    <w:p w14:paraId="6243E62C" w14:textId="77777777" w:rsidR="009F4CE0" w:rsidRDefault="009F4CE0">
      <w:pPr>
        <w:pStyle w:val="Textlnk"/>
        <w:numPr>
          <w:ilvl w:val="0"/>
          <w:numId w:val="0"/>
        </w:numPr>
        <w:rPr>
          <w:sz w:val="22"/>
        </w:rPr>
      </w:pPr>
    </w:p>
    <w:p w14:paraId="0E5D8A9C" w14:textId="77777777" w:rsidR="0079148A" w:rsidRDefault="0079148A">
      <w:pPr>
        <w:pStyle w:val="Textlnk"/>
        <w:numPr>
          <w:ilvl w:val="0"/>
          <w:numId w:val="0"/>
        </w:numPr>
        <w:rPr>
          <w:sz w:val="22"/>
        </w:rPr>
      </w:pPr>
    </w:p>
    <w:p w14:paraId="23AD2EA8" w14:textId="77777777" w:rsidR="0079148A" w:rsidRDefault="0079148A">
      <w:pPr>
        <w:pStyle w:val="Textlnk"/>
        <w:numPr>
          <w:ilvl w:val="0"/>
          <w:numId w:val="0"/>
        </w:numPr>
        <w:rPr>
          <w:sz w:val="22"/>
        </w:rPr>
      </w:pPr>
    </w:p>
    <w:p w14:paraId="7290BBFA" w14:textId="77777777" w:rsidR="00EC3320" w:rsidRDefault="00EC3320">
      <w:pPr>
        <w:pStyle w:val="Textlnk"/>
        <w:numPr>
          <w:ilvl w:val="0"/>
          <w:numId w:val="0"/>
        </w:numPr>
        <w:rPr>
          <w:sz w:val="22"/>
        </w:rPr>
      </w:pPr>
    </w:p>
    <w:p w14:paraId="5D23C4FC" w14:textId="1D87B209" w:rsidR="00666901" w:rsidRPr="00122514" w:rsidRDefault="00DF5B34">
      <w:pPr>
        <w:pStyle w:val="Textlnk"/>
        <w:numPr>
          <w:ilvl w:val="0"/>
          <w:numId w:val="0"/>
        </w:numPr>
        <w:rPr>
          <w:sz w:val="22"/>
        </w:rPr>
      </w:pPr>
      <w:r w:rsidRPr="00122514">
        <w:rPr>
          <w:sz w:val="22"/>
        </w:rPr>
        <w:t>________________________________</w:t>
      </w:r>
      <w:r w:rsidRPr="00122514">
        <w:rPr>
          <w:sz w:val="22"/>
        </w:rPr>
        <w:tab/>
      </w:r>
      <w:r w:rsidRPr="00122514">
        <w:rPr>
          <w:sz w:val="22"/>
        </w:rPr>
        <w:tab/>
      </w:r>
      <w:r w:rsidR="009F4CE0">
        <w:rPr>
          <w:sz w:val="22"/>
        </w:rPr>
        <w:tab/>
      </w:r>
      <w:r w:rsidRPr="00122514">
        <w:rPr>
          <w:sz w:val="22"/>
        </w:rPr>
        <w:t>______________________________</w:t>
      </w:r>
    </w:p>
    <w:p w14:paraId="01AEC788" w14:textId="59D578E8" w:rsidR="00E3106A" w:rsidRPr="007956EE" w:rsidRDefault="00E3106A" w:rsidP="00E3106A">
      <w:pPr>
        <w:pStyle w:val="Textlnk"/>
        <w:numPr>
          <w:ilvl w:val="0"/>
          <w:numId w:val="0"/>
        </w:numPr>
        <w:tabs>
          <w:tab w:val="left" w:pos="5670"/>
        </w:tabs>
        <w:spacing w:after="0"/>
        <w:rPr>
          <w:sz w:val="22"/>
          <w:szCs w:val="22"/>
        </w:rPr>
      </w:pPr>
      <w:r w:rsidRPr="007956EE">
        <w:rPr>
          <w:b/>
          <w:sz w:val="22"/>
          <w:szCs w:val="22"/>
        </w:rPr>
        <w:t>Technická správa komunikací hl. m. Prahy, a.s.</w:t>
      </w:r>
      <w:r w:rsidRPr="007956EE">
        <w:rPr>
          <w:sz w:val="22"/>
          <w:szCs w:val="22"/>
        </w:rPr>
        <w:tab/>
      </w:r>
      <w:r w:rsidRPr="00122514">
        <w:rPr>
          <w:b/>
          <w:sz w:val="22"/>
        </w:rPr>
        <w:t>Grafton Recruitment s.r.o.</w:t>
      </w:r>
    </w:p>
    <w:p w14:paraId="29296774" w14:textId="490A5F9D" w:rsidR="00E3106A" w:rsidRDefault="00E3106A" w:rsidP="00E3106A">
      <w:pPr>
        <w:pStyle w:val="Textlnk"/>
        <w:numPr>
          <w:ilvl w:val="0"/>
          <w:numId w:val="0"/>
        </w:numPr>
        <w:tabs>
          <w:tab w:val="left" w:pos="56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Jozef Sinčák, MBA</w:t>
      </w:r>
      <w:r w:rsidRPr="00E3106A">
        <w:rPr>
          <w:sz w:val="22"/>
        </w:rPr>
        <w:t xml:space="preserve"> </w:t>
      </w:r>
      <w:r>
        <w:rPr>
          <w:sz w:val="22"/>
        </w:rPr>
        <w:tab/>
      </w:r>
      <w:r w:rsidR="000B65A9">
        <w:rPr>
          <w:sz w:val="22"/>
        </w:rPr>
        <w:t>xxxxxxxxxxxxxxxxxx</w:t>
      </w:r>
    </w:p>
    <w:p w14:paraId="347285B7" w14:textId="7CDF98CF" w:rsidR="00E3106A" w:rsidRPr="005F1D94" w:rsidRDefault="00E3106A" w:rsidP="00E3106A">
      <w:pPr>
        <w:pStyle w:val="Textlnk"/>
        <w:numPr>
          <w:ilvl w:val="0"/>
          <w:numId w:val="0"/>
        </w:numPr>
        <w:tabs>
          <w:tab w:val="left" w:pos="567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generální ředitel a předseda představenstva</w:t>
      </w:r>
      <w:r w:rsidR="00DE2701">
        <w:rPr>
          <w:color w:val="000000"/>
          <w:sz w:val="22"/>
          <w:szCs w:val="22"/>
        </w:rPr>
        <w:tab/>
      </w:r>
      <w:r w:rsidR="00DE2701" w:rsidRPr="00122514">
        <w:rPr>
          <w:sz w:val="22"/>
        </w:rPr>
        <w:t>na základě plné moci</w:t>
      </w:r>
    </w:p>
    <w:p w14:paraId="4048E910" w14:textId="35214AF2" w:rsidR="00305405" w:rsidRPr="00122514" w:rsidRDefault="00305405" w:rsidP="00305405">
      <w:pPr>
        <w:pStyle w:val="Textlnk"/>
        <w:numPr>
          <w:ilvl w:val="0"/>
          <w:numId w:val="0"/>
        </w:numPr>
        <w:tabs>
          <w:tab w:val="left" w:pos="5670"/>
        </w:tabs>
        <w:spacing w:after="0"/>
        <w:rPr>
          <w:sz w:val="22"/>
        </w:rPr>
      </w:pPr>
      <w:r w:rsidRPr="00122514">
        <w:rPr>
          <w:sz w:val="22"/>
        </w:rPr>
        <w:tab/>
      </w:r>
    </w:p>
    <w:p w14:paraId="788AA421" w14:textId="7C180D33" w:rsidR="0079148A" w:rsidRDefault="00305405" w:rsidP="0079148A">
      <w:pPr>
        <w:pStyle w:val="Textlnk"/>
        <w:numPr>
          <w:ilvl w:val="0"/>
          <w:numId w:val="0"/>
        </w:numPr>
        <w:tabs>
          <w:tab w:val="left" w:pos="5670"/>
        </w:tabs>
        <w:rPr>
          <w:b/>
          <w:sz w:val="22"/>
        </w:rPr>
      </w:pPr>
      <w:r w:rsidRPr="00122514">
        <w:rPr>
          <w:color w:val="000000"/>
          <w:sz w:val="22"/>
        </w:rPr>
        <w:tab/>
      </w:r>
      <w:r w:rsidRPr="00122514" w:rsidDel="00305405">
        <w:rPr>
          <w:b/>
          <w:sz w:val="22"/>
        </w:rPr>
        <w:t xml:space="preserve"> </w:t>
      </w:r>
    </w:p>
    <w:p w14:paraId="47462288" w14:textId="77777777" w:rsidR="0079148A" w:rsidRDefault="0079148A" w:rsidP="0079148A">
      <w:pPr>
        <w:pStyle w:val="Textlnk"/>
        <w:numPr>
          <w:ilvl w:val="0"/>
          <w:numId w:val="0"/>
        </w:numPr>
        <w:tabs>
          <w:tab w:val="left" w:pos="5670"/>
        </w:tabs>
        <w:rPr>
          <w:b/>
          <w:sz w:val="22"/>
        </w:rPr>
      </w:pPr>
    </w:p>
    <w:p w14:paraId="32C9AE7D" w14:textId="77777777" w:rsidR="0079148A" w:rsidRDefault="0079148A" w:rsidP="0079148A">
      <w:pPr>
        <w:pStyle w:val="Textlnk"/>
        <w:numPr>
          <w:ilvl w:val="0"/>
          <w:numId w:val="0"/>
        </w:numPr>
        <w:tabs>
          <w:tab w:val="left" w:pos="5670"/>
        </w:tabs>
        <w:rPr>
          <w:b/>
          <w:sz w:val="22"/>
        </w:rPr>
      </w:pPr>
    </w:p>
    <w:p w14:paraId="2E731FC3" w14:textId="77777777" w:rsidR="0079148A" w:rsidRDefault="0079148A" w:rsidP="0079148A">
      <w:pPr>
        <w:pStyle w:val="Textlnk"/>
        <w:numPr>
          <w:ilvl w:val="0"/>
          <w:numId w:val="0"/>
        </w:numPr>
        <w:tabs>
          <w:tab w:val="left" w:pos="5670"/>
        </w:tabs>
        <w:rPr>
          <w:b/>
          <w:sz w:val="22"/>
        </w:rPr>
      </w:pPr>
    </w:p>
    <w:p w14:paraId="7EC6449E" w14:textId="1FDE4E6B" w:rsidR="00633243" w:rsidRDefault="004041D8" w:rsidP="00972FAF">
      <w:pPr>
        <w:pStyle w:val="Textlnk"/>
        <w:numPr>
          <w:ilvl w:val="0"/>
          <w:numId w:val="0"/>
        </w:numPr>
        <w:tabs>
          <w:tab w:val="left" w:pos="5670"/>
        </w:tabs>
        <w:rPr>
          <w:sz w:val="22"/>
        </w:rPr>
      </w:pPr>
      <w:r w:rsidRPr="00122514">
        <w:rPr>
          <w:sz w:val="22"/>
        </w:rPr>
        <w:t>________________________________</w:t>
      </w:r>
    </w:p>
    <w:p w14:paraId="6F2D37F1" w14:textId="6CFE9C7C" w:rsidR="00140DFA" w:rsidRPr="007956EE" w:rsidRDefault="00140DFA" w:rsidP="00140DFA">
      <w:pPr>
        <w:pStyle w:val="Textlnk"/>
        <w:numPr>
          <w:ilvl w:val="0"/>
          <w:numId w:val="0"/>
        </w:numPr>
        <w:tabs>
          <w:tab w:val="left" w:pos="5670"/>
        </w:tabs>
        <w:spacing w:after="0"/>
        <w:rPr>
          <w:sz w:val="22"/>
          <w:szCs w:val="22"/>
        </w:rPr>
      </w:pPr>
      <w:r w:rsidRPr="007956EE">
        <w:rPr>
          <w:b/>
          <w:sz w:val="22"/>
          <w:szCs w:val="22"/>
        </w:rPr>
        <w:t>Technická správa komunikací hl. m. Prahy, a.s.</w:t>
      </w:r>
      <w:r w:rsidRPr="007956EE">
        <w:rPr>
          <w:sz w:val="22"/>
          <w:szCs w:val="22"/>
        </w:rPr>
        <w:tab/>
      </w:r>
    </w:p>
    <w:p w14:paraId="3F340092" w14:textId="77777777" w:rsidR="00E3106A" w:rsidRDefault="00E3106A" w:rsidP="00140DFA">
      <w:pPr>
        <w:pStyle w:val="Textlnk"/>
        <w:numPr>
          <w:ilvl w:val="0"/>
          <w:numId w:val="0"/>
        </w:numPr>
        <w:tabs>
          <w:tab w:val="left" w:pos="5670"/>
        </w:tabs>
        <w:rPr>
          <w:color w:val="000000"/>
          <w:sz w:val="22"/>
          <w:szCs w:val="22"/>
        </w:rPr>
      </w:pPr>
      <w:r w:rsidRPr="00122514">
        <w:rPr>
          <w:color w:val="000000"/>
          <w:sz w:val="22"/>
        </w:rPr>
        <w:t xml:space="preserve">PhDr. </w:t>
      </w:r>
      <w:r>
        <w:rPr>
          <w:color w:val="000000"/>
          <w:sz w:val="22"/>
          <w:szCs w:val="22"/>
        </w:rPr>
        <w:t xml:space="preserve">Filip Hájek </w:t>
      </w:r>
    </w:p>
    <w:p w14:paraId="585EC00D" w14:textId="33BCB71E" w:rsidR="00666901" w:rsidRPr="00E3106A" w:rsidRDefault="00E3106A" w:rsidP="00E3106A">
      <w:pPr>
        <w:pStyle w:val="Textlnk"/>
        <w:numPr>
          <w:ilvl w:val="0"/>
          <w:numId w:val="0"/>
        </w:numPr>
        <w:tabs>
          <w:tab w:val="left" w:pos="5670"/>
        </w:tabs>
        <w:rPr>
          <w:bCs/>
          <w:sz w:val="22"/>
          <w:szCs w:val="22"/>
        </w:rPr>
      </w:pPr>
      <w:r w:rsidRPr="004041D8">
        <w:rPr>
          <w:bCs/>
          <w:sz w:val="22"/>
          <w:szCs w:val="22"/>
        </w:rPr>
        <w:t>místopředseda představenstva</w:t>
      </w:r>
    </w:p>
    <w:sectPr w:rsidR="00666901" w:rsidRPr="00E3106A">
      <w:headerReference w:type="default" r:id="rId11"/>
      <w:footerReference w:type="default" r:id="rId12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2BDB" w14:textId="77777777" w:rsidR="006B7EC5" w:rsidRDefault="006B7EC5">
      <w:pPr>
        <w:spacing w:after="0" w:line="240" w:lineRule="auto"/>
      </w:pPr>
      <w:r>
        <w:separator/>
      </w:r>
    </w:p>
  </w:endnote>
  <w:endnote w:type="continuationSeparator" w:id="0">
    <w:p w14:paraId="2B2CF677" w14:textId="77777777" w:rsidR="006B7EC5" w:rsidRDefault="006B7EC5">
      <w:pPr>
        <w:spacing w:after="0" w:line="240" w:lineRule="auto"/>
      </w:pPr>
      <w:r>
        <w:continuationSeparator/>
      </w:r>
    </w:p>
  </w:endnote>
  <w:endnote w:type="continuationNotice" w:id="1">
    <w:p w14:paraId="2174073E" w14:textId="77777777" w:rsidR="006B7EC5" w:rsidRDefault="006B7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0D5D" w14:textId="77777777" w:rsidR="009F3C2C" w:rsidRDefault="009F3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47B37" wp14:editId="3E97BAE8">
              <wp:simplePos x="0" y="0"/>
              <wp:positionH relativeFrom="column">
                <wp:posOffset>-453390</wp:posOffset>
              </wp:positionH>
              <wp:positionV relativeFrom="paragraph">
                <wp:posOffset>-142875</wp:posOffset>
              </wp:positionV>
              <wp:extent cx="4184650" cy="42481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EF226" w14:textId="77777777" w:rsidR="009F3C2C" w:rsidRDefault="009F3C2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585757"/>
                              <w:sz w:val="18"/>
                              <w:szCs w:val="18"/>
                              <w:lang w:eastAsia="cs-CZ"/>
                            </w:rPr>
                          </w:pPr>
                          <w:r>
                            <w:rPr>
                              <w:rFonts w:cs="Calibri"/>
                              <w:color w:val="585757"/>
                              <w:sz w:val="18"/>
                              <w:szCs w:val="18"/>
                              <w:lang w:eastAsia="cs-CZ"/>
                            </w:rPr>
                            <w:t>Grafton Recruitment s.r.o.,Na Poříčí 3a, 110 00 Praha 1</w:t>
                          </w:r>
                        </w:p>
                        <w:p w14:paraId="61FCA3CC" w14:textId="009DDCE2" w:rsidR="009F3C2C" w:rsidRPr="009A3BA6" w:rsidRDefault="009F3C2C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color w:val="C3172F"/>
                              <w:sz w:val="18"/>
                              <w:szCs w:val="18"/>
                              <w:lang w:eastAsia="cs-CZ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C3172F"/>
                              <w:sz w:val="18"/>
                              <w:szCs w:val="18"/>
                              <w:lang w:eastAsia="cs-CZ"/>
                            </w:rPr>
                            <w:t xml:space="preserve">: </w:t>
                          </w:r>
                          <w:r w:rsidR="00264E79">
                            <w:rPr>
                              <w:rFonts w:cs="Calibri"/>
                              <w:color w:val="585757"/>
                              <w:sz w:val="18"/>
                              <w:szCs w:val="18"/>
                              <w:lang w:eastAsia="cs-CZ"/>
                            </w:rPr>
                            <w:t xml:space="preserve">(+420) </w:t>
                          </w:r>
                          <w:r w:rsidR="00B5134C">
                            <w:rPr>
                              <w:rFonts w:cs="Calibri"/>
                              <w:color w:val="585757"/>
                              <w:sz w:val="18"/>
                              <w:szCs w:val="18"/>
                              <w:lang w:eastAsia="cs-CZ"/>
                            </w:rPr>
                            <w:t>xxxxxxxxxxx</w:t>
                          </w:r>
                          <w:r w:rsidR="00264E79">
                            <w:rPr>
                              <w:rFonts w:cs="Calibri"/>
                              <w:color w:val="585757"/>
                              <w:sz w:val="18"/>
                              <w:szCs w:val="18"/>
                              <w:lang w:eastAsia="cs-CZ"/>
                            </w:rPr>
                            <w:t xml:space="preserve">  </w:t>
                          </w:r>
                          <w:r w:rsidR="009A3BA6">
                            <w:rPr>
                              <w:rFonts w:ascii="Calibri-Bold" w:hAnsi="Calibri-Bold" w:cs="Calibri-Bold"/>
                              <w:b/>
                              <w:bCs/>
                              <w:color w:val="C3172F"/>
                              <w:sz w:val="18"/>
                              <w:szCs w:val="18"/>
                              <w:lang w:eastAsia="cs-CZ"/>
                            </w:rPr>
                            <w:t>E</w:t>
                          </w:r>
                          <w:r w:rsidR="009A3BA6" w:rsidRPr="009A3BA6">
                            <w:rPr>
                              <w:rFonts w:cs="Calibri"/>
                              <w:b/>
                              <w:color w:val="C3172F"/>
                              <w:sz w:val="18"/>
                              <w:szCs w:val="18"/>
                              <w:lang w:eastAsia="cs-CZ"/>
                            </w:rPr>
                            <w:t>:</w:t>
                          </w:r>
                          <w:r w:rsidR="009A3BA6">
                            <w:rPr>
                              <w:rFonts w:cs="Calibri"/>
                              <w:b/>
                              <w:color w:val="C3172F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="00B5134C">
                            <w:rPr>
                              <w:rFonts w:cs="Calibri"/>
                              <w:color w:val="000000" w:themeColor="text1"/>
                              <w:sz w:val="18"/>
                              <w:szCs w:val="18"/>
                              <w:lang w:eastAsia="cs-CZ"/>
                            </w:rPr>
                            <w:t>xxxxxxxxxxxxx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47B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5.7pt;margin-top:-11.25pt;width:329.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De3wEAAKEDAAAOAAAAZHJzL2Uyb0RvYy54bWysU8GO0zAQvSPxD5bvNE2VLi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" filled="f" stroked="f">
              <v:textbox>
                <w:txbxContent>
                  <w:p w14:paraId="76DEF226" w14:textId="77777777" w:rsidR="009F3C2C" w:rsidRDefault="009F3C2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585757"/>
                        <w:sz w:val="18"/>
                        <w:szCs w:val="18"/>
                        <w:lang w:eastAsia="cs-CZ"/>
                      </w:rPr>
                    </w:pPr>
                    <w:r>
                      <w:rPr>
                        <w:rFonts w:cs="Calibri"/>
                        <w:color w:val="585757"/>
                        <w:sz w:val="18"/>
                        <w:szCs w:val="18"/>
                        <w:lang w:eastAsia="cs-CZ"/>
                      </w:rPr>
                      <w:t>Grafton Recruitment s.r.o.,Na Poříčí 3a, 110 00 Praha 1</w:t>
                    </w:r>
                  </w:p>
                  <w:p w14:paraId="61FCA3CC" w14:textId="009DDCE2" w:rsidR="009F3C2C" w:rsidRPr="009A3BA6" w:rsidRDefault="009F3C2C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Calibri-Bold" w:hAnsi="Calibri-Bold" w:cs="Calibri-Bold"/>
                        <w:b/>
                        <w:bCs/>
                        <w:color w:val="C3172F"/>
                        <w:sz w:val="18"/>
                        <w:szCs w:val="18"/>
                        <w:lang w:eastAsia="cs-CZ"/>
                      </w:rPr>
                      <w:t>T</w:t>
                    </w:r>
                    <w:r>
                      <w:rPr>
                        <w:rFonts w:cs="Calibri"/>
                        <w:color w:val="C3172F"/>
                        <w:sz w:val="18"/>
                        <w:szCs w:val="18"/>
                        <w:lang w:eastAsia="cs-CZ"/>
                      </w:rPr>
                      <w:t xml:space="preserve">: </w:t>
                    </w:r>
                    <w:r w:rsidR="00264E79">
                      <w:rPr>
                        <w:rFonts w:cs="Calibri"/>
                        <w:color w:val="585757"/>
                        <w:sz w:val="18"/>
                        <w:szCs w:val="18"/>
                        <w:lang w:eastAsia="cs-CZ"/>
                      </w:rPr>
                      <w:t xml:space="preserve">(+420) </w:t>
                    </w:r>
                    <w:r w:rsidR="00B5134C">
                      <w:rPr>
                        <w:rFonts w:cs="Calibri"/>
                        <w:color w:val="585757"/>
                        <w:sz w:val="18"/>
                        <w:szCs w:val="18"/>
                        <w:lang w:eastAsia="cs-CZ"/>
                      </w:rPr>
                      <w:t>xxxxxxxxxxx</w:t>
                    </w:r>
                    <w:r w:rsidR="00264E79">
                      <w:rPr>
                        <w:rFonts w:cs="Calibri"/>
                        <w:color w:val="585757"/>
                        <w:sz w:val="18"/>
                        <w:szCs w:val="18"/>
                        <w:lang w:eastAsia="cs-CZ"/>
                      </w:rPr>
                      <w:t xml:space="preserve">  </w:t>
                    </w:r>
                    <w:r w:rsidR="009A3BA6">
                      <w:rPr>
                        <w:rFonts w:ascii="Calibri-Bold" w:hAnsi="Calibri-Bold" w:cs="Calibri-Bold"/>
                        <w:b/>
                        <w:bCs/>
                        <w:color w:val="C3172F"/>
                        <w:sz w:val="18"/>
                        <w:szCs w:val="18"/>
                        <w:lang w:eastAsia="cs-CZ"/>
                      </w:rPr>
                      <w:t>E</w:t>
                    </w:r>
                    <w:r w:rsidR="009A3BA6" w:rsidRPr="009A3BA6">
                      <w:rPr>
                        <w:rFonts w:cs="Calibri"/>
                        <w:b/>
                        <w:color w:val="C3172F"/>
                        <w:sz w:val="18"/>
                        <w:szCs w:val="18"/>
                        <w:lang w:eastAsia="cs-CZ"/>
                      </w:rPr>
                      <w:t>:</w:t>
                    </w:r>
                    <w:r w:rsidR="009A3BA6">
                      <w:rPr>
                        <w:rFonts w:cs="Calibri"/>
                        <w:b/>
                        <w:color w:val="C3172F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="00B5134C">
                      <w:rPr>
                        <w:rFonts w:cs="Calibri"/>
                        <w:color w:val="000000" w:themeColor="text1"/>
                        <w:sz w:val="18"/>
                        <w:szCs w:val="18"/>
                        <w:lang w:eastAsia="cs-CZ"/>
                      </w:rPr>
                      <w:t>xxxxxxxxxxxxx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010" w14:textId="77777777" w:rsidR="006B7EC5" w:rsidRDefault="006B7EC5">
      <w:pPr>
        <w:spacing w:after="0" w:line="240" w:lineRule="auto"/>
      </w:pPr>
      <w:r>
        <w:separator/>
      </w:r>
    </w:p>
  </w:footnote>
  <w:footnote w:type="continuationSeparator" w:id="0">
    <w:p w14:paraId="7A90F480" w14:textId="77777777" w:rsidR="006B7EC5" w:rsidRDefault="006B7EC5">
      <w:pPr>
        <w:spacing w:after="0" w:line="240" w:lineRule="auto"/>
      </w:pPr>
      <w:r>
        <w:continuationSeparator/>
      </w:r>
    </w:p>
  </w:footnote>
  <w:footnote w:type="continuationNotice" w:id="1">
    <w:p w14:paraId="05923851" w14:textId="77777777" w:rsidR="006B7EC5" w:rsidRDefault="006B7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9FEA" w14:textId="07626CF3" w:rsidR="009F3C2C" w:rsidRDefault="00FC38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A009B24" wp14:editId="587983FE">
          <wp:simplePos x="0" y="0"/>
          <wp:positionH relativeFrom="column">
            <wp:posOffset>4587240</wp:posOffset>
          </wp:positionH>
          <wp:positionV relativeFrom="paragraph">
            <wp:posOffset>-39370</wp:posOffset>
          </wp:positionV>
          <wp:extent cx="1626870" cy="534670"/>
          <wp:effectExtent l="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FA6"/>
    <w:multiLevelType w:val="hybridMultilevel"/>
    <w:tmpl w:val="67B291BC"/>
    <w:lvl w:ilvl="0" w:tplc="83DE5B48">
      <w:start w:val="1"/>
      <w:numFmt w:val="upperRoman"/>
      <w:lvlText w:val="%1."/>
      <w:lvlJc w:val="left"/>
      <w:pPr>
        <w:ind w:left="1942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B8C25E6"/>
    <w:multiLevelType w:val="multilevel"/>
    <w:tmpl w:val="10420298"/>
    <w:lvl w:ilvl="0">
      <w:start w:val="1"/>
      <w:numFmt w:val="decimalZero"/>
      <w:pStyle w:val="Nadpis1"/>
      <w:suff w:val="space"/>
      <w:lvlText w:val="%1"/>
      <w:lvlJc w:val="left"/>
      <w:rPr>
        <w:rFonts w:cs="Times New Roman" w:hint="default"/>
      </w:rPr>
    </w:lvl>
    <w:lvl w:ilvl="1">
      <w:start w:val="1"/>
      <w:numFmt w:val="decimalZero"/>
      <w:pStyle w:val="Nadpis2"/>
      <w:suff w:val="space"/>
      <w:lvlText w:val="%1/%2"/>
      <w:lvlJc w:val="left"/>
      <w:rPr>
        <w:rFonts w:cs="Times New Roman" w:hint="default"/>
      </w:rPr>
    </w:lvl>
    <w:lvl w:ilvl="2">
      <w:start w:val="1"/>
      <w:numFmt w:val="decimalZero"/>
      <w:pStyle w:val="Nadpis3"/>
      <w:suff w:val="space"/>
      <w:lvlText w:val="%1/%2/%3"/>
      <w:lvlJc w:val="left"/>
      <w:rPr>
        <w:rFonts w:cs="Times New Roman" w:hint="default"/>
      </w:rPr>
    </w:lvl>
    <w:lvl w:ilvl="3">
      <w:start w:val="1"/>
      <w:numFmt w:val="decimalZero"/>
      <w:pStyle w:val="Nadpis4"/>
      <w:suff w:val="space"/>
      <w:lvlText w:val="%1/%2/%3/%4"/>
      <w:lvlJc w:val="left"/>
      <w:rPr>
        <w:rFonts w:cs="Times New Roman" w:hint="default"/>
      </w:rPr>
    </w:lvl>
    <w:lvl w:ilvl="4">
      <w:start w:val="1"/>
      <w:numFmt w:val="decimalZero"/>
      <w:pStyle w:val="Nadpis5"/>
      <w:lvlText w:val="%1/%2/%3/%4/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Zero"/>
      <w:pStyle w:val="Nadpis6"/>
      <w:suff w:val="space"/>
      <w:lvlText w:val="%1/%2/%3/%4/%5/%6"/>
      <w:lvlJc w:val="left"/>
      <w:rPr>
        <w:rFonts w:cs="Times New Roman" w:hint="default"/>
      </w:rPr>
    </w:lvl>
    <w:lvl w:ilvl="6">
      <w:start w:val="1"/>
      <w:numFmt w:val="decimalZero"/>
      <w:pStyle w:val="Nadpis7"/>
      <w:suff w:val="space"/>
      <w:lvlText w:val="%1/%2/%3/%4/%5/%6/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D1103F9"/>
    <w:multiLevelType w:val="multilevel"/>
    <w:tmpl w:val="97F64852"/>
    <w:lvl w:ilvl="0">
      <w:start w:val="1"/>
      <w:numFmt w:val="decimal"/>
      <w:pStyle w:val="Nzevlnk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>
      <w:start w:val="1"/>
      <w:numFmt w:val="decimal"/>
      <w:pStyle w:val="Textlnk"/>
      <w:lvlText w:val="%2."/>
      <w:lvlJc w:val="left"/>
      <w:pPr>
        <w:tabs>
          <w:tab w:val="num" w:pos="720"/>
        </w:tabs>
        <w:ind w:left="284" w:hanging="284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E94076D"/>
    <w:multiLevelType w:val="hybridMultilevel"/>
    <w:tmpl w:val="372607AA"/>
    <w:lvl w:ilvl="0" w:tplc="49D4A4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7145"/>
    <w:multiLevelType w:val="hybridMultilevel"/>
    <w:tmpl w:val="82BCD6BA"/>
    <w:lvl w:ilvl="0" w:tplc="5CFA651A">
      <w:start w:val="1"/>
      <w:numFmt w:val="lowerRoman"/>
      <w:lvlText w:val="(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375D93"/>
    <w:multiLevelType w:val="hybridMultilevel"/>
    <w:tmpl w:val="CD3E4380"/>
    <w:lvl w:ilvl="0" w:tplc="424CBF46">
      <w:start w:val="1"/>
      <w:numFmt w:val="decimal"/>
      <w:lvlText w:val="11/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A6960F6"/>
    <w:multiLevelType w:val="multilevel"/>
    <w:tmpl w:val="EBC8D7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D42F23"/>
    <w:multiLevelType w:val="hybridMultilevel"/>
    <w:tmpl w:val="074AFC3A"/>
    <w:lvl w:ilvl="0" w:tplc="70A29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A7580"/>
    <w:multiLevelType w:val="hybridMultilevel"/>
    <w:tmpl w:val="7C765E16"/>
    <w:lvl w:ilvl="0" w:tplc="F0908120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581067F"/>
    <w:multiLevelType w:val="hybridMultilevel"/>
    <w:tmpl w:val="2012D46E"/>
    <w:lvl w:ilvl="0" w:tplc="977E25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4888"/>
    <w:multiLevelType w:val="hybridMultilevel"/>
    <w:tmpl w:val="DBEA3E12"/>
    <w:lvl w:ilvl="0" w:tplc="82E89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3424D"/>
    <w:multiLevelType w:val="hybridMultilevel"/>
    <w:tmpl w:val="C9A0B532"/>
    <w:lvl w:ilvl="0" w:tplc="BD2CEA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9C75C8"/>
    <w:multiLevelType w:val="hybridMultilevel"/>
    <w:tmpl w:val="F364D5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7833BF"/>
    <w:multiLevelType w:val="hybridMultilevel"/>
    <w:tmpl w:val="EC587CE0"/>
    <w:lvl w:ilvl="0" w:tplc="70A2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026A"/>
    <w:multiLevelType w:val="hybridMultilevel"/>
    <w:tmpl w:val="21AC3F4C"/>
    <w:lvl w:ilvl="0" w:tplc="BDDE7770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FB37EC7"/>
    <w:multiLevelType w:val="hybridMultilevel"/>
    <w:tmpl w:val="6B9A4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C4A"/>
    <w:multiLevelType w:val="hybridMultilevel"/>
    <w:tmpl w:val="7E24BBD6"/>
    <w:lvl w:ilvl="0" w:tplc="841809D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EF086A"/>
    <w:multiLevelType w:val="hybridMultilevel"/>
    <w:tmpl w:val="4C20D752"/>
    <w:lvl w:ilvl="0" w:tplc="F2BA83F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4E406DE"/>
    <w:multiLevelType w:val="hybridMultilevel"/>
    <w:tmpl w:val="CFD82F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D95B5C"/>
    <w:multiLevelType w:val="hybridMultilevel"/>
    <w:tmpl w:val="60B2031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C9A53AF"/>
    <w:multiLevelType w:val="hybridMultilevel"/>
    <w:tmpl w:val="D3AE5CCE"/>
    <w:lvl w:ilvl="0" w:tplc="500AF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205B0"/>
    <w:multiLevelType w:val="hybridMultilevel"/>
    <w:tmpl w:val="134A6CF2"/>
    <w:lvl w:ilvl="0" w:tplc="F4E6C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2809"/>
    <w:multiLevelType w:val="hybridMultilevel"/>
    <w:tmpl w:val="85FEDBAC"/>
    <w:lvl w:ilvl="0" w:tplc="2D265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5D6A"/>
    <w:multiLevelType w:val="multilevel"/>
    <w:tmpl w:val="154EB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5C71AB"/>
    <w:multiLevelType w:val="hybridMultilevel"/>
    <w:tmpl w:val="575E4646"/>
    <w:lvl w:ilvl="0" w:tplc="55448A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7BC400F"/>
    <w:multiLevelType w:val="hybridMultilevel"/>
    <w:tmpl w:val="8FD0CB46"/>
    <w:lvl w:ilvl="0" w:tplc="70A2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9179">
    <w:abstractNumId w:val="3"/>
  </w:num>
  <w:num w:numId="2" w16cid:durableId="443427681">
    <w:abstractNumId w:val="26"/>
  </w:num>
  <w:num w:numId="3" w16cid:durableId="951084315">
    <w:abstractNumId w:val="7"/>
  </w:num>
  <w:num w:numId="4" w16cid:durableId="533540511">
    <w:abstractNumId w:val="13"/>
  </w:num>
  <w:num w:numId="5" w16cid:durableId="1527790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433589">
    <w:abstractNumId w:val="1"/>
  </w:num>
  <w:num w:numId="7" w16cid:durableId="1602255598">
    <w:abstractNumId w:val="2"/>
  </w:num>
  <w:num w:numId="8" w16cid:durableId="333724975">
    <w:abstractNumId w:val="11"/>
  </w:num>
  <w:num w:numId="9" w16cid:durableId="1753156550">
    <w:abstractNumId w:val="12"/>
  </w:num>
  <w:num w:numId="10" w16cid:durableId="269707818">
    <w:abstractNumId w:val="4"/>
  </w:num>
  <w:num w:numId="11" w16cid:durableId="1620718423">
    <w:abstractNumId w:val="16"/>
  </w:num>
  <w:num w:numId="12" w16cid:durableId="1982228283">
    <w:abstractNumId w:val="25"/>
  </w:num>
  <w:num w:numId="13" w16cid:durableId="1904675088">
    <w:abstractNumId w:val="17"/>
  </w:num>
  <w:num w:numId="14" w16cid:durableId="707923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5246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204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345809">
    <w:abstractNumId w:val="18"/>
  </w:num>
  <w:num w:numId="18" w16cid:durableId="143620587">
    <w:abstractNumId w:val="9"/>
  </w:num>
  <w:num w:numId="19" w16cid:durableId="1240283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7699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3528569">
    <w:abstractNumId w:val="24"/>
  </w:num>
  <w:num w:numId="22" w16cid:durableId="1409961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960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3093595">
    <w:abstractNumId w:val="21"/>
  </w:num>
  <w:num w:numId="25" w16cid:durableId="2122609471">
    <w:abstractNumId w:val="0"/>
  </w:num>
  <w:num w:numId="26" w16cid:durableId="1832670515">
    <w:abstractNumId w:val="14"/>
  </w:num>
  <w:num w:numId="27" w16cid:durableId="1363554616">
    <w:abstractNumId w:val="8"/>
  </w:num>
  <w:num w:numId="28" w16cid:durableId="1607033636">
    <w:abstractNumId w:val="15"/>
  </w:num>
  <w:num w:numId="29" w16cid:durableId="1770273983">
    <w:abstractNumId w:val="19"/>
  </w:num>
  <w:num w:numId="30" w16cid:durableId="267085973">
    <w:abstractNumId w:val="23"/>
  </w:num>
  <w:num w:numId="31" w16cid:durableId="258370801">
    <w:abstractNumId w:val="22"/>
  </w:num>
  <w:num w:numId="32" w16cid:durableId="1431311654">
    <w:abstractNumId w:val="6"/>
  </w:num>
  <w:num w:numId="33" w16cid:durableId="1880047827">
    <w:abstractNumId w:val="5"/>
  </w:num>
  <w:num w:numId="34" w16cid:durableId="1750611198">
    <w:abstractNumId w:val="10"/>
  </w:num>
  <w:num w:numId="35" w16cid:durableId="2117745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01"/>
    <w:rsid w:val="00007852"/>
    <w:rsid w:val="00017BAD"/>
    <w:rsid w:val="00043C54"/>
    <w:rsid w:val="000646D2"/>
    <w:rsid w:val="0006798A"/>
    <w:rsid w:val="00081630"/>
    <w:rsid w:val="000A2130"/>
    <w:rsid w:val="000B65A9"/>
    <w:rsid w:val="000C7187"/>
    <w:rsid w:val="0010041C"/>
    <w:rsid w:val="0010435A"/>
    <w:rsid w:val="001102DA"/>
    <w:rsid w:val="001162A2"/>
    <w:rsid w:val="00122514"/>
    <w:rsid w:val="00140DFA"/>
    <w:rsid w:val="0017674A"/>
    <w:rsid w:val="00176790"/>
    <w:rsid w:val="00181E95"/>
    <w:rsid w:val="00197A1C"/>
    <w:rsid w:val="001C3C21"/>
    <w:rsid w:val="001D503B"/>
    <w:rsid w:val="001D7A8A"/>
    <w:rsid w:val="00210238"/>
    <w:rsid w:val="00216FA0"/>
    <w:rsid w:val="002371DB"/>
    <w:rsid w:val="002425B6"/>
    <w:rsid w:val="002564B8"/>
    <w:rsid w:val="00264E79"/>
    <w:rsid w:val="00282FA5"/>
    <w:rsid w:val="0028667A"/>
    <w:rsid w:val="00290195"/>
    <w:rsid w:val="002A0A9E"/>
    <w:rsid w:val="002A134D"/>
    <w:rsid w:val="002E7106"/>
    <w:rsid w:val="00305405"/>
    <w:rsid w:val="003178C0"/>
    <w:rsid w:val="003252CC"/>
    <w:rsid w:val="00327A82"/>
    <w:rsid w:val="0033780D"/>
    <w:rsid w:val="0035310D"/>
    <w:rsid w:val="00363872"/>
    <w:rsid w:val="003A4FF9"/>
    <w:rsid w:val="003C6168"/>
    <w:rsid w:val="003D5FA3"/>
    <w:rsid w:val="003E47AA"/>
    <w:rsid w:val="003E510E"/>
    <w:rsid w:val="003F704D"/>
    <w:rsid w:val="004041D8"/>
    <w:rsid w:val="00433166"/>
    <w:rsid w:val="0044700B"/>
    <w:rsid w:val="00451E88"/>
    <w:rsid w:val="004552DD"/>
    <w:rsid w:val="00465599"/>
    <w:rsid w:val="00465C03"/>
    <w:rsid w:val="0047098D"/>
    <w:rsid w:val="00483EA6"/>
    <w:rsid w:val="004877B6"/>
    <w:rsid w:val="00494F72"/>
    <w:rsid w:val="004A17F7"/>
    <w:rsid w:val="004E4CA3"/>
    <w:rsid w:val="004E4E0A"/>
    <w:rsid w:val="00507091"/>
    <w:rsid w:val="0051219E"/>
    <w:rsid w:val="00512971"/>
    <w:rsid w:val="00526817"/>
    <w:rsid w:val="005270F3"/>
    <w:rsid w:val="00530F0C"/>
    <w:rsid w:val="00536457"/>
    <w:rsid w:val="005522F0"/>
    <w:rsid w:val="00574AEF"/>
    <w:rsid w:val="00576C02"/>
    <w:rsid w:val="00582270"/>
    <w:rsid w:val="005870ED"/>
    <w:rsid w:val="005B0DDB"/>
    <w:rsid w:val="005B42D9"/>
    <w:rsid w:val="005C68D0"/>
    <w:rsid w:val="005D0D14"/>
    <w:rsid w:val="005F1D94"/>
    <w:rsid w:val="005F55A2"/>
    <w:rsid w:val="00600411"/>
    <w:rsid w:val="0061158C"/>
    <w:rsid w:val="00633243"/>
    <w:rsid w:val="006502F9"/>
    <w:rsid w:val="006564FB"/>
    <w:rsid w:val="00666901"/>
    <w:rsid w:val="00692CD7"/>
    <w:rsid w:val="006941C4"/>
    <w:rsid w:val="006A1AA1"/>
    <w:rsid w:val="006A5C31"/>
    <w:rsid w:val="006B761A"/>
    <w:rsid w:val="006B7EC5"/>
    <w:rsid w:val="006C790B"/>
    <w:rsid w:val="00711BC9"/>
    <w:rsid w:val="00721977"/>
    <w:rsid w:val="00730E46"/>
    <w:rsid w:val="00752D35"/>
    <w:rsid w:val="007755CA"/>
    <w:rsid w:val="0079148A"/>
    <w:rsid w:val="007932FE"/>
    <w:rsid w:val="007A0C65"/>
    <w:rsid w:val="007A3521"/>
    <w:rsid w:val="007A7627"/>
    <w:rsid w:val="007B7DD0"/>
    <w:rsid w:val="00821AF6"/>
    <w:rsid w:val="0083422A"/>
    <w:rsid w:val="0084215D"/>
    <w:rsid w:val="00851C64"/>
    <w:rsid w:val="008668C0"/>
    <w:rsid w:val="0086722C"/>
    <w:rsid w:val="00891D89"/>
    <w:rsid w:val="008932D5"/>
    <w:rsid w:val="008A1B1C"/>
    <w:rsid w:val="008B0240"/>
    <w:rsid w:val="008B49EC"/>
    <w:rsid w:val="008B6ECB"/>
    <w:rsid w:val="008C14BB"/>
    <w:rsid w:val="008C2B18"/>
    <w:rsid w:val="0091603B"/>
    <w:rsid w:val="00920D0D"/>
    <w:rsid w:val="00922530"/>
    <w:rsid w:val="00934769"/>
    <w:rsid w:val="0094395E"/>
    <w:rsid w:val="00947105"/>
    <w:rsid w:val="00950DB1"/>
    <w:rsid w:val="009566BA"/>
    <w:rsid w:val="00964C07"/>
    <w:rsid w:val="00972FAF"/>
    <w:rsid w:val="009771A2"/>
    <w:rsid w:val="009818E1"/>
    <w:rsid w:val="00995CAA"/>
    <w:rsid w:val="00997B4A"/>
    <w:rsid w:val="009A3BA6"/>
    <w:rsid w:val="009D098C"/>
    <w:rsid w:val="009D374E"/>
    <w:rsid w:val="009E0088"/>
    <w:rsid w:val="009E548C"/>
    <w:rsid w:val="009F3C2C"/>
    <w:rsid w:val="009F4CE0"/>
    <w:rsid w:val="00A201B0"/>
    <w:rsid w:val="00A2164C"/>
    <w:rsid w:val="00A37F61"/>
    <w:rsid w:val="00A418B5"/>
    <w:rsid w:val="00A8649B"/>
    <w:rsid w:val="00A903B9"/>
    <w:rsid w:val="00AB1493"/>
    <w:rsid w:val="00AF5B54"/>
    <w:rsid w:val="00B2117C"/>
    <w:rsid w:val="00B21FD3"/>
    <w:rsid w:val="00B263B3"/>
    <w:rsid w:val="00B34592"/>
    <w:rsid w:val="00B5134C"/>
    <w:rsid w:val="00B57A7F"/>
    <w:rsid w:val="00B62B99"/>
    <w:rsid w:val="00B66226"/>
    <w:rsid w:val="00B7438B"/>
    <w:rsid w:val="00B76E34"/>
    <w:rsid w:val="00B80026"/>
    <w:rsid w:val="00B853B8"/>
    <w:rsid w:val="00B92949"/>
    <w:rsid w:val="00BB0D1B"/>
    <w:rsid w:val="00BE5045"/>
    <w:rsid w:val="00BF02FC"/>
    <w:rsid w:val="00BF398E"/>
    <w:rsid w:val="00C02925"/>
    <w:rsid w:val="00C07C98"/>
    <w:rsid w:val="00C21797"/>
    <w:rsid w:val="00C41ACF"/>
    <w:rsid w:val="00C54DF3"/>
    <w:rsid w:val="00C672EA"/>
    <w:rsid w:val="00C90D6F"/>
    <w:rsid w:val="00CD589E"/>
    <w:rsid w:val="00CE040A"/>
    <w:rsid w:val="00CE3769"/>
    <w:rsid w:val="00CF2907"/>
    <w:rsid w:val="00CF338A"/>
    <w:rsid w:val="00CF7E91"/>
    <w:rsid w:val="00D3159E"/>
    <w:rsid w:val="00D31E3A"/>
    <w:rsid w:val="00D44366"/>
    <w:rsid w:val="00D46F44"/>
    <w:rsid w:val="00D60E90"/>
    <w:rsid w:val="00D6449E"/>
    <w:rsid w:val="00D6559D"/>
    <w:rsid w:val="00D67A5B"/>
    <w:rsid w:val="00D77EAC"/>
    <w:rsid w:val="00D84D9C"/>
    <w:rsid w:val="00DB0564"/>
    <w:rsid w:val="00DD0FF9"/>
    <w:rsid w:val="00DE0F15"/>
    <w:rsid w:val="00DE18D3"/>
    <w:rsid w:val="00DE2701"/>
    <w:rsid w:val="00DF5B34"/>
    <w:rsid w:val="00E128C6"/>
    <w:rsid w:val="00E1324C"/>
    <w:rsid w:val="00E14D0F"/>
    <w:rsid w:val="00E15146"/>
    <w:rsid w:val="00E225FF"/>
    <w:rsid w:val="00E3106A"/>
    <w:rsid w:val="00E336E4"/>
    <w:rsid w:val="00E37D77"/>
    <w:rsid w:val="00E5501C"/>
    <w:rsid w:val="00E55AAA"/>
    <w:rsid w:val="00E575A1"/>
    <w:rsid w:val="00E67593"/>
    <w:rsid w:val="00E94C62"/>
    <w:rsid w:val="00EB796F"/>
    <w:rsid w:val="00EC3320"/>
    <w:rsid w:val="00EC3CD1"/>
    <w:rsid w:val="00ED3B07"/>
    <w:rsid w:val="00ED48A1"/>
    <w:rsid w:val="00EE24C5"/>
    <w:rsid w:val="00EF2435"/>
    <w:rsid w:val="00F01166"/>
    <w:rsid w:val="00F03092"/>
    <w:rsid w:val="00F15423"/>
    <w:rsid w:val="00F247E0"/>
    <w:rsid w:val="00F31592"/>
    <w:rsid w:val="00F36231"/>
    <w:rsid w:val="00F61496"/>
    <w:rsid w:val="00F61628"/>
    <w:rsid w:val="00F702BD"/>
    <w:rsid w:val="00F71061"/>
    <w:rsid w:val="00F81B7D"/>
    <w:rsid w:val="00F8578B"/>
    <w:rsid w:val="00F86584"/>
    <w:rsid w:val="00F9205E"/>
    <w:rsid w:val="00FB64E1"/>
    <w:rsid w:val="00FC2FC9"/>
    <w:rsid w:val="00FC387C"/>
    <w:rsid w:val="00FD14F2"/>
    <w:rsid w:val="00FE2BEB"/>
    <w:rsid w:val="00FF590F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3848E9"/>
  <w14:defaultImageDpi w14:val="0"/>
  <w15:docId w15:val="{98E4D139-E691-43C6-B8F6-84D43DD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val="cs-CZ"/>
    </w:rPr>
  </w:style>
  <w:style w:type="paragraph" w:styleId="Nadpis1">
    <w:name w:val="heading 1"/>
    <w:aliases w:val="Tacoma - Uroven 1,_Nadpis 1,Hoofdstukkop,Section Heading,H1,h1,Základní kapitola,Článek,No numbers,Clause,Kapitola,V_Head1,Záhlaví 1,ASAPHeading 1,1,section,0Überschrift 1,1Überschrift 1,2Überschrift 1,3Überschrift 1,4Überschrift 1"/>
    <w:basedOn w:val="Normln"/>
    <w:next w:val="Normln"/>
    <w:link w:val="Nadpis1Char"/>
    <w:uiPriority w:val="99"/>
    <w:qFormat/>
    <w:pPr>
      <w:keepNext/>
      <w:numPr>
        <w:numId w:val="6"/>
      </w:numPr>
      <w:tabs>
        <w:tab w:val="left" w:pos="31678"/>
      </w:tabs>
      <w:spacing w:before="600" w:after="600" w:line="240" w:lineRule="auto"/>
      <w:jc w:val="both"/>
      <w:outlineLvl w:val="0"/>
    </w:pPr>
    <w:rPr>
      <w:rFonts w:ascii="Arial" w:hAnsi="Arial" w:cs="Arial"/>
      <w:kern w:val="32"/>
      <w:sz w:val="32"/>
      <w:szCs w:val="32"/>
      <w:lang w:val="en-US"/>
    </w:rPr>
  </w:style>
  <w:style w:type="paragraph" w:styleId="Nadpis2">
    <w:name w:val="heading 2"/>
    <w:aliases w:val="Tacoma - Uroven 2"/>
    <w:basedOn w:val="Normln"/>
    <w:next w:val="Normln"/>
    <w:link w:val="Nadpis2Char"/>
    <w:uiPriority w:val="99"/>
    <w:qFormat/>
    <w:pPr>
      <w:keepNext/>
      <w:numPr>
        <w:ilvl w:val="1"/>
        <w:numId w:val="6"/>
      </w:numPr>
      <w:spacing w:before="600" w:after="360" w:line="240" w:lineRule="auto"/>
      <w:jc w:val="both"/>
      <w:outlineLvl w:val="1"/>
    </w:pPr>
    <w:rPr>
      <w:rFonts w:ascii="Arial" w:hAnsi="Arial" w:cs="Arial"/>
      <w:sz w:val="28"/>
      <w:szCs w:val="28"/>
      <w:lang w:val="en-US"/>
    </w:rPr>
  </w:style>
  <w:style w:type="paragraph" w:styleId="Nadpis3">
    <w:name w:val="heading 3"/>
    <w:aliases w:val="Tacoma - Uroven 3"/>
    <w:basedOn w:val="Normln"/>
    <w:next w:val="Normln"/>
    <w:link w:val="Nadpis3Char"/>
    <w:uiPriority w:val="99"/>
    <w:qFormat/>
    <w:pPr>
      <w:keepNext/>
      <w:numPr>
        <w:ilvl w:val="2"/>
        <w:numId w:val="6"/>
      </w:numPr>
      <w:spacing w:before="600" w:after="240" w:line="240" w:lineRule="auto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Nadpis4">
    <w:name w:val="heading 4"/>
    <w:aliases w:val="Tacoma - Uroven 4"/>
    <w:basedOn w:val="Normln"/>
    <w:next w:val="Normln"/>
    <w:link w:val="Nadpis4Char"/>
    <w:uiPriority w:val="99"/>
    <w:qFormat/>
    <w:pPr>
      <w:keepNext/>
      <w:numPr>
        <w:ilvl w:val="3"/>
        <w:numId w:val="6"/>
      </w:numPr>
      <w:spacing w:before="600" w:after="120" w:line="240" w:lineRule="auto"/>
      <w:jc w:val="both"/>
      <w:outlineLvl w:val="3"/>
    </w:pPr>
    <w:rPr>
      <w:rFonts w:ascii="Arial" w:hAnsi="Arial" w:cs="Arial"/>
      <w:sz w:val="20"/>
      <w:szCs w:val="20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6"/>
      </w:numPr>
      <w:spacing w:after="120" w:line="240" w:lineRule="auto"/>
      <w:jc w:val="both"/>
      <w:outlineLvl w:val="4"/>
    </w:pPr>
    <w:rPr>
      <w:rFonts w:ascii="Verdana" w:hAnsi="Verdana" w:cs="Verdana"/>
      <w:b/>
      <w:bCs/>
      <w:sz w:val="18"/>
      <w:szCs w:val="18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6"/>
      </w:numPr>
      <w:tabs>
        <w:tab w:val="left" w:pos="1620"/>
      </w:tabs>
      <w:spacing w:after="120" w:line="240" w:lineRule="auto"/>
      <w:jc w:val="both"/>
      <w:outlineLvl w:val="5"/>
    </w:pPr>
    <w:rPr>
      <w:rFonts w:ascii="Arial" w:hAnsi="Arial" w:cs="Arial"/>
      <w:color w:val="000000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hAnsi="Arial" w:cs="Arial"/>
      <w:sz w:val="24"/>
      <w:szCs w:val="24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4"/>
      <w:szCs w:val="24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Nadpis3Char">
    <w:name w:val="Nadpis 3 Char"/>
    <w:aliases w:val="Tacoma - Uroven 3 Char"/>
    <w:basedOn w:val="Standardnpsmoodstavce"/>
    <w:link w:val="Nadpis3"/>
    <w:uiPriority w:val="99"/>
    <w:locked/>
    <w:rPr>
      <w:rFonts w:ascii="Arial" w:hAnsi="Arial" w:cs="Arial"/>
      <w:sz w:val="24"/>
      <w:szCs w:val="24"/>
      <w:lang w:val="en-US" w:eastAsia="en-US"/>
    </w:rPr>
  </w:style>
  <w:style w:type="character" w:customStyle="1" w:styleId="Nadpis4Char">
    <w:name w:val="Nadpis 4 Char"/>
    <w:aliases w:val="Tacoma - Uroven 4 Char"/>
    <w:basedOn w:val="Standardnpsmoodstavce"/>
    <w:link w:val="Nadpis4"/>
    <w:uiPriority w:val="99"/>
    <w:locked/>
    <w:rPr>
      <w:rFonts w:ascii="Arial" w:hAnsi="Arial" w:cs="Arial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Verdana" w:hAnsi="Verdana" w:cs="Verdana"/>
      <w:b/>
      <w:bCs/>
      <w:sz w:val="18"/>
      <w:szCs w:val="18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ascii="Arial" w:hAnsi="Arial" w:cs="Arial"/>
      <w:color w:val="000000"/>
      <w:sz w:val="28"/>
      <w:szCs w:val="28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ascii="Arial" w:hAnsi="Arial" w:cs="Arial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rFonts w:ascii="Arial" w:hAnsi="Arial" w:cs="Arial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120" w:line="24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Nadpis2Char">
    <w:name w:val="Nadpis 2 Char"/>
    <w:aliases w:val="Tacoma - Uroven 2 Char"/>
    <w:basedOn w:val="Standardnpsmoodstavce"/>
    <w:link w:val="Nadpis2"/>
    <w:uiPriority w:val="99"/>
    <w:locked/>
    <w:rPr>
      <w:rFonts w:ascii="Arial" w:hAnsi="Arial" w:cs="Arial"/>
      <w:sz w:val="28"/>
      <w:szCs w:val="28"/>
      <w:lang w:val="en-US" w:eastAsia="en-US"/>
    </w:rPr>
  </w:style>
  <w:style w:type="character" w:styleId="Siln">
    <w:name w:val="Strong"/>
    <w:basedOn w:val="Standardnpsmoodstavce"/>
    <w:uiPriority w:val="99"/>
    <w:qFormat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customStyle="1" w:styleId="Nzevlnk">
    <w:name w:val="Název článků"/>
    <w:basedOn w:val="Normln"/>
    <w:uiPriority w:val="99"/>
    <w:pPr>
      <w:numPr>
        <w:numId w:val="5"/>
      </w:num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customStyle="1" w:styleId="Textlnk">
    <w:name w:val="Text článků"/>
    <w:basedOn w:val="Normln"/>
    <w:uiPriority w:val="99"/>
    <w:pPr>
      <w:numPr>
        <w:ilvl w:val="1"/>
        <w:numId w:val="5"/>
      </w:numPr>
      <w:spacing w:after="12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NzevChar1">
    <w:name w:val="Název Char1"/>
    <w:link w:val="Nzev"/>
    <w:uiPriority w:val="10"/>
    <w:locked/>
    <w:rPr>
      <w:rFonts w:ascii="Cambria" w:hAnsi="Cambria"/>
      <w:b/>
      <w:kern w:val="28"/>
      <w:sz w:val="32"/>
      <w:lang w:val="x-none" w:eastAsia="en-US"/>
    </w:rPr>
  </w:style>
  <w:style w:type="paragraph" w:styleId="Nzev">
    <w:name w:val="Title"/>
    <w:basedOn w:val="Normln"/>
    <w:next w:val="Normln"/>
    <w:link w:val="NzevChar1"/>
    <w:uiPriority w:val="10"/>
    <w:qFormat/>
    <w:pPr>
      <w:spacing w:before="240" w:after="60" w:line="240" w:lineRule="atLeast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Standardnpsmoodstavc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  <w:style w:type="character" w:customStyle="1" w:styleId="NzevChar">
    <w:name w:val="Název Char"/>
    <w:basedOn w:val="Standardnpsmoodstavc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TitleChar1">
    <w:name w:val="Title Char1"/>
    <w:basedOn w:val="Standardnpsmoodstavce"/>
    <w:uiPriority w:val="10"/>
    <w:rPr>
      <w:rFonts w:asciiTheme="majorHAnsi" w:eastAsiaTheme="majorEastAsia" w:hAnsiTheme="majorHAnsi" w:cs="Times New Roman"/>
      <w:spacing w:val="-10"/>
      <w:kern w:val="28"/>
      <w:sz w:val="56"/>
      <w:szCs w:val="56"/>
      <w:lang w:val="x-none" w:eastAsia="en-US"/>
    </w:rPr>
  </w:style>
  <w:style w:type="character" w:customStyle="1" w:styleId="Nadpis1Char">
    <w:name w:val="Nadpis 1 Char"/>
    <w:aliases w:val="Tacoma - Uroven 1 Char,_Nadpis 1 Char,Hoofdstukkop Char,Section Heading Char,H1 Char,h1 Char,Základní kapitola Char,Článek Char,No numbers Char,Clause Char,Kapitola Char,V_Head1 Char,Záhlaví 1 Char,ASAPHeading 1 Char,1 Char,section Char"/>
    <w:basedOn w:val="Standardnpsmoodstavce"/>
    <w:link w:val="Nadpis1"/>
    <w:uiPriority w:val="99"/>
    <w:locked/>
    <w:rPr>
      <w:rFonts w:ascii="Arial" w:hAnsi="Arial" w:cs="Arial"/>
      <w:kern w:val="32"/>
      <w:sz w:val="32"/>
      <w:szCs w:val="32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" w:hAnsi="Arial" w:cs="Arial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F5B34"/>
    <w:pPr>
      <w:shd w:val="clear" w:color="auto" w:fill="000080"/>
      <w:spacing w:after="12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B34"/>
    <w:rPr>
      <w:rFonts w:ascii="Tahoma" w:hAnsi="Tahoma" w:cs="Tahoma"/>
      <w:shd w:val="clear" w:color="auto" w:fill="000080"/>
    </w:rPr>
  </w:style>
  <w:style w:type="character" w:styleId="Hypertextovodkaz">
    <w:name w:val="Hyperlink"/>
    <w:basedOn w:val="Standardnpsmoodstavce"/>
    <w:uiPriority w:val="99"/>
    <w:unhideWhenUsed/>
    <w:rsid w:val="005F1D94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6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6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6AB0"/>
    <w:rPr>
      <w:rFonts w:cs="Times New Roman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AB0"/>
    <w:rPr>
      <w:rFonts w:cs="Times New Roman"/>
      <w:b/>
      <w:bCs/>
      <w:lang w:val="cs-CZ"/>
    </w:rPr>
  </w:style>
  <w:style w:type="paragraph" w:styleId="Bezmezer">
    <w:name w:val="No Spacing"/>
    <w:uiPriority w:val="1"/>
    <w:qFormat/>
    <w:rsid w:val="00E225FF"/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Clanek11">
    <w:name w:val="Clanek 1.1"/>
    <w:basedOn w:val="Nadpis2"/>
    <w:link w:val="Clanek11Char"/>
    <w:qFormat/>
    <w:rsid w:val="00140DF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/>
      <w:ind w:left="567" w:hanging="567"/>
    </w:pPr>
    <w:rPr>
      <w:rFonts w:ascii="Times New Roman" w:hAnsi="Times New Roman"/>
      <w:bCs/>
      <w:iCs/>
      <w:sz w:val="22"/>
      <w:lang w:val="cs-CZ"/>
    </w:rPr>
  </w:style>
  <w:style w:type="paragraph" w:customStyle="1" w:styleId="Claneka">
    <w:name w:val="Clanek (a)"/>
    <w:basedOn w:val="Normln"/>
    <w:qFormat/>
    <w:rsid w:val="00140DFA"/>
    <w:pPr>
      <w:keepNext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hAnsi="Times New Roman"/>
      <w:szCs w:val="24"/>
    </w:rPr>
  </w:style>
  <w:style w:type="paragraph" w:customStyle="1" w:styleId="Claneki">
    <w:name w:val="Clanek (i)"/>
    <w:basedOn w:val="Normln"/>
    <w:qFormat/>
    <w:rsid w:val="00140DF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locked/>
    <w:rsid w:val="00140DFA"/>
    <w:rPr>
      <w:rFonts w:ascii="Times New Roman" w:hAnsi="Times New Roman" w:cs="Arial"/>
      <w:bCs/>
      <w:iCs/>
      <w:sz w:val="22"/>
      <w:szCs w:val="28"/>
      <w:lang w:val="cs-CZ"/>
    </w:rPr>
  </w:style>
  <w:style w:type="paragraph" w:styleId="Revize">
    <w:name w:val="Revision"/>
    <w:hidden/>
    <w:uiPriority w:val="99"/>
    <w:semiHidden/>
    <w:rsid w:val="00AF5B54"/>
    <w:rPr>
      <w:rFonts w:cs="Times New Roman"/>
      <w:sz w:val="22"/>
      <w:szCs w:val="22"/>
      <w:lang w:val="cs-CZ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51219E"/>
    <w:rPr>
      <w:rFonts w:cs="Times New Roman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8E2492E879D4BB373146631DA05F4" ma:contentTypeVersion="1" ma:contentTypeDescription="Create a new document." ma:contentTypeScope="" ma:versionID="67badec14c3d3ca240634d472a68a698">
  <xsd:schema xmlns:xsd="http://www.w3.org/2001/XMLSchema" xmlns:xs="http://www.w3.org/2001/XMLSchema" xmlns:p="http://schemas.microsoft.com/office/2006/metadata/properties" xmlns:ns2="15dffdea-984d-4900-a053-d289a41e3417" targetNamespace="http://schemas.microsoft.com/office/2006/metadata/properties" ma:root="true" ma:fieldsID="7263e2d92acf3d5fefcf5b73596c2efd" ns2:_="">
    <xsd:import namespace="15dffdea-984d-4900-a053-d289a41e3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fdea-984d-4900-a053-d289a41e34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6C88E2-7B17-4065-A66B-EB482DE6B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087B5-9768-4782-8F48-EB9D747B6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60547-7D17-4D1D-B74F-D1D23F39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fdea-984d-4900-a053-d289a41e3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168C7-CDCE-4D04-A8CC-D6B10F9164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Svadlenkova Gabriela</dc:creator>
  <cp:lastModifiedBy>Suchánková Lenka</cp:lastModifiedBy>
  <cp:revision>5</cp:revision>
  <cp:lastPrinted>2022-02-17T11:23:00Z</cp:lastPrinted>
  <dcterms:created xsi:type="dcterms:W3CDTF">2024-02-07T12:39:00Z</dcterms:created>
  <dcterms:modified xsi:type="dcterms:W3CDTF">2024-02-07T12:41:00Z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0x010100AC38E2492E879D4BB373146631DA05F4</vt:lpwstr>
  </property>
  <property fmtid="{D5CDD505-2E9C-101B-9397-08002B2CF9AE}" pid="3" name="_dlc_DocIdItemGuid">
    <vt:lpwstr>ccd6c5bc-88e5-4f27-b8e1-1d004a95acf1</vt:lpwstr>
  </property>
</Properties>
</file>