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5653" w14:textId="77777777" w:rsidR="009B344D" w:rsidRPr="00DD48BA" w:rsidRDefault="009B344D" w:rsidP="009B344D">
      <w:pPr>
        <w:pStyle w:val="SFPNzevsmlouvy"/>
        <w:spacing w:after="0" w:line="259" w:lineRule="auto"/>
        <w:rPr>
          <w:rFonts w:asciiTheme="minorHAnsi" w:hAnsiTheme="minorHAnsi" w:cstheme="minorHAnsi"/>
          <w:sz w:val="28"/>
          <w:szCs w:val="28"/>
        </w:rPr>
      </w:pPr>
      <w:r w:rsidRPr="00DD48BA">
        <w:rPr>
          <w:rFonts w:asciiTheme="minorHAnsi" w:hAnsiTheme="minorHAnsi" w:cstheme="minorHAnsi"/>
          <w:sz w:val="28"/>
          <w:szCs w:val="28"/>
        </w:rPr>
        <w:t>Dodatek č. 1</w:t>
      </w:r>
    </w:p>
    <w:p w14:paraId="19DA8912" w14:textId="77777777" w:rsidR="009B344D" w:rsidRPr="00DD48BA" w:rsidRDefault="009B344D" w:rsidP="009B344D">
      <w:pPr>
        <w:pStyle w:val="SFPNzevsmlouvy"/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5CD766A6" w14:textId="3EF82E62" w:rsidR="009B344D" w:rsidRPr="00DD48BA" w:rsidRDefault="009B344D" w:rsidP="009B344D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D48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48BA">
        <w:rPr>
          <w:rFonts w:asciiTheme="minorHAnsi" w:hAnsiTheme="minorHAnsi" w:cstheme="minorHAnsi"/>
          <w:sz w:val="22"/>
          <w:szCs w:val="22"/>
        </w:rPr>
        <w:t>(</w:t>
      </w:r>
      <w:r w:rsidR="00DD48BA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DD48BA">
        <w:rPr>
          <w:rFonts w:asciiTheme="minorHAnsi" w:hAnsiTheme="minorHAnsi" w:cstheme="minorHAnsi"/>
          <w:sz w:val="22"/>
          <w:szCs w:val="22"/>
        </w:rPr>
        <w:t>„</w:t>
      </w:r>
      <w:r w:rsidRPr="00DD48BA">
        <w:rPr>
          <w:rFonts w:asciiTheme="minorHAnsi" w:hAnsiTheme="minorHAnsi" w:cstheme="minorHAnsi"/>
          <w:b/>
          <w:bCs/>
          <w:sz w:val="22"/>
          <w:szCs w:val="22"/>
        </w:rPr>
        <w:t>Dodatek</w:t>
      </w:r>
      <w:r w:rsidRPr="00DD48BA">
        <w:rPr>
          <w:rFonts w:asciiTheme="minorHAnsi" w:hAnsiTheme="minorHAnsi" w:cstheme="minorHAnsi"/>
          <w:sz w:val="22"/>
          <w:szCs w:val="22"/>
        </w:rPr>
        <w:t>“)</w:t>
      </w:r>
    </w:p>
    <w:p w14:paraId="13C34748" w14:textId="77777777" w:rsidR="009B344D" w:rsidRPr="00DD48BA" w:rsidRDefault="009B344D" w:rsidP="009B344D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50F7254" w14:textId="535512B5" w:rsidR="002D0302" w:rsidRDefault="009B344D" w:rsidP="00DD48BA">
      <w:pPr>
        <w:pStyle w:val="SFPNzevsmlouvy"/>
        <w:spacing w:after="0" w:line="259" w:lineRule="auto"/>
        <w:rPr>
          <w:rFonts w:asciiTheme="minorHAnsi" w:hAnsiTheme="minorHAnsi" w:cstheme="minorHAnsi"/>
          <w:caps w:val="0"/>
          <w:sz w:val="28"/>
          <w:szCs w:val="28"/>
        </w:rPr>
      </w:pPr>
      <w:r w:rsidRPr="00DD48BA">
        <w:rPr>
          <w:rFonts w:asciiTheme="minorHAnsi" w:hAnsiTheme="minorHAnsi" w:cstheme="minorHAnsi"/>
          <w:caps w:val="0"/>
          <w:sz w:val="28"/>
          <w:szCs w:val="28"/>
        </w:rPr>
        <w:t>ke SMLOUVĚ NA VYTVOŘENÍ, PROJEKTOVÉ DOKUMENTACE, VÝKONU INŽENÝRSKÉ ČINNOSTI A AUTORSKÉHO DOZORU</w:t>
      </w:r>
    </w:p>
    <w:p w14:paraId="6BDA8025" w14:textId="77777777" w:rsidR="002C5FC5" w:rsidRDefault="002C5FC5" w:rsidP="00DD48BA">
      <w:pPr>
        <w:pStyle w:val="SFPNzevsmlouvy"/>
        <w:spacing w:after="0" w:line="259" w:lineRule="auto"/>
        <w:rPr>
          <w:rFonts w:asciiTheme="minorHAnsi" w:hAnsiTheme="minorHAnsi" w:cstheme="minorHAnsi"/>
          <w:caps w:val="0"/>
          <w:sz w:val="28"/>
          <w:szCs w:val="28"/>
        </w:rPr>
      </w:pPr>
    </w:p>
    <w:p w14:paraId="01BB895E" w14:textId="0955EEAC" w:rsidR="00540226" w:rsidRDefault="00540226" w:rsidP="00DD48BA">
      <w:pPr>
        <w:pStyle w:val="SFPNzevsmlouvy"/>
        <w:spacing w:after="0" w:line="259" w:lineRule="auto"/>
        <w:rPr>
          <w:rFonts w:asciiTheme="minorHAnsi" w:hAnsiTheme="minorHAnsi" w:cstheme="minorHAnsi"/>
          <w:b w:val="0"/>
          <w:bCs/>
          <w:caps w:val="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aps w:val="0"/>
          <w:sz w:val="28"/>
          <w:szCs w:val="28"/>
        </w:rPr>
        <w:t xml:space="preserve">PROJEKČNÍ PRÁCE NA PROJEKT </w:t>
      </w:r>
    </w:p>
    <w:p w14:paraId="40B1EC37" w14:textId="43D837D2" w:rsidR="00540226" w:rsidRDefault="00540226" w:rsidP="00DD48BA">
      <w:pPr>
        <w:pStyle w:val="SFPNzevsmlouvy"/>
        <w:spacing w:after="0" w:line="259" w:lineRule="auto"/>
        <w:rPr>
          <w:rFonts w:asciiTheme="minorHAnsi" w:hAnsiTheme="minorHAnsi" w:cstheme="minorHAnsi"/>
          <w:caps w:val="0"/>
          <w:sz w:val="28"/>
          <w:szCs w:val="28"/>
        </w:rPr>
      </w:pPr>
      <w:r>
        <w:rPr>
          <w:rFonts w:asciiTheme="minorHAnsi" w:hAnsiTheme="minorHAnsi" w:cstheme="minorHAnsi"/>
          <w:caps w:val="0"/>
          <w:sz w:val="28"/>
          <w:szCs w:val="28"/>
        </w:rPr>
        <w:t>„PALMOVKA – ZENKLOVA; OBJEKT Č.1“</w:t>
      </w:r>
    </w:p>
    <w:p w14:paraId="58E24B41" w14:textId="481F9136" w:rsidR="00540226" w:rsidRPr="0023527F" w:rsidRDefault="00540226" w:rsidP="00DD48BA">
      <w:pPr>
        <w:pStyle w:val="SFPNzevsmlouvy"/>
        <w:spacing w:after="0" w:line="259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aps w:val="0"/>
          <w:sz w:val="24"/>
          <w:szCs w:val="24"/>
        </w:rPr>
        <w:t>INVESTIČNÍ AKCE PDS Č. 45884</w:t>
      </w:r>
    </w:p>
    <w:p w14:paraId="22AB2723" w14:textId="77777777" w:rsidR="002D0302" w:rsidRPr="00DD48BA" w:rsidRDefault="002D0302" w:rsidP="009B344D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A068531" w14:textId="23A1401E" w:rsidR="00A0585C" w:rsidRPr="00DD48BA" w:rsidRDefault="009B344D" w:rsidP="009B344D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D48BA">
        <w:rPr>
          <w:rFonts w:asciiTheme="minorHAnsi" w:hAnsiTheme="minorHAnsi" w:cstheme="minorHAnsi"/>
          <w:sz w:val="22"/>
          <w:szCs w:val="22"/>
        </w:rPr>
        <w:t>(</w:t>
      </w:r>
      <w:r w:rsidR="00DD48BA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DD48BA">
        <w:rPr>
          <w:rFonts w:asciiTheme="minorHAnsi" w:hAnsiTheme="minorHAnsi" w:cstheme="minorHAnsi"/>
          <w:sz w:val="22"/>
          <w:szCs w:val="22"/>
        </w:rPr>
        <w:t>„</w:t>
      </w:r>
      <w:r w:rsidRPr="00DD48BA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DD48BA">
        <w:rPr>
          <w:rFonts w:asciiTheme="minorHAnsi" w:hAnsiTheme="minorHAnsi" w:cstheme="minorHAnsi"/>
          <w:sz w:val="22"/>
          <w:szCs w:val="22"/>
        </w:rPr>
        <w:t>“)</w:t>
      </w:r>
    </w:p>
    <w:p w14:paraId="304F4F27" w14:textId="77777777" w:rsidR="009B344D" w:rsidRPr="00DD48BA" w:rsidRDefault="009B344D" w:rsidP="009B344D">
      <w:pPr>
        <w:spacing w:line="259" w:lineRule="auto"/>
        <w:jc w:val="center"/>
        <w:rPr>
          <w:rFonts w:asciiTheme="minorHAnsi" w:hAnsiTheme="minorHAnsi" w:cstheme="minorHAnsi"/>
        </w:rPr>
      </w:pPr>
    </w:p>
    <w:p w14:paraId="44C1119D" w14:textId="77777777" w:rsidR="00DD48BA" w:rsidRDefault="00DD48BA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A4184D" w14:textId="7C2579DD" w:rsidR="009B344D" w:rsidRPr="00DD48BA" w:rsidRDefault="009B344D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8BA">
        <w:rPr>
          <w:rFonts w:asciiTheme="minorHAnsi" w:hAnsiTheme="minorHAnsi" w:cstheme="minorHAnsi"/>
          <w:sz w:val="22"/>
          <w:szCs w:val="22"/>
        </w:rPr>
        <w:t>uzavřený níže uvedeného dne, měsíce a roku mezi:</w:t>
      </w:r>
    </w:p>
    <w:p w14:paraId="24BAE68B" w14:textId="77777777" w:rsidR="009B344D" w:rsidRPr="00DD48BA" w:rsidRDefault="009B344D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A938F" w14:textId="77777777" w:rsidR="002D0302" w:rsidRPr="00DD48BA" w:rsidRDefault="002D0302" w:rsidP="003E1CEE">
      <w:pPr>
        <w:widowControl w:val="0"/>
        <w:numPr>
          <w:ilvl w:val="0"/>
          <w:numId w:val="2"/>
        </w:numPr>
        <w:overflowPunct/>
        <w:autoSpaceDE/>
        <w:autoSpaceDN/>
        <w:adjustRightInd/>
        <w:ind w:left="720" w:hanging="7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D48BA">
        <w:rPr>
          <w:rStyle w:val="preformatted"/>
          <w:rFonts w:asciiTheme="minorHAnsi" w:hAnsiTheme="minorHAnsi" w:cstheme="minorHAnsi"/>
          <w:b/>
          <w:sz w:val="22"/>
          <w:szCs w:val="22"/>
        </w:rPr>
        <w:t>Pražská developerská společnost, příspěvková organizace</w:t>
      </w:r>
    </w:p>
    <w:p w14:paraId="5E2BAEDD" w14:textId="77777777" w:rsidR="002D0302" w:rsidRPr="00DD48BA" w:rsidRDefault="002D0302" w:rsidP="003E1CEE">
      <w:pPr>
        <w:pStyle w:val="Text11"/>
        <w:keepNext w:val="0"/>
        <w:widowControl w:val="0"/>
        <w:ind w:left="567"/>
        <w:rPr>
          <w:rFonts w:asciiTheme="minorHAnsi" w:hAnsiTheme="minorHAnsi" w:cstheme="minorHAnsi"/>
          <w:szCs w:val="22"/>
        </w:rPr>
      </w:pPr>
      <w:r w:rsidRPr="00DD48BA">
        <w:rPr>
          <w:rFonts w:asciiTheme="minorHAnsi" w:hAnsiTheme="minorHAnsi" w:cstheme="minorHAnsi"/>
          <w:szCs w:val="22"/>
        </w:rPr>
        <w:t>se sídlem U Radnice 10/2, Staré Město, 110 00 Praha 1, IČO: 09211322, DIČ: CZ09211322, zastoupená Petrem Urbánkem, ředitelem</w:t>
      </w:r>
    </w:p>
    <w:p w14:paraId="4CE02CED" w14:textId="77777777" w:rsidR="002D0302" w:rsidRPr="00DD48BA" w:rsidRDefault="002D0302" w:rsidP="003E1CEE">
      <w:pPr>
        <w:pStyle w:val="Text11"/>
        <w:keepNext w:val="0"/>
        <w:widowControl w:val="0"/>
        <w:ind w:left="567"/>
        <w:rPr>
          <w:rFonts w:asciiTheme="minorHAnsi" w:hAnsiTheme="minorHAnsi" w:cstheme="minorHAnsi"/>
          <w:szCs w:val="22"/>
        </w:rPr>
      </w:pPr>
      <w:r w:rsidRPr="00DD48BA">
        <w:rPr>
          <w:rFonts w:asciiTheme="minorHAnsi" w:hAnsiTheme="minorHAnsi" w:cstheme="minorHAnsi"/>
          <w:szCs w:val="22"/>
        </w:rPr>
        <w:t>(„</w:t>
      </w:r>
      <w:r w:rsidRPr="00DD48BA">
        <w:rPr>
          <w:rFonts w:asciiTheme="minorHAnsi" w:hAnsiTheme="minorHAnsi" w:cstheme="minorHAnsi"/>
          <w:b/>
          <w:szCs w:val="22"/>
        </w:rPr>
        <w:t>Objednatel</w:t>
      </w:r>
      <w:r w:rsidRPr="00DD48BA">
        <w:rPr>
          <w:rFonts w:asciiTheme="minorHAnsi" w:hAnsiTheme="minorHAnsi" w:cstheme="minorHAnsi"/>
          <w:szCs w:val="22"/>
        </w:rPr>
        <w:t>“)</w:t>
      </w:r>
    </w:p>
    <w:p w14:paraId="4F28555E" w14:textId="77777777" w:rsidR="002D0302" w:rsidRPr="00DD48BA" w:rsidRDefault="002D0302" w:rsidP="003E1CEE">
      <w:pPr>
        <w:pStyle w:val="Smluvstranya"/>
        <w:keepNext w:val="0"/>
        <w:widowControl w:val="0"/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DD48BA">
        <w:rPr>
          <w:rFonts w:asciiTheme="minorHAnsi" w:hAnsiTheme="minorHAnsi" w:cstheme="minorHAnsi"/>
          <w:szCs w:val="22"/>
        </w:rPr>
        <w:t>a</w:t>
      </w:r>
    </w:p>
    <w:p w14:paraId="595FC5BF" w14:textId="77777777" w:rsidR="002D0302" w:rsidRPr="00DD48BA" w:rsidRDefault="002D0302" w:rsidP="003E1CEE">
      <w:pPr>
        <w:widowControl w:val="0"/>
        <w:numPr>
          <w:ilvl w:val="0"/>
          <w:numId w:val="2"/>
        </w:numPr>
        <w:overflowPunct/>
        <w:autoSpaceDE/>
        <w:autoSpaceDN/>
        <w:adjustRightInd/>
        <w:ind w:left="720" w:hanging="72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D48BA">
        <w:rPr>
          <w:rFonts w:asciiTheme="minorHAnsi" w:hAnsiTheme="minorHAnsi" w:cstheme="minorHAnsi"/>
          <w:b/>
          <w:bCs/>
          <w:sz w:val="22"/>
          <w:szCs w:val="22"/>
        </w:rPr>
        <w:t>MS architekti s.r.o.</w:t>
      </w:r>
    </w:p>
    <w:p w14:paraId="4A321EFB" w14:textId="7C2F9552" w:rsidR="002D0302" w:rsidRPr="00DD48BA" w:rsidRDefault="002D0302" w:rsidP="003E1CEE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D48BA">
        <w:rPr>
          <w:rFonts w:asciiTheme="minorHAnsi" w:hAnsiTheme="minorHAnsi" w:cstheme="minorHAnsi"/>
          <w:sz w:val="22"/>
          <w:szCs w:val="22"/>
        </w:rPr>
        <w:t xml:space="preserve">se sídlem u </w:t>
      </w:r>
      <w:proofErr w:type="spellStart"/>
      <w:r w:rsidRPr="00DD48BA">
        <w:rPr>
          <w:rFonts w:asciiTheme="minorHAnsi" w:hAnsiTheme="minorHAnsi" w:cstheme="minorHAnsi"/>
          <w:sz w:val="22"/>
          <w:szCs w:val="22"/>
        </w:rPr>
        <w:t>Nikolajky</w:t>
      </w:r>
      <w:proofErr w:type="spellEnd"/>
      <w:r w:rsidRPr="00DD48BA">
        <w:rPr>
          <w:rFonts w:asciiTheme="minorHAnsi" w:hAnsiTheme="minorHAnsi" w:cstheme="minorHAnsi"/>
          <w:sz w:val="22"/>
          <w:szCs w:val="22"/>
        </w:rPr>
        <w:t xml:space="preserve"> 1085/15, 150 00 Praha 5, IČO: 62580426, DIČ: CZ62580426, zapsaná v obchodním rejstříku vedeném u městského soudu v Praze, oddíl C, vložka 33140</w:t>
      </w:r>
    </w:p>
    <w:p w14:paraId="7FDB60EA" w14:textId="77777777" w:rsidR="002D0302" w:rsidRPr="00DD48BA" w:rsidRDefault="002D0302" w:rsidP="003E1CEE">
      <w:pPr>
        <w:pStyle w:val="Text11"/>
        <w:keepNext w:val="0"/>
        <w:widowControl w:val="0"/>
        <w:ind w:left="567"/>
        <w:rPr>
          <w:rFonts w:asciiTheme="minorHAnsi" w:hAnsiTheme="minorHAnsi" w:cstheme="minorHAnsi"/>
          <w:szCs w:val="22"/>
        </w:rPr>
      </w:pPr>
      <w:r w:rsidRPr="00DD48BA">
        <w:rPr>
          <w:rFonts w:asciiTheme="minorHAnsi" w:hAnsiTheme="minorHAnsi" w:cstheme="minorHAnsi"/>
          <w:szCs w:val="22"/>
        </w:rPr>
        <w:t>(„</w:t>
      </w:r>
      <w:r w:rsidRPr="00DD48BA">
        <w:rPr>
          <w:rFonts w:asciiTheme="minorHAnsi" w:hAnsiTheme="minorHAnsi" w:cstheme="minorHAnsi"/>
          <w:b/>
          <w:szCs w:val="22"/>
        </w:rPr>
        <w:t>Zhotovitel</w:t>
      </w:r>
      <w:r w:rsidRPr="00DD48BA">
        <w:rPr>
          <w:rFonts w:asciiTheme="minorHAnsi" w:hAnsiTheme="minorHAnsi" w:cstheme="minorHAnsi"/>
          <w:szCs w:val="22"/>
        </w:rPr>
        <w:t>“)</w:t>
      </w:r>
    </w:p>
    <w:p w14:paraId="1E21FA21" w14:textId="77777777" w:rsidR="002D0302" w:rsidRPr="00DD48BA" w:rsidRDefault="002D0302" w:rsidP="003E1CEE">
      <w:pPr>
        <w:pStyle w:val="Text11"/>
        <w:keepNext w:val="0"/>
        <w:widowControl w:val="0"/>
        <w:ind w:left="567"/>
        <w:rPr>
          <w:rFonts w:asciiTheme="minorHAnsi" w:hAnsiTheme="minorHAnsi" w:cstheme="minorHAnsi"/>
          <w:szCs w:val="22"/>
        </w:rPr>
      </w:pPr>
      <w:r w:rsidRPr="00DD48BA">
        <w:rPr>
          <w:rFonts w:asciiTheme="minorHAnsi" w:hAnsiTheme="minorHAnsi" w:cstheme="minorHAnsi"/>
          <w:szCs w:val="22"/>
        </w:rPr>
        <w:t>(Objednatel a Zhotovitel společně „</w:t>
      </w:r>
      <w:r w:rsidRPr="00DD48BA">
        <w:rPr>
          <w:rFonts w:asciiTheme="minorHAnsi" w:hAnsiTheme="minorHAnsi" w:cstheme="minorHAnsi"/>
          <w:b/>
          <w:szCs w:val="22"/>
        </w:rPr>
        <w:t>Strany</w:t>
      </w:r>
      <w:r w:rsidRPr="00DD48BA">
        <w:rPr>
          <w:rFonts w:asciiTheme="minorHAnsi" w:hAnsiTheme="minorHAnsi" w:cstheme="minorHAnsi"/>
          <w:szCs w:val="22"/>
        </w:rPr>
        <w:t>“, a každý z nich samostatně „</w:t>
      </w:r>
      <w:r w:rsidRPr="00DD48BA">
        <w:rPr>
          <w:rFonts w:asciiTheme="minorHAnsi" w:hAnsiTheme="minorHAnsi" w:cstheme="minorHAnsi"/>
          <w:b/>
          <w:szCs w:val="22"/>
        </w:rPr>
        <w:t>Strana</w:t>
      </w:r>
      <w:r w:rsidRPr="00DD48BA">
        <w:rPr>
          <w:rFonts w:asciiTheme="minorHAnsi" w:hAnsiTheme="minorHAnsi" w:cstheme="minorHAnsi"/>
          <w:szCs w:val="22"/>
        </w:rPr>
        <w:t>“)</w:t>
      </w:r>
    </w:p>
    <w:p w14:paraId="57E4F2A2" w14:textId="77777777" w:rsidR="00DD48BA" w:rsidRDefault="00DD48BA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388B7F" w14:textId="5F81B04D" w:rsidR="00DD48BA" w:rsidRDefault="00DD48BA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B7FD6A2" w14:textId="77777777" w:rsidR="002C5FC5" w:rsidRDefault="002C5FC5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1A34FEA" w14:textId="3DCD9777" w:rsidR="00DD48BA" w:rsidRPr="00992805" w:rsidRDefault="00DD48BA" w:rsidP="00DD48B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2805">
        <w:rPr>
          <w:rFonts w:ascii="Calibri" w:hAnsi="Calibri" w:cs="Calibri"/>
          <w:b/>
          <w:bCs/>
          <w:sz w:val="22"/>
          <w:szCs w:val="22"/>
        </w:rPr>
        <w:t>I.</w:t>
      </w:r>
    </w:p>
    <w:p w14:paraId="013DA917" w14:textId="77777777" w:rsidR="00DD48BA" w:rsidRPr="00992805" w:rsidRDefault="00DD48BA" w:rsidP="00DD48B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2805">
        <w:rPr>
          <w:rFonts w:ascii="Calibri" w:hAnsi="Calibri" w:cs="Calibri"/>
          <w:b/>
          <w:bCs/>
          <w:sz w:val="22"/>
          <w:szCs w:val="22"/>
        </w:rPr>
        <w:t>Předmět Dodatku</w:t>
      </w:r>
    </w:p>
    <w:p w14:paraId="4B55D70D" w14:textId="77777777" w:rsidR="002D0302" w:rsidRDefault="002D0302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4DF6B" w14:textId="0D556DD1" w:rsidR="00DD48BA" w:rsidRDefault="00B454F2" w:rsidP="00DD48BA">
      <w:pPr>
        <w:numPr>
          <w:ilvl w:val="0"/>
          <w:numId w:val="3"/>
        </w:numPr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DD48BA" w:rsidRPr="00DD48BA">
        <w:rPr>
          <w:rFonts w:ascii="Calibri" w:hAnsi="Calibri" w:cs="Calibri"/>
          <w:sz w:val="22"/>
          <w:szCs w:val="22"/>
        </w:rPr>
        <w:t xml:space="preserve">trany spolu dne </w:t>
      </w:r>
      <w:r w:rsidR="009C0ECE">
        <w:rPr>
          <w:rFonts w:ascii="Calibri" w:hAnsi="Calibri" w:cs="Calibri"/>
          <w:sz w:val="22"/>
          <w:szCs w:val="22"/>
        </w:rPr>
        <w:t>28. června 2022</w:t>
      </w:r>
      <w:r w:rsidR="00DD48BA" w:rsidRPr="00DD48BA">
        <w:rPr>
          <w:rFonts w:ascii="Calibri" w:hAnsi="Calibri" w:cs="Calibri"/>
          <w:sz w:val="22"/>
          <w:szCs w:val="22"/>
        </w:rPr>
        <w:t xml:space="preserve"> uzavře</w:t>
      </w:r>
      <w:r w:rsidR="00522580">
        <w:rPr>
          <w:rFonts w:ascii="Calibri" w:hAnsi="Calibri" w:cs="Calibri"/>
          <w:sz w:val="22"/>
          <w:szCs w:val="22"/>
        </w:rPr>
        <w:t>ly Smlouvu</w:t>
      </w:r>
      <w:r w:rsidR="00DD48BA" w:rsidRPr="00DD48BA">
        <w:rPr>
          <w:rFonts w:ascii="Calibri" w:hAnsi="Calibri" w:cs="Calibri"/>
          <w:sz w:val="22"/>
          <w:szCs w:val="22"/>
        </w:rPr>
        <w:t xml:space="preserve"> podle § 2586 a násl. </w:t>
      </w:r>
      <w:r w:rsidR="00DD48BA" w:rsidRPr="00245598">
        <w:rPr>
          <w:rFonts w:ascii="Calibri" w:hAnsi="Calibri" w:cs="Calibri"/>
          <w:sz w:val="22"/>
          <w:szCs w:val="22"/>
        </w:rPr>
        <w:t>OZ</w:t>
      </w:r>
      <w:r w:rsidR="00DD48BA" w:rsidRPr="00DD48BA">
        <w:rPr>
          <w:rFonts w:ascii="Calibri" w:hAnsi="Calibri" w:cs="Calibri"/>
          <w:sz w:val="22"/>
          <w:szCs w:val="22"/>
        </w:rPr>
        <w:t xml:space="preserve">, </w:t>
      </w:r>
      <w:r w:rsidR="00591769">
        <w:rPr>
          <w:rFonts w:ascii="Calibri" w:hAnsi="Calibri" w:cs="Calibri"/>
          <w:sz w:val="22"/>
          <w:szCs w:val="22"/>
        </w:rPr>
        <w:t xml:space="preserve">jejímž předmětem </w:t>
      </w:r>
      <w:r w:rsidR="00591769" w:rsidRPr="00591769">
        <w:rPr>
          <w:rFonts w:ascii="Calibri" w:hAnsi="Calibri" w:cs="Calibri"/>
          <w:sz w:val="22"/>
          <w:szCs w:val="22"/>
        </w:rPr>
        <w:t>je závazek Zhotovitele jako Hlavního architekta Projektu řádně a včas provést pro Objednatele Dílo za podmínek Smlouvy</w:t>
      </w:r>
      <w:r w:rsidR="00591769">
        <w:rPr>
          <w:rFonts w:ascii="Calibri" w:hAnsi="Calibri" w:cs="Calibri"/>
          <w:sz w:val="22"/>
          <w:szCs w:val="22"/>
        </w:rPr>
        <w:t>.</w:t>
      </w:r>
    </w:p>
    <w:p w14:paraId="0A3A4168" w14:textId="77777777" w:rsidR="00DD48BA" w:rsidRDefault="00DD48BA" w:rsidP="00DD48BA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B96A816" w14:textId="45C41B4F" w:rsidR="00961045" w:rsidRDefault="00961045" w:rsidP="00961045">
      <w:pPr>
        <w:numPr>
          <w:ilvl w:val="0"/>
          <w:numId w:val="3"/>
        </w:numPr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tohoto Dodatku je dohoda </w:t>
      </w:r>
      <w:r w:rsidR="00B454F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tran ohledně</w:t>
      </w:r>
      <w:r w:rsidR="005402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změny </w:t>
      </w:r>
      <w:r w:rsidR="00E4535A">
        <w:rPr>
          <w:rFonts w:ascii="Calibri" w:hAnsi="Calibri" w:cs="Calibri"/>
          <w:sz w:val="22"/>
          <w:szCs w:val="22"/>
        </w:rPr>
        <w:t>Harmonogramu prací spočívající ve snížení celkového počtu týdnů ve</w:t>
      </w:r>
      <w:r w:rsidR="00D32D75">
        <w:rPr>
          <w:rFonts w:ascii="Calibri" w:hAnsi="Calibri" w:cs="Calibri"/>
          <w:sz w:val="22"/>
          <w:szCs w:val="22"/>
        </w:rPr>
        <w:t xml:space="preserve"> Fázi 1 a ve</w:t>
      </w:r>
      <w:r w:rsidR="00E4535A">
        <w:rPr>
          <w:rFonts w:ascii="Calibri" w:hAnsi="Calibri" w:cs="Calibri"/>
          <w:sz w:val="22"/>
          <w:szCs w:val="22"/>
        </w:rPr>
        <w:t xml:space="preserve"> Fázi 2 </w:t>
      </w:r>
      <w:r w:rsidR="00373F7D">
        <w:rPr>
          <w:rFonts w:ascii="Calibri" w:hAnsi="Calibri" w:cs="Calibri"/>
          <w:sz w:val="22"/>
          <w:szCs w:val="22"/>
        </w:rPr>
        <w:t>a související</w:t>
      </w:r>
      <w:r w:rsidR="00FB04E3">
        <w:rPr>
          <w:rFonts w:ascii="Calibri" w:hAnsi="Calibri" w:cs="Calibri"/>
          <w:sz w:val="22"/>
          <w:szCs w:val="22"/>
        </w:rPr>
        <w:t>ch</w:t>
      </w:r>
      <w:r w:rsidR="00373F7D">
        <w:rPr>
          <w:rFonts w:ascii="Calibri" w:hAnsi="Calibri" w:cs="Calibri"/>
          <w:sz w:val="22"/>
          <w:szCs w:val="22"/>
        </w:rPr>
        <w:t xml:space="preserve"> změn </w:t>
      </w:r>
      <w:r w:rsidR="00543C31">
        <w:rPr>
          <w:rFonts w:ascii="Calibri" w:hAnsi="Calibri" w:cs="Calibri"/>
          <w:sz w:val="22"/>
          <w:szCs w:val="22"/>
        </w:rPr>
        <w:t>Ceny</w:t>
      </w:r>
      <w:r w:rsidR="00211A20">
        <w:rPr>
          <w:rFonts w:ascii="Calibri" w:hAnsi="Calibri" w:cs="Calibri"/>
          <w:sz w:val="22"/>
          <w:szCs w:val="22"/>
        </w:rPr>
        <w:t xml:space="preserve"> a její specifikace</w:t>
      </w:r>
      <w:r w:rsidR="00373F7D">
        <w:rPr>
          <w:rFonts w:ascii="Calibri" w:hAnsi="Calibri" w:cs="Calibri"/>
          <w:sz w:val="22"/>
          <w:szCs w:val="22"/>
        </w:rPr>
        <w:t>.</w:t>
      </w:r>
    </w:p>
    <w:p w14:paraId="56AEA2B0" w14:textId="097886D4" w:rsidR="002C40F3" w:rsidRPr="002C40F3" w:rsidRDefault="002C40F3" w:rsidP="002C40F3">
      <w:pPr>
        <w:jc w:val="both"/>
        <w:rPr>
          <w:rFonts w:ascii="Calibri" w:hAnsi="Calibri" w:cs="Calibri"/>
          <w:sz w:val="22"/>
          <w:szCs w:val="22"/>
        </w:rPr>
      </w:pPr>
    </w:p>
    <w:p w14:paraId="30195A9E" w14:textId="77777777" w:rsidR="00961045" w:rsidRDefault="00961045" w:rsidP="00961045">
      <w:pPr>
        <w:jc w:val="both"/>
        <w:rPr>
          <w:rFonts w:ascii="Calibri" w:hAnsi="Calibri" w:cs="Calibri"/>
          <w:sz w:val="22"/>
          <w:szCs w:val="22"/>
        </w:rPr>
      </w:pPr>
    </w:p>
    <w:p w14:paraId="2F47F97D" w14:textId="77777777" w:rsidR="002C5FC5" w:rsidRDefault="002C5FC5" w:rsidP="00961045">
      <w:pPr>
        <w:jc w:val="both"/>
        <w:rPr>
          <w:rFonts w:ascii="Calibri" w:hAnsi="Calibri" w:cs="Calibri"/>
          <w:sz w:val="22"/>
          <w:szCs w:val="22"/>
        </w:rPr>
      </w:pPr>
    </w:p>
    <w:p w14:paraId="06B9AEFE" w14:textId="77777777" w:rsidR="002C5FC5" w:rsidRDefault="002C5FC5" w:rsidP="00961045">
      <w:pPr>
        <w:jc w:val="both"/>
        <w:rPr>
          <w:rFonts w:ascii="Calibri" w:hAnsi="Calibri" w:cs="Calibri"/>
          <w:sz w:val="22"/>
          <w:szCs w:val="22"/>
        </w:rPr>
      </w:pPr>
    </w:p>
    <w:p w14:paraId="04C74A73" w14:textId="33C75466" w:rsidR="00961045" w:rsidRPr="00961045" w:rsidRDefault="00961045" w:rsidP="0096104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045">
        <w:rPr>
          <w:rFonts w:ascii="Calibri" w:hAnsi="Calibri" w:cs="Calibri"/>
          <w:b/>
          <w:bCs/>
          <w:sz w:val="22"/>
          <w:szCs w:val="22"/>
        </w:rPr>
        <w:lastRenderedPageBreak/>
        <w:t>II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64D3A08E" w14:textId="6FBFBE6D" w:rsidR="002C40F3" w:rsidRDefault="00961045" w:rsidP="00FA1A7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Změny Smlouvy</w:t>
      </w:r>
    </w:p>
    <w:p w14:paraId="51E90FD3" w14:textId="77777777" w:rsidR="002C5FC5" w:rsidRDefault="002C5FC5" w:rsidP="00FA1A7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CCEA91D" w14:textId="77777777" w:rsidR="002C40F3" w:rsidRPr="002C40F3" w:rsidRDefault="002C40F3" w:rsidP="002C40F3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4192334" w14:textId="77777777" w:rsidR="002C40F3" w:rsidRPr="002C40F3" w:rsidRDefault="002C40F3" w:rsidP="002C40F3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4753D34F" w14:textId="27D24F28" w:rsidR="000B4877" w:rsidRDefault="00A35A1D" w:rsidP="002C40F3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5731130"/>
      <w:r>
        <w:rPr>
          <w:rFonts w:asciiTheme="minorHAnsi" w:hAnsiTheme="minorHAnsi" w:cstheme="minorHAnsi"/>
          <w:sz w:val="22"/>
          <w:szCs w:val="22"/>
        </w:rPr>
        <w:t xml:space="preserve">Strany se dohodly na změně </w:t>
      </w:r>
      <w:r w:rsidRPr="00A35A1D">
        <w:rPr>
          <w:rFonts w:asciiTheme="minorHAnsi" w:hAnsiTheme="minorHAnsi" w:cstheme="minorHAnsi"/>
          <w:sz w:val="22"/>
          <w:szCs w:val="22"/>
        </w:rPr>
        <w:t>Specifikace Ceny Díla a jednotlivých dílčích plnění</w:t>
      </w:r>
      <w:r>
        <w:rPr>
          <w:rFonts w:asciiTheme="minorHAnsi" w:hAnsiTheme="minorHAnsi" w:cstheme="minorHAnsi"/>
          <w:sz w:val="22"/>
          <w:szCs w:val="22"/>
        </w:rPr>
        <w:t xml:space="preserve"> dle Smlouvy. Nová </w:t>
      </w:r>
      <w:r w:rsidRPr="00A35A1D">
        <w:rPr>
          <w:rFonts w:asciiTheme="minorHAnsi" w:hAnsiTheme="minorHAnsi" w:cstheme="minorHAnsi"/>
          <w:sz w:val="22"/>
          <w:szCs w:val="22"/>
        </w:rPr>
        <w:t>Specifikace Ceny Díla a jednotlivých dílčích plnění</w:t>
      </w:r>
      <w:r>
        <w:rPr>
          <w:rFonts w:asciiTheme="minorHAnsi" w:hAnsiTheme="minorHAnsi" w:cstheme="minorHAnsi"/>
          <w:sz w:val="22"/>
          <w:szCs w:val="22"/>
        </w:rPr>
        <w:t xml:space="preserve"> jsou uvedena v Příloze 1 tohoto Dodatku, která s účinností tohoto Dodatku nahrazuje Přílohu 2 Smlouvy.</w:t>
      </w:r>
    </w:p>
    <w:p w14:paraId="7395B3DB" w14:textId="77777777" w:rsidR="00A35A1D" w:rsidRDefault="00A35A1D" w:rsidP="00A35A1D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3B461DD0" w14:textId="157DBD63" w:rsidR="00A35A1D" w:rsidRDefault="00A35A1D" w:rsidP="002C40F3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Strany se dohodly na změně </w:t>
      </w:r>
      <w:r w:rsidRPr="00A35A1D">
        <w:rPr>
          <w:rFonts w:asciiTheme="minorHAnsi" w:hAnsiTheme="minorHAnsi" w:cstheme="minorHAnsi"/>
          <w:sz w:val="22"/>
          <w:szCs w:val="22"/>
        </w:rPr>
        <w:t>Harmonogram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35A1D">
        <w:rPr>
          <w:rFonts w:asciiTheme="minorHAnsi" w:hAnsiTheme="minorHAnsi" w:cstheme="minorHAnsi"/>
          <w:sz w:val="22"/>
          <w:szCs w:val="22"/>
        </w:rPr>
        <w:t xml:space="preserve"> prací</w:t>
      </w:r>
      <w:r>
        <w:rPr>
          <w:rFonts w:asciiTheme="minorHAnsi" w:hAnsiTheme="minorHAnsi" w:cstheme="minorHAnsi"/>
          <w:sz w:val="22"/>
          <w:szCs w:val="22"/>
        </w:rPr>
        <w:t xml:space="preserve">. Nový </w:t>
      </w:r>
      <w:r w:rsidRPr="00A35A1D">
        <w:rPr>
          <w:rFonts w:asciiTheme="minorHAnsi" w:hAnsiTheme="minorHAnsi" w:cstheme="minorHAnsi"/>
          <w:sz w:val="22"/>
          <w:szCs w:val="22"/>
        </w:rPr>
        <w:t>Harmonogram prací</w:t>
      </w:r>
      <w:r>
        <w:rPr>
          <w:rFonts w:asciiTheme="minorHAnsi" w:hAnsiTheme="minorHAnsi" w:cstheme="minorHAnsi"/>
          <w:sz w:val="22"/>
          <w:szCs w:val="22"/>
        </w:rPr>
        <w:t xml:space="preserve"> je uveden v Příloze 2 tohoto Dodatku, který s účinností tohoto Dodatku nahrazuje </w:t>
      </w:r>
      <w:r w:rsidR="00AA137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řílohu 3 Smlouvy.</w:t>
      </w:r>
    </w:p>
    <w:p w14:paraId="6CA34862" w14:textId="77777777" w:rsidR="000B4877" w:rsidRDefault="000B4877" w:rsidP="000B487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258B1B6" w14:textId="247123AB" w:rsidR="00481532" w:rsidRDefault="00481532" w:rsidP="002C40F3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Strany se dohodly, že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článek 14.1 Smlouvy nově zní:</w:t>
      </w:r>
    </w:p>
    <w:p w14:paraId="3C048031" w14:textId="77777777" w:rsidR="00481532" w:rsidRDefault="00481532" w:rsidP="0048153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603"/>
      </w:tblGrid>
      <w:tr w:rsidR="00481532" w14:paraId="58779130" w14:textId="77777777" w:rsidTr="00481532">
        <w:tc>
          <w:tcPr>
            <w:tcW w:w="851" w:type="dxa"/>
          </w:tcPr>
          <w:p w14:paraId="67093EB3" w14:textId="35324E4A" w:rsidR="00481532" w:rsidRPr="00481532" w:rsidRDefault="00481532" w:rsidP="00481532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r w:rsidRPr="004815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14.1</w:t>
            </w:r>
          </w:p>
        </w:tc>
        <w:tc>
          <w:tcPr>
            <w:tcW w:w="7603" w:type="dxa"/>
          </w:tcPr>
          <w:p w14:paraId="13DA81E5" w14:textId="20987995" w:rsidR="00481532" w:rsidRPr="00481532" w:rsidRDefault="00481532" w:rsidP="00481532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15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</w:t>
            </w:r>
          </w:p>
          <w:p w14:paraId="68B73BA1" w14:textId="7D138E01" w:rsidR="00481532" w:rsidRPr="00481532" w:rsidRDefault="00481532" w:rsidP="00481532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815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Za zhotovení Návrhu stavby, Projektové dokumentace, provedení inženýrských činností, provedení služeb Autorského dozoru a za všechny ostatní závazky Zhotovitele vyplývající z této Smlouvy, včetně provedení přípravných prací, obstarání podkladů a povolení, koordinace provedení měření a průzkumů a za další blíže specifikované služby poskytnuté v souvislosti s touto Smlouvu, uhradí Objednatel Zhotoviteli celkovou maximální a nepřekročitelnou cenu ve výši </w:t>
            </w:r>
            <w:r w:rsidRPr="004815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2352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 </w:t>
            </w:r>
            <w:r w:rsidR="002C5F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8</w:t>
            </w:r>
            <w:r w:rsidR="002352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</w:t>
            </w:r>
            <w:r w:rsidR="002C5F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</w:t>
            </w:r>
            <w:r w:rsidR="002352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C5F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803 Kč</w:t>
            </w:r>
            <w:r w:rsidRPr="004815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bez DPH</w:t>
            </w:r>
            <w:r w:rsidRPr="004815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(„</w:t>
            </w:r>
            <w:r w:rsidRPr="004815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</w:t>
            </w:r>
            <w:r w:rsidRPr="004815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”). Cena jakož i její jednotlivé složky jsou vždy bez DPH.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</w:t>
            </w:r>
          </w:p>
        </w:tc>
      </w:tr>
    </w:tbl>
    <w:p w14:paraId="6AC6FB52" w14:textId="77777777" w:rsidR="009355ED" w:rsidRPr="00AC5D04" w:rsidRDefault="009355ED" w:rsidP="00AC5D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383AF" w14:textId="2C6FD815" w:rsidR="009355ED" w:rsidRPr="002C40F3" w:rsidRDefault="0051151B" w:rsidP="002C40F3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ustanovení Smlouvy nejsou tímto Dodatkem dotčena.</w:t>
      </w:r>
    </w:p>
    <w:p w14:paraId="0EAB5670" w14:textId="77777777" w:rsidR="00373F7D" w:rsidRDefault="00373F7D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B6886" w14:textId="7EA1C519" w:rsidR="00373F7D" w:rsidRPr="00373F7D" w:rsidRDefault="00373F7D" w:rsidP="00373F7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3F7D">
        <w:rPr>
          <w:rFonts w:ascii="Calibri" w:hAnsi="Calibri" w:cs="Calibri"/>
          <w:b/>
          <w:bCs/>
          <w:sz w:val="22"/>
          <w:szCs w:val="22"/>
        </w:rPr>
        <w:t>III.</w:t>
      </w:r>
    </w:p>
    <w:p w14:paraId="412D072A" w14:textId="3B64AD9E" w:rsidR="00373F7D" w:rsidRPr="00373F7D" w:rsidRDefault="00373F7D" w:rsidP="00373F7D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0E7D2977" w14:textId="77777777" w:rsidR="00373F7D" w:rsidRDefault="00373F7D" w:rsidP="009B344D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2724B" w14:textId="77777777" w:rsidR="00CD465D" w:rsidRPr="00CD465D" w:rsidRDefault="00CD465D" w:rsidP="00CD465D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4F55DC1E" w14:textId="3EC4CE56" w:rsidR="00CD465D" w:rsidRDefault="00EB0A89" w:rsidP="00CD465D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je vyhotoven ve </w:t>
      </w:r>
      <w:r w:rsidR="00B454F2" w:rsidRPr="0023527F">
        <w:rPr>
          <w:rFonts w:asciiTheme="minorHAnsi" w:hAnsiTheme="minorHAnsi" w:cstheme="minorHAnsi"/>
          <w:sz w:val="22"/>
          <w:szCs w:val="22"/>
        </w:rPr>
        <w:t>čtyřech</w:t>
      </w:r>
      <w:r w:rsidRPr="0023527F">
        <w:rPr>
          <w:rFonts w:asciiTheme="minorHAnsi" w:hAnsiTheme="minorHAnsi" w:cstheme="minorHAnsi"/>
          <w:sz w:val="22"/>
          <w:szCs w:val="22"/>
        </w:rPr>
        <w:t xml:space="preserve"> (</w:t>
      </w:r>
      <w:r w:rsidR="00B454F2" w:rsidRPr="0023527F">
        <w:rPr>
          <w:rFonts w:asciiTheme="minorHAnsi" w:hAnsiTheme="minorHAnsi" w:cstheme="minorHAnsi"/>
          <w:sz w:val="22"/>
          <w:szCs w:val="22"/>
        </w:rPr>
        <w:t>4</w:t>
      </w:r>
      <w:r w:rsidRPr="0023527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stejnopisech, </w:t>
      </w:r>
      <w:r w:rsidR="00B454F2" w:rsidRPr="00B454F2">
        <w:rPr>
          <w:rFonts w:asciiTheme="minorHAnsi" w:hAnsiTheme="minorHAnsi" w:cstheme="minorHAnsi"/>
          <w:sz w:val="22"/>
          <w:szCs w:val="22"/>
        </w:rPr>
        <w:t>v českém jazyce, přičemž</w:t>
      </w:r>
      <w:r>
        <w:rPr>
          <w:rFonts w:asciiTheme="minorHAnsi" w:hAnsiTheme="minorHAnsi" w:cstheme="minorHAnsi"/>
          <w:sz w:val="22"/>
          <w:szCs w:val="22"/>
        </w:rPr>
        <w:t xml:space="preserve"> každá ze </w:t>
      </w:r>
      <w:r w:rsidR="00B454F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tran obdrží po </w:t>
      </w:r>
      <w:r w:rsidR="00B454F2" w:rsidRPr="0023527F">
        <w:rPr>
          <w:rFonts w:asciiTheme="minorHAnsi" w:hAnsiTheme="minorHAnsi" w:cstheme="minorHAnsi"/>
          <w:sz w:val="22"/>
          <w:szCs w:val="22"/>
        </w:rPr>
        <w:t>dvou</w:t>
      </w:r>
      <w:r w:rsidRPr="0023527F">
        <w:rPr>
          <w:rFonts w:asciiTheme="minorHAnsi" w:hAnsiTheme="minorHAnsi" w:cstheme="minorHAnsi"/>
          <w:sz w:val="22"/>
          <w:szCs w:val="22"/>
        </w:rPr>
        <w:t xml:space="preserve"> (</w:t>
      </w:r>
      <w:r w:rsidR="00B454F2" w:rsidRPr="0023527F">
        <w:rPr>
          <w:rFonts w:asciiTheme="minorHAnsi" w:hAnsiTheme="minorHAnsi" w:cstheme="minorHAnsi"/>
          <w:sz w:val="22"/>
          <w:szCs w:val="22"/>
        </w:rPr>
        <w:t>2</w:t>
      </w:r>
      <w:r w:rsidRPr="0023527F">
        <w:rPr>
          <w:rFonts w:asciiTheme="minorHAnsi" w:hAnsiTheme="minorHAnsi" w:cstheme="minorHAnsi"/>
          <w:sz w:val="22"/>
          <w:szCs w:val="22"/>
        </w:rPr>
        <w:t>)</w:t>
      </w:r>
      <w:r w:rsidRPr="00D32D75">
        <w:rPr>
          <w:rFonts w:asciiTheme="minorHAnsi" w:hAnsiTheme="minorHAnsi" w:cstheme="minorHAnsi"/>
          <w:sz w:val="22"/>
          <w:szCs w:val="22"/>
        </w:rPr>
        <w:t>.</w:t>
      </w:r>
    </w:p>
    <w:p w14:paraId="08283074" w14:textId="77777777" w:rsidR="00B71031" w:rsidRDefault="00B71031" w:rsidP="00B71031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D33013D" w14:textId="4F4DBC1C" w:rsidR="00B71031" w:rsidRDefault="005072E8" w:rsidP="00CD465D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</w:t>
      </w:r>
      <w:r w:rsidR="00B454F2" w:rsidRPr="0055645C">
        <w:rPr>
          <w:rFonts w:asciiTheme="minorHAnsi" w:hAnsiTheme="minorHAnsi" w:cstheme="minorHAnsi"/>
          <w:sz w:val="22"/>
          <w:szCs w:val="22"/>
        </w:rPr>
        <w:t xml:space="preserve">odatek nabývá </w:t>
      </w:r>
      <w:r>
        <w:rPr>
          <w:rFonts w:asciiTheme="minorHAnsi" w:hAnsiTheme="minorHAnsi" w:cstheme="minorHAnsi"/>
          <w:sz w:val="22"/>
          <w:szCs w:val="22"/>
        </w:rPr>
        <w:t>účinnosti</w:t>
      </w:r>
      <w:r w:rsidR="00B454F2" w:rsidRPr="0055645C">
        <w:rPr>
          <w:rFonts w:asciiTheme="minorHAnsi" w:hAnsiTheme="minorHAnsi" w:cstheme="minorHAnsi"/>
          <w:sz w:val="22"/>
          <w:szCs w:val="22"/>
        </w:rPr>
        <w:t xml:space="preserve"> dnem jeho podpisu oběma Stranami</w:t>
      </w:r>
      <w:r w:rsidR="00245598">
        <w:rPr>
          <w:rFonts w:asciiTheme="minorHAnsi" w:hAnsiTheme="minorHAnsi" w:cstheme="minorHAnsi"/>
          <w:sz w:val="22"/>
          <w:szCs w:val="22"/>
        </w:rPr>
        <w:t>.</w:t>
      </w:r>
    </w:p>
    <w:p w14:paraId="104865F9" w14:textId="77777777" w:rsidR="0055645C" w:rsidRPr="0055645C" w:rsidRDefault="0055645C" w:rsidP="0055645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D765931" w14:textId="46DD15C4" w:rsidR="0055645C" w:rsidRDefault="0055645C" w:rsidP="00CD465D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se řídí právem České republiky a bude vykládán v souladu s ním. </w:t>
      </w:r>
      <w:r w:rsidRPr="0055645C">
        <w:rPr>
          <w:rFonts w:asciiTheme="minorHAnsi" w:hAnsiTheme="minorHAnsi" w:cstheme="minorHAnsi"/>
          <w:sz w:val="22"/>
          <w:szCs w:val="22"/>
        </w:rPr>
        <w:t>Záležitosti, které nejsou v t</w:t>
      </w:r>
      <w:r>
        <w:rPr>
          <w:rFonts w:asciiTheme="minorHAnsi" w:hAnsiTheme="minorHAnsi" w:cstheme="minorHAnsi"/>
          <w:sz w:val="22"/>
          <w:szCs w:val="22"/>
        </w:rPr>
        <w:t>omto</w:t>
      </w:r>
      <w:r w:rsidRPr="005564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Dodatku</w:t>
      </w:r>
      <w:r w:rsidRPr="0055645C">
        <w:rPr>
          <w:rFonts w:asciiTheme="minorHAnsi" w:hAnsiTheme="minorHAnsi" w:cstheme="minorHAnsi"/>
          <w:sz w:val="22"/>
          <w:szCs w:val="22"/>
        </w:rPr>
        <w:t xml:space="preserve"> dohodnuty nebo z t</w:t>
      </w:r>
      <w:r>
        <w:rPr>
          <w:rFonts w:asciiTheme="minorHAnsi" w:hAnsiTheme="minorHAnsi" w:cstheme="minorHAnsi"/>
          <w:sz w:val="22"/>
          <w:szCs w:val="22"/>
        </w:rPr>
        <w:t>ohoto</w:t>
      </w:r>
      <w:r w:rsidRPr="005564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Dodatku</w:t>
      </w:r>
      <w:r w:rsidRPr="0055645C">
        <w:rPr>
          <w:rFonts w:asciiTheme="minorHAnsi" w:hAnsiTheme="minorHAnsi" w:cstheme="minorHAnsi"/>
          <w:sz w:val="22"/>
          <w:szCs w:val="22"/>
        </w:rPr>
        <w:t xml:space="preserve"> nevyplývají, se budou řídit příslušnými ustanoveními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5645C">
        <w:rPr>
          <w:rFonts w:asciiTheme="minorHAnsi" w:hAnsiTheme="minorHAnsi" w:cstheme="minorHAnsi"/>
          <w:sz w:val="22"/>
          <w:szCs w:val="22"/>
        </w:rPr>
        <w:t>rávních předpisů, zejména O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55645C">
        <w:rPr>
          <w:rFonts w:asciiTheme="minorHAnsi" w:hAnsiTheme="minorHAnsi" w:cstheme="minorHAnsi"/>
          <w:sz w:val="22"/>
          <w:szCs w:val="22"/>
        </w:rPr>
        <w:t xml:space="preserve">a </w:t>
      </w:r>
      <w:r w:rsidRPr="00245598">
        <w:rPr>
          <w:rFonts w:asciiTheme="minorHAnsi" w:hAnsiTheme="minorHAnsi" w:cstheme="minorHAnsi"/>
          <w:sz w:val="22"/>
          <w:szCs w:val="22"/>
        </w:rPr>
        <w:t>ZZVZ</w:t>
      </w:r>
      <w:r w:rsidRPr="0055645C">
        <w:rPr>
          <w:rFonts w:asciiTheme="minorHAnsi" w:hAnsiTheme="minorHAnsi" w:cstheme="minorHAnsi"/>
          <w:sz w:val="22"/>
          <w:szCs w:val="22"/>
        </w:rPr>
        <w:t>.</w:t>
      </w:r>
    </w:p>
    <w:p w14:paraId="1AAC5FE3" w14:textId="77777777" w:rsidR="00504962" w:rsidRPr="00504962" w:rsidRDefault="00504962" w:rsidP="0050496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C0B5AEF" w14:textId="1ABEF233" w:rsidR="00504962" w:rsidRDefault="00504962" w:rsidP="00CD465D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="00EE73E9">
        <w:rPr>
          <w:rFonts w:asciiTheme="minorHAnsi" w:hAnsiTheme="minorHAnsi" w:cstheme="minorHAnsi"/>
          <w:sz w:val="22"/>
          <w:szCs w:val="22"/>
        </w:rPr>
        <w:t>vyloučení</w:t>
      </w:r>
      <w:r>
        <w:rPr>
          <w:rFonts w:asciiTheme="minorHAnsi" w:hAnsiTheme="minorHAnsi" w:cstheme="minorHAnsi"/>
          <w:sz w:val="22"/>
          <w:szCs w:val="22"/>
        </w:rPr>
        <w:t xml:space="preserve"> pochybností Strany shodně uvádějí, že hodnota změny </w:t>
      </w:r>
      <w:r w:rsidR="00543C3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eny, provedená tímto </w:t>
      </w:r>
      <w:r w:rsidR="005D7B4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odatkem, jež se váže ke změně v</w:t>
      </w:r>
      <w:r w:rsidR="00E4535A">
        <w:rPr>
          <w:rFonts w:asciiTheme="minorHAnsi" w:hAnsiTheme="minorHAnsi" w:cstheme="minorHAnsi"/>
          <w:sz w:val="22"/>
          <w:szCs w:val="22"/>
        </w:rPr>
        <w:t> Harmonogramu prací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04962">
        <w:rPr>
          <w:rFonts w:asciiTheme="minorHAnsi" w:hAnsiTheme="minorHAnsi" w:cstheme="minorHAnsi"/>
          <w:sz w:val="22"/>
          <w:szCs w:val="22"/>
        </w:rPr>
        <w:t>je nižší než 10 % původní hodnoty závazku</w:t>
      </w:r>
      <w:r>
        <w:rPr>
          <w:rFonts w:asciiTheme="minorHAnsi" w:hAnsiTheme="minorHAnsi" w:cstheme="minorHAnsi"/>
          <w:sz w:val="22"/>
          <w:szCs w:val="22"/>
        </w:rPr>
        <w:t xml:space="preserve"> a není tak ve smyslu § 222 odst. 4 ZZVZ považována </w:t>
      </w:r>
      <w:r w:rsidRPr="00504962">
        <w:rPr>
          <w:rFonts w:asciiTheme="minorHAnsi" w:hAnsiTheme="minorHAnsi" w:cstheme="minorHAnsi"/>
          <w:sz w:val="22"/>
          <w:szCs w:val="22"/>
        </w:rPr>
        <w:t>za podstatnou změnu závazku ze smlouvy na veřejnou zakázku.</w:t>
      </w:r>
      <w:r>
        <w:rPr>
          <w:rFonts w:asciiTheme="minorHAnsi" w:hAnsiTheme="minorHAnsi" w:cstheme="minorHAnsi"/>
          <w:sz w:val="22"/>
          <w:szCs w:val="22"/>
        </w:rPr>
        <w:t xml:space="preserve"> Strany rovněž prohlašují že ke dni podpisu tohoto Dodatku nebylo provedeno více změn </w:t>
      </w:r>
      <w:r w:rsidR="00543C31">
        <w:rPr>
          <w:rFonts w:asciiTheme="minorHAnsi" w:hAnsiTheme="minorHAnsi" w:cstheme="minorHAnsi"/>
          <w:sz w:val="22"/>
          <w:szCs w:val="22"/>
        </w:rPr>
        <w:t>Ceny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03AD79" w14:textId="77777777" w:rsidR="00F745EA" w:rsidRPr="00F745EA" w:rsidRDefault="00F745EA" w:rsidP="0023527F"/>
    <w:p w14:paraId="330C6ECE" w14:textId="3B69BBE4" w:rsidR="00F745EA" w:rsidRDefault="00F745EA" w:rsidP="00CD465D">
      <w:pPr>
        <w:pStyle w:val="ListParagraph"/>
        <w:numPr>
          <w:ilvl w:val="1"/>
          <w:numId w:val="6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745EA">
        <w:rPr>
          <w:rFonts w:asciiTheme="minorHAnsi" w:hAnsiTheme="minorHAnsi" w:cstheme="minorHAnsi"/>
          <w:sz w:val="22"/>
          <w:szCs w:val="22"/>
        </w:rPr>
        <w:t>Pokud se jakékoli ustanovení t</w:t>
      </w:r>
      <w:r>
        <w:rPr>
          <w:rFonts w:asciiTheme="minorHAnsi" w:hAnsiTheme="minorHAnsi" w:cstheme="minorHAnsi"/>
          <w:sz w:val="22"/>
          <w:szCs w:val="22"/>
        </w:rPr>
        <w:t>ohoto</w:t>
      </w:r>
      <w:r w:rsidRPr="00F745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Dodatku</w:t>
      </w:r>
      <w:r w:rsidRPr="00F745EA">
        <w:rPr>
          <w:rFonts w:asciiTheme="minorHAnsi" w:hAnsiTheme="minorHAnsi" w:cstheme="minorHAnsi"/>
          <w:sz w:val="22"/>
          <w:szCs w:val="22"/>
        </w:rPr>
        <w:t xml:space="preserve"> stane nebo bude určeno jako neplatné nebo nevynutitelné, pak taková neplatnost nebo nevynutitelnost neovlivní (v nejvyšší možné míře přípustné Právními předpisy) platnost nebo vynutitelnost zbylých ustanovení t</w:t>
      </w:r>
      <w:r>
        <w:rPr>
          <w:rFonts w:asciiTheme="minorHAnsi" w:hAnsiTheme="minorHAnsi" w:cstheme="minorHAnsi"/>
          <w:sz w:val="22"/>
          <w:szCs w:val="22"/>
        </w:rPr>
        <w:t>ohoto</w:t>
      </w:r>
      <w:r w:rsidRPr="00F745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Dodatku</w:t>
      </w:r>
      <w:r w:rsidRPr="00F745EA">
        <w:rPr>
          <w:rFonts w:asciiTheme="minorHAnsi" w:hAnsiTheme="minorHAnsi" w:cstheme="minorHAnsi"/>
          <w:sz w:val="22"/>
          <w:szCs w:val="22"/>
        </w:rPr>
        <w:t>. V takovém případě se Strany dohodly, že bez zbytečného odkladu nahradí neplatné nebo nevynutitelné ustanovení ustanovením platným a vynutitelným, aby se dosáhlo v maximální možné míře dovolené Právními předpisy stejného účinku a výsledku, jaký byl sledován nahrazovaným ustanovením.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9BC8D" w14:textId="77777777" w:rsidR="00F745EA" w:rsidRPr="00F745EA" w:rsidRDefault="00F745EA" w:rsidP="00F745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919AB53" w14:textId="77777777" w:rsidR="00D32D75" w:rsidRPr="0023527F" w:rsidRDefault="00D32D75" w:rsidP="00D32D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3527F">
        <w:rPr>
          <w:rFonts w:asciiTheme="minorHAnsi" w:hAnsiTheme="minorHAnsi" w:cstheme="minorHAnsi"/>
          <w:i/>
          <w:iCs/>
          <w:sz w:val="22"/>
          <w:szCs w:val="22"/>
        </w:rPr>
        <w:t>Příloha 1 – Specifikace Ceny Díla a jednotlivých dílčích plnění</w:t>
      </w:r>
    </w:p>
    <w:p w14:paraId="1C551466" w14:textId="08CE4627" w:rsidR="00EF5EF6" w:rsidRPr="0023527F" w:rsidRDefault="00D32D75" w:rsidP="00D32D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3527F">
        <w:rPr>
          <w:rFonts w:asciiTheme="minorHAnsi" w:hAnsiTheme="minorHAnsi" w:cstheme="minorHAnsi"/>
          <w:i/>
          <w:iCs/>
          <w:sz w:val="22"/>
          <w:szCs w:val="22"/>
        </w:rPr>
        <w:t>Příloha 2 – Harmonogram prací</w:t>
      </w:r>
    </w:p>
    <w:p w14:paraId="4C34AC6B" w14:textId="77777777" w:rsidR="00D32D75" w:rsidRDefault="00D32D75" w:rsidP="00F745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458A6" w14:textId="51DCBD40" w:rsidR="00F745EA" w:rsidRDefault="00F745EA" w:rsidP="00F745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45EA">
        <w:rPr>
          <w:rFonts w:asciiTheme="minorHAnsi" w:hAnsiTheme="minorHAnsi" w:cstheme="minorHAnsi"/>
          <w:b/>
          <w:bCs/>
          <w:sz w:val="22"/>
          <w:szCs w:val="22"/>
        </w:rPr>
        <w:t>Strany tímto výslovně prohlašují, že tento Dodatek vyjadřuje jejich pravou a svobodnou vůli, na důkaz čehož připojují níže své podpisy.</w:t>
      </w:r>
    </w:p>
    <w:p w14:paraId="29285470" w14:textId="77777777" w:rsidR="000B4877" w:rsidRDefault="000B4877" w:rsidP="00F745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27C3A" w14:textId="77777777" w:rsidR="000B4877" w:rsidRDefault="000B4877" w:rsidP="00F745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00679" w14:textId="77777777" w:rsidR="000B4877" w:rsidRPr="000B4877" w:rsidRDefault="000B4877" w:rsidP="00F745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0B4877" w:rsidRPr="000B4877" w14:paraId="12C7DA3F" w14:textId="77777777" w:rsidTr="007B2515">
        <w:tc>
          <w:tcPr>
            <w:tcW w:w="4644" w:type="dxa"/>
          </w:tcPr>
          <w:p w14:paraId="6CC305E4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</w:p>
        </w:tc>
        <w:tc>
          <w:tcPr>
            <w:tcW w:w="4678" w:type="dxa"/>
          </w:tcPr>
          <w:p w14:paraId="10C5E3FB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</w:p>
        </w:tc>
      </w:tr>
      <w:tr w:rsidR="000B4877" w:rsidRPr="000B4877" w14:paraId="37DEB956" w14:textId="77777777" w:rsidTr="007B2515">
        <w:tc>
          <w:tcPr>
            <w:tcW w:w="4644" w:type="dxa"/>
          </w:tcPr>
          <w:p w14:paraId="180C4FFF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  <w:r w:rsidRPr="000B4877">
              <w:rPr>
                <w:rFonts w:asciiTheme="minorHAnsi" w:hAnsiTheme="minorHAnsi" w:cstheme="minorHAnsi"/>
                <w:bCs/>
                <w:sz w:val="22"/>
                <w:szCs w:val="22"/>
              </w:rPr>
              <w:t>V Praze</w:t>
            </w:r>
          </w:p>
          <w:p w14:paraId="2B65AA74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Datum: </w:t>
            </w:r>
          </w:p>
        </w:tc>
        <w:tc>
          <w:tcPr>
            <w:tcW w:w="4678" w:type="dxa"/>
          </w:tcPr>
          <w:p w14:paraId="7648DC2F" w14:textId="7E1FD13E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  <w:r w:rsidR="00723942">
              <w:rPr>
                <w:rFonts w:asciiTheme="minorHAnsi" w:hAnsiTheme="minorHAnsi" w:cstheme="minorHAnsi"/>
                <w:sz w:val="22"/>
                <w:szCs w:val="22"/>
              </w:rPr>
              <w:t xml:space="preserve">Praha 5, U </w:t>
            </w:r>
            <w:proofErr w:type="spellStart"/>
            <w:r w:rsidR="00723942">
              <w:rPr>
                <w:rFonts w:asciiTheme="minorHAnsi" w:hAnsiTheme="minorHAnsi" w:cstheme="minorHAnsi"/>
                <w:sz w:val="22"/>
                <w:szCs w:val="22"/>
              </w:rPr>
              <w:t>Nikolajky</w:t>
            </w:r>
            <w:proofErr w:type="spellEnd"/>
            <w:r w:rsidR="00723942">
              <w:rPr>
                <w:rFonts w:asciiTheme="minorHAnsi" w:hAnsiTheme="minorHAnsi" w:cstheme="minorHAnsi"/>
                <w:sz w:val="22"/>
                <w:szCs w:val="22"/>
              </w:rPr>
              <w:t xml:space="preserve"> 1085/15</w:t>
            </w:r>
          </w:p>
          <w:p w14:paraId="6433F22E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Datum: </w:t>
            </w:r>
          </w:p>
        </w:tc>
      </w:tr>
      <w:tr w:rsidR="000B4877" w:rsidRPr="000B4877" w14:paraId="3EDC8079" w14:textId="77777777" w:rsidTr="007B2515">
        <w:tc>
          <w:tcPr>
            <w:tcW w:w="4644" w:type="dxa"/>
          </w:tcPr>
          <w:p w14:paraId="7678DDEC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6A418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4C31DBD9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BF757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0B4877" w:rsidRPr="000B4877" w14:paraId="17A9D1F8" w14:textId="77777777" w:rsidTr="007B2515">
        <w:tc>
          <w:tcPr>
            <w:tcW w:w="4644" w:type="dxa"/>
          </w:tcPr>
          <w:p w14:paraId="2C3980D1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Pr="000B4877">
              <w:rPr>
                <w:rFonts w:asciiTheme="minorHAnsi" w:hAnsiTheme="minorHAnsi" w:cstheme="minorHAnsi"/>
                <w:bCs/>
                <w:sz w:val="22"/>
                <w:szCs w:val="22"/>
              </w:rPr>
              <w:t>Petr Urbánek</w:t>
            </w:r>
          </w:p>
          <w:p w14:paraId="350FAA1E" w14:textId="77777777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Pr="000B4877">
              <w:rPr>
                <w:rFonts w:asciiTheme="minorHAnsi" w:hAnsiTheme="minorHAnsi" w:cstheme="minorHAnsi"/>
                <w:bCs/>
                <w:sz w:val="22"/>
                <w:szCs w:val="22"/>
              </w:rPr>
              <w:t>ředitel společnosti</w:t>
            </w:r>
          </w:p>
        </w:tc>
        <w:tc>
          <w:tcPr>
            <w:tcW w:w="4678" w:type="dxa"/>
          </w:tcPr>
          <w:p w14:paraId="34FE12B9" w14:textId="79FFC2B4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="00723942">
              <w:rPr>
                <w:rFonts w:asciiTheme="minorHAnsi" w:hAnsiTheme="minorHAnsi" w:cstheme="minorHAnsi"/>
                <w:sz w:val="22"/>
                <w:szCs w:val="22"/>
              </w:rPr>
              <w:t xml:space="preserve"> Ing. arch. Michal Šourek</w:t>
            </w:r>
          </w:p>
          <w:p w14:paraId="1221042C" w14:textId="7A7F07C1" w:rsidR="000B4877" w:rsidRPr="000B4877" w:rsidRDefault="000B4877" w:rsidP="007B251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877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="00723942">
              <w:rPr>
                <w:rFonts w:asciiTheme="minorHAnsi" w:hAnsiTheme="minorHAnsi" w:cstheme="minorHAnsi"/>
                <w:sz w:val="22"/>
                <w:szCs w:val="22"/>
              </w:rPr>
              <w:t>jednatel MS architekti</w:t>
            </w:r>
          </w:p>
        </w:tc>
      </w:tr>
    </w:tbl>
    <w:p w14:paraId="68E8E398" w14:textId="77777777" w:rsidR="000B4877" w:rsidRPr="000B4877" w:rsidRDefault="000B4877" w:rsidP="000B4877">
      <w:pPr>
        <w:widowContro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1AF2B97F" w14:textId="77777777" w:rsidR="000B4877" w:rsidRPr="00F745EA" w:rsidRDefault="000B4877" w:rsidP="00F745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4877" w:rsidRPr="00F745EA" w:rsidSect="00916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F78E" w14:textId="77777777" w:rsidR="00916897" w:rsidRDefault="00916897" w:rsidP="000B4877">
      <w:r>
        <w:separator/>
      </w:r>
    </w:p>
  </w:endnote>
  <w:endnote w:type="continuationSeparator" w:id="0">
    <w:p w14:paraId="712244EE" w14:textId="77777777" w:rsidR="00916897" w:rsidRDefault="00916897" w:rsidP="000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32B" w14:textId="77777777" w:rsidR="00E62E16" w:rsidRDefault="00E6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631496"/>
      <w:docPartObj>
        <w:docPartGallery w:val="Page Numbers (Bottom of Page)"/>
        <w:docPartUnique/>
      </w:docPartObj>
    </w:sdtPr>
    <w:sdtContent>
      <w:p w14:paraId="10FDEA06" w14:textId="5DDA2E84" w:rsidR="000B4877" w:rsidRDefault="000B48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5DF6D" w14:textId="77777777" w:rsidR="000B4877" w:rsidRDefault="000B4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DD69" w14:textId="77777777" w:rsidR="00E62E16" w:rsidRDefault="00E6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CF8B" w14:textId="77777777" w:rsidR="00916897" w:rsidRDefault="00916897" w:rsidP="000B4877">
      <w:r>
        <w:separator/>
      </w:r>
    </w:p>
  </w:footnote>
  <w:footnote w:type="continuationSeparator" w:id="0">
    <w:p w14:paraId="2D5A2E8E" w14:textId="77777777" w:rsidR="00916897" w:rsidRDefault="00916897" w:rsidP="000B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AB6" w14:textId="77777777" w:rsidR="00E62E16" w:rsidRDefault="00E6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A674" w14:textId="77777777" w:rsidR="00E62E16" w:rsidRDefault="00E62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275B" w14:textId="77777777" w:rsidR="00E62E16" w:rsidRDefault="00E62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79702936"/>
    <w:lvl w:ilvl="0" w:tplc="87E61F8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E13EB"/>
    <w:multiLevelType w:val="hybridMultilevel"/>
    <w:tmpl w:val="F552E1CC"/>
    <w:lvl w:ilvl="0" w:tplc="171297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4F9"/>
    <w:multiLevelType w:val="multilevel"/>
    <w:tmpl w:val="C4767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b/>
        <w:bCs/>
        <w:sz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C167110"/>
    <w:multiLevelType w:val="hybridMultilevel"/>
    <w:tmpl w:val="718CA066"/>
    <w:lvl w:ilvl="0" w:tplc="227C563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B5D6A"/>
    <w:multiLevelType w:val="multilevel"/>
    <w:tmpl w:val="12D4988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0000B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8731527">
    <w:abstractNumId w:val="3"/>
  </w:num>
  <w:num w:numId="2" w16cid:durableId="1741554722">
    <w:abstractNumId w:val="0"/>
  </w:num>
  <w:num w:numId="3" w16cid:durableId="1051735920">
    <w:abstractNumId w:val="1"/>
  </w:num>
  <w:num w:numId="4" w16cid:durableId="1375737700">
    <w:abstractNumId w:val="2"/>
  </w:num>
  <w:num w:numId="5" w16cid:durableId="800809084">
    <w:abstractNumId w:val="4"/>
  </w:num>
  <w:num w:numId="6" w16cid:durableId="336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D"/>
    <w:rsid w:val="0001018A"/>
    <w:rsid w:val="00046508"/>
    <w:rsid w:val="000522FD"/>
    <w:rsid w:val="000B4877"/>
    <w:rsid w:val="001A7D95"/>
    <w:rsid w:val="001F13DB"/>
    <w:rsid w:val="00211A20"/>
    <w:rsid w:val="0023527F"/>
    <w:rsid w:val="0024539D"/>
    <w:rsid w:val="00245598"/>
    <w:rsid w:val="00290538"/>
    <w:rsid w:val="002C40F3"/>
    <w:rsid w:val="002C5FC5"/>
    <w:rsid w:val="002D0302"/>
    <w:rsid w:val="00354CD3"/>
    <w:rsid w:val="00373F7D"/>
    <w:rsid w:val="003838CB"/>
    <w:rsid w:val="003D2E4B"/>
    <w:rsid w:val="003E1CEE"/>
    <w:rsid w:val="00452EEC"/>
    <w:rsid w:val="00454BC2"/>
    <w:rsid w:val="00481532"/>
    <w:rsid w:val="004844AC"/>
    <w:rsid w:val="0049296F"/>
    <w:rsid w:val="004E53E1"/>
    <w:rsid w:val="004F77FE"/>
    <w:rsid w:val="00504962"/>
    <w:rsid w:val="005072E8"/>
    <w:rsid w:val="0051151B"/>
    <w:rsid w:val="00522580"/>
    <w:rsid w:val="00540226"/>
    <w:rsid w:val="00543C31"/>
    <w:rsid w:val="0055645C"/>
    <w:rsid w:val="00560E24"/>
    <w:rsid w:val="00591769"/>
    <w:rsid w:val="005A283F"/>
    <w:rsid w:val="005D7B45"/>
    <w:rsid w:val="00606207"/>
    <w:rsid w:val="0062492E"/>
    <w:rsid w:val="006422C0"/>
    <w:rsid w:val="006A00CE"/>
    <w:rsid w:val="006B717D"/>
    <w:rsid w:val="006C552E"/>
    <w:rsid w:val="00721DC8"/>
    <w:rsid w:val="00723942"/>
    <w:rsid w:val="007F206A"/>
    <w:rsid w:val="00824702"/>
    <w:rsid w:val="0084563D"/>
    <w:rsid w:val="0085326B"/>
    <w:rsid w:val="0088257F"/>
    <w:rsid w:val="008D6974"/>
    <w:rsid w:val="008E6716"/>
    <w:rsid w:val="008F5FA4"/>
    <w:rsid w:val="00916897"/>
    <w:rsid w:val="009306E1"/>
    <w:rsid w:val="009355ED"/>
    <w:rsid w:val="00961045"/>
    <w:rsid w:val="00982B21"/>
    <w:rsid w:val="009B344D"/>
    <w:rsid w:val="009C0ECE"/>
    <w:rsid w:val="009C2981"/>
    <w:rsid w:val="009D06C4"/>
    <w:rsid w:val="00A0386C"/>
    <w:rsid w:val="00A0585C"/>
    <w:rsid w:val="00A07DFA"/>
    <w:rsid w:val="00A34F6B"/>
    <w:rsid w:val="00A35A1D"/>
    <w:rsid w:val="00A505B1"/>
    <w:rsid w:val="00A67A20"/>
    <w:rsid w:val="00A67DC1"/>
    <w:rsid w:val="00AA1370"/>
    <w:rsid w:val="00AB506A"/>
    <w:rsid w:val="00AC5D04"/>
    <w:rsid w:val="00B37EAD"/>
    <w:rsid w:val="00B454F2"/>
    <w:rsid w:val="00B71031"/>
    <w:rsid w:val="00BD33DB"/>
    <w:rsid w:val="00BF1272"/>
    <w:rsid w:val="00C36F08"/>
    <w:rsid w:val="00C64E4D"/>
    <w:rsid w:val="00C7510E"/>
    <w:rsid w:val="00CC1DA6"/>
    <w:rsid w:val="00CD465D"/>
    <w:rsid w:val="00D31630"/>
    <w:rsid w:val="00D32D75"/>
    <w:rsid w:val="00D37BD6"/>
    <w:rsid w:val="00DD48BA"/>
    <w:rsid w:val="00E21959"/>
    <w:rsid w:val="00E271F1"/>
    <w:rsid w:val="00E4535A"/>
    <w:rsid w:val="00E57529"/>
    <w:rsid w:val="00E62E16"/>
    <w:rsid w:val="00E7747B"/>
    <w:rsid w:val="00EB0A89"/>
    <w:rsid w:val="00EE73E9"/>
    <w:rsid w:val="00EF5EF6"/>
    <w:rsid w:val="00F6247F"/>
    <w:rsid w:val="00F63FBB"/>
    <w:rsid w:val="00F6655C"/>
    <w:rsid w:val="00F745EA"/>
    <w:rsid w:val="00FA1A75"/>
    <w:rsid w:val="00FA5FC9"/>
    <w:rsid w:val="00FB04E3"/>
    <w:rsid w:val="00FC458D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33BF"/>
  <w15:chartTrackingRefBased/>
  <w15:docId w15:val="{F5C77240-C9C4-4414-89D6-BF4E769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Heading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ormal"/>
    <w:next w:val="Clanek11"/>
    <w:link w:val="Heading1Char1"/>
    <w:uiPriority w:val="1"/>
    <w:qFormat/>
    <w:rsid w:val="002D0302"/>
    <w:pPr>
      <w:keepNext/>
      <w:numPr>
        <w:numId w:val="5"/>
      </w:numPr>
      <w:overflowPunct/>
      <w:autoSpaceDE/>
      <w:autoSpaceDN/>
      <w:adjustRightInd/>
      <w:spacing w:before="240"/>
      <w:jc w:val="both"/>
      <w:textAlignment w:val="auto"/>
      <w:outlineLvl w:val="0"/>
    </w:pPr>
    <w:rPr>
      <w:rFonts w:eastAsia="SimSun" w:cs="Arial"/>
      <w:b/>
      <w:bCs/>
      <w:caps/>
      <w:kern w:val="32"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D0302"/>
    <w:pPr>
      <w:keepNext/>
      <w:numPr>
        <w:ilvl w:val="1"/>
        <w:numId w:val="4"/>
      </w:numPr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D0302"/>
    <w:pPr>
      <w:keepNext/>
      <w:numPr>
        <w:ilvl w:val="2"/>
        <w:numId w:val="4"/>
      </w:numPr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eastAsia="SimSu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PNzevsmlouvy">
    <w:name w:val="ČS [FP] Název smlouvy"/>
    <w:basedOn w:val="Normal"/>
    <w:rsid w:val="009B344D"/>
    <w:pPr>
      <w:overflowPunct/>
      <w:autoSpaceDE/>
      <w:autoSpaceDN/>
      <w:adjustRightInd/>
      <w:spacing w:after="360" w:line="360" w:lineRule="auto"/>
      <w:jc w:val="center"/>
      <w:textAlignment w:val="auto"/>
    </w:pPr>
    <w:rPr>
      <w:rFonts w:ascii="Arial" w:hAnsi="Arial"/>
      <w:b/>
      <w:caps/>
      <w:spacing w:val="3"/>
      <w:sz w:val="32"/>
    </w:rPr>
  </w:style>
  <w:style w:type="paragraph" w:styleId="ListParagraph">
    <w:name w:val="List Paragraph"/>
    <w:basedOn w:val="Normal"/>
    <w:uiPriority w:val="34"/>
    <w:qFormat/>
    <w:rsid w:val="009B344D"/>
    <w:pPr>
      <w:ind w:left="720"/>
      <w:contextualSpacing/>
    </w:pPr>
  </w:style>
  <w:style w:type="paragraph" w:customStyle="1" w:styleId="Text11">
    <w:name w:val="Text 1.1"/>
    <w:basedOn w:val="Normal"/>
    <w:qFormat/>
    <w:rsid w:val="002D0302"/>
    <w:pPr>
      <w:keepNext/>
      <w:overflowPunct/>
      <w:autoSpaceDE/>
      <w:autoSpaceDN/>
      <w:adjustRightInd/>
      <w:spacing w:before="120" w:after="120"/>
      <w:ind w:left="561"/>
      <w:jc w:val="both"/>
      <w:textAlignment w:val="auto"/>
    </w:pPr>
    <w:rPr>
      <w:rFonts w:eastAsia="SimSun"/>
      <w:sz w:val="22"/>
      <w:lang w:eastAsia="en-US"/>
    </w:rPr>
  </w:style>
  <w:style w:type="paragraph" w:customStyle="1" w:styleId="Smluvstranya">
    <w:name w:val="Smluv.strany_&quot;a&quot;"/>
    <w:basedOn w:val="Text11"/>
    <w:semiHidden/>
    <w:rsid w:val="002D0302"/>
    <w:pPr>
      <w:spacing w:before="360" w:after="360"/>
      <w:ind w:left="567"/>
      <w:jc w:val="left"/>
    </w:pPr>
  </w:style>
  <w:style w:type="character" w:customStyle="1" w:styleId="preformatted">
    <w:name w:val="preformatted"/>
    <w:basedOn w:val="DefaultParagraphFont"/>
    <w:rsid w:val="002D0302"/>
  </w:style>
  <w:style w:type="character" w:customStyle="1" w:styleId="Heading1Char1">
    <w:name w:val="Heading 1 Char1"/>
    <w:aliases w:val="_Nadpis 1 Char,Hoofdstukkop Char,Section Heading Char,H1 Char,h1 Char,Základní kapitola Char,Článek Char,No numbers Char,Heading 1 Char Char,ARTICLE Style Char,Article Heading Char,Framew.1 Char,F10 - Nadpis 1 Char,- I Char,II Char"/>
    <w:basedOn w:val="DefaultParagraphFont"/>
    <w:link w:val="Heading1"/>
    <w:uiPriority w:val="1"/>
    <w:rsid w:val="002D0302"/>
    <w:rPr>
      <w:rFonts w:ascii="Times New Roman" w:eastAsia="SimSun" w:hAnsi="Times New Roman" w:cs="Arial"/>
      <w:b/>
      <w:bCs/>
      <w:caps/>
      <w:kern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2D0302"/>
    <w:rPr>
      <w:rFonts w:ascii="Arial" w:eastAsia="SimSun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2D0302"/>
    <w:rPr>
      <w:rFonts w:ascii="Arial" w:eastAsia="SimSun" w:hAnsi="Arial" w:cs="Arial"/>
      <w:b/>
      <w:bCs/>
      <w:kern w:val="0"/>
      <w:sz w:val="26"/>
      <w:szCs w:val="26"/>
      <w14:ligatures w14:val="none"/>
    </w:rPr>
  </w:style>
  <w:style w:type="paragraph" w:customStyle="1" w:styleId="Clanek11">
    <w:name w:val="Clanek 1.1"/>
    <w:basedOn w:val="Heading2"/>
    <w:qFormat/>
    <w:rsid w:val="002D0302"/>
    <w:pPr>
      <w:keepNext w:val="0"/>
      <w:widowControl w:val="0"/>
      <w:numPr>
        <w:numId w:val="5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al"/>
    <w:qFormat/>
    <w:rsid w:val="002D0302"/>
    <w:pPr>
      <w:keepLines/>
      <w:widowControl w:val="0"/>
      <w:numPr>
        <w:ilvl w:val="2"/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SimSun"/>
      <w:sz w:val="22"/>
      <w:szCs w:val="24"/>
      <w:lang w:eastAsia="en-US"/>
    </w:rPr>
  </w:style>
  <w:style w:type="paragraph" w:customStyle="1" w:styleId="Claneki">
    <w:name w:val="Clanek (i)"/>
    <w:basedOn w:val="Normal"/>
    <w:qFormat/>
    <w:rsid w:val="002D0302"/>
    <w:pPr>
      <w:keepNext/>
      <w:numPr>
        <w:ilvl w:val="3"/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SimSun"/>
      <w:color w:val="000000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4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1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6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6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3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4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87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87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sion">
    <w:name w:val="Revision"/>
    <w:hidden/>
    <w:uiPriority w:val="99"/>
    <w:semiHidden/>
    <w:rsid w:val="00D32D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 L E G A L ! 6 0 5 5 5 2 . 1 < / d o c u m e n t i d >  
     < s e n d e r i d > P R I K R Y L O V A < / s e n d e r i d >  
     < s e n d e r e m a i l > P R I K R Y L O V A @ P E T E R K A P A R T N E R S . C Z < / s e n d e r e m a i l >  
     < l a s t m o d i f i e d > 2 0 2 4 - 0 1 - 1 0 T 1 4 : 2 8 : 0 0 . 0 0 0 0 0 0 0 + 0 1 : 0 0 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2C7306C8-1066-4E94-87B4-7133CAABA9F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3607</Characters>
  <Application>Microsoft Office Word</Application>
  <DocSecurity>0</DocSecurity>
  <Lines>112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Křivka</dc:creator>
  <cp:keywords/>
  <dc:description/>
  <cp:lastModifiedBy>Jan Janků</cp:lastModifiedBy>
  <cp:revision>4</cp:revision>
  <dcterms:created xsi:type="dcterms:W3CDTF">2024-01-17T11:10:00Z</dcterms:created>
  <dcterms:modified xsi:type="dcterms:W3CDTF">2024-01-29T14:57:00Z</dcterms:modified>
</cp:coreProperties>
</file>