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2483E" w14:textId="77777777" w:rsidR="00D30085" w:rsidRDefault="00D30085" w:rsidP="00DD57FF">
      <w:pPr>
        <w:jc w:val="center"/>
        <w:rPr>
          <w:rFonts w:ascii="Arial" w:eastAsia="Calibri" w:hAnsi="Arial" w:cs="Arial"/>
          <w:b/>
          <w:sz w:val="36"/>
          <w:szCs w:val="36"/>
        </w:rPr>
      </w:pPr>
      <w:bookmarkStart w:id="0" w:name="DDE_LINK2"/>
    </w:p>
    <w:p w14:paraId="616D7BB9" w14:textId="3F099051" w:rsidR="00DD57FF" w:rsidRPr="007B5EE6" w:rsidRDefault="00DD57FF" w:rsidP="00DD57FF">
      <w:pPr>
        <w:jc w:val="center"/>
        <w:rPr>
          <w:rFonts w:ascii="Arial" w:eastAsia="Calibri" w:hAnsi="Arial" w:cs="Arial"/>
          <w:b/>
          <w:sz w:val="36"/>
          <w:szCs w:val="36"/>
        </w:rPr>
      </w:pPr>
      <w:r w:rsidRPr="007B5EE6">
        <w:rPr>
          <w:rFonts w:ascii="Arial" w:eastAsia="Calibri" w:hAnsi="Arial" w:cs="Arial"/>
          <w:b/>
          <w:sz w:val="36"/>
          <w:szCs w:val="36"/>
        </w:rPr>
        <w:t xml:space="preserve">Smlouva </w:t>
      </w:r>
      <w:r w:rsidRPr="007B5EE6">
        <w:rPr>
          <w:rFonts w:ascii="Arial" w:eastAsia="Calibri" w:hAnsi="Arial" w:cs="Arial"/>
          <w:b/>
          <w:sz w:val="36"/>
          <w:szCs w:val="36"/>
        </w:rPr>
        <w:br/>
      </w:r>
      <w:r w:rsidR="005E3960" w:rsidRPr="007B5EE6">
        <w:rPr>
          <w:rFonts w:ascii="Arial" w:eastAsia="Calibri" w:hAnsi="Arial" w:cs="Arial"/>
          <w:b/>
          <w:sz w:val="36"/>
          <w:szCs w:val="36"/>
        </w:rPr>
        <w:t xml:space="preserve">migrace – nahrazení používaného SW </w:t>
      </w:r>
      <w:proofErr w:type="spellStart"/>
      <w:r w:rsidR="005E3960" w:rsidRPr="007B5EE6">
        <w:rPr>
          <w:rFonts w:ascii="Arial" w:eastAsia="Calibri" w:hAnsi="Arial" w:cs="Arial"/>
          <w:b/>
          <w:sz w:val="36"/>
          <w:szCs w:val="36"/>
        </w:rPr>
        <w:t>eFlow</w:t>
      </w:r>
      <w:proofErr w:type="spellEnd"/>
      <w:r w:rsidR="005E3960" w:rsidRPr="007B5EE6">
        <w:rPr>
          <w:rFonts w:ascii="Arial" w:eastAsia="Calibri" w:hAnsi="Arial" w:cs="Arial"/>
          <w:b/>
          <w:sz w:val="36"/>
          <w:szCs w:val="36"/>
        </w:rPr>
        <w:t xml:space="preserve">, SW </w:t>
      </w:r>
      <w:proofErr w:type="spellStart"/>
      <w:r w:rsidR="005E3960" w:rsidRPr="007B5EE6">
        <w:rPr>
          <w:rFonts w:ascii="Arial" w:eastAsia="Calibri" w:hAnsi="Arial" w:cs="Arial"/>
          <w:b/>
          <w:sz w:val="36"/>
          <w:szCs w:val="36"/>
        </w:rPr>
        <w:t>Datacap</w:t>
      </w:r>
      <w:proofErr w:type="spellEnd"/>
      <w:r w:rsidR="005E3960" w:rsidRPr="007B5EE6">
        <w:rPr>
          <w:rFonts w:ascii="Arial" w:eastAsia="Calibri" w:hAnsi="Arial" w:cs="Arial"/>
          <w:b/>
          <w:sz w:val="36"/>
          <w:szCs w:val="36"/>
        </w:rPr>
        <w:t xml:space="preserve"> v digitalizačních provozech České pošty, </w:t>
      </w:r>
      <w:proofErr w:type="spellStart"/>
      <w:r w:rsidR="005E3960" w:rsidRPr="007B5EE6">
        <w:rPr>
          <w:rFonts w:ascii="Arial" w:eastAsia="Calibri" w:hAnsi="Arial" w:cs="Arial"/>
          <w:b/>
          <w:sz w:val="36"/>
          <w:szCs w:val="36"/>
        </w:rPr>
        <w:t>s.p</w:t>
      </w:r>
      <w:proofErr w:type="spellEnd"/>
      <w:r w:rsidR="005E3960" w:rsidRPr="007B5EE6">
        <w:rPr>
          <w:rFonts w:ascii="Arial" w:eastAsia="Calibri" w:hAnsi="Arial" w:cs="Arial"/>
          <w:b/>
          <w:sz w:val="36"/>
          <w:szCs w:val="36"/>
        </w:rPr>
        <w:t>.</w:t>
      </w:r>
    </w:p>
    <w:p w14:paraId="40304FAF" w14:textId="3495A941" w:rsidR="00DD57FF" w:rsidRPr="007B5EE6" w:rsidRDefault="00DD57FF" w:rsidP="00DD57FF">
      <w:pPr>
        <w:pStyle w:val="cpslosmlouvy"/>
      </w:pPr>
      <w:r w:rsidRPr="007B5EE6">
        <w:t xml:space="preserve">Číslo </w:t>
      </w:r>
      <w:r w:rsidR="00C525EF" w:rsidRPr="007B5EE6">
        <w:t xml:space="preserve">2024 </w:t>
      </w:r>
      <w:r w:rsidRPr="007B5EE6">
        <w:t xml:space="preserve">/ </w:t>
      </w:r>
      <w:r w:rsidR="00C525EF" w:rsidRPr="007B5EE6">
        <w:t>00072</w:t>
      </w:r>
    </w:p>
    <w:tbl>
      <w:tblPr>
        <w:tblW w:w="9180" w:type="dxa"/>
        <w:tblLayout w:type="fixed"/>
        <w:tblLook w:val="0000" w:firstRow="0" w:lastRow="0" w:firstColumn="0" w:lastColumn="0" w:noHBand="0" w:noVBand="0"/>
      </w:tblPr>
      <w:tblGrid>
        <w:gridCol w:w="3528"/>
        <w:gridCol w:w="5652"/>
      </w:tblGrid>
      <w:tr w:rsidR="00DD57FF" w:rsidRPr="007B5EE6" w14:paraId="22DCEABD" w14:textId="77777777" w:rsidTr="00DD57FF">
        <w:tc>
          <w:tcPr>
            <w:tcW w:w="3528" w:type="dxa"/>
            <w:shd w:val="clear" w:color="auto" w:fill="auto"/>
          </w:tcPr>
          <w:p w14:paraId="186DC07F" w14:textId="77777777" w:rsidR="00DD57FF" w:rsidRPr="007B5EE6" w:rsidRDefault="00DD57FF" w:rsidP="00DD57FF">
            <w:pPr>
              <w:pStyle w:val="cpTabulkasmluvnistrany"/>
              <w:framePr w:hSpace="0" w:wrap="auto" w:vAnchor="margin" w:hAnchor="text" w:yAlign="inline"/>
              <w:snapToGrid w:val="0"/>
              <w:jc w:val="both"/>
              <w:rPr>
                <w:b/>
              </w:rPr>
            </w:pPr>
            <w:r w:rsidRPr="007B5EE6">
              <w:rPr>
                <w:b/>
              </w:rPr>
              <w:t xml:space="preserve">Česká pošta, </w:t>
            </w:r>
            <w:proofErr w:type="spellStart"/>
            <w:r w:rsidRPr="007B5EE6">
              <w:rPr>
                <w:b/>
              </w:rPr>
              <w:t>s.p</w:t>
            </w:r>
            <w:proofErr w:type="spellEnd"/>
            <w:r w:rsidRPr="007B5EE6">
              <w:rPr>
                <w:b/>
              </w:rPr>
              <w:t>.</w:t>
            </w:r>
          </w:p>
        </w:tc>
        <w:tc>
          <w:tcPr>
            <w:tcW w:w="5652" w:type="dxa"/>
            <w:shd w:val="clear" w:color="auto" w:fill="auto"/>
          </w:tcPr>
          <w:p w14:paraId="457E8C65" w14:textId="77777777" w:rsidR="00DD57FF" w:rsidRPr="007B5EE6" w:rsidRDefault="00DD57FF" w:rsidP="00DD57FF">
            <w:pPr>
              <w:pStyle w:val="cpTabulkasmluvnistrany"/>
              <w:framePr w:hSpace="0" w:wrap="auto" w:vAnchor="margin" w:hAnchor="text" w:yAlign="inline"/>
              <w:snapToGrid w:val="0"/>
              <w:jc w:val="both"/>
            </w:pPr>
          </w:p>
        </w:tc>
      </w:tr>
      <w:tr w:rsidR="00DD57FF" w:rsidRPr="007B5EE6" w14:paraId="072FD788" w14:textId="77777777" w:rsidTr="00DD57FF">
        <w:tc>
          <w:tcPr>
            <w:tcW w:w="3528" w:type="dxa"/>
            <w:shd w:val="clear" w:color="auto" w:fill="auto"/>
          </w:tcPr>
          <w:p w14:paraId="10262BA8" w14:textId="77777777" w:rsidR="00DD57FF" w:rsidRPr="007B5EE6" w:rsidRDefault="00DD57FF" w:rsidP="00DD57FF">
            <w:pPr>
              <w:pStyle w:val="cpTabulkasmluvnistrany"/>
              <w:framePr w:hSpace="0" w:wrap="auto" w:vAnchor="margin" w:hAnchor="text" w:yAlign="inline"/>
              <w:snapToGrid w:val="0"/>
              <w:jc w:val="both"/>
            </w:pPr>
            <w:r w:rsidRPr="007B5EE6">
              <w:t>se sídlem:</w:t>
            </w:r>
          </w:p>
        </w:tc>
        <w:tc>
          <w:tcPr>
            <w:tcW w:w="5652" w:type="dxa"/>
            <w:shd w:val="clear" w:color="auto" w:fill="auto"/>
          </w:tcPr>
          <w:p w14:paraId="23657B17" w14:textId="77777777" w:rsidR="00DD57FF" w:rsidRPr="007B5EE6" w:rsidRDefault="00DD57FF" w:rsidP="00DD57FF">
            <w:pPr>
              <w:pStyle w:val="cpTabulkasmluvnistrany"/>
              <w:framePr w:hSpace="0" w:wrap="auto" w:vAnchor="margin" w:hAnchor="text" w:yAlign="inline"/>
              <w:snapToGrid w:val="0"/>
              <w:jc w:val="both"/>
            </w:pPr>
            <w:r w:rsidRPr="007B5EE6">
              <w:t>Politických vězňů 909/4, 225 99 Praha 1</w:t>
            </w:r>
          </w:p>
        </w:tc>
      </w:tr>
      <w:tr w:rsidR="00DD57FF" w:rsidRPr="007B5EE6" w14:paraId="36AD1310" w14:textId="77777777" w:rsidTr="00DD57FF">
        <w:tc>
          <w:tcPr>
            <w:tcW w:w="3528" w:type="dxa"/>
            <w:shd w:val="clear" w:color="auto" w:fill="auto"/>
          </w:tcPr>
          <w:p w14:paraId="516C3C65" w14:textId="77777777" w:rsidR="00DD57FF" w:rsidRPr="007B5EE6" w:rsidRDefault="00DD57FF" w:rsidP="00DD57FF">
            <w:pPr>
              <w:pStyle w:val="cpTabulkasmluvnistrany"/>
              <w:framePr w:hSpace="0" w:wrap="auto" w:vAnchor="margin" w:hAnchor="text" w:yAlign="inline"/>
              <w:snapToGrid w:val="0"/>
              <w:jc w:val="both"/>
            </w:pPr>
            <w:r w:rsidRPr="007B5EE6">
              <w:t>IČO:</w:t>
            </w:r>
          </w:p>
        </w:tc>
        <w:tc>
          <w:tcPr>
            <w:tcW w:w="5652" w:type="dxa"/>
            <w:shd w:val="clear" w:color="auto" w:fill="auto"/>
          </w:tcPr>
          <w:p w14:paraId="4055CD2D" w14:textId="77777777" w:rsidR="00DD57FF" w:rsidRPr="007B5EE6" w:rsidRDefault="00DD57FF" w:rsidP="00DD57FF">
            <w:pPr>
              <w:pStyle w:val="cpTabulkasmluvnistrany"/>
              <w:framePr w:hSpace="0" w:wrap="auto" w:vAnchor="margin" w:hAnchor="text" w:yAlign="inline"/>
              <w:snapToGrid w:val="0"/>
              <w:jc w:val="both"/>
            </w:pPr>
            <w:r w:rsidRPr="007B5EE6">
              <w:t>47114983</w:t>
            </w:r>
          </w:p>
        </w:tc>
      </w:tr>
      <w:tr w:rsidR="00DD57FF" w:rsidRPr="007B5EE6" w14:paraId="59FFE69B" w14:textId="77777777" w:rsidTr="00DD57FF">
        <w:tc>
          <w:tcPr>
            <w:tcW w:w="3528" w:type="dxa"/>
            <w:shd w:val="clear" w:color="auto" w:fill="auto"/>
          </w:tcPr>
          <w:p w14:paraId="28C10CE1" w14:textId="77777777" w:rsidR="00DD57FF" w:rsidRPr="007B5EE6" w:rsidRDefault="00DD57FF" w:rsidP="00DD57FF">
            <w:pPr>
              <w:pStyle w:val="cpTabulkasmluvnistrany"/>
              <w:framePr w:hSpace="0" w:wrap="auto" w:vAnchor="margin" w:hAnchor="text" w:yAlign="inline"/>
              <w:snapToGrid w:val="0"/>
              <w:jc w:val="both"/>
            </w:pPr>
            <w:r w:rsidRPr="007B5EE6">
              <w:t>DIČ:</w:t>
            </w:r>
          </w:p>
        </w:tc>
        <w:tc>
          <w:tcPr>
            <w:tcW w:w="5652" w:type="dxa"/>
            <w:shd w:val="clear" w:color="auto" w:fill="auto"/>
          </w:tcPr>
          <w:p w14:paraId="1117D2D5" w14:textId="77777777" w:rsidR="00DD57FF" w:rsidRPr="007B5EE6" w:rsidRDefault="00DD57FF" w:rsidP="00DD57FF">
            <w:pPr>
              <w:pStyle w:val="cpTabulkasmluvnistrany"/>
              <w:framePr w:hSpace="0" w:wrap="auto" w:vAnchor="margin" w:hAnchor="text" w:yAlign="inline"/>
              <w:snapToGrid w:val="0"/>
              <w:jc w:val="both"/>
            </w:pPr>
            <w:r w:rsidRPr="007B5EE6">
              <w:t>CZ47114983</w:t>
            </w:r>
          </w:p>
        </w:tc>
      </w:tr>
      <w:tr w:rsidR="00DD57FF" w:rsidRPr="007B5EE6" w14:paraId="53A779CB" w14:textId="77777777" w:rsidTr="00DD57FF">
        <w:tc>
          <w:tcPr>
            <w:tcW w:w="3528" w:type="dxa"/>
            <w:shd w:val="clear" w:color="auto" w:fill="auto"/>
          </w:tcPr>
          <w:p w14:paraId="493EAF1C" w14:textId="77777777" w:rsidR="00DD57FF" w:rsidRPr="007B5EE6" w:rsidRDefault="00DD57FF" w:rsidP="00DD57FF">
            <w:pPr>
              <w:pStyle w:val="cpTabulkasmluvnistrany"/>
              <w:framePr w:hSpace="0" w:wrap="auto" w:vAnchor="margin" w:hAnchor="text" w:yAlign="inline"/>
              <w:snapToGrid w:val="0"/>
              <w:jc w:val="both"/>
            </w:pPr>
            <w:r w:rsidRPr="007B5EE6">
              <w:t>zastoupen:</w:t>
            </w:r>
          </w:p>
        </w:tc>
        <w:tc>
          <w:tcPr>
            <w:tcW w:w="5652" w:type="dxa"/>
            <w:shd w:val="clear" w:color="auto" w:fill="auto"/>
          </w:tcPr>
          <w:p w14:paraId="04D0A71B" w14:textId="1B2024EC" w:rsidR="00DD57FF" w:rsidRPr="007B5EE6" w:rsidRDefault="00B80DF3" w:rsidP="00DD57FF">
            <w:pPr>
              <w:pStyle w:val="cpTabulkasmluvnistrany"/>
              <w:framePr w:hSpace="0" w:wrap="auto" w:vAnchor="margin" w:hAnchor="text" w:yAlign="inline"/>
              <w:snapToGrid w:val="0"/>
              <w:jc w:val="both"/>
            </w:pPr>
            <w:r w:rsidRPr="007B5EE6">
              <w:t>Mgr. Martinem Vránkem</w:t>
            </w:r>
            <w:r w:rsidR="00DD57FF" w:rsidRPr="007B5EE6">
              <w:t>,</w:t>
            </w:r>
            <w:r w:rsidRPr="007B5EE6">
              <w:t xml:space="preserve"> </w:t>
            </w:r>
            <w:r w:rsidR="00DD57FF" w:rsidRPr="007B5EE6">
              <w:t>ředitelem</w:t>
            </w:r>
            <w:r w:rsidRPr="007B5EE6">
              <w:t xml:space="preserve"> divize finanční </w:t>
            </w:r>
            <w:r w:rsidR="00531063" w:rsidRPr="007B5EE6">
              <w:t xml:space="preserve">a korporátní </w:t>
            </w:r>
            <w:r w:rsidRPr="007B5EE6">
              <w:t>služby</w:t>
            </w:r>
          </w:p>
        </w:tc>
      </w:tr>
      <w:tr w:rsidR="00DD57FF" w:rsidRPr="007B5EE6" w14:paraId="745B30FF" w14:textId="77777777" w:rsidTr="00DD57FF">
        <w:tc>
          <w:tcPr>
            <w:tcW w:w="3528" w:type="dxa"/>
            <w:shd w:val="clear" w:color="auto" w:fill="auto"/>
          </w:tcPr>
          <w:p w14:paraId="5AF8496B" w14:textId="77777777" w:rsidR="00DD57FF" w:rsidRPr="007B5EE6" w:rsidRDefault="00DD57FF" w:rsidP="00DD57FF">
            <w:pPr>
              <w:pStyle w:val="cpTabulkasmluvnistrany"/>
              <w:framePr w:hSpace="0" w:wrap="auto" w:vAnchor="margin" w:hAnchor="text" w:yAlign="inline"/>
              <w:snapToGrid w:val="0"/>
              <w:jc w:val="both"/>
            </w:pPr>
            <w:r w:rsidRPr="007B5EE6">
              <w:t>zapsán v obchodním rejstříku u:</w:t>
            </w:r>
          </w:p>
        </w:tc>
        <w:tc>
          <w:tcPr>
            <w:tcW w:w="5652" w:type="dxa"/>
            <w:shd w:val="clear" w:color="auto" w:fill="auto"/>
          </w:tcPr>
          <w:p w14:paraId="02258490" w14:textId="77777777" w:rsidR="00DD57FF" w:rsidRPr="007B5EE6" w:rsidRDefault="00DD57FF" w:rsidP="00DD57FF">
            <w:pPr>
              <w:pStyle w:val="cpTabulkasmluvnistrany"/>
              <w:framePr w:hSpace="0" w:wrap="auto" w:vAnchor="margin" w:hAnchor="text" w:yAlign="inline"/>
              <w:snapToGrid w:val="0"/>
              <w:jc w:val="both"/>
            </w:pPr>
            <w:r w:rsidRPr="007B5EE6">
              <w:t>Městského soudu v Praze, oddíl A, vložka 7565</w:t>
            </w:r>
          </w:p>
        </w:tc>
      </w:tr>
      <w:tr w:rsidR="00DD57FF" w:rsidRPr="007B5EE6" w14:paraId="145CA5CE" w14:textId="77777777" w:rsidTr="00DD57FF">
        <w:tc>
          <w:tcPr>
            <w:tcW w:w="3528" w:type="dxa"/>
            <w:shd w:val="clear" w:color="auto" w:fill="auto"/>
          </w:tcPr>
          <w:p w14:paraId="697398AD" w14:textId="77777777" w:rsidR="00DD57FF" w:rsidRPr="007B5EE6" w:rsidRDefault="00DD57FF" w:rsidP="00DD57FF">
            <w:pPr>
              <w:pStyle w:val="cpTabulkasmluvnistrany"/>
              <w:framePr w:hSpace="0" w:wrap="auto" w:vAnchor="margin" w:hAnchor="text" w:yAlign="inline"/>
              <w:snapToGrid w:val="0"/>
              <w:jc w:val="both"/>
            </w:pPr>
            <w:r w:rsidRPr="007B5EE6">
              <w:t>bankovní spojení:</w:t>
            </w:r>
          </w:p>
        </w:tc>
        <w:tc>
          <w:tcPr>
            <w:tcW w:w="5652" w:type="dxa"/>
            <w:shd w:val="clear" w:color="auto" w:fill="auto"/>
          </w:tcPr>
          <w:p w14:paraId="12B5274D" w14:textId="1338A17F" w:rsidR="00DD57FF" w:rsidRPr="007B5EE6" w:rsidRDefault="00F27220" w:rsidP="00DD57FF">
            <w:pPr>
              <w:pStyle w:val="cpTabulkasmluvnistrany"/>
              <w:framePr w:hSpace="0" w:wrap="auto" w:vAnchor="margin" w:hAnchor="text" w:yAlign="inline"/>
              <w:snapToGrid w:val="0"/>
              <w:jc w:val="both"/>
            </w:pPr>
            <w:proofErr w:type="spellStart"/>
            <w:r>
              <w:t>xxx</w:t>
            </w:r>
            <w:proofErr w:type="spellEnd"/>
          </w:p>
          <w:p w14:paraId="4AB17184" w14:textId="317A3A9D" w:rsidR="00DD57FF" w:rsidRPr="007B5EE6" w:rsidRDefault="00F27220" w:rsidP="00DD57FF">
            <w:pPr>
              <w:pStyle w:val="cpTabulkasmluvnistrany"/>
              <w:framePr w:hSpace="0" w:wrap="auto" w:vAnchor="margin" w:hAnchor="text" w:yAlign="inline"/>
              <w:jc w:val="both"/>
            </w:pPr>
            <w:proofErr w:type="spellStart"/>
            <w:r>
              <w:t>xxx</w:t>
            </w:r>
            <w:proofErr w:type="spellEnd"/>
          </w:p>
        </w:tc>
      </w:tr>
      <w:tr w:rsidR="00DD57FF" w:rsidRPr="007B5EE6" w14:paraId="2E16A53C" w14:textId="77777777" w:rsidTr="00DD57FF">
        <w:tc>
          <w:tcPr>
            <w:tcW w:w="3528" w:type="dxa"/>
            <w:shd w:val="clear" w:color="auto" w:fill="auto"/>
          </w:tcPr>
          <w:p w14:paraId="415182F0" w14:textId="77777777" w:rsidR="00DD57FF" w:rsidRPr="007B5EE6" w:rsidRDefault="00DD57FF" w:rsidP="00DD57FF">
            <w:pPr>
              <w:pStyle w:val="cpTabulkasmluvnistrany"/>
              <w:framePr w:hSpace="0" w:wrap="auto" w:vAnchor="margin" w:hAnchor="text" w:yAlign="inline"/>
              <w:snapToGrid w:val="0"/>
              <w:jc w:val="both"/>
            </w:pPr>
            <w:r w:rsidRPr="007B5EE6">
              <w:t>dále jen „</w:t>
            </w:r>
            <w:r w:rsidRPr="007B5EE6">
              <w:rPr>
                <w:b/>
              </w:rPr>
              <w:t>Objednatel</w:t>
            </w:r>
            <w:r w:rsidRPr="007B5EE6">
              <w:t>“</w:t>
            </w:r>
          </w:p>
        </w:tc>
        <w:tc>
          <w:tcPr>
            <w:tcW w:w="5652" w:type="dxa"/>
            <w:shd w:val="clear" w:color="auto" w:fill="auto"/>
          </w:tcPr>
          <w:p w14:paraId="6F190661" w14:textId="77777777" w:rsidR="00DD57FF" w:rsidRPr="007B5EE6" w:rsidRDefault="00DD57FF" w:rsidP="00DD57FF">
            <w:pPr>
              <w:pStyle w:val="cpTabulkasmluvnistrany"/>
              <w:framePr w:hSpace="0" w:wrap="auto" w:vAnchor="margin" w:hAnchor="text" w:yAlign="inline"/>
              <w:snapToGrid w:val="0"/>
              <w:jc w:val="both"/>
            </w:pPr>
          </w:p>
        </w:tc>
      </w:tr>
    </w:tbl>
    <w:p w14:paraId="35CDBB26" w14:textId="77777777" w:rsidR="00DD57FF" w:rsidRPr="007B5EE6" w:rsidRDefault="00DD57FF" w:rsidP="00DD57FF">
      <w:pPr>
        <w:pStyle w:val="Normlntitulnstrana"/>
      </w:pPr>
      <w:r w:rsidRPr="007B5EE6">
        <w:t>a</w:t>
      </w:r>
    </w:p>
    <w:tbl>
      <w:tblPr>
        <w:tblW w:w="9214" w:type="dxa"/>
        <w:tblInd w:w="-34" w:type="dxa"/>
        <w:tblLayout w:type="fixed"/>
        <w:tblLook w:val="0000" w:firstRow="0" w:lastRow="0" w:firstColumn="0" w:lastColumn="0" w:noHBand="0" w:noVBand="0"/>
      </w:tblPr>
      <w:tblGrid>
        <w:gridCol w:w="3528"/>
        <w:gridCol w:w="5686"/>
      </w:tblGrid>
      <w:tr w:rsidR="00DD57FF" w:rsidRPr="007B5EE6" w14:paraId="58A1F789" w14:textId="77777777" w:rsidTr="00DD57FF">
        <w:tc>
          <w:tcPr>
            <w:tcW w:w="9214" w:type="dxa"/>
            <w:gridSpan w:val="2"/>
            <w:shd w:val="clear" w:color="auto" w:fill="auto"/>
          </w:tcPr>
          <w:p w14:paraId="30917E2B" w14:textId="26EE5CE4" w:rsidR="00DD57FF" w:rsidRPr="007B5EE6" w:rsidRDefault="00B80DF3" w:rsidP="00DD57FF">
            <w:pPr>
              <w:pStyle w:val="cpTabulkasmluvnistrany"/>
              <w:framePr w:hSpace="0" w:wrap="auto" w:vAnchor="margin" w:hAnchor="text" w:yAlign="inline"/>
              <w:snapToGrid w:val="0"/>
              <w:jc w:val="both"/>
            </w:pPr>
            <w:r w:rsidRPr="007B5EE6">
              <w:rPr>
                <w:rFonts w:eastAsia="Calibri"/>
                <w:b/>
                <w:bCs w:val="0"/>
              </w:rPr>
              <w:t>scanservice a.s.</w:t>
            </w:r>
          </w:p>
        </w:tc>
      </w:tr>
      <w:tr w:rsidR="00DD57FF" w:rsidRPr="007B5EE6" w14:paraId="26195CC0" w14:textId="77777777" w:rsidTr="00DD57FF">
        <w:tc>
          <w:tcPr>
            <w:tcW w:w="3528" w:type="dxa"/>
            <w:shd w:val="clear" w:color="auto" w:fill="auto"/>
          </w:tcPr>
          <w:p w14:paraId="58A21A49" w14:textId="77777777" w:rsidR="00DD57FF" w:rsidRPr="007B5EE6" w:rsidRDefault="00DD57FF" w:rsidP="00DD57FF">
            <w:pPr>
              <w:pStyle w:val="cpTabulkasmluvnistrany"/>
              <w:framePr w:hSpace="0" w:wrap="auto" w:vAnchor="margin" w:hAnchor="text" w:yAlign="inline"/>
              <w:snapToGrid w:val="0"/>
              <w:jc w:val="both"/>
            </w:pPr>
            <w:r w:rsidRPr="007B5EE6">
              <w:t>se sídlem:</w:t>
            </w:r>
          </w:p>
        </w:tc>
        <w:tc>
          <w:tcPr>
            <w:tcW w:w="5686" w:type="dxa"/>
            <w:shd w:val="clear" w:color="auto" w:fill="auto"/>
          </w:tcPr>
          <w:p w14:paraId="5DD7425A" w14:textId="18B60F20" w:rsidR="00DD57FF" w:rsidRPr="007B5EE6" w:rsidRDefault="00B80DF3" w:rsidP="00DD57FF">
            <w:pPr>
              <w:pStyle w:val="cpTabulkasmluvnistrany"/>
              <w:framePr w:hSpace="0" w:wrap="auto" w:vAnchor="margin" w:hAnchor="text" w:yAlign="inline"/>
              <w:snapToGrid w:val="0"/>
              <w:jc w:val="both"/>
            </w:pPr>
            <w:r w:rsidRPr="007B5EE6">
              <w:t>Náchodská 2397/23, 193 00 Praha 9</w:t>
            </w:r>
          </w:p>
        </w:tc>
      </w:tr>
      <w:tr w:rsidR="00DD57FF" w:rsidRPr="007B5EE6" w14:paraId="4218E754" w14:textId="77777777" w:rsidTr="00DD57FF">
        <w:tc>
          <w:tcPr>
            <w:tcW w:w="3528" w:type="dxa"/>
            <w:shd w:val="clear" w:color="auto" w:fill="auto"/>
          </w:tcPr>
          <w:p w14:paraId="3607F45D" w14:textId="77777777" w:rsidR="00DD57FF" w:rsidRPr="007B5EE6" w:rsidRDefault="00DD57FF" w:rsidP="00DD57FF">
            <w:pPr>
              <w:pStyle w:val="cpTabulkasmluvnistrany"/>
              <w:framePr w:hSpace="0" w:wrap="auto" w:vAnchor="margin" w:hAnchor="text" w:yAlign="inline"/>
              <w:snapToGrid w:val="0"/>
              <w:jc w:val="both"/>
            </w:pPr>
            <w:r w:rsidRPr="007B5EE6">
              <w:t>IČO:</w:t>
            </w:r>
          </w:p>
        </w:tc>
        <w:tc>
          <w:tcPr>
            <w:tcW w:w="5686" w:type="dxa"/>
            <w:shd w:val="clear" w:color="auto" w:fill="auto"/>
          </w:tcPr>
          <w:p w14:paraId="6A36599E" w14:textId="3EB7B508" w:rsidR="00DD57FF" w:rsidRPr="007B5EE6" w:rsidRDefault="00B80DF3" w:rsidP="00DD57FF">
            <w:pPr>
              <w:pStyle w:val="cpTabulkasmluvnistrany"/>
              <w:framePr w:hSpace="0" w:wrap="auto" w:vAnchor="margin" w:hAnchor="text" w:yAlign="inline"/>
              <w:snapToGrid w:val="0"/>
              <w:jc w:val="both"/>
            </w:pPr>
            <w:r w:rsidRPr="007B5EE6">
              <w:t>25648101</w:t>
            </w:r>
          </w:p>
        </w:tc>
      </w:tr>
      <w:tr w:rsidR="00DD57FF" w:rsidRPr="007B5EE6" w14:paraId="571E8ECD" w14:textId="77777777" w:rsidTr="00DD57FF">
        <w:tc>
          <w:tcPr>
            <w:tcW w:w="3528" w:type="dxa"/>
            <w:shd w:val="clear" w:color="auto" w:fill="auto"/>
          </w:tcPr>
          <w:p w14:paraId="506F4EB1" w14:textId="77777777" w:rsidR="00DD57FF" w:rsidRPr="007B5EE6" w:rsidRDefault="00DD57FF" w:rsidP="00DD57FF">
            <w:pPr>
              <w:pStyle w:val="cpTabulkasmluvnistrany"/>
              <w:framePr w:hSpace="0" w:wrap="auto" w:vAnchor="margin" w:hAnchor="text" w:yAlign="inline"/>
              <w:snapToGrid w:val="0"/>
              <w:jc w:val="both"/>
            </w:pPr>
            <w:r w:rsidRPr="007B5EE6">
              <w:t>DIČ:</w:t>
            </w:r>
          </w:p>
        </w:tc>
        <w:tc>
          <w:tcPr>
            <w:tcW w:w="5686" w:type="dxa"/>
            <w:shd w:val="clear" w:color="auto" w:fill="auto"/>
          </w:tcPr>
          <w:p w14:paraId="592AB996" w14:textId="4391A0B9" w:rsidR="00DD57FF" w:rsidRPr="007B5EE6" w:rsidRDefault="00DD57FF" w:rsidP="00BA4C72">
            <w:pPr>
              <w:pStyle w:val="cpTabulkasmluvnistrany"/>
              <w:framePr w:hSpace="0" w:wrap="auto" w:vAnchor="margin" w:hAnchor="text" w:yAlign="inline"/>
              <w:tabs>
                <w:tab w:val="left" w:pos="3768"/>
              </w:tabs>
              <w:snapToGrid w:val="0"/>
              <w:jc w:val="both"/>
            </w:pPr>
            <w:r w:rsidRPr="007B5EE6">
              <w:t>CZ</w:t>
            </w:r>
            <w:r w:rsidR="00B80DF3" w:rsidRPr="007B5EE6">
              <w:t>25648101</w:t>
            </w:r>
            <w:r w:rsidR="00BA4C72" w:rsidRPr="007B5EE6">
              <w:tab/>
            </w:r>
          </w:p>
        </w:tc>
      </w:tr>
      <w:tr w:rsidR="00DD57FF" w:rsidRPr="007B5EE6" w14:paraId="02E23111" w14:textId="77777777" w:rsidTr="00DD57FF">
        <w:tc>
          <w:tcPr>
            <w:tcW w:w="3528" w:type="dxa"/>
            <w:shd w:val="clear" w:color="auto" w:fill="auto"/>
          </w:tcPr>
          <w:p w14:paraId="4A592A1C" w14:textId="77777777" w:rsidR="00DD57FF" w:rsidRPr="007B5EE6" w:rsidRDefault="00DD57FF" w:rsidP="00DD57FF">
            <w:pPr>
              <w:pStyle w:val="cpTabulkasmluvnistrany"/>
              <w:framePr w:hSpace="0" w:wrap="auto" w:vAnchor="margin" w:hAnchor="text" w:yAlign="inline"/>
              <w:snapToGrid w:val="0"/>
              <w:jc w:val="both"/>
            </w:pPr>
            <w:r w:rsidRPr="007B5EE6">
              <w:t>zastoupen:</w:t>
            </w:r>
          </w:p>
        </w:tc>
        <w:tc>
          <w:tcPr>
            <w:tcW w:w="5686" w:type="dxa"/>
            <w:shd w:val="clear" w:color="auto" w:fill="auto"/>
          </w:tcPr>
          <w:p w14:paraId="03A7DF4C" w14:textId="77777777" w:rsidR="00DD57FF" w:rsidRPr="007B5EE6" w:rsidRDefault="00B80DF3" w:rsidP="00DD57FF">
            <w:pPr>
              <w:pStyle w:val="cpTabulkasmluvnistrany"/>
              <w:framePr w:hSpace="0" w:wrap="auto" w:vAnchor="margin" w:hAnchor="text" w:yAlign="inline"/>
              <w:jc w:val="both"/>
            </w:pPr>
            <w:r w:rsidRPr="007B5EE6">
              <w:t xml:space="preserve">Renatou </w:t>
            </w:r>
            <w:proofErr w:type="spellStart"/>
            <w:r w:rsidRPr="007B5EE6">
              <w:t>Telínovou</w:t>
            </w:r>
            <w:proofErr w:type="spellEnd"/>
            <w:r w:rsidRPr="007B5EE6">
              <w:t>, předsedkyní představenstva</w:t>
            </w:r>
          </w:p>
          <w:p w14:paraId="59B153A1" w14:textId="5254DB95" w:rsidR="00B80DF3" w:rsidRPr="007B5EE6" w:rsidRDefault="00B80DF3" w:rsidP="00DD57FF">
            <w:pPr>
              <w:pStyle w:val="cpTabulkasmluvnistrany"/>
              <w:framePr w:hSpace="0" w:wrap="auto" w:vAnchor="margin" w:hAnchor="text" w:yAlign="inline"/>
              <w:jc w:val="both"/>
            </w:pPr>
            <w:r w:rsidRPr="007B5EE6">
              <w:t>Ing. Milanem Zajíčkem, členem představenstva</w:t>
            </w:r>
          </w:p>
        </w:tc>
      </w:tr>
      <w:tr w:rsidR="00DD57FF" w:rsidRPr="007B5EE6" w14:paraId="2B7763D4" w14:textId="77777777" w:rsidTr="00DD57FF">
        <w:tc>
          <w:tcPr>
            <w:tcW w:w="3528" w:type="dxa"/>
            <w:shd w:val="clear" w:color="auto" w:fill="auto"/>
          </w:tcPr>
          <w:p w14:paraId="3A810A08" w14:textId="77777777" w:rsidR="00DD57FF" w:rsidRPr="007B5EE6" w:rsidRDefault="00DD57FF" w:rsidP="00DD57FF">
            <w:pPr>
              <w:pStyle w:val="cpTabulkasmluvnistrany"/>
              <w:framePr w:hSpace="0" w:wrap="auto" w:vAnchor="margin" w:hAnchor="text" w:yAlign="inline"/>
              <w:snapToGrid w:val="0"/>
              <w:jc w:val="both"/>
            </w:pPr>
            <w:r w:rsidRPr="007B5EE6">
              <w:t>zapsán v obchodním rejstříku u:</w:t>
            </w:r>
          </w:p>
        </w:tc>
        <w:tc>
          <w:tcPr>
            <w:tcW w:w="5686" w:type="dxa"/>
            <w:shd w:val="clear" w:color="auto" w:fill="auto"/>
          </w:tcPr>
          <w:p w14:paraId="036A98DF" w14:textId="13381AAE" w:rsidR="00DD57FF" w:rsidRPr="007B5EE6" w:rsidRDefault="00B80DF3" w:rsidP="00DD57FF">
            <w:pPr>
              <w:pStyle w:val="cpTabulkasmluvnistrany"/>
              <w:framePr w:hSpace="0" w:wrap="auto" w:vAnchor="margin" w:hAnchor="text" w:yAlign="inline"/>
              <w:jc w:val="both"/>
              <w:rPr>
                <w:highlight w:val="yellow"/>
              </w:rPr>
            </w:pPr>
            <w:r w:rsidRPr="007B5EE6">
              <w:t>Městského soudu v </w:t>
            </w:r>
            <w:r w:rsidR="00821B3E" w:rsidRPr="007B5EE6">
              <w:t xml:space="preserve">Praze, </w:t>
            </w:r>
            <w:r w:rsidR="00DD57FF" w:rsidRPr="007B5EE6">
              <w:t>oddíl</w:t>
            </w:r>
            <w:r w:rsidRPr="007B5EE6">
              <w:t xml:space="preserve"> B vložka 11425</w:t>
            </w:r>
          </w:p>
        </w:tc>
      </w:tr>
      <w:tr w:rsidR="00DD57FF" w:rsidRPr="007B5EE6" w14:paraId="0283F56F" w14:textId="77777777" w:rsidTr="00DD57FF">
        <w:tc>
          <w:tcPr>
            <w:tcW w:w="3528" w:type="dxa"/>
            <w:shd w:val="clear" w:color="auto" w:fill="auto"/>
          </w:tcPr>
          <w:p w14:paraId="1E3D7410" w14:textId="77777777" w:rsidR="00DD57FF" w:rsidRPr="007B5EE6" w:rsidRDefault="00DD57FF" w:rsidP="00DD57FF">
            <w:pPr>
              <w:pStyle w:val="cpTabulkasmluvnistrany"/>
              <w:framePr w:hSpace="0" w:wrap="auto" w:vAnchor="margin" w:hAnchor="text" w:yAlign="inline"/>
              <w:snapToGrid w:val="0"/>
              <w:jc w:val="both"/>
            </w:pPr>
            <w:r w:rsidRPr="007B5EE6">
              <w:t>bankovní spojení:</w:t>
            </w:r>
          </w:p>
        </w:tc>
        <w:tc>
          <w:tcPr>
            <w:tcW w:w="5686" w:type="dxa"/>
            <w:shd w:val="clear" w:color="auto" w:fill="auto"/>
          </w:tcPr>
          <w:p w14:paraId="5501AD0B" w14:textId="2AF683E3" w:rsidR="00B80DF3" w:rsidRPr="007B5EE6" w:rsidRDefault="00F27220" w:rsidP="00DD57FF">
            <w:pPr>
              <w:pStyle w:val="cpTabulkasmluvnistrany"/>
              <w:framePr w:hSpace="0" w:wrap="auto" w:vAnchor="margin" w:hAnchor="text" w:yAlign="inline"/>
              <w:jc w:val="both"/>
            </w:pPr>
            <w:proofErr w:type="spellStart"/>
            <w:r>
              <w:t>xxx</w:t>
            </w:r>
            <w:proofErr w:type="spellEnd"/>
          </w:p>
          <w:p w14:paraId="5B2A5822" w14:textId="5402BCC1" w:rsidR="00DD57FF" w:rsidRPr="007B5EE6" w:rsidRDefault="00F27220" w:rsidP="00DD57FF">
            <w:pPr>
              <w:pStyle w:val="cpTabulkasmluvnistrany"/>
              <w:framePr w:hSpace="0" w:wrap="auto" w:vAnchor="margin" w:hAnchor="text" w:yAlign="inline"/>
              <w:jc w:val="both"/>
              <w:rPr>
                <w:highlight w:val="yellow"/>
              </w:rPr>
            </w:pPr>
            <w:proofErr w:type="spellStart"/>
            <w:r w:rsidRPr="00F27220">
              <w:t>xxx</w:t>
            </w:r>
            <w:proofErr w:type="spellEnd"/>
          </w:p>
        </w:tc>
      </w:tr>
      <w:tr w:rsidR="00DD57FF" w:rsidRPr="007B5EE6" w14:paraId="32D12BFA" w14:textId="77777777" w:rsidTr="00DD57FF">
        <w:tc>
          <w:tcPr>
            <w:tcW w:w="3528" w:type="dxa"/>
            <w:shd w:val="clear" w:color="auto" w:fill="auto"/>
          </w:tcPr>
          <w:p w14:paraId="1B6B5814" w14:textId="146CD824" w:rsidR="00DD57FF" w:rsidRPr="007B5EE6" w:rsidRDefault="00DD57FF" w:rsidP="00FD16CC">
            <w:pPr>
              <w:pStyle w:val="cpTabulkasmluvnistrany"/>
              <w:framePr w:hSpace="0" w:wrap="auto" w:vAnchor="margin" w:hAnchor="text" w:yAlign="inline"/>
              <w:snapToGrid w:val="0"/>
              <w:jc w:val="both"/>
            </w:pPr>
            <w:r w:rsidRPr="007B5EE6">
              <w:t>dále jen „</w:t>
            </w:r>
            <w:r w:rsidR="00FD16CC" w:rsidRPr="007B5EE6">
              <w:rPr>
                <w:b/>
              </w:rPr>
              <w:t>Zhotovitel</w:t>
            </w:r>
            <w:r w:rsidRPr="007B5EE6">
              <w:t>“</w:t>
            </w:r>
          </w:p>
        </w:tc>
        <w:tc>
          <w:tcPr>
            <w:tcW w:w="5686" w:type="dxa"/>
            <w:shd w:val="clear" w:color="auto" w:fill="auto"/>
          </w:tcPr>
          <w:p w14:paraId="001EA5F4" w14:textId="77777777" w:rsidR="00DD57FF" w:rsidRPr="007B5EE6" w:rsidRDefault="00DD57FF" w:rsidP="00DD57FF">
            <w:pPr>
              <w:pStyle w:val="cpTabulkasmluvnistrany"/>
              <w:framePr w:hSpace="0" w:wrap="auto" w:vAnchor="margin" w:hAnchor="text" w:yAlign="inline"/>
              <w:snapToGrid w:val="0"/>
              <w:jc w:val="both"/>
            </w:pPr>
          </w:p>
        </w:tc>
      </w:tr>
    </w:tbl>
    <w:p w14:paraId="1D90E15A" w14:textId="3C3931EA" w:rsidR="00DD57FF" w:rsidRPr="007B5EE6" w:rsidRDefault="00DD57FF" w:rsidP="00DD57FF">
      <w:pPr>
        <w:pStyle w:val="Normlntitulnstrana"/>
      </w:pPr>
      <w:r w:rsidRPr="007B5EE6">
        <w:t>dále jednotlivě jako „</w:t>
      </w:r>
      <w:r w:rsidRPr="007B5EE6">
        <w:rPr>
          <w:b/>
        </w:rPr>
        <w:t>Smluvní strana</w:t>
      </w:r>
      <w:r w:rsidRPr="007B5EE6">
        <w:t>“, nebo společně jako „</w:t>
      </w:r>
      <w:r w:rsidRPr="007B5EE6">
        <w:rPr>
          <w:b/>
        </w:rPr>
        <w:t>Smluvní strany</w:t>
      </w:r>
      <w:r w:rsidRPr="007B5EE6">
        <w:t xml:space="preserve">“ uzavírají v souladu s ustanovením § </w:t>
      </w:r>
      <w:r w:rsidR="00C900BD" w:rsidRPr="007B5EE6">
        <w:t xml:space="preserve">1746 odst. 2, § </w:t>
      </w:r>
      <w:r w:rsidR="003E4D29" w:rsidRPr="007B5EE6">
        <w:t xml:space="preserve">2079 a násl., § </w:t>
      </w:r>
      <w:r w:rsidRPr="007B5EE6">
        <w:t>2358 a násl. a § 2586 a násl. zákona č. 89/2012 Sb., občanského zákoníku, ve znění pozdějších předpisů (dále jen „</w:t>
      </w:r>
      <w:r w:rsidRPr="007B5EE6">
        <w:rPr>
          <w:b/>
        </w:rPr>
        <w:t>Občanský zákoník</w:t>
      </w:r>
      <w:r w:rsidRPr="007B5EE6">
        <w:t xml:space="preserve">“) tuto Smlouvu </w:t>
      </w:r>
      <w:r w:rsidR="00927D71" w:rsidRPr="007B5EE6">
        <w:t xml:space="preserve">migrace (nahrazení systému </w:t>
      </w:r>
      <w:proofErr w:type="spellStart"/>
      <w:r w:rsidR="00927D71" w:rsidRPr="007B5EE6">
        <w:t>eFlow</w:t>
      </w:r>
      <w:proofErr w:type="spellEnd"/>
      <w:r w:rsidR="00927D71" w:rsidRPr="007B5EE6">
        <w:t xml:space="preserve"> systémem </w:t>
      </w:r>
      <w:proofErr w:type="spellStart"/>
      <w:r w:rsidR="00927D71" w:rsidRPr="007B5EE6">
        <w:t>Datacap</w:t>
      </w:r>
      <w:proofErr w:type="spellEnd"/>
      <w:r w:rsidR="00927D71" w:rsidRPr="007B5EE6">
        <w:t xml:space="preserve">) v digitalizačních provozech České pošty, </w:t>
      </w:r>
      <w:proofErr w:type="spellStart"/>
      <w:r w:rsidR="00927D71" w:rsidRPr="007B5EE6">
        <w:t>s.p</w:t>
      </w:r>
      <w:proofErr w:type="spellEnd"/>
      <w:r w:rsidR="00927D71" w:rsidRPr="007B5EE6">
        <w:t>.</w:t>
      </w:r>
      <w:r w:rsidRPr="007B5EE6">
        <w:t xml:space="preserve"> (dále jen „</w:t>
      </w:r>
      <w:r w:rsidRPr="007B5EE6">
        <w:rPr>
          <w:b/>
        </w:rPr>
        <w:t>Smlouva</w:t>
      </w:r>
      <w:r w:rsidRPr="007B5EE6">
        <w:t>“).</w:t>
      </w:r>
    </w:p>
    <w:p w14:paraId="5A21FF27" w14:textId="77777777" w:rsidR="00DD57FF" w:rsidRPr="007B5EE6" w:rsidRDefault="00DD57FF" w:rsidP="00DD57FF">
      <w:pPr>
        <w:pStyle w:val="cpPreambule"/>
      </w:pPr>
      <w:r w:rsidRPr="007B5EE6">
        <w:lastRenderedPageBreak/>
        <w:t>Preambule</w:t>
      </w:r>
    </w:p>
    <w:p w14:paraId="6546639E" w14:textId="22494680" w:rsidR="00DD57FF" w:rsidRPr="007B5EE6" w:rsidRDefault="00DD57FF" w:rsidP="00DD57FF">
      <w:pPr>
        <w:pStyle w:val="cpnormlnbezodsazen"/>
        <w:rPr>
          <w:rFonts w:eastAsia="Calibri"/>
        </w:rPr>
      </w:pPr>
      <w:r w:rsidRPr="007B5EE6">
        <w:rPr>
          <w:rFonts w:eastAsia="Calibri"/>
        </w:rPr>
        <w:t xml:space="preserve">Objednatel provedl </w:t>
      </w:r>
      <w:r w:rsidR="00927D71" w:rsidRPr="007B5EE6">
        <w:rPr>
          <w:rFonts w:eastAsia="Calibri"/>
        </w:rPr>
        <w:t>dle interních předpisů výběrové</w:t>
      </w:r>
      <w:r w:rsidR="00927D71" w:rsidRPr="007B5EE6">
        <w:t xml:space="preserve"> </w:t>
      </w:r>
      <w:r w:rsidRPr="007B5EE6">
        <w:rPr>
          <w:rFonts w:eastAsia="Calibri"/>
        </w:rPr>
        <w:t xml:space="preserve">řízení k veřejné zakázce </w:t>
      </w:r>
      <w:r w:rsidRPr="007B5EE6">
        <w:rPr>
          <w:rFonts w:eastAsia="Calibri"/>
          <w:b/>
          <w:bCs/>
        </w:rPr>
        <w:t>„</w:t>
      </w:r>
      <w:proofErr w:type="spellStart"/>
      <w:proofErr w:type="gramStart"/>
      <w:r w:rsidR="00060952" w:rsidRPr="007B5EE6">
        <w:rPr>
          <w:rFonts w:eastAsia="Calibri"/>
          <w:b/>
          <w:bCs/>
        </w:rPr>
        <w:t>Datacap</w:t>
      </w:r>
      <w:proofErr w:type="spellEnd"/>
      <w:r w:rsidR="00060952" w:rsidRPr="007B5EE6">
        <w:rPr>
          <w:rFonts w:eastAsia="Calibri"/>
          <w:b/>
          <w:bCs/>
        </w:rPr>
        <w:t xml:space="preserve"> - nahrazení</w:t>
      </w:r>
      <w:proofErr w:type="gramEnd"/>
      <w:r w:rsidR="00060952" w:rsidRPr="007B5EE6">
        <w:rPr>
          <w:rFonts w:eastAsia="Calibri"/>
          <w:b/>
          <w:bCs/>
        </w:rPr>
        <w:t xml:space="preserve"> </w:t>
      </w:r>
      <w:proofErr w:type="spellStart"/>
      <w:r w:rsidR="00060952" w:rsidRPr="007B5EE6">
        <w:rPr>
          <w:rFonts w:eastAsia="Calibri"/>
          <w:b/>
          <w:bCs/>
        </w:rPr>
        <w:t>eFlow</w:t>
      </w:r>
      <w:proofErr w:type="spellEnd"/>
      <w:r w:rsidR="00060952" w:rsidRPr="007B5EE6">
        <w:rPr>
          <w:rFonts w:eastAsia="Calibri"/>
          <w:b/>
          <w:bCs/>
        </w:rPr>
        <w:t xml:space="preserve"> v provozech PPS</w:t>
      </w:r>
      <w:r w:rsidR="00CA74BD" w:rsidRPr="007B5EE6">
        <w:rPr>
          <w:rFonts w:eastAsia="Calibri"/>
        </w:rPr>
        <w:t xml:space="preserve">“ </w:t>
      </w:r>
      <w:r w:rsidRPr="007B5EE6">
        <w:rPr>
          <w:rFonts w:eastAsia="Calibri"/>
        </w:rPr>
        <w:t>(dále jen „</w:t>
      </w:r>
      <w:r w:rsidR="00927D71" w:rsidRPr="007B5EE6">
        <w:rPr>
          <w:rFonts w:eastAsia="Calibri"/>
          <w:b/>
        </w:rPr>
        <w:t>Výběrové</w:t>
      </w:r>
      <w:r w:rsidR="00927D71" w:rsidRPr="007B5EE6">
        <w:rPr>
          <w:b/>
        </w:rPr>
        <w:t xml:space="preserve"> </w:t>
      </w:r>
      <w:r w:rsidRPr="007B5EE6">
        <w:rPr>
          <w:rFonts w:eastAsia="Calibri"/>
          <w:b/>
        </w:rPr>
        <w:t>řízení</w:t>
      </w:r>
      <w:r w:rsidRPr="007B5EE6">
        <w:rPr>
          <w:rFonts w:eastAsia="Calibri"/>
        </w:rPr>
        <w:t xml:space="preserve">“) na uzavření Smlouvy. Tato Smlouva je uzavřena </w:t>
      </w:r>
      <w:r w:rsidR="00386B85" w:rsidRPr="007B5EE6">
        <w:rPr>
          <w:rFonts w:eastAsia="Calibri"/>
        </w:rPr>
        <w:t>s</w:t>
      </w:r>
      <w:r w:rsidR="00FD16CC" w:rsidRPr="007B5EE6">
        <w:rPr>
          <w:rFonts w:eastAsia="Calibri"/>
        </w:rPr>
        <w:t>e</w:t>
      </w:r>
      <w:r w:rsidR="00386B85" w:rsidRPr="007B5EE6">
        <w:rPr>
          <w:rFonts w:eastAsia="Calibri"/>
        </w:rPr>
        <w:t xml:space="preserve"> </w:t>
      </w:r>
      <w:r w:rsidR="00FD16CC" w:rsidRPr="007B5EE6">
        <w:rPr>
          <w:rFonts w:eastAsia="Calibri"/>
        </w:rPr>
        <w:t>Zhotovitelem</w:t>
      </w:r>
      <w:r w:rsidRPr="007B5EE6">
        <w:rPr>
          <w:rFonts w:eastAsia="Calibri"/>
        </w:rPr>
        <w:t xml:space="preserve"> na základě výsledku </w:t>
      </w:r>
      <w:r w:rsidR="00927D71" w:rsidRPr="007B5EE6">
        <w:rPr>
          <w:rFonts w:eastAsia="Calibri"/>
        </w:rPr>
        <w:t>Výběrového</w:t>
      </w:r>
      <w:r w:rsidR="00927D71" w:rsidRPr="007B5EE6">
        <w:t xml:space="preserve"> </w:t>
      </w:r>
      <w:r w:rsidRPr="007B5EE6">
        <w:rPr>
          <w:rFonts w:eastAsia="Calibri"/>
        </w:rPr>
        <w:t xml:space="preserve">řízení. </w:t>
      </w:r>
    </w:p>
    <w:p w14:paraId="5868862E" w14:textId="77777777" w:rsidR="00DD57FF" w:rsidRPr="007B5EE6" w:rsidRDefault="00DD57FF" w:rsidP="00DD57FF">
      <w:pPr>
        <w:pStyle w:val="cplnekslovan"/>
      </w:pPr>
      <w:r w:rsidRPr="007B5EE6">
        <w:t>Definice pojmů</w:t>
      </w:r>
    </w:p>
    <w:bookmarkEnd w:id="0"/>
    <w:p w14:paraId="3CF06E20" w14:textId="7F3F1F06" w:rsidR="00A2713D" w:rsidRPr="007B5EE6" w:rsidRDefault="00A2713D" w:rsidP="00DD57FF">
      <w:pPr>
        <w:pStyle w:val="cpnormlnbezodsazen"/>
        <w:rPr>
          <w:rFonts w:eastAsia="Calibri"/>
        </w:rPr>
      </w:pPr>
      <w:r w:rsidRPr="007B5EE6">
        <w:rPr>
          <w:rFonts w:eastAsia="Calibri"/>
        </w:rPr>
        <w:t xml:space="preserve">Používá-li </w:t>
      </w:r>
      <w:r w:rsidR="001244BC" w:rsidRPr="007B5EE6">
        <w:rPr>
          <w:rFonts w:eastAsia="Calibri"/>
        </w:rPr>
        <w:t>S</w:t>
      </w:r>
      <w:r w:rsidRPr="007B5EE6">
        <w:rPr>
          <w:rFonts w:eastAsia="Calibri"/>
        </w:rPr>
        <w:t>mlouva v dalším textu pojmy psané s velkým počátečním písmenem, ať už v singuláru nebo plurálu, mají tyto pojmy následující význam:</w:t>
      </w:r>
    </w:p>
    <w:p w14:paraId="6EBD8C2D" w14:textId="71715DE3" w:rsidR="00A2713D" w:rsidRPr="007B5EE6" w:rsidRDefault="00A2713D" w:rsidP="00DD57FF">
      <w:pPr>
        <w:pStyle w:val="cpodstavecslovan1"/>
      </w:pPr>
      <w:r w:rsidRPr="007B5EE6">
        <w:rPr>
          <w:b/>
        </w:rPr>
        <w:t>Akceptačním testem</w:t>
      </w:r>
      <w:r w:rsidRPr="007B5EE6">
        <w:t xml:space="preserve"> – se rozumí test ověřující funkcionalitu </w:t>
      </w:r>
      <w:r w:rsidR="00927D71" w:rsidRPr="007B5EE6">
        <w:t xml:space="preserve">díla </w:t>
      </w:r>
      <w:r w:rsidRPr="007B5EE6">
        <w:t>tak, aby Objednatel mohl provést test bez</w:t>
      </w:r>
      <w:r w:rsidR="00EE71B4" w:rsidRPr="007B5EE6">
        <w:t> </w:t>
      </w:r>
      <w:r w:rsidRPr="007B5EE6">
        <w:t>detailní znalosti aplikace. O průběhu Akceptačního test</w:t>
      </w:r>
      <w:r w:rsidR="00B937D5" w:rsidRPr="007B5EE6">
        <w:t xml:space="preserve">u se pořizuje zápis </w:t>
      </w:r>
      <w:r w:rsidR="00CF7DC9" w:rsidRPr="007B5EE6">
        <w:t>dle</w:t>
      </w:r>
      <w:r w:rsidR="00EE71B4" w:rsidRPr="007B5EE6">
        <w:t> </w:t>
      </w:r>
      <w:r w:rsidR="000F10B7" w:rsidRPr="007B5EE6">
        <w:t>čl.</w:t>
      </w:r>
      <w:r w:rsidRPr="007B5EE6">
        <w:t xml:space="preserve"> </w:t>
      </w:r>
      <w:r w:rsidR="00D308A1" w:rsidRPr="007B5EE6">
        <w:fldChar w:fldCharType="begin"/>
      </w:r>
      <w:r w:rsidR="00D308A1" w:rsidRPr="007B5EE6">
        <w:instrText xml:space="preserve"> REF _Ref429558691 \r \h </w:instrText>
      </w:r>
      <w:r w:rsidR="00D308A1" w:rsidRPr="007B5EE6">
        <w:fldChar w:fldCharType="separate"/>
      </w:r>
      <w:r w:rsidR="001C2D83">
        <w:t>5</w:t>
      </w:r>
      <w:r w:rsidR="00D308A1" w:rsidRPr="007B5EE6">
        <w:fldChar w:fldCharType="end"/>
      </w:r>
      <w:r w:rsidR="00D308A1" w:rsidRPr="007B5EE6">
        <w:t xml:space="preserve"> </w:t>
      </w:r>
      <w:r w:rsidR="00C87DEF" w:rsidRPr="007B5EE6">
        <w:t>S</w:t>
      </w:r>
      <w:r w:rsidR="000F10B7" w:rsidRPr="007B5EE6">
        <w:t>mlouvy.</w:t>
      </w:r>
    </w:p>
    <w:p w14:paraId="78B79048" w14:textId="23903CD6" w:rsidR="00506C71" w:rsidRPr="007B5EE6" w:rsidRDefault="00506C71" w:rsidP="00DD57FF">
      <w:pPr>
        <w:pStyle w:val="cpodstavecslovan1"/>
      </w:pPr>
      <w:r w:rsidRPr="007B5EE6">
        <w:rPr>
          <w:b/>
        </w:rPr>
        <w:t>Akceptačním protokolem</w:t>
      </w:r>
      <w:r w:rsidRPr="007B5EE6">
        <w:t xml:space="preserve"> </w:t>
      </w:r>
      <w:r w:rsidRPr="007B5EE6">
        <w:rPr>
          <w:b/>
        </w:rPr>
        <w:t xml:space="preserve">– </w:t>
      </w:r>
      <w:r w:rsidRPr="007B5EE6">
        <w:t xml:space="preserve">se </w:t>
      </w:r>
      <w:r w:rsidR="00650D20" w:rsidRPr="007B5EE6">
        <w:t>rozumí písemný dokument „</w:t>
      </w:r>
      <w:r w:rsidR="00C15697" w:rsidRPr="007B5EE6">
        <w:t>Protokol</w:t>
      </w:r>
      <w:r w:rsidR="00650D20" w:rsidRPr="007B5EE6">
        <w:t xml:space="preserve"> o předání a převzetí </w:t>
      </w:r>
      <w:r w:rsidR="005A2595" w:rsidRPr="007B5EE6">
        <w:t>plnění</w:t>
      </w:r>
      <w:r w:rsidR="00650D20" w:rsidRPr="007B5EE6">
        <w:t xml:space="preserve">“, </w:t>
      </w:r>
      <w:r w:rsidRPr="007B5EE6">
        <w:t xml:space="preserve">kterým </w:t>
      </w:r>
      <w:r w:rsidR="001E6CBC" w:rsidRPr="007B5EE6">
        <w:t>Smluvn</w:t>
      </w:r>
      <w:r w:rsidRPr="007B5EE6">
        <w:t>í strany potvrzují předání a převzetí</w:t>
      </w:r>
      <w:r w:rsidR="005A2595" w:rsidRPr="007B5EE6">
        <w:t xml:space="preserve"> předmětu</w:t>
      </w:r>
      <w:r w:rsidRPr="007B5EE6">
        <w:t xml:space="preserve"> </w:t>
      </w:r>
      <w:r w:rsidR="005A2595" w:rsidRPr="007B5EE6">
        <w:t>plnění</w:t>
      </w:r>
      <w:r w:rsidRPr="007B5EE6">
        <w:t xml:space="preserve"> </w:t>
      </w:r>
      <w:r w:rsidR="005A2595" w:rsidRPr="007B5EE6">
        <w:t xml:space="preserve">dle Smlouvy </w:t>
      </w:r>
      <w:r w:rsidRPr="007B5EE6">
        <w:t xml:space="preserve">nebo sjednané dílčí části </w:t>
      </w:r>
      <w:r w:rsidR="005A2595" w:rsidRPr="007B5EE6">
        <w:t xml:space="preserve">předmětu </w:t>
      </w:r>
      <w:r w:rsidR="006C735B" w:rsidRPr="007B5EE6">
        <w:t>plnění</w:t>
      </w:r>
      <w:r w:rsidR="005A2595" w:rsidRPr="007B5EE6">
        <w:t xml:space="preserve"> dle Smlouvy</w:t>
      </w:r>
      <w:r w:rsidRPr="007B5EE6">
        <w:t xml:space="preserve"> </w:t>
      </w:r>
      <w:r w:rsidR="00650D20" w:rsidRPr="007B5EE6">
        <w:t xml:space="preserve">a jehož vzor je uveden v Příloze č. </w:t>
      </w:r>
      <w:r w:rsidR="00D24C15" w:rsidRPr="007B5EE6">
        <w:t>6</w:t>
      </w:r>
      <w:r w:rsidR="00650D20" w:rsidRPr="007B5EE6">
        <w:t xml:space="preserve"> Smlouvy</w:t>
      </w:r>
      <w:r w:rsidR="007A1666" w:rsidRPr="007B5EE6">
        <w:t>.</w:t>
      </w:r>
    </w:p>
    <w:p w14:paraId="3971303A" w14:textId="54FAA2B2" w:rsidR="00A2713D" w:rsidRPr="007B5EE6" w:rsidRDefault="00A2713D" w:rsidP="00DD57FF">
      <w:pPr>
        <w:pStyle w:val="cpodstavecslovan1"/>
      </w:pPr>
      <w:r w:rsidRPr="007B5EE6">
        <w:rPr>
          <w:b/>
        </w:rPr>
        <w:t>Dobou odezvy</w:t>
      </w:r>
      <w:r w:rsidRPr="007B5EE6">
        <w:t xml:space="preserve"> – je časový interval od nahlášení </w:t>
      </w:r>
      <w:r w:rsidR="00AC6EE6" w:rsidRPr="007B5EE6">
        <w:t xml:space="preserve">požadavku </w:t>
      </w:r>
      <w:r w:rsidR="001C2959" w:rsidRPr="007B5EE6">
        <w:t xml:space="preserve">či </w:t>
      </w:r>
      <w:r w:rsidR="00C85A79" w:rsidRPr="007B5EE6">
        <w:t>Incidentu</w:t>
      </w:r>
      <w:r w:rsidRPr="007B5EE6">
        <w:t xml:space="preserve"> do zahájení servisní činnosti pracovníky </w:t>
      </w:r>
      <w:r w:rsidR="00FD16CC" w:rsidRPr="007B5EE6">
        <w:t>Zhotovitele</w:t>
      </w:r>
      <w:r w:rsidRPr="007B5EE6">
        <w:t>, včetně zahájení analýzy příčiny</w:t>
      </w:r>
      <w:r w:rsidR="00C85A79" w:rsidRPr="007B5EE6">
        <w:t xml:space="preserve"> </w:t>
      </w:r>
      <w:r w:rsidR="00AC6EE6" w:rsidRPr="007B5EE6">
        <w:t xml:space="preserve">incidentu </w:t>
      </w:r>
      <w:r w:rsidR="00C85A79" w:rsidRPr="007B5EE6">
        <w:t>nebo</w:t>
      </w:r>
      <w:r w:rsidRPr="007B5EE6">
        <w:t xml:space="preserve"> </w:t>
      </w:r>
      <w:r w:rsidR="00AC6EE6" w:rsidRPr="007B5EE6">
        <w:t>vady</w:t>
      </w:r>
      <w:r w:rsidRPr="007B5EE6">
        <w:t>.</w:t>
      </w:r>
    </w:p>
    <w:p w14:paraId="6496D9A3" w14:textId="2EA4D11B" w:rsidR="006C735B" w:rsidRPr="007B5EE6" w:rsidRDefault="006C735B" w:rsidP="00DD57FF">
      <w:pPr>
        <w:pStyle w:val="cpodstavecslovan1"/>
        <w:rPr>
          <w:b/>
        </w:rPr>
      </w:pPr>
      <w:r w:rsidRPr="007B5EE6">
        <w:rPr>
          <w:b/>
        </w:rPr>
        <w:t xml:space="preserve">Hardware/HW – </w:t>
      </w:r>
      <w:r w:rsidRPr="007B5EE6">
        <w:t>se</w:t>
      </w:r>
      <w:r w:rsidRPr="007B5EE6">
        <w:rPr>
          <w:b/>
        </w:rPr>
        <w:t xml:space="preserve"> </w:t>
      </w:r>
      <w:r w:rsidRPr="007B5EE6">
        <w:t xml:space="preserve">rozumí skenovací a validační stanice, servery a datová síť </w:t>
      </w:r>
      <w:r w:rsidR="005C3697" w:rsidRPr="007B5EE6">
        <w:t xml:space="preserve">a skenery ve vlastnictví Objednatele, které </w:t>
      </w:r>
      <w:proofErr w:type="gramStart"/>
      <w:r w:rsidR="005C3697" w:rsidRPr="007B5EE6">
        <w:t>slouží</w:t>
      </w:r>
      <w:proofErr w:type="gramEnd"/>
      <w:r w:rsidR="005C3697" w:rsidRPr="007B5EE6">
        <w:t xml:space="preserve"> k provozování jeho digitalizačních úloh</w:t>
      </w:r>
      <w:r w:rsidR="00C427CA" w:rsidRPr="007B5EE6">
        <w:t xml:space="preserve"> a služeb</w:t>
      </w:r>
      <w:r w:rsidR="005C3697" w:rsidRPr="007B5EE6">
        <w:t xml:space="preserve"> (komplex všech digitalizačních úloh</w:t>
      </w:r>
      <w:r w:rsidR="00C427CA" w:rsidRPr="007B5EE6">
        <w:t xml:space="preserve"> a služeb</w:t>
      </w:r>
      <w:r w:rsidR="005C3697" w:rsidRPr="007B5EE6">
        <w:t xml:space="preserve">, provozovaných na platformě SW </w:t>
      </w:r>
      <w:proofErr w:type="spellStart"/>
      <w:r w:rsidR="005C3697" w:rsidRPr="007B5EE6">
        <w:t>eFlow</w:t>
      </w:r>
      <w:proofErr w:type="spellEnd"/>
      <w:r w:rsidR="005C3697" w:rsidRPr="007B5EE6">
        <w:t>).</w:t>
      </w:r>
      <w:r w:rsidRPr="007B5EE6">
        <w:t xml:space="preserve"> </w:t>
      </w:r>
    </w:p>
    <w:p w14:paraId="2CFABC71" w14:textId="78CE2EFF" w:rsidR="00C427CA" w:rsidRPr="007B5EE6" w:rsidRDefault="00CE3D36" w:rsidP="00DD57FF">
      <w:pPr>
        <w:pStyle w:val="cpodstavecslovan1"/>
      </w:pPr>
      <w:r w:rsidRPr="007B5EE6">
        <w:rPr>
          <w:b/>
        </w:rPr>
        <w:t>Harmonogram</w:t>
      </w:r>
      <w:r w:rsidRPr="007B5EE6">
        <w:t xml:space="preserve"> </w:t>
      </w:r>
      <w:r w:rsidR="000C51C0" w:rsidRPr="007B5EE6">
        <w:t>–</w:t>
      </w:r>
      <w:r w:rsidRPr="007B5EE6">
        <w:t xml:space="preserve"> </w:t>
      </w:r>
      <w:r w:rsidR="000C51C0" w:rsidRPr="007B5EE6">
        <w:t xml:space="preserve">obsahuje </w:t>
      </w:r>
      <w:r w:rsidR="000854D7" w:rsidRPr="007B5EE6">
        <w:t xml:space="preserve">závazné termínové milníky pro </w:t>
      </w:r>
      <w:r w:rsidR="00FD16CC" w:rsidRPr="007B5EE6">
        <w:t>Zhotovitele</w:t>
      </w:r>
      <w:r w:rsidR="00DE47F9" w:rsidRPr="007B5EE6">
        <w:t xml:space="preserve"> při </w:t>
      </w:r>
      <w:r w:rsidR="001C2959" w:rsidRPr="007B5EE6">
        <w:t>dodání</w:t>
      </w:r>
      <w:r w:rsidR="00DE47F9" w:rsidRPr="007B5EE6">
        <w:t xml:space="preserve"> </w:t>
      </w:r>
      <w:r w:rsidR="00AC6EE6" w:rsidRPr="007B5EE6">
        <w:t xml:space="preserve">plnění </w:t>
      </w:r>
      <w:r w:rsidR="000854D7" w:rsidRPr="007B5EE6">
        <w:t>a fakturační milníky pro O</w:t>
      </w:r>
      <w:r w:rsidR="00B130EF" w:rsidRPr="007B5EE6">
        <w:t xml:space="preserve">bjednatele. Harmonogram </w:t>
      </w:r>
      <w:proofErr w:type="gramStart"/>
      <w:r w:rsidR="00B130EF" w:rsidRPr="007B5EE6">
        <w:t>tvoří</w:t>
      </w:r>
      <w:proofErr w:type="gramEnd"/>
      <w:r w:rsidR="00B130EF" w:rsidRPr="007B5EE6">
        <w:t xml:space="preserve"> Přílohu č.</w:t>
      </w:r>
      <w:r w:rsidR="00E24824" w:rsidRPr="007B5EE6">
        <w:t xml:space="preserve"> </w:t>
      </w:r>
      <w:r w:rsidR="005C3697" w:rsidRPr="007B5EE6">
        <w:t>4</w:t>
      </w:r>
      <w:r w:rsidR="00B130EF" w:rsidRPr="007B5EE6">
        <w:t xml:space="preserve"> Smlouvy.</w:t>
      </w:r>
    </w:p>
    <w:p w14:paraId="35086740" w14:textId="4E213002" w:rsidR="00CE3D36" w:rsidRPr="007B5EE6" w:rsidRDefault="00C427CA" w:rsidP="00DD57FF">
      <w:pPr>
        <w:pStyle w:val="cpodstavecslovan1"/>
      </w:pPr>
      <w:r w:rsidRPr="007B5EE6">
        <w:rPr>
          <w:b/>
        </w:rPr>
        <w:t xml:space="preserve">Incidentem </w:t>
      </w:r>
      <w:r w:rsidRPr="007B5EE6">
        <w:t xml:space="preserve">– se rozumí neplánované přerušení služby nebo snížení kvality služby. Incidentem je též objevená porucha, která ještě neovlivnila dodávanou službu, ale může ji v budoucnosti ovlivnit. Pro účely nastolení Incidentu je službou </w:t>
      </w:r>
      <w:r w:rsidR="00CD1317" w:rsidRPr="007B5EE6">
        <w:t xml:space="preserve">ve znění normy ISO 20000 (Management služeb pro IT) chápán výstup </w:t>
      </w:r>
      <w:r w:rsidR="00AC6EE6" w:rsidRPr="007B5EE6">
        <w:t xml:space="preserve">díla </w:t>
      </w:r>
      <w:r w:rsidR="00CD1317" w:rsidRPr="007B5EE6">
        <w:t xml:space="preserve">umožňující zpracovat podklady v digitalizačních úlohách a službách České pošty, </w:t>
      </w:r>
      <w:proofErr w:type="spellStart"/>
      <w:r w:rsidR="00CD1317" w:rsidRPr="007B5EE6">
        <w:t>s.p</w:t>
      </w:r>
      <w:proofErr w:type="spellEnd"/>
      <w:r w:rsidR="00CD1317" w:rsidRPr="007B5EE6">
        <w:t xml:space="preserve">. (dále jen </w:t>
      </w:r>
      <w:r w:rsidR="00CD1317" w:rsidRPr="007B5EE6">
        <w:rPr>
          <w:b/>
          <w:bCs/>
        </w:rPr>
        <w:t>ČP</w:t>
      </w:r>
      <w:r w:rsidR="00CD1317" w:rsidRPr="007B5EE6">
        <w:t>) a to minimálně v jejich stávajícím rozsahu, kvalitě, rychlosti zpracování, dostupnosti a bezpečnosti.</w:t>
      </w:r>
      <w:r w:rsidRPr="007B5EE6">
        <w:t xml:space="preserve"> </w:t>
      </w:r>
      <w:r w:rsidR="00B130EF" w:rsidRPr="007B5EE6">
        <w:t xml:space="preserve"> </w:t>
      </w:r>
      <w:r w:rsidR="000854D7" w:rsidRPr="007B5EE6">
        <w:t xml:space="preserve"> </w:t>
      </w:r>
    </w:p>
    <w:p w14:paraId="4653FF8E" w14:textId="6F7A96D6" w:rsidR="00A2713D" w:rsidRPr="007B5EE6" w:rsidRDefault="00A2713D" w:rsidP="00DD57FF">
      <w:pPr>
        <w:pStyle w:val="cpodstavecslovan1"/>
      </w:pPr>
      <w:r w:rsidRPr="007B5EE6">
        <w:rPr>
          <w:b/>
        </w:rPr>
        <w:t>Kontaktní adresou</w:t>
      </w:r>
      <w:r w:rsidRPr="007B5EE6">
        <w:t xml:space="preserve"> – se rozumí adresa, na kterou bude doručována veškerá korespondence související se </w:t>
      </w:r>
      <w:r w:rsidR="00B937D5" w:rsidRPr="007B5EE6">
        <w:t>S</w:t>
      </w:r>
      <w:r w:rsidRPr="007B5EE6">
        <w:t xml:space="preserve">mlouvou. Pro účely </w:t>
      </w:r>
      <w:r w:rsidR="00B937D5" w:rsidRPr="007B5EE6">
        <w:t>S</w:t>
      </w:r>
      <w:r w:rsidRPr="007B5EE6">
        <w:t xml:space="preserve">mlouvy je Kontaktní adresou </w:t>
      </w:r>
      <w:r w:rsidR="00A409BE" w:rsidRPr="007B5EE6">
        <w:t>adresa uvedená u přísluš</w:t>
      </w:r>
      <w:r w:rsidR="00B937D5" w:rsidRPr="007B5EE6">
        <w:t xml:space="preserve">né </w:t>
      </w:r>
      <w:r w:rsidR="001E6CBC" w:rsidRPr="007B5EE6">
        <w:t>Smluvn</w:t>
      </w:r>
      <w:r w:rsidR="00B937D5" w:rsidRPr="007B5EE6">
        <w:t>í strany v úvodu S</w:t>
      </w:r>
      <w:r w:rsidR="00A409BE" w:rsidRPr="007B5EE6">
        <w:t>mlouvy</w:t>
      </w:r>
      <w:r w:rsidRPr="007B5EE6">
        <w:t>.</w:t>
      </w:r>
    </w:p>
    <w:p w14:paraId="1E2E0A30" w14:textId="0DCC4AAB" w:rsidR="00DC0ABA" w:rsidRPr="007B5EE6" w:rsidRDefault="00DC0ABA" w:rsidP="00DC0ABA">
      <w:pPr>
        <w:pStyle w:val="cpodstavecslovan1"/>
      </w:pPr>
      <w:proofErr w:type="gramStart"/>
      <w:r w:rsidRPr="007B5EE6">
        <w:rPr>
          <w:b/>
        </w:rPr>
        <w:t xml:space="preserve">Licence </w:t>
      </w:r>
      <w:r w:rsidRPr="007B5EE6">
        <w:t xml:space="preserve">- </w:t>
      </w:r>
      <w:r w:rsidRPr="007B5EE6">
        <w:rPr>
          <w:szCs w:val="22"/>
        </w:rPr>
        <w:t>znamená</w:t>
      </w:r>
      <w:proofErr w:type="gramEnd"/>
      <w:r w:rsidRPr="007B5EE6">
        <w:rPr>
          <w:szCs w:val="22"/>
        </w:rPr>
        <w:t xml:space="preserve"> oprávnění k výkonu práva užít </w:t>
      </w:r>
      <w:r w:rsidR="002D5C3A" w:rsidRPr="007B5EE6">
        <w:rPr>
          <w:szCs w:val="22"/>
        </w:rPr>
        <w:t>software</w:t>
      </w:r>
      <w:r w:rsidRPr="007B5EE6">
        <w:rPr>
          <w:szCs w:val="22"/>
        </w:rPr>
        <w:t>.</w:t>
      </w:r>
    </w:p>
    <w:p w14:paraId="67498D94" w14:textId="6A87BD30" w:rsidR="00DC0ABA" w:rsidRPr="007B5EE6" w:rsidRDefault="00DC0ABA" w:rsidP="00DC0ABA">
      <w:pPr>
        <w:pStyle w:val="cpodstavecslovan1"/>
      </w:pPr>
      <w:r w:rsidRPr="007B5EE6">
        <w:rPr>
          <w:b/>
        </w:rPr>
        <w:t xml:space="preserve">Licenční ujednání </w:t>
      </w:r>
      <w:r w:rsidRPr="007B5EE6">
        <w:t xml:space="preserve">– znamená úpravu práv a povinností nabyvatele </w:t>
      </w:r>
      <w:r w:rsidR="002D5C3A" w:rsidRPr="007B5EE6">
        <w:t>Licence a</w:t>
      </w:r>
      <w:r w:rsidRPr="007B5EE6">
        <w:t xml:space="preserve"> </w:t>
      </w:r>
      <w:r w:rsidR="002D5C3A" w:rsidRPr="007B5EE6">
        <w:t xml:space="preserve">výrobce </w:t>
      </w:r>
      <w:r w:rsidRPr="007B5EE6">
        <w:t xml:space="preserve">software v souvislosti s užíváním </w:t>
      </w:r>
      <w:r w:rsidR="002D5C3A" w:rsidRPr="007B5EE6">
        <w:t xml:space="preserve">software </w:t>
      </w:r>
      <w:r w:rsidRPr="007B5EE6">
        <w:t xml:space="preserve">a úpravu podmínek užívání </w:t>
      </w:r>
      <w:r w:rsidR="002D5C3A" w:rsidRPr="007B5EE6">
        <w:t xml:space="preserve">software </w:t>
      </w:r>
      <w:r w:rsidRPr="007B5EE6">
        <w:t xml:space="preserve">ve znění uvedeném v Příloze č. </w:t>
      </w:r>
      <w:r w:rsidR="00CC27E1" w:rsidRPr="007B5EE6">
        <w:t>8</w:t>
      </w:r>
      <w:r w:rsidRPr="007B5EE6">
        <w:t xml:space="preserve"> Smlouvy. </w:t>
      </w:r>
    </w:p>
    <w:p w14:paraId="0787B1FD" w14:textId="01CDD3C1" w:rsidR="00E81835" w:rsidRPr="007B5EE6" w:rsidRDefault="00514CA8" w:rsidP="00DD57FF">
      <w:pPr>
        <w:pStyle w:val="cpodstavecslovan1"/>
      </w:pPr>
      <w:r w:rsidRPr="007B5EE6">
        <w:rPr>
          <w:b/>
          <w:bCs/>
        </w:rPr>
        <w:t>Podklad</w:t>
      </w:r>
      <w:r w:rsidR="00E81835" w:rsidRPr="007B5EE6">
        <w:t xml:space="preserve"> – </w:t>
      </w:r>
      <w:r w:rsidRPr="007B5EE6">
        <w:t>Obecně l</w:t>
      </w:r>
      <w:r w:rsidR="00E81835" w:rsidRPr="007B5EE6">
        <w:t xml:space="preserve">istinný </w:t>
      </w:r>
      <w:r w:rsidRPr="007B5EE6">
        <w:t>podklad, určený k zpracování prostřednictvím digitalizace.</w:t>
      </w:r>
    </w:p>
    <w:p w14:paraId="1F7FC64D" w14:textId="01E5C4CD" w:rsidR="002266E6" w:rsidRPr="007B5EE6" w:rsidRDefault="002266E6" w:rsidP="00DD57FF">
      <w:pPr>
        <w:pStyle w:val="cpodstavecslovan1"/>
      </w:pPr>
      <w:r w:rsidRPr="007B5EE6">
        <w:rPr>
          <w:b/>
        </w:rPr>
        <w:t>Místem plnění</w:t>
      </w:r>
      <w:r w:rsidRPr="007B5EE6">
        <w:t xml:space="preserve"> – </w:t>
      </w:r>
      <w:r w:rsidR="00F10589" w:rsidRPr="007B5EE6">
        <w:t xml:space="preserve">je </w:t>
      </w:r>
      <w:r w:rsidR="001C2959" w:rsidRPr="007B5EE6">
        <w:t xml:space="preserve">místo uvedené v odst. </w:t>
      </w:r>
      <w:r w:rsidR="008C2E7D">
        <w:t xml:space="preserve">6.1 </w:t>
      </w:r>
      <w:r w:rsidR="00B937D5" w:rsidRPr="007B5EE6">
        <w:t>S</w:t>
      </w:r>
      <w:r w:rsidRPr="007B5EE6">
        <w:t>mlouvy nebo jiné místo</w:t>
      </w:r>
      <w:r w:rsidR="00D86DA4" w:rsidRPr="006D321C">
        <w:t xml:space="preserve"> </w:t>
      </w:r>
      <w:r w:rsidR="00D86DA4" w:rsidRPr="007B5EE6">
        <w:t>odsouhlasené předem oběma Smluvními stranami</w:t>
      </w:r>
      <w:r w:rsidRPr="007B5EE6">
        <w:t>.</w:t>
      </w:r>
    </w:p>
    <w:p w14:paraId="585D96B9" w14:textId="203902CA" w:rsidR="00A2713D" w:rsidRPr="007B5EE6" w:rsidRDefault="00A2713D" w:rsidP="00DD57FF">
      <w:pPr>
        <w:pStyle w:val="cpodstavecslovan1"/>
      </w:pPr>
      <w:r w:rsidRPr="007B5EE6">
        <w:rPr>
          <w:b/>
        </w:rPr>
        <w:t>Písemným stykem, či pojmem „písemně“</w:t>
      </w:r>
      <w:r w:rsidRPr="007B5EE6">
        <w:t xml:space="preserve"> </w:t>
      </w:r>
      <w:r w:rsidR="00CF7DC9" w:rsidRPr="007B5EE6">
        <w:t xml:space="preserve">- </w:t>
      </w:r>
      <w:r w:rsidRPr="007B5EE6">
        <w:t>se rozumí předání z</w:t>
      </w:r>
      <w:r w:rsidR="00076D66" w:rsidRPr="007B5EE6">
        <w:t>práv o</w:t>
      </w:r>
      <w:r w:rsidRPr="007B5EE6">
        <w:t xml:space="preserve">dpovědným pracovníkům Objednatele a </w:t>
      </w:r>
      <w:r w:rsidR="00FD16CC" w:rsidRPr="007B5EE6">
        <w:t>Zhotovitele</w:t>
      </w:r>
      <w:r w:rsidRPr="007B5EE6">
        <w:t xml:space="preserve"> </w:t>
      </w:r>
      <w:r w:rsidR="00971A67" w:rsidRPr="007B5EE6">
        <w:t xml:space="preserve">dle Smlouvy </w:t>
      </w:r>
      <w:r w:rsidRPr="007B5EE6">
        <w:t>jedním z těchto způsobů:</w:t>
      </w:r>
    </w:p>
    <w:p w14:paraId="196C0ECD" w14:textId="77777777" w:rsidR="00A2713D" w:rsidRPr="007B5EE6" w:rsidRDefault="00A2713D" w:rsidP="00DD57FF">
      <w:pPr>
        <w:pStyle w:val="cpslovnpsmennkodstavci1"/>
      </w:pPr>
      <w:r w:rsidRPr="007B5EE6">
        <w:t>předání zprávy kurýrní službou proti potvrzení o převzetí</w:t>
      </w:r>
      <w:r w:rsidR="00DD57FF" w:rsidRPr="007B5EE6">
        <w:t>;</w:t>
      </w:r>
    </w:p>
    <w:p w14:paraId="61808EE9" w14:textId="77777777" w:rsidR="00A2713D" w:rsidRPr="007B5EE6" w:rsidRDefault="00A2713D" w:rsidP="00DD57FF">
      <w:pPr>
        <w:pStyle w:val="cpslovnpsmennkodstavci1"/>
      </w:pPr>
      <w:r w:rsidRPr="007B5EE6">
        <w:t>doporučený dopis nebo obdobná privilegovaná poštovní zpráva</w:t>
      </w:r>
      <w:r w:rsidR="00DD57FF" w:rsidRPr="007B5EE6">
        <w:t>;</w:t>
      </w:r>
    </w:p>
    <w:p w14:paraId="1BF76294" w14:textId="77777777" w:rsidR="00B937D5" w:rsidRPr="007B5EE6" w:rsidRDefault="00B937D5" w:rsidP="00DD57FF">
      <w:pPr>
        <w:pStyle w:val="cpslovnpsmennkodstavci1"/>
      </w:pPr>
      <w:r w:rsidRPr="007B5EE6">
        <w:t>datová zpráva doručená prostřednictv</w:t>
      </w:r>
      <w:r w:rsidR="00DD57FF" w:rsidRPr="007B5EE6">
        <w:t>ím datové schránky;</w:t>
      </w:r>
    </w:p>
    <w:p w14:paraId="7C8D8AC0" w14:textId="77777777" w:rsidR="00A2713D" w:rsidRPr="007B5EE6" w:rsidRDefault="00A2713D" w:rsidP="00DD57FF">
      <w:pPr>
        <w:pStyle w:val="cpslovnpsmennkodstavci1"/>
      </w:pPr>
      <w:r w:rsidRPr="007B5EE6">
        <w:lastRenderedPageBreak/>
        <w:t>e-mailová zpráva, ať již s elektronickým podpisem či bez něj</w:t>
      </w:r>
      <w:r w:rsidR="00576165" w:rsidRPr="007B5EE6">
        <w:t>.</w:t>
      </w:r>
    </w:p>
    <w:p w14:paraId="630A6878" w14:textId="3FCDFC8C" w:rsidR="00971A67" w:rsidRPr="007B5EE6" w:rsidRDefault="00971A67" w:rsidP="00DD57FF">
      <w:pPr>
        <w:pStyle w:val="cpodstavecslovan1"/>
        <w:rPr>
          <w:b/>
        </w:rPr>
      </w:pPr>
      <w:r w:rsidRPr="007B5EE6">
        <w:rPr>
          <w:b/>
        </w:rPr>
        <w:t xml:space="preserve">Požadavkem </w:t>
      </w:r>
      <w:r w:rsidRPr="007B5EE6">
        <w:t>– se rozumí požadavek Objednatele na customizaci</w:t>
      </w:r>
      <w:r w:rsidR="005A2595" w:rsidRPr="007B5EE6">
        <w:t xml:space="preserve"> (přizpůsobení)</w:t>
      </w:r>
      <w:r w:rsidRPr="007B5EE6">
        <w:t xml:space="preserve"> </w:t>
      </w:r>
      <w:r w:rsidR="001B135E" w:rsidRPr="007B5EE6">
        <w:t xml:space="preserve">a úpravy </w:t>
      </w:r>
      <w:r w:rsidR="001C2959" w:rsidRPr="007B5EE6">
        <w:t xml:space="preserve">všech částí </w:t>
      </w:r>
      <w:r w:rsidRPr="007B5EE6">
        <w:t>Díla</w:t>
      </w:r>
      <w:r w:rsidR="00197893" w:rsidRPr="007B5EE6">
        <w:t xml:space="preserve"> v</w:t>
      </w:r>
      <w:r w:rsidR="001B135E" w:rsidRPr="007B5EE6">
        <w:t xml:space="preserve"> době reálného provozu digitalizačních úloh a služeb. </w:t>
      </w:r>
      <w:r w:rsidR="005A2595" w:rsidRPr="007B5EE6">
        <w:t xml:space="preserve"> </w:t>
      </w:r>
    </w:p>
    <w:p w14:paraId="260369B0" w14:textId="0207D95A" w:rsidR="00B73ACE" w:rsidRPr="007B5EE6" w:rsidRDefault="00B73ACE" w:rsidP="00DD57FF">
      <w:pPr>
        <w:pStyle w:val="cpodstavecslovan1"/>
        <w:rPr>
          <w:b/>
        </w:rPr>
      </w:pPr>
      <w:r w:rsidRPr="007B5EE6">
        <w:rPr>
          <w:b/>
        </w:rPr>
        <w:t xml:space="preserve">Pracovním dnem </w:t>
      </w:r>
      <w:r w:rsidRPr="007B5EE6">
        <w:t>– se rozumí dny v týdnu (</w:t>
      </w:r>
      <w:proofErr w:type="gramStart"/>
      <w:r w:rsidR="001B135E" w:rsidRPr="007B5EE6">
        <w:t>pondělí</w:t>
      </w:r>
      <w:r w:rsidRPr="007B5EE6">
        <w:t xml:space="preserve"> – pátek</w:t>
      </w:r>
      <w:proofErr w:type="gramEnd"/>
      <w:r w:rsidRPr="007B5EE6">
        <w:t>)</w:t>
      </w:r>
      <w:r w:rsidR="001B135E" w:rsidRPr="007B5EE6">
        <w:t xml:space="preserve"> při jednosměnném provozu</w:t>
      </w:r>
      <w:r w:rsidRPr="007B5EE6">
        <w:t xml:space="preserve"> v čase 7:00 – 1</w:t>
      </w:r>
      <w:r w:rsidR="00B42082" w:rsidRPr="007B5EE6">
        <w:t>6</w:t>
      </w:r>
      <w:r w:rsidRPr="007B5EE6">
        <w:t>:00.</w:t>
      </w:r>
      <w:r w:rsidR="001B135E" w:rsidRPr="007B5EE6">
        <w:t>, při vícesměnném provozu (od neděle 22:00 – do pátku 14:00).</w:t>
      </w:r>
    </w:p>
    <w:p w14:paraId="5D10D06C" w14:textId="1DBE07B9" w:rsidR="00A2713D" w:rsidRPr="007B5EE6" w:rsidRDefault="00A2713D" w:rsidP="00DD57FF">
      <w:pPr>
        <w:pStyle w:val="cpodstavecslovan1"/>
      </w:pPr>
      <w:r w:rsidRPr="007B5EE6">
        <w:rPr>
          <w:b/>
        </w:rPr>
        <w:t>Provozní dokumentací</w:t>
      </w:r>
      <w:r w:rsidRPr="007B5EE6">
        <w:t xml:space="preserve"> – se rozumí návod k zajištění instalace a provozu </w:t>
      </w:r>
      <w:r w:rsidR="002D5C3A" w:rsidRPr="007B5EE6">
        <w:t>díla</w:t>
      </w:r>
      <w:r w:rsidRPr="007B5EE6">
        <w:t xml:space="preserve">, včetně popisu dalších činností souvisejících s provozem </w:t>
      </w:r>
      <w:r w:rsidR="003048C2" w:rsidRPr="007B5EE6">
        <w:t>díla</w:t>
      </w:r>
      <w:r w:rsidRPr="007B5EE6">
        <w:t>.</w:t>
      </w:r>
    </w:p>
    <w:p w14:paraId="6918B5FE" w14:textId="1474E940" w:rsidR="00B47F2E" w:rsidRPr="007B5EE6" w:rsidRDefault="00B47F2E" w:rsidP="00DD57FF">
      <w:pPr>
        <w:pStyle w:val="cpodstavecslovan1"/>
      </w:pPr>
      <w:r w:rsidRPr="007B5EE6">
        <w:rPr>
          <w:b/>
        </w:rPr>
        <w:t xml:space="preserve">Smlouvou </w:t>
      </w:r>
      <w:r w:rsidRPr="007B5EE6">
        <w:t xml:space="preserve">– se rozumí tato </w:t>
      </w:r>
      <w:r w:rsidR="00564716" w:rsidRPr="007B5EE6">
        <w:t>Smlouva</w:t>
      </w:r>
      <w:r w:rsidRPr="007B5EE6">
        <w:t xml:space="preserve"> včetně všech příloh a ve znění všech dodatků</w:t>
      </w:r>
      <w:r w:rsidR="007A1666" w:rsidRPr="007B5EE6">
        <w:t>.</w:t>
      </w:r>
    </w:p>
    <w:p w14:paraId="201729CB" w14:textId="3BBB82FF" w:rsidR="006C735B" w:rsidRPr="007B5EE6" w:rsidRDefault="006C735B" w:rsidP="00DD57FF">
      <w:pPr>
        <w:pStyle w:val="cpodstavecslovan1"/>
      </w:pPr>
      <w:r w:rsidRPr="007B5EE6">
        <w:rPr>
          <w:b/>
        </w:rPr>
        <w:t>Software/</w:t>
      </w:r>
      <w:proofErr w:type="gramStart"/>
      <w:r w:rsidRPr="007B5EE6">
        <w:rPr>
          <w:b/>
        </w:rPr>
        <w:t>SW</w:t>
      </w:r>
      <w:r w:rsidRPr="007B5EE6">
        <w:t xml:space="preserve"> - </w:t>
      </w:r>
      <w:r w:rsidR="00CE3D36" w:rsidRPr="007B5EE6">
        <w:t>znamená</w:t>
      </w:r>
      <w:proofErr w:type="gramEnd"/>
      <w:r w:rsidR="00CE3D36" w:rsidRPr="007B5EE6">
        <w:rPr>
          <w:szCs w:val="22"/>
        </w:rPr>
        <w:t xml:space="preserve"> počítačový program specifikovaný/počítačové programy specifikované v Příloze č. </w:t>
      </w:r>
      <w:r w:rsidR="004909DF" w:rsidRPr="007B5EE6">
        <w:rPr>
          <w:szCs w:val="22"/>
        </w:rPr>
        <w:t xml:space="preserve">1 </w:t>
      </w:r>
      <w:r w:rsidR="00CE3D36" w:rsidRPr="007B5EE6">
        <w:rPr>
          <w:szCs w:val="22"/>
        </w:rPr>
        <w:t>Smlouvy včetně všech pomocných nástrojů a dokumentace; je-li součástí počítačového programu také databáze, rozumí se pojmem Software i tato databáze.</w:t>
      </w:r>
    </w:p>
    <w:p w14:paraId="239D3C8B" w14:textId="03A6C796" w:rsidR="004909DF" w:rsidRPr="007B5EE6" w:rsidRDefault="004909DF" w:rsidP="00DD57FF">
      <w:pPr>
        <w:pStyle w:val="cpodstavecslovan1"/>
        <w:rPr>
          <w:bCs/>
        </w:rPr>
      </w:pPr>
      <w:proofErr w:type="gramStart"/>
      <w:r w:rsidRPr="007B5EE6">
        <w:rPr>
          <w:b/>
        </w:rPr>
        <w:t xml:space="preserve">Tiketem - </w:t>
      </w:r>
      <w:r w:rsidRPr="007B5EE6">
        <w:rPr>
          <w:bCs/>
        </w:rPr>
        <w:t>se</w:t>
      </w:r>
      <w:proofErr w:type="gramEnd"/>
      <w:r w:rsidRPr="007B5EE6">
        <w:rPr>
          <w:bCs/>
        </w:rPr>
        <w:t xml:space="preserve"> rozumí písemné hlášení Požadavků či Incidentů </w:t>
      </w:r>
      <w:r w:rsidR="00D86DA4" w:rsidRPr="007B5EE6">
        <w:rPr>
          <w:bCs/>
        </w:rPr>
        <w:t xml:space="preserve">anebo Vad podle odst. 5.22 této Smlouvy </w:t>
      </w:r>
      <w:r w:rsidRPr="007B5EE6">
        <w:rPr>
          <w:bCs/>
        </w:rPr>
        <w:t xml:space="preserve">pomocí Service Desk v režimu rozšířené HW a SW podpory dle části </w:t>
      </w:r>
      <w:r w:rsidR="00BD57BC" w:rsidRPr="007B5EE6">
        <w:rPr>
          <w:bCs/>
        </w:rPr>
        <w:t>B</w:t>
      </w:r>
      <w:r w:rsidRPr="007B5EE6">
        <w:rPr>
          <w:bCs/>
        </w:rPr>
        <w:t xml:space="preserve">, Přílohy č. 1 Smlouvy </w:t>
      </w:r>
    </w:p>
    <w:p w14:paraId="5D806D96" w14:textId="1E3B17E8" w:rsidR="00A2713D" w:rsidRPr="007B5EE6" w:rsidRDefault="00A2713D" w:rsidP="00DD57FF">
      <w:pPr>
        <w:pStyle w:val="cpodstavecslovan1"/>
      </w:pPr>
      <w:r w:rsidRPr="007B5EE6">
        <w:rPr>
          <w:b/>
        </w:rPr>
        <w:t>Uživatelskou dokumentací</w:t>
      </w:r>
      <w:r w:rsidRPr="007B5EE6">
        <w:t xml:space="preserve"> – se rozumí popis ovládání </w:t>
      </w:r>
      <w:r w:rsidR="006C735B" w:rsidRPr="007B5EE6">
        <w:t>plnění/</w:t>
      </w:r>
      <w:r w:rsidR="003048C2" w:rsidRPr="007B5EE6">
        <w:t xml:space="preserve">díla </w:t>
      </w:r>
      <w:r w:rsidRPr="007B5EE6">
        <w:t>a uživatelského rozhraní.</w:t>
      </w:r>
    </w:p>
    <w:p w14:paraId="22F8FF51" w14:textId="458F8EFD" w:rsidR="00A2713D" w:rsidRPr="007B5EE6" w:rsidRDefault="00A2713D" w:rsidP="00DD57FF">
      <w:pPr>
        <w:pStyle w:val="cpodstavecslovan1"/>
      </w:pPr>
      <w:r w:rsidRPr="007B5EE6">
        <w:rPr>
          <w:b/>
        </w:rPr>
        <w:t>Vadou</w:t>
      </w:r>
      <w:r w:rsidRPr="007B5EE6">
        <w:t xml:space="preserve"> – se rozumí rozpor mezi skutečnými vlastnostmi poskytnutého </w:t>
      </w:r>
      <w:r w:rsidR="003048C2" w:rsidRPr="007B5EE6">
        <w:t xml:space="preserve">plnění </w:t>
      </w:r>
      <w:r w:rsidRPr="007B5EE6">
        <w:t>a</w:t>
      </w:r>
      <w:r w:rsidR="00EE71B4" w:rsidRPr="007B5EE6">
        <w:t> </w:t>
      </w:r>
      <w:r w:rsidR="00D86DA4" w:rsidRPr="007B5EE6">
        <w:t>vlastnostmi definovanými v ustanoveních odst. 2.2. písm. a), odst. 2.5 a Přílohy č. 1 této Smlouvy</w:t>
      </w:r>
      <w:r w:rsidR="00AE1D5C" w:rsidRPr="007B5EE6">
        <w:t>.</w:t>
      </w:r>
    </w:p>
    <w:p w14:paraId="5631BEAC" w14:textId="031536C9" w:rsidR="00AE1D5C" w:rsidRPr="007B5EE6" w:rsidRDefault="00AE1D5C" w:rsidP="00DD57FF">
      <w:pPr>
        <w:pStyle w:val="cpodstavecslovan1"/>
      </w:pPr>
      <w:r w:rsidRPr="007B5EE6">
        <w:rPr>
          <w:b/>
        </w:rPr>
        <w:t xml:space="preserve">Validace </w:t>
      </w:r>
      <w:r w:rsidRPr="007B5EE6">
        <w:t>– manuální oprava nerozpoznaných nebo chybně rozpoznaných znaků ze zpracovávaného podkladu operátorem.</w:t>
      </w:r>
    </w:p>
    <w:p w14:paraId="5FE3699A" w14:textId="48392E67" w:rsidR="00AE1D5C" w:rsidRPr="007B5EE6" w:rsidRDefault="00AE1D5C" w:rsidP="00DD57FF">
      <w:pPr>
        <w:pStyle w:val="cpodstavecslovan1"/>
      </w:pPr>
      <w:r w:rsidRPr="007B5EE6">
        <w:rPr>
          <w:b/>
        </w:rPr>
        <w:t xml:space="preserve">Výkonnostní testy </w:t>
      </w:r>
      <w:r w:rsidRPr="007B5EE6">
        <w:t xml:space="preserve">– testy, ověřující na cílovém HW prostředí Objednatele výkon skenovacího pracoviště a rychlost a chybovost v rozpoznávání vytěžovaných podkladů. </w:t>
      </w:r>
    </w:p>
    <w:p w14:paraId="5082B0CB" w14:textId="0FA2902C" w:rsidR="00DC0ABA" w:rsidRPr="007B5EE6" w:rsidRDefault="00DC0ABA" w:rsidP="00DD57FF">
      <w:pPr>
        <w:pStyle w:val="cpodstavecslovan1"/>
      </w:pPr>
      <w:r w:rsidRPr="007B5EE6">
        <w:rPr>
          <w:b/>
        </w:rPr>
        <w:t xml:space="preserve">Výrobce software </w:t>
      </w:r>
      <w:r w:rsidR="008211D0" w:rsidRPr="007B5EE6">
        <w:t>–</w:t>
      </w:r>
      <w:r w:rsidRPr="007B5EE6">
        <w:t xml:space="preserve"> </w:t>
      </w:r>
      <w:r w:rsidR="008211D0" w:rsidRPr="007B5EE6">
        <w:t xml:space="preserve">znamená osobu, která vykonává svým jménem a na svůj účet majetková práva k Software, bez ohledu na to, zda se jedná o </w:t>
      </w:r>
      <w:r w:rsidR="00FD16CC" w:rsidRPr="007B5EE6">
        <w:t>Zhotovitele</w:t>
      </w:r>
      <w:r w:rsidR="008211D0" w:rsidRPr="007B5EE6">
        <w:t xml:space="preserve"> nebo třetí osobu. </w:t>
      </w:r>
    </w:p>
    <w:p w14:paraId="45678883" w14:textId="783F3730" w:rsidR="005828B5" w:rsidRPr="007B5EE6" w:rsidRDefault="00A2713D" w:rsidP="00DD57FF">
      <w:pPr>
        <w:pStyle w:val="cpodstavecslovan1"/>
      </w:pPr>
      <w:r w:rsidRPr="007B5EE6">
        <w:rPr>
          <w:b/>
        </w:rPr>
        <w:t>Záruční dobou</w:t>
      </w:r>
      <w:r w:rsidRPr="007B5EE6">
        <w:t xml:space="preserve"> </w:t>
      </w:r>
      <w:r w:rsidR="00D308A1" w:rsidRPr="007B5EE6">
        <w:t>– se rozumí doba uvedená v </w:t>
      </w:r>
      <w:r w:rsidR="007D2292" w:rsidRPr="007B5EE6">
        <w:t>odst</w:t>
      </w:r>
      <w:r w:rsidR="00D308A1" w:rsidRPr="007B5EE6">
        <w:t xml:space="preserve">. </w:t>
      </w:r>
      <w:r w:rsidR="008C2E7D">
        <w:t xml:space="preserve">8.1 </w:t>
      </w:r>
      <w:r w:rsidR="00B937D5" w:rsidRPr="007B5EE6">
        <w:t>S</w:t>
      </w:r>
      <w:r w:rsidRPr="007B5EE6">
        <w:t xml:space="preserve">mlouvy, po kterou bude </w:t>
      </w:r>
      <w:r w:rsidR="00564716" w:rsidRPr="007B5EE6">
        <w:t>Plnění</w:t>
      </w:r>
      <w:r w:rsidRPr="007B5EE6">
        <w:t xml:space="preserve"> bez</w:t>
      </w:r>
      <w:r w:rsidR="00EE71B4" w:rsidRPr="007B5EE6">
        <w:t> </w:t>
      </w:r>
      <w:r w:rsidRPr="007B5EE6">
        <w:t>Vad plně sloužit k danému účelu a určení</w:t>
      </w:r>
      <w:r w:rsidR="00FE4CD1" w:rsidRPr="007B5EE6">
        <w:t>,</w:t>
      </w:r>
      <w:r w:rsidRPr="007B5EE6">
        <w:t xml:space="preserve"> a během které se </w:t>
      </w:r>
      <w:r w:rsidR="00FD16CC" w:rsidRPr="007B5EE6">
        <w:t>Zhotovitel</w:t>
      </w:r>
      <w:r w:rsidRPr="007B5EE6">
        <w:t xml:space="preserve"> zavazuje </w:t>
      </w:r>
      <w:r w:rsidR="00AB6A1D" w:rsidRPr="007B5EE6">
        <w:t xml:space="preserve">bezplatně </w:t>
      </w:r>
      <w:r w:rsidRPr="007B5EE6">
        <w:t>odstraňovat Vady</w:t>
      </w:r>
      <w:r w:rsidR="00B47F2E" w:rsidRPr="007B5EE6">
        <w:t>, které se vyskytnou nebo vzniknou v Záruční době</w:t>
      </w:r>
      <w:r w:rsidRPr="007B5EE6">
        <w:t>.</w:t>
      </w:r>
    </w:p>
    <w:p w14:paraId="3526EAAF" w14:textId="1AA75E5D" w:rsidR="00AE1D5C" w:rsidRPr="007B5EE6" w:rsidRDefault="00AE1D5C" w:rsidP="00DD57FF">
      <w:pPr>
        <w:pStyle w:val="cpodstavecslovan1"/>
      </w:pPr>
      <w:r w:rsidRPr="007B5EE6">
        <w:rPr>
          <w:b/>
        </w:rPr>
        <w:t xml:space="preserve">Změna kontroly Zhotovitele </w:t>
      </w:r>
      <w:r w:rsidRPr="007B5EE6">
        <w:t>– se rozumí změna struktury kontrolního podílu na Zhotoviteli či změna kontroly nad závodem Zhotovitele, uskutečněnou ve formě (i) jednoho nebo více převodů podílu či zastavení podílu ve společnosti Zhotovitele; (</w:t>
      </w:r>
      <w:proofErr w:type="spellStart"/>
      <w:r w:rsidRPr="007B5EE6">
        <w:t>ii</w:t>
      </w:r>
      <w:proofErr w:type="spellEnd"/>
      <w:r w:rsidRPr="007B5EE6">
        <w:t>)</w:t>
      </w:r>
      <w:r w:rsidR="00273E94" w:rsidRPr="007B5EE6">
        <w:t xml:space="preserve"> </w:t>
      </w:r>
      <w:r w:rsidRPr="007B5EE6">
        <w:t xml:space="preserve">zvýšení základního kapitálu Zhotovitele, v jehož důsledku </w:t>
      </w:r>
      <w:r w:rsidR="00A12FDA" w:rsidRPr="007B5EE6">
        <w:t>se držitelem kontrolního podílu ve společnosti Zhotovitele stane osoba nebo osoby, jež k datu uzavření Smlouvy držiteli kontrolního podílu nejsou; (</w:t>
      </w:r>
      <w:proofErr w:type="spellStart"/>
      <w:r w:rsidR="00A12FDA" w:rsidRPr="007B5EE6">
        <w:t>iii</w:t>
      </w:r>
      <w:proofErr w:type="spellEnd"/>
      <w:r w:rsidR="00A12FDA" w:rsidRPr="007B5EE6">
        <w:t>) prodeje či zastavení závodu Zhotovitele nebo jeho částí; (</w:t>
      </w:r>
      <w:proofErr w:type="spellStart"/>
      <w:r w:rsidR="00A12FDA" w:rsidRPr="007B5EE6">
        <w:t>iv</w:t>
      </w:r>
      <w:proofErr w:type="spellEnd"/>
      <w:r w:rsidR="00A12FDA" w:rsidRPr="007B5EE6">
        <w:t>) přeměny společnosti Zhotovitele dle Zákona o přeměnách; a/nebo (v) jiného způsobu s podobnými účinky.</w:t>
      </w:r>
    </w:p>
    <w:p w14:paraId="300BFE6F" w14:textId="6426F39B" w:rsidR="00A12FDA" w:rsidRPr="007B5EE6" w:rsidRDefault="00A12FDA" w:rsidP="00DD57FF">
      <w:pPr>
        <w:pStyle w:val="cpodstavecslovan1"/>
      </w:pPr>
      <w:r w:rsidRPr="007B5EE6">
        <w:rPr>
          <w:b/>
        </w:rPr>
        <w:t xml:space="preserve">Strana </w:t>
      </w:r>
      <w:r w:rsidRPr="007B5EE6">
        <w:t>– se rozumí jedna strana A4 (měrná jednotka – MJ).</w:t>
      </w:r>
    </w:p>
    <w:p w14:paraId="455C7359" w14:textId="119628C8" w:rsidR="00A12FDA" w:rsidRPr="007B5EE6" w:rsidRDefault="00A12FDA" w:rsidP="00DD57FF">
      <w:pPr>
        <w:pStyle w:val="cpodstavecslovan1"/>
      </w:pPr>
      <w:r w:rsidRPr="007B5EE6">
        <w:rPr>
          <w:b/>
        </w:rPr>
        <w:t xml:space="preserve">List </w:t>
      </w:r>
      <w:r w:rsidRPr="007B5EE6">
        <w:t>– se rozumí list A4. List se skládá ze 2 stran.</w:t>
      </w:r>
    </w:p>
    <w:p w14:paraId="2FECEB5F" w14:textId="77777777" w:rsidR="00A2713D" w:rsidRPr="007B5EE6" w:rsidRDefault="00C319CC" w:rsidP="00DD57FF">
      <w:pPr>
        <w:pStyle w:val="cplnekslovan"/>
      </w:pPr>
      <w:r w:rsidRPr="007B5EE6">
        <w:t>P</w:t>
      </w:r>
      <w:r w:rsidR="00A2713D" w:rsidRPr="007B5EE6">
        <w:t xml:space="preserve">ředmět </w:t>
      </w:r>
      <w:r w:rsidRPr="007B5EE6">
        <w:t xml:space="preserve">a účel </w:t>
      </w:r>
      <w:r w:rsidR="001244BC" w:rsidRPr="007B5EE6">
        <w:t>S</w:t>
      </w:r>
      <w:r w:rsidR="00A2713D" w:rsidRPr="007B5EE6">
        <w:t>mlouvy</w:t>
      </w:r>
    </w:p>
    <w:p w14:paraId="260A2060" w14:textId="17B9BB94" w:rsidR="000C2360" w:rsidRPr="00A66590" w:rsidRDefault="00E24824" w:rsidP="000C2360">
      <w:pPr>
        <w:pStyle w:val="cpodstavecslovan1"/>
      </w:pPr>
      <w:bookmarkStart w:id="1" w:name="_Ref429555796"/>
      <w:r w:rsidRPr="00A66590">
        <w:t xml:space="preserve">Účelem Smlouvy </w:t>
      </w:r>
      <w:r w:rsidR="000C2360" w:rsidRPr="00A66590">
        <w:t xml:space="preserve">je </w:t>
      </w:r>
      <w:r w:rsidR="003048C2" w:rsidRPr="00A66590">
        <w:t xml:space="preserve">provést </w:t>
      </w:r>
      <w:r w:rsidR="00EE4906" w:rsidRPr="00A66590">
        <w:t>migrac</w:t>
      </w:r>
      <w:r w:rsidR="003048C2" w:rsidRPr="00A66590">
        <w:t>i</w:t>
      </w:r>
      <w:r w:rsidR="00EE4906" w:rsidRPr="00A66590">
        <w:t xml:space="preserve"> – převedení stávajícího digitalizačního systému ČP, který používá platformu SW </w:t>
      </w:r>
      <w:proofErr w:type="spellStart"/>
      <w:r w:rsidR="00EE4906" w:rsidRPr="00A66590">
        <w:t>eFlow</w:t>
      </w:r>
      <w:proofErr w:type="spellEnd"/>
      <w:r w:rsidR="00EE4906" w:rsidRPr="00A66590">
        <w:t xml:space="preserve"> </w:t>
      </w:r>
      <w:r w:rsidR="00EE4906" w:rsidRPr="00A66590">
        <w:rPr>
          <w:rFonts w:eastAsia="Calibri"/>
        </w:rPr>
        <w:t xml:space="preserve">na nový SW </w:t>
      </w:r>
      <w:proofErr w:type="spellStart"/>
      <w:r w:rsidR="00EE4906" w:rsidRPr="00A66590">
        <w:rPr>
          <w:rFonts w:eastAsia="Calibri"/>
        </w:rPr>
        <w:t>Datacap</w:t>
      </w:r>
      <w:proofErr w:type="spellEnd"/>
      <w:r w:rsidR="00EE4906" w:rsidRPr="00A66590">
        <w:rPr>
          <w:rFonts w:eastAsia="Calibri"/>
        </w:rPr>
        <w:t xml:space="preserve">, a to v plném stávajícím rozsahu provozovaného systému </w:t>
      </w:r>
      <w:proofErr w:type="spellStart"/>
      <w:r w:rsidR="00EE4906" w:rsidRPr="00A66590">
        <w:rPr>
          <w:rFonts w:eastAsia="Calibri"/>
        </w:rPr>
        <w:t>eFlow</w:t>
      </w:r>
      <w:proofErr w:type="spellEnd"/>
      <w:r w:rsidR="00EE4906" w:rsidRPr="00A66590">
        <w:rPr>
          <w:rFonts w:eastAsia="Calibri"/>
        </w:rPr>
        <w:t xml:space="preserve"> ve všech digitalizačních úlohách</w:t>
      </w:r>
      <w:r w:rsidR="00273E94" w:rsidRPr="00A66590">
        <w:rPr>
          <w:rFonts w:eastAsia="Calibri"/>
        </w:rPr>
        <w:t xml:space="preserve"> a službách</w:t>
      </w:r>
      <w:r w:rsidR="00EE4906" w:rsidRPr="00A66590">
        <w:rPr>
          <w:rFonts w:eastAsia="Calibri"/>
        </w:rPr>
        <w:t xml:space="preserve"> </w:t>
      </w:r>
      <w:r w:rsidR="003048C2" w:rsidRPr="00A66590">
        <w:rPr>
          <w:rFonts w:eastAsia="Calibri"/>
        </w:rPr>
        <w:t>ČP,</w:t>
      </w:r>
      <w:r w:rsidR="00EE4906" w:rsidRPr="00A66590">
        <w:rPr>
          <w:rFonts w:eastAsia="Calibri"/>
        </w:rPr>
        <w:t xml:space="preserve"> tzn. realizovat migraci v rámci a v rozsahu všech stávajících procesů, úrovně kvality a bezpečnosti (provozy jsou držiteli certifikace ISO 9001 a 27001), v úrovni stávající dostupnosti</w:t>
      </w:r>
      <w:r w:rsidR="00675E1A" w:rsidRPr="00A66590">
        <w:rPr>
          <w:rFonts w:eastAsia="Calibri"/>
        </w:rPr>
        <w:t xml:space="preserve"> </w:t>
      </w:r>
      <w:r w:rsidR="00DC119A" w:rsidRPr="00A66590">
        <w:rPr>
          <w:rFonts w:eastAsia="Calibri"/>
        </w:rPr>
        <w:t xml:space="preserve">a náročnosti </w:t>
      </w:r>
      <w:r w:rsidR="00675E1A" w:rsidRPr="00A66590">
        <w:rPr>
          <w:rFonts w:eastAsia="Calibri"/>
        </w:rPr>
        <w:t>zpracování</w:t>
      </w:r>
      <w:r w:rsidR="00B13F6F" w:rsidRPr="00A66590">
        <w:rPr>
          <w:rFonts w:eastAsia="Calibri"/>
        </w:rPr>
        <w:t>.</w:t>
      </w:r>
      <w:r w:rsidR="00273E94" w:rsidRPr="00A66590">
        <w:rPr>
          <w:rFonts w:eastAsia="Calibri"/>
        </w:rPr>
        <w:t xml:space="preserve"> </w:t>
      </w:r>
    </w:p>
    <w:p w14:paraId="0785F1C5" w14:textId="243DC324" w:rsidR="00386B85" w:rsidRPr="007B5EE6" w:rsidRDefault="00A2713D" w:rsidP="000659F5">
      <w:pPr>
        <w:pStyle w:val="cpodstavecslovan1"/>
      </w:pPr>
      <w:bookmarkStart w:id="2" w:name="_Ref152234728"/>
      <w:r w:rsidRPr="007B5EE6">
        <w:lastRenderedPageBreak/>
        <w:t>Předmětem</w:t>
      </w:r>
      <w:r w:rsidR="00B937D5" w:rsidRPr="007B5EE6">
        <w:t xml:space="preserve"> S</w:t>
      </w:r>
      <w:r w:rsidRPr="007B5EE6">
        <w:t xml:space="preserve">mlouvy je </w:t>
      </w:r>
      <w:r w:rsidR="00386B85" w:rsidRPr="007B5EE6">
        <w:t xml:space="preserve">následující plnění ze strany </w:t>
      </w:r>
      <w:r w:rsidR="00FD16CC" w:rsidRPr="007B5EE6">
        <w:t>Zhotovitele</w:t>
      </w:r>
      <w:r w:rsidR="00386B85" w:rsidRPr="007B5EE6">
        <w:t>:</w:t>
      </w:r>
      <w:bookmarkEnd w:id="2"/>
    </w:p>
    <w:p w14:paraId="7CB5B800" w14:textId="23D7223A" w:rsidR="00B66C5E" w:rsidRPr="007B5EE6" w:rsidRDefault="009C4FD9" w:rsidP="00C95A61">
      <w:pPr>
        <w:pStyle w:val="cpodstavecslovan1"/>
        <w:numPr>
          <w:ilvl w:val="0"/>
          <w:numId w:val="3"/>
        </w:numPr>
      </w:pPr>
      <w:r w:rsidRPr="007B5EE6">
        <w:t xml:space="preserve">migrace stávajícího provozovaného digitalizačního řešení úloh a služeb ČP, provozovaného na SW platformě </w:t>
      </w:r>
      <w:proofErr w:type="spellStart"/>
      <w:r w:rsidRPr="007B5EE6">
        <w:t>eFlow</w:t>
      </w:r>
      <w:proofErr w:type="spellEnd"/>
      <w:r w:rsidRPr="007B5EE6">
        <w:t xml:space="preserve"> na SW platformu </w:t>
      </w:r>
      <w:proofErr w:type="spellStart"/>
      <w:r w:rsidRPr="007B5EE6">
        <w:t>Datacap</w:t>
      </w:r>
      <w:proofErr w:type="spellEnd"/>
      <w:r w:rsidR="00F444C4" w:rsidRPr="007B5EE6">
        <w:t>,</w:t>
      </w:r>
      <w:r w:rsidRPr="007B5EE6">
        <w:t xml:space="preserve"> a to v rozsahu všech stávajících procesů, úrovně kvality a bezpečnosti, stejně tak i procesů zpracování a úrovně dostupnosti, výkonu, rychlosti a náročnosti na zpracování. Nově vytvořený digitalizační systém na platformě </w:t>
      </w:r>
      <w:proofErr w:type="spellStart"/>
      <w:r w:rsidRPr="007B5EE6">
        <w:t>Datacap</w:t>
      </w:r>
      <w:proofErr w:type="spellEnd"/>
      <w:r w:rsidRPr="007B5EE6">
        <w:t xml:space="preserve"> bude </w:t>
      </w:r>
      <w:r w:rsidR="003048C2" w:rsidRPr="007B5EE6">
        <w:t xml:space="preserve">plnohodnotnou </w:t>
      </w:r>
      <w:r w:rsidRPr="007B5EE6">
        <w:t>náhradou stávajícího provozovaného systému a v žádné oblasti nesmí být výkonově, kvalitativně a bezpečnostně horší, než stávající systém</w:t>
      </w:r>
      <w:r w:rsidR="00F444C4" w:rsidRPr="007B5EE6">
        <w:t xml:space="preserve"> </w:t>
      </w:r>
      <w:r w:rsidR="00CE3D36" w:rsidRPr="007B5EE6">
        <w:t>(</w:t>
      </w:r>
      <w:r w:rsidR="003048C2" w:rsidRPr="007B5EE6">
        <w:t>dále jen jako</w:t>
      </w:r>
      <w:r w:rsidR="00CE3D36" w:rsidRPr="007B5EE6">
        <w:t xml:space="preserve"> „</w:t>
      </w:r>
      <w:r w:rsidR="00CE3D36" w:rsidRPr="007B5EE6">
        <w:rPr>
          <w:b/>
        </w:rPr>
        <w:t>Dílo“</w:t>
      </w:r>
      <w:r w:rsidR="00CE3D36" w:rsidRPr="007B5EE6">
        <w:t>)</w:t>
      </w:r>
      <w:r w:rsidR="00F444C4" w:rsidRPr="007B5EE6">
        <w:t>;</w:t>
      </w:r>
    </w:p>
    <w:p w14:paraId="4FBA9664" w14:textId="261724AB" w:rsidR="006C735B" w:rsidRPr="007B5EE6" w:rsidRDefault="001C51A1" w:rsidP="00C95A61">
      <w:pPr>
        <w:pStyle w:val="cpodstavecslovan1"/>
        <w:numPr>
          <w:ilvl w:val="0"/>
          <w:numId w:val="3"/>
        </w:numPr>
      </w:pPr>
      <w:r w:rsidRPr="007B5EE6">
        <w:t>podpor</w:t>
      </w:r>
      <w:r w:rsidR="00F444C4" w:rsidRPr="007B5EE6">
        <w:t xml:space="preserve">a nového digitalizačního systému bude po uplynutí záruční lhůty poskytována </w:t>
      </w:r>
      <w:r w:rsidR="00204922" w:rsidRPr="007B5EE6">
        <w:t xml:space="preserve">podle </w:t>
      </w:r>
      <w:r w:rsidR="00F444C4" w:rsidRPr="007B5EE6">
        <w:t>samostatn</w:t>
      </w:r>
      <w:r w:rsidR="00204922" w:rsidRPr="007B5EE6">
        <w:t>é</w:t>
      </w:r>
      <w:r w:rsidR="00F444C4" w:rsidRPr="007B5EE6">
        <w:t xml:space="preserve"> smlouv</w:t>
      </w:r>
      <w:r w:rsidR="00204922" w:rsidRPr="007B5EE6">
        <w:t>y</w:t>
      </w:r>
      <w:r w:rsidR="00F444C4" w:rsidRPr="007B5EE6">
        <w:t xml:space="preserve"> v rámci podpory licencí </w:t>
      </w:r>
      <w:proofErr w:type="spellStart"/>
      <w:r w:rsidR="00F444C4" w:rsidRPr="007B5EE6">
        <w:t>Datacap</w:t>
      </w:r>
      <w:proofErr w:type="spellEnd"/>
      <w:r w:rsidR="00F444C4" w:rsidRPr="007B5EE6">
        <w:t xml:space="preserve"> </w:t>
      </w:r>
      <w:r w:rsidR="00E24824" w:rsidRPr="007B5EE6">
        <w:t>(dále jen</w:t>
      </w:r>
      <w:r w:rsidR="003048C2" w:rsidRPr="007B5EE6">
        <w:t xml:space="preserve"> jako</w:t>
      </w:r>
      <w:r w:rsidR="00E24824" w:rsidRPr="007B5EE6">
        <w:t xml:space="preserve"> „</w:t>
      </w:r>
      <w:r w:rsidR="00E24824" w:rsidRPr="007B5EE6">
        <w:rPr>
          <w:b/>
        </w:rPr>
        <w:t>Podpora</w:t>
      </w:r>
      <w:r w:rsidR="00E24824" w:rsidRPr="007B5EE6">
        <w:t>“);</w:t>
      </w:r>
      <w:r w:rsidR="00CE3D36" w:rsidRPr="007B5EE6">
        <w:t xml:space="preserve"> </w:t>
      </w:r>
    </w:p>
    <w:p w14:paraId="194C87B2" w14:textId="7B08D3BF" w:rsidR="00E24824" w:rsidRPr="007B5EE6" w:rsidRDefault="001C51A1" w:rsidP="00C95A61">
      <w:pPr>
        <w:pStyle w:val="cpodstavecslovan1"/>
        <w:numPr>
          <w:ilvl w:val="0"/>
          <w:numId w:val="3"/>
        </w:numPr>
      </w:pPr>
      <w:r w:rsidRPr="007B5EE6">
        <w:t xml:space="preserve">služby </w:t>
      </w:r>
      <w:r w:rsidR="00DE5410" w:rsidRPr="007B5EE6">
        <w:t>spočívající v</w:t>
      </w:r>
      <w:r w:rsidR="00C64E83" w:rsidRPr="007B5EE6">
        <w:t xml:space="preserve"> projektovém vedení Díla, </w:t>
      </w:r>
      <w:r w:rsidR="00DE5410" w:rsidRPr="007B5EE6">
        <w:t>zaškolení zaměstnanců O</w:t>
      </w:r>
      <w:r w:rsidR="00FD16CC" w:rsidRPr="007B5EE6">
        <w:t xml:space="preserve">bjednatele a nastavení a customizace všech částí Díla, přičemž všechny tyto služby jsou </w:t>
      </w:r>
      <w:r w:rsidR="005C5E26" w:rsidRPr="007B5EE6">
        <w:t xml:space="preserve">specifikované </w:t>
      </w:r>
      <w:r w:rsidR="00F444C4" w:rsidRPr="007B5EE6">
        <w:t xml:space="preserve">dle stávajícího digitalizačního systému a provozovaných úloh a služeb </w:t>
      </w:r>
      <w:r w:rsidR="00CF7DC9" w:rsidRPr="007B5EE6">
        <w:t>(dále jen „</w:t>
      </w:r>
      <w:r w:rsidR="00E24824" w:rsidRPr="007B5EE6">
        <w:rPr>
          <w:b/>
        </w:rPr>
        <w:t>Služby</w:t>
      </w:r>
      <w:r w:rsidR="00E24824" w:rsidRPr="007B5EE6">
        <w:t>“);</w:t>
      </w:r>
    </w:p>
    <w:p w14:paraId="5E31C0C2" w14:textId="19C153A0" w:rsidR="00E24824" w:rsidRPr="007B5EE6" w:rsidRDefault="00E81835" w:rsidP="00E24824">
      <w:pPr>
        <w:pStyle w:val="cpodstavecslovan1"/>
        <w:numPr>
          <w:ilvl w:val="0"/>
          <w:numId w:val="0"/>
        </w:numPr>
        <w:ind w:left="954" w:firstLine="141"/>
      </w:pPr>
      <w:r w:rsidRPr="007B5EE6" w:rsidDel="00E81835">
        <w:t xml:space="preserve"> </w:t>
      </w:r>
      <w:r w:rsidR="00E24824" w:rsidRPr="007B5EE6">
        <w:t>dále společně jen „</w:t>
      </w:r>
      <w:r w:rsidR="00E24824" w:rsidRPr="007B5EE6">
        <w:rPr>
          <w:b/>
        </w:rPr>
        <w:t>Plnění</w:t>
      </w:r>
      <w:r w:rsidR="00E24824" w:rsidRPr="007B5EE6">
        <w:t>“).</w:t>
      </w:r>
    </w:p>
    <w:p w14:paraId="77924AD7" w14:textId="2B946C2C" w:rsidR="00382D6E" w:rsidRPr="007B5EE6" w:rsidRDefault="00E24824" w:rsidP="00FA738B">
      <w:pPr>
        <w:pStyle w:val="cpodstavecslovan1"/>
      </w:pPr>
      <w:r w:rsidRPr="007B5EE6">
        <w:t>P</w:t>
      </w:r>
      <w:r w:rsidR="00382D6E" w:rsidRPr="007B5EE6">
        <w:t>lnění je Zhotovitel povinen postavit na podrobné analýze stávajícího řešení</w:t>
      </w:r>
      <w:r w:rsidR="006E5545">
        <w:t xml:space="preserve"> </w:t>
      </w:r>
      <w:r w:rsidR="006E5545" w:rsidRPr="006E5545">
        <w:t>včetně jeho úplné kompatibility s provozovanými operačními serverovými a databázovými systémy</w:t>
      </w:r>
      <w:r w:rsidR="00382D6E" w:rsidRPr="007B5EE6">
        <w:t>.</w:t>
      </w:r>
    </w:p>
    <w:p w14:paraId="2F0E76ED" w14:textId="424E06E7" w:rsidR="00A2713D" w:rsidRPr="007B5EE6" w:rsidRDefault="00382D6E" w:rsidP="00FA738B">
      <w:pPr>
        <w:pStyle w:val="cpodstavecslovan1"/>
      </w:pPr>
      <w:bookmarkStart w:id="3" w:name="_Ref152067030"/>
      <w:r w:rsidRPr="007B5EE6">
        <w:t>P</w:t>
      </w:r>
      <w:r w:rsidR="00E24824" w:rsidRPr="007B5EE6">
        <w:t xml:space="preserve">lnění je </w:t>
      </w:r>
      <w:r w:rsidR="00FD16CC" w:rsidRPr="007B5EE6">
        <w:t>Zhotovitel</w:t>
      </w:r>
      <w:r w:rsidR="00E24824" w:rsidRPr="007B5EE6">
        <w:t xml:space="preserve"> povinen poskytovat </w:t>
      </w:r>
      <w:r w:rsidR="001C51A1" w:rsidRPr="007B5EE6">
        <w:t xml:space="preserve">dle </w:t>
      </w:r>
      <w:r w:rsidR="00E24824" w:rsidRPr="007B5EE6">
        <w:t>H</w:t>
      </w:r>
      <w:r w:rsidR="001C51A1" w:rsidRPr="007B5EE6">
        <w:t>armonogramu</w:t>
      </w:r>
      <w:r w:rsidR="00FA738B" w:rsidRPr="007B5EE6">
        <w:t xml:space="preserve">, který </w:t>
      </w:r>
      <w:r w:rsidR="00F14004" w:rsidRPr="007B5EE6">
        <w:t>lze</w:t>
      </w:r>
      <w:r w:rsidR="00FA738B" w:rsidRPr="007B5EE6">
        <w:t xml:space="preserve"> měnit na základě oboustranné dohody Smluvních stran, a to bez nutnosti uzavř</w:t>
      </w:r>
      <w:r w:rsidR="00D533DD" w:rsidRPr="007B5EE6">
        <w:t>ení písemného dodatku ke Smlouvě</w:t>
      </w:r>
      <w:r w:rsidR="00FA738B" w:rsidRPr="007B5EE6">
        <w:t>.</w:t>
      </w:r>
      <w:r w:rsidR="009C4F48" w:rsidRPr="007B5EE6">
        <w:t xml:space="preserve"> Součástí díla je i jeho instalace do prostředí Objednatele.</w:t>
      </w:r>
      <w:bookmarkEnd w:id="3"/>
      <w:r w:rsidR="001C51A1" w:rsidRPr="007B5EE6">
        <w:t xml:space="preserve"> </w:t>
      </w:r>
      <w:bookmarkEnd w:id="1"/>
    </w:p>
    <w:p w14:paraId="78053EF1" w14:textId="298FEEB3" w:rsidR="00CF568C" w:rsidRPr="00A66590" w:rsidRDefault="00CF568C" w:rsidP="009C4F48">
      <w:pPr>
        <w:pStyle w:val="cpodstavecslovan1"/>
        <w:rPr>
          <w:strike/>
        </w:rPr>
      </w:pPr>
      <w:bookmarkStart w:id="4" w:name="_Ref152332142"/>
      <w:bookmarkStart w:id="5" w:name="_Ref153452530"/>
      <w:r w:rsidRPr="00A66590">
        <w:t xml:space="preserve">Smluvní strany se dohodly, že </w:t>
      </w:r>
      <w:r w:rsidR="00324AD7" w:rsidRPr="00A66590">
        <w:t xml:space="preserve">Plnění </w:t>
      </w:r>
      <w:r w:rsidRPr="00A66590">
        <w:t xml:space="preserve">bude </w:t>
      </w:r>
      <w:r w:rsidR="00324AD7" w:rsidRPr="00A66590">
        <w:t xml:space="preserve">považováno </w:t>
      </w:r>
      <w:r w:rsidRPr="00A66590">
        <w:t>za bezvadné, umožní-li průměrný skenovací výkon vyšší nebo minimálně stejný, jako stávající provozovaný systém (měřeno v hodnotách: zpracovávaný objem</w:t>
      </w:r>
      <w:r w:rsidR="000F6FE9" w:rsidRPr="00A66590">
        <w:t xml:space="preserve"> </w:t>
      </w:r>
      <w:r w:rsidRPr="00A66590">
        <w:t>/hod/jedna skenovací stanice), pro rozpoznávání měřeno v</w:t>
      </w:r>
      <w:r w:rsidR="00382D6E" w:rsidRPr="00A66590">
        <w:t> </w:t>
      </w:r>
      <w:r w:rsidRPr="00A66590">
        <w:t>průmě</w:t>
      </w:r>
      <w:r w:rsidR="00382D6E" w:rsidRPr="00A66590">
        <w:t>ru počtu snímaných podkladů/hod a validací jednoho vytěžovaného podkladu</w:t>
      </w:r>
      <w:r w:rsidR="00CB3AB0" w:rsidRPr="00A66590">
        <w:t xml:space="preserve"> (dokladu peněžních služeb ČP)</w:t>
      </w:r>
      <w:r w:rsidR="00AF1040" w:rsidRPr="00A66590">
        <w:t xml:space="preserve"> </w:t>
      </w:r>
      <w:r w:rsidR="005D1C66" w:rsidRPr="00A66590">
        <w:t>nejpozději do</w:t>
      </w:r>
      <w:r w:rsidR="00AF1040" w:rsidRPr="00A66590">
        <w:t xml:space="preserve"> 9 měsíců po zahájení produkčního provozu</w:t>
      </w:r>
      <w:r w:rsidR="005D1C66" w:rsidRPr="00A66590">
        <w:t>.</w:t>
      </w:r>
      <w:bookmarkEnd w:id="4"/>
      <w:bookmarkEnd w:id="5"/>
      <w:r w:rsidR="00DE65EC" w:rsidRPr="00A66590">
        <w:rPr>
          <w:strike/>
        </w:rPr>
        <w:t xml:space="preserve"> </w:t>
      </w:r>
    </w:p>
    <w:p w14:paraId="58F52CA6" w14:textId="2F6D563B" w:rsidR="00CF7DC9" w:rsidRPr="007B5EE6" w:rsidRDefault="000C2360" w:rsidP="005D4F6D">
      <w:pPr>
        <w:pStyle w:val="cpodstavecslovan1"/>
      </w:pPr>
      <w:r w:rsidRPr="007B5EE6">
        <w:t xml:space="preserve">Zhotovitel se podpisem Smlouvy zavazuje poskytovat v souladu s ustanoveními Smlouvy Objednateli plnění specifikované ve Smlouvě po dobu účinnosti Smlouvy v co nejlepším provedení a jakosti. </w:t>
      </w:r>
    </w:p>
    <w:p w14:paraId="50BED23E" w14:textId="0AAA27A1" w:rsidR="00CF7DC9" w:rsidRPr="007B5EE6" w:rsidRDefault="00CF7DC9" w:rsidP="00CF7DC9">
      <w:pPr>
        <w:pStyle w:val="cpodstavecslovan1"/>
      </w:pPr>
      <w:r w:rsidRPr="007B5EE6">
        <w:t>Zhotovitel se zavazuje, že Dílo bude vyhotoveno v české jazykové verzi.</w:t>
      </w:r>
    </w:p>
    <w:p w14:paraId="0C85814E" w14:textId="2262A73D" w:rsidR="000C2360" w:rsidRPr="007B5EE6" w:rsidRDefault="000C2360" w:rsidP="000C2360">
      <w:pPr>
        <w:pStyle w:val="cpodstavecslovan1"/>
      </w:pPr>
      <w:r w:rsidRPr="007B5EE6">
        <w:t>Objednatel se tímto zavazuje za řádně poskytnuté Plnění zaplatit dohodnutou cenu způsobem ve Smlouvě definovaným.</w:t>
      </w:r>
    </w:p>
    <w:p w14:paraId="61BF24F6" w14:textId="27CE11A8" w:rsidR="003B2F84" w:rsidRPr="007B5EE6" w:rsidRDefault="00127F3A" w:rsidP="005D1C66">
      <w:pPr>
        <w:pStyle w:val="cpodstavecslovan1"/>
      </w:pPr>
      <w:bookmarkStart w:id="6" w:name="_Ref495391646"/>
      <w:r w:rsidRPr="007B5EE6">
        <w:t>Po uzavření Smlouvy sdělí Objednatel Zhotoviteli číslo evidenční objednávky (dále jen „</w:t>
      </w:r>
      <w:r w:rsidRPr="007B5EE6">
        <w:rPr>
          <w:b/>
        </w:rPr>
        <w:t>OBJ</w:t>
      </w:r>
      <w:r w:rsidRPr="007B5EE6">
        <w:t>“). Zhotoviteli je sděleno pouze číslo evidenční objednávky za účelem jeho uvedení na daňovém dokladu. Evidenční objednávka nemá vliv na plnění Smlouvy a povinnost Zhotovitele dodat Dílo řádně a včas.</w:t>
      </w:r>
      <w:bookmarkEnd w:id="6"/>
    </w:p>
    <w:p w14:paraId="7CF9D851" w14:textId="77777777" w:rsidR="00D96B6E" w:rsidRPr="007B5EE6" w:rsidRDefault="00D96B6E" w:rsidP="00DD57FF">
      <w:pPr>
        <w:pStyle w:val="cplnekslovan"/>
      </w:pPr>
      <w:r w:rsidRPr="007B5EE6">
        <w:t>Cena a platební podmínky</w:t>
      </w:r>
    </w:p>
    <w:p w14:paraId="17EC8B4C" w14:textId="0EDDEDB3" w:rsidR="00D96B6E" w:rsidRPr="007B5EE6" w:rsidRDefault="00D96B6E" w:rsidP="00D96B6E">
      <w:pPr>
        <w:pStyle w:val="cpodstavecslovan1"/>
      </w:pPr>
      <w:r w:rsidRPr="007B5EE6">
        <w:t xml:space="preserve">Celková cena za </w:t>
      </w:r>
      <w:r w:rsidR="00DE47F9" w:rsidRPr="007B5EE6">
        <w:t>Plnění</w:t>
      </w:r>
      <w:r w:rsidRPr="007B5EE6">
        <w:t xml:space="preserve"> činí</w:t>
      </w:r>
      <w:r w:rsidR="00B25CCB" w:rsidRPr="007B5EE6">
        <w:t xml:space="preserve">: </w:t>
      </w:r>
      <w:r w:rsidR="0060583C" w:rsidRPr="007B5EE6">
        <w:rPr>
          <w:b/>
          <w:bCs/>
        </w:rPr>
        <w:t>7 000 000</w:t>
      </w:r>
      <w:r w:rsidRPr="007B5EE6">
        <w:rPr>
          <w:b/>
          <w:bCs/>
        </w:rPr>
        <w:t xml:space="preserve">,- </w:t>
      </w:r>
      <w:r w:rsidRPr="007B5EE6">
        <w:rPr>
          <w:b/>
        </w:rPr>
        <w:t>Kč</w:t>
      </w:r>
      <w:r w:rsidRPr="007B5EE6">
        <w:t xml:space="preserve"> </w:t>
      </w:r>
      <w:r w:rsidRPr="007B5EE6">
        <w:rPr>
          <w:b/>
        </w:rPr>
        <w:t>bez DPH</w:t>
      </w:r>
      <w:r w:rsidRPr="007B5EE6">
        <w:t xml:space="preserve"> (slovy: </w:t>
      </w:r>
      <w:r w:rsidR="0060583C" w:rsidRPr="007B5EE6">
        <w:t xml:space="preserve">sedm milionů </w:t>
      </w:r>
      <w:r w:rsidRPr="007B5EE6">
        <w:t>korun českých).</w:t>
      </w:r>
      <w:r w:rsidR="00E5098B" w:rsidRPr="007B5EE6">
        <w:t xml:space="preserve"> Specifikace jednotlivých položek celkové ceny je uvedena v </w:t>
      </w:r>
      <w:r w:rsidR="00DE47F9" w:rsidRPr="007B5EE6">
        <w:t>P</w:t>
      </w:r>
      <w:r w:rsidR="00E5098B" w:rsidRPr="007B5EE6">
        <w:t xml:space="preserve">říloze č. </w:t>
      </w:r>
      <w:r w:rsidR="00B25CCB" w:rsidRPr="007B5EE6">
        <w:t>3</w:t>
      </w:r>
      <w:r w:rsidR="00DE47F9" w:rsidRPr="007B5EE6">
        <w:t xml:space="preserve"> Smlouvy</w:t>
      </w:r>
      <w:r w:rsidR="00E5098B" w:rsidRPr="007B5EE6">
        <w:t>.</w:t>
      </w:r>
    </w:p>
    <w:p w14:paraId="68A89D6D" w14:textId="4D642169" w:rsidR="00D96B6E" w:rsidRPr="007B5EE6" w:rsidRDefault="00D96B6E" w:rsidP="00D96B6E">
      <w:pPr>
        <w:pStyle w:val="cpodstavecslovan1"/>
      </w:pPr>
      <w:r w:rsidRPr="007B5EE6">
        <w:t>Cena je stanovena v českých korunách a bez daně z přidané hodnoty, která bude připočtena na základě platných právních předpisů v den uskutečnění zdanitelného plnění. Za den uskutečnění zdanitelného plnění je považován den podpisu Akceptačního protokolu</w:t>
      </w:r>
      <w:r w:rsidRPr="007B5EE6">
        <w:rPr>
          <w:kern w:val="28"/>
        </w:rPr>
        <w:t xml:space="preserve"> </w:t>
      </w:r>
      <w:r w:rsidRPr="007B5EE6">
        <w:t>Objednatelem</w:t>
      </w:r>
    </w:p>
    <w:p w14:paraId="27AC4EFE" w14:textId="16DC25D0" w:rsidR="00D96B6E" w:rsidRPr="007B5EE6" w:rsidRDefault="00D96B6E" w:rsidP="00D96B6E">
      <w:pPr>
        <w:pStyle w:val="cpodstavecslovan1"/>
      </w:pPr>
      <w:r w:rsidRPr="007B5EE6">
        <w:t xml:space="preserve">Cena dle </w:t>
      </w:r>
      <w:r w:rsidR="00D56997" w:rsidRPr="007B5EE6">
        <w:t>tohoto článku</w:t>
      </w:r>
      <w:r w:rsidRPr="007B5EE6">
        <w:t xml:space="preserve"> Smlouvy je konečná a Zhotovitel tímto Objednateli ve smyslu </w:t>
      </w:r>
      <w:proofErr w:type="spellStart"/>
      <w:r w:rsidRPr="007B5EE6">
        <w:t>ust</w:t>
      </w:r>
      <w:proofErr w:type="spellEnd"/>
      <w:r w:rsidRPr="007B5EE6">
        <w:t xml:space="preserve">. § 2621 Občanského zákoníku zaručuje úplnost rozpočtu. Cena obsahuje již veškeré náklady související </w:t>
      </w:r>
      <w:r w:rsidRPr="007B5EE6">
        <w:lastRenderedPageBreak/>
        <w:t>s plněním předmětu Smlouvy a všech Smluvních povinností včetně cestovních a jiných nákladů Zhotovitele souvisejících s</w:t>
      </w:r>
      <w:r w:rsidR="00DE47F9" w:rsidRPr="007B5EE6">
        <w:t> poskytování</w:t>
      </w:r>
      <w:r w:rsidR="00D86DA4" w:rsidRPr="007B5EE6">
        <w:t>m</w:t>
      </w:r>
      <w:r w:rsidR="00DE47F9" w:rsidRPr="007B5EE6">
        <w:t xml:space="preserve"> Plnění</w:t>
      </w:r>
      <w:r w:rsidRPr="007B5EE6">
        <w:t>.</w:t>
      </w:r>
    </w:p>
    <w:p w14:paraId="185F2B6F" w14:textId="329FC1C4" w:rsidR="00D96B6E" w:rsidRPr="0010688C" w:rsidRDefault="00D96B6E" w:rsidP="00D96B6E">
      <w:pPr>
        <w:pStyle w:val="cpodstavecslovan1"/>
        <w:rPr>
          <w:kern w:val="28"/>
          <w:szCs w:val="22"/>
        </w:rPr>
      </w:pPr>
      <w:r w:rsidRPr="0010688C">
        <w:rPr>
          <w:kern w:val="28"/>
          <w:szCs w:val="22"/>
        </w:rPr>
        <w:t xml:space="preserve">Úhrada za </w:t>
      </w:r>
      <w:r w:rsidR="00DE47F9" w:rsidRPr="0010688C">
        <w:rPr>
          <w:kern w:val="28"/>
          <w:szCs w:val="22"/>
        </w:rPr>
        <w:t>Plnění</w:t>
      </w:r>
      <w:r w:rsidRPr="0010688C">
        <w:rPr>
          <w:kern w:val="28"/>
          <w:szCs w:val="22"/>
        </w:rPr>
        <w:t xml:space="preserve"> bude provedena po částech</w:t>
      </w:r>
      <w:r w:rsidR="001C2BE3" w:rsidRPr="0010688C">
        <w:rPr>
          <w:kern w:val="28"/>
          <w:szCs w:val="22"/>
        </w:rPr>
        <w:t>, a to vždy</w:t>
      </w:r>
      <w:r w:rsidRPr="0010688C">
        <w:rPr>
          <w:kern w:val="28"/>
          <w:szCs w:val="22"/>
        </w:rPr>
        <w:t xml:space="preserve"> </w:t>
      </w:r>
      <w:r w:rsidR="00DE47F9" w:rsidRPr="0010688C">
        <w:rPr>
          <w:kern w:val="28"/>
          <w:szCs w:val="22"/>
        </w:rPr>
        <w:t xml:space="preserve">dle </w:t>
      </w:r>
      <w:r w:rsidR="001C2BE3" w:rsidRPr="0010688C">
        <w:rPr>
          <w:kern w:val="28"/>
          <w:szCs w:val="22"/>
        </w:rPr>
        <w:t xml:space="preserve">fakturačních milníků specifikovaných v </w:t>
      </w:r>
      <w:r w:rsidR="00DE47F9" w:rsidRPr="0010688C">
        <w:rPr>
          <w:kern w:val="28"/>
          <w:szCs w:val="22"/>
        </w:rPr>
        <w:t>Harmonogramu</w:t>
      </w:r>
      <w:r w:rsidRPr="0010688C">
        <w:rPr>
          <w:kern w:val="28"/>
          <w:szCs w:val="22"/>
        </w:rPr>
        <w:t xml:space="preserve"> na základě daňových dokladů vystavených Zhotovitelem. Nedílnou součástí každého daňového dokladu je Objednatelem potvrzený </w:t>
      </w:r>
      <w:r w:rsidRPr="0010688C">
        <w:rPr>
          <w:szCs w:val="22"/>
        </w:rPr>
        <w:t>Akceptační</w:t>
      </w:r>
      <w:r w:rsidRPr="0010688C">
        <w:rPr>
          <w:kern w:val="28"/>
          <w:szCs w:val="22"/>
        </w:rPr>
        <w:t xml:space="preserve"> protokol o předání a převzetí příslušné dílčí části </w:t>
      </w:r>
      <w:r w:rsidR="00DE47F9" w:rsidRPr="0010688C">
        <w:rPr>
          <w:kern w:val="28"/>
          <w:szCs w:val="22"/>
        </w:rPr>
        <w:t>Plnění</w:t>
      </w:r>
      <w:r w:rsidR="00F43E6A" w:rsidRPr="007D0A38">
        <w:rPr>
          <w:kern w:val="28"/>
          <w:szCs w:val="22"/>
        </w:rPr>
        <w:t xml:space="preserve">. </w:t>
      </w:r>
      <w:r w:rsidR="001C2BE3" w:rsidRPr="0010688C">
        <w:rPr>
          <w:kern w:val="28"/>
          <w:szCs w:val="22"/>
        </w:rPr>
        <w:t xml:space="preserve"> </w:t>
      </w:r>
      <w:r w:rsidR="00264A94" w:rsidRPr="0010688C">
        <w:rPr>
          <w:kern w:val="28"/>
          <w:szCs w:val="22"/>
        </w:rPr>
        <w:t xml:space="preserve">Za </w:t>
      </w:r>
      <w:r w:rsidR="005015A4" w:rsidRPr="0010688C">
        <w:rPr>
          <w:kern w:val="28"/>
          <w:szCs w:val="22"/>
        </w:rPr>
        <w:t>D</w:t>
      </w:r>
      <w:r w:rsidR="00264A94" w:rsidRPr="0010688C">
        <w:rPr>
          <w:kern w:val="28"/>
          <w:szCs w:val="22"/>
        </w:rPr>
        <w:t xml:space="preserve">en uskutečnění zdanitelného plnění dílčí části Plnění se považuje vždy Den podpisu Akceptačního protokolu </w:t>
      </w:r>
      <w:r w:rsidR="009B04A0" w:rsidRPr="0010688C">
        <w:rPr>
          <w:kern w:val="28"/>
          <w:szCs w:val="22"/>
        </w:rPr>
        <w:t xml:space="preserve">o předání a převzetí dílčí části Plnění </w:t>
      </w:r>
      <w:r w:rsidR="00264A94" w:rsidRPr="0010688C">
        <w:rPr>
          <w:kern w:val="28"/>
          <w:szCs w:val="22"/>
        </w:rPr>
        <w:t>Objednatelem</w:t>
      </w:r>
      <w:r w:rsidR="009B04A0" w:rsidRPr="0010688C">
        <w:rPr>
          <w:kern w:val="28"/>
          <w:szCs w:val="22"/>
        </w:rPr>
        <w:t>.</w:t>
      </w:r>
      <w:r w:rsidR="00264A94" w:rsidRPr="0010688C">
        <w:rPr>
          <w:kern w:val="28"/>
          <w:szCs w:val="22"/>
        </w:rPr>
        <w:t xml:space="preserve"> </w:t>
      </w:r>
      <w:r w:rsidR="00464633" w:rsidRPr="0010688C">
        <w:rPr>
          <w:kern w:val="28"/>
          <w:szCs w:val="22"/>
        </w:rPr>
        <w:t>Zároveň s akceptací poslední části Díla</w:t>
      </w:r>
      <w:r w:rsidR="000F3129" w:rsidRPr="0010688C">
        <w:rPr>
          <w:kern w:val="28"/>
          <w:szCs w:val="22"/>
        </w:rPr>
        <w:t xml:space="preserve"> </w:t>
      </w:r>
      <w:r w:rsidR="00464633" w:rsidRPr="0010688C">
        <w:rPr>
          <w:kern w:val="28"/>
          <w:szCs w:val="22"/>
        </w:rPr>
        <w:t>dojde i k akceptaci Podpory a Služeb formou celkového Akceptačního protokolu</w:t>
      </w:r>
      <w:r w:rsidR="00D951A3" w:rsidRPr="0010688C">
        <w:rPr>
          <w:kern w:val="28"/>
          <w:szCs w:val="22"/>
        </w:rPr>
        <w:t xml:space="preserve">. </w:t>
      </w:r>
      <w:r w:rsidRPr="0010688C">
        <w:rPr>
          <w:kern w:val="28"/>
          <w:szCs w:val="22"/>
        </w:rPr>
        <w:t xml:space="preserve">Nedílnou součástí daňového dokladu za poslední dílčí plnění – poslední část </w:t>
      </w:r>
      <w:r w:rsidR="00DE47F9" w:rsidRPr="0010688C">
        <w:rPr>
          <w:kern w:val="28"/>
          <w:szCs w:val="22"/>
        </w:rPr>
        <w:t>Plnění</w:t>
      </w:r>
      <w:r w:rsidR="00D069CC" w:rsidRPr="0010688C">
        <w:rPr>
          <w:kern w:val="28"/>
          <w:szCs w:val="22"/>
        </w:rPr>
        <w:t>,</w:t>
      </w:r>
      <w:r w:rsidRPr="0010688C">
        <w:rPr>
          <w:kern w:val="28"/>
          <w:szCs w:val="22"/>
        </w:rPr>
        <w:t xml:space="preserve"> bude Akceptační protokol o předání a převzetí poslední části </w:t>
      </w:r>
      <w:r w:rsidR="00DE47F9" w:rsidRPr="0010688C">
        <w:rPr>
          <w:kern w:val="28"/>
          <w:szCs w:val="22"/>
        </w:rPr>
        <w:t>Plnění</w:t>
      </w:r>
      <w:r w:rsidR="00D069CC" w:rsidRPr="0010688C">
        <w:rPr>
          <w:kern w:val="28"/>
          <w:szCs w:val="22"/>
        </w:rPr>
        <w:t xml:space="preserve"> včetně Podpory a Služeb (fakturační milník č.10)</w:t>
      </w:r>
      <w:r w:rsidRPr="0010688C">
        <w:rPr>
          <w:kern w:val="28"/>
          <w:szCs w:val="22"/>
        </w:rPr>
        <w:t xml:space="preserve"> a zároveň </w:t>
      </w:r>
      <w:r w:rsidR="00D069CC" w:rsidRPr="0010688C">
        <w:rPr>
          <w:kern w:val="28"/>
          <w:szCs w:val="22"/>
        </w:rPr>
        <w:t xml:space="preserve">bude vystaven </w:t>
      </w:r>
      <w:r w:rsidRPr="0010688C">
        <w:rPr>
          <w:kern w:val="28"/>
          <w:szCs w:val="22"/>
        </w:rPr>
        <w:t xml:space="preserve">celkový Akceptační protokol potvrzující předání a převzetí celého </w:t>
      </w:r>
      <w:r w:rsidR="00DE47F9" w:rsidRPr="0010688C">
        <w:rPr>
          <w:kern w:val="28"/>
          <w:szCs w:val="22"/>
        </w:rPr>
        <w:t>Plnění</w:t>
      </w:r>
      <w:r w:rsidR="00464633" w:rsidRPr="0010688C">
        <w:rPr>
          <w:kern w:val="28"/>
          <w:szCs w:val="22"/>
        </w:rPr>
        <w:t>, tedy Díla, Podpory a Služeb</w:t>
      </w:r>
      <w:r w:rsidR="00F43E6A" w:rsidRPr="0010688C">
        <w:rPr>
          <w:kern w:val="28"/>
          <w:szCs w:val="22"/>
        </w:rPr>
        <w:t xml:space="preserve"> jako celku</w:t>
      </w:r>
      <w:r w:rsidRPr="0010688C">
        <w:rPr>
          <w:kern w:val="28"/>
          <w:szCs w:val="22"/>
        </w:rPr>
        <w:t>.</w:t>
      </w:r>
      <w:r w:rsidR="00AE388B" w:rsidRPr="0010688C">
        <w:rPr>
          <w:kern w:val="28"/>
          <w:szCs w:val="22"/>
        </w:rPr>
        <w:t xml:space="preserve"> Za </w:t>
      </w:r>
      <w:r w:rsidR="005015A4" w:rsidRPr="0010688C">
        <w:rPr>
          <w:kern w:val="28"/>
          <w:szCs w:val="22"/>
        </w:rPr>
        <w:t>D</w:t>
      </w:r>
      <w:r w:rsidR="00AE388B" w:rsidRPr="0010688C">
        <w:rPr>
          <w:kern w:val="28"/>
          <w:szCs w:val="22"/>
        </w:rPr>
        <w:t xml:space="preserve">en uskutečnění zdanitelného plnění poslední části </w:t>
      </w:r>
      <w:r w:rsidR="00DF68EE" w:rsidRPr="0010688C">
        <w:rPr>
          <w:kern w:val="28"/>
          <w:szCs w:val="22"/>
        </w:rPr>
        <w:t xml:space="preserve">Plnění, tedy </w:t>
      </w:r>
      <w:r w:rsidR="000F3129" w:rsidRPr="0010688C">
        <w:rPr>
          <w:kern w:val="28"/>
          <w:szCs w:val="22"/>
        </w:rPr>
        <w:t xml:space="preserve">poslední části </w:t>
      </w:r>
      <w:r w:rsidR="00AE388B" w:rsidRPr="0010688C">
        <w:rPr>
          <w:kern w:val="28"/>
          <w:szCs w:val="22"/>
        </w:rPr>
        <w:t>Díla</w:t>
      </w:r>
      <w:r w:rsidR="005709FF" w:rsidRPr="0010688C">
        <w:rPr>
          <w:kern w:val="28"/>
          <w:szCs w:val="22"/>
        </w:rPr>
        <w:t xml:space="preserve">, Podpory a Služeb </w:t>
      </w:r>
      <w:r w:rsidR="00AE388B" w:rsidRPr="0010688C">
        <w:rPr>
          <w:kern w:val="28"/>
          <w:szCs w:val="22"/>
        </w:rPr>
        <w:t xml:space="preserve">se považuje Den podpisu </w:t>
      </w:r>
      <w:r w:rsidR="009B04A0" w:rsidRPr="0010688C">
        <w:rPr>
          <w:kern w:val="28"/>
          <w:szCs w:val="22"/>
        </w:rPr>
        <w:t xml:space="preserve">celkového </w:t>
      </w:r>
      <w:r w:rsidR="00AE388B" w:rsidRPr="0010688C">
        <w:rPr>
          <w:kern w:val="28"/>
          <w:szCs w:val="22"/>
        </w:rPr>
        <w:t>Akceptačního protokolu Objednatelem</w:t>
      </w:r>
      <w:r w:rsidR="009B04A0" w:rsidRPr="0010688C">
        <w:rPr>
          <w:kern w:val="28"/>
          <w:szCs w:val="22"/>
        </w:rPr>
        <w:t>.</w:t>
      </w:r>
    </w:p>
    <w:p w14:paraId="16120DE7" w14:textId="137694CE" w:rsidR="00D96B6E" w:rsidRPr="007B5EE6" w:rsidRDefault="00491749" w:rsidP="00D96B6E">
      <w:pPr>
        <w:pStyle w:val="cpodstavecslovan1"/>
      </w:pPr>
      <w:bookmarkStart w:id="7" w:name="_Ref155772360"/>
      <w:r w:rsidRPr="007B5EE6">
        <w:rPr>
          <w:kern w:val="28"/>
        </w:rPr>
        <w:t>Zhotovitel</w:t>
      </w:r>
      <w:r w:rsidR="00D56997" w:rsidRPr="007B5EE6">
        <w:rPr>
          <w:kern w:val="28"/>
        </w:rPr>
        <w:t xml:space="preserve"> zašle daňový doklad/daňové doklady spolu s veškerými požadovanými dokumenty Objednateli postupem dle odst. 2.6 Všeobecných obchodních podmínek Objednatele (dále jen „</w:t>
      </w:r>
      <w:r w:rsidR="00D56997" w:rsidRPr="007B5EE6">
        <w:rPr>
          <w:b/>
          <w:bCs/>
          <w:kern w:val="28"/>
        </w:rPr>
        <w:t>VOP</w:t>
      </w:r>
      <w:r w:rsidR="00D56997" w:rsidRPr="007B5EE6">
        <w:rPr>
          <w:kern w:val="28"/>
        </w:rPr>
        <w:t>“)</w:t>
      </w:r>
      <w:r w:rsidR="0093179B" w:rsidRPr="007B5EE6">
        <w:t xml:space="preserve">. </w:t>
      </w:r>
      <w:r w:rsidR="0093179B" w:rsidRPr="007B5EE6">
        <w:rPr>
          <w:szCs w:val="22"/>
        </w:rPr>
        <w:t>Splatnost daňových dokladů vystavených Zhotovitelem je 60 kalendářních dnů ode dne jejich vystavení Zhotovitelem.</w:t>
      </w:r>
      <w:bookmarkEnd w:id="7"/>
    </w:p>
    <w:p w14:paraId="371548CA" w14:textId="77777777" w:rsidR="00D96B6E" w:rsidRPr="007B5EE6" w:rsidRDefault="00D96B6E" w:rsidP="00D96B6E">
      <w:pPr>
        <w:pStyle w:val="cpodstavecslovan1"/>
      </w:pPr>
      <w:r w:rsidRPr="007B5EE6">
        <w:rPr>
          <w:kern w:val="28"/>
        </w:rPr>
        <w:t>Objednatel neposkytuje</w:t>
      </w:r>
      <w:r w:rsidRPr="007B5EE6">
        <w:t xml:space="preserve"> Zhotoviteli jakékoliv zálohy na Cenu.</w:t>
      </w:r>
    </w:p>
    <w:p w14:paraId="46964593" w14:textId="77777777" w:rsidR="00D96B6E" w:rsidRPr="007B5EE6" w:rsidRDefault="00D96B6E" w:rsidP="00D96B6E">
      <w:pPr>
        <w:pStyle w:val="cpodstavecslovan1"/>
      </w:pPr>
      <w:r w:rsidRPr="007B5EE6">
        <w:t xml:space="preserve">Smluvní strany si ve smyslu </w:t>
      </w:r>
      <w:proofErr w:type="spellStart"/>
      <w:r w:rsidRPr="007B5EE6">
        <w:t>ust</w:t>
      </w:r>
      <w:proofErr w:type="spellEnd"/>
      <w:r w:rsidRPr="007B5EE6">
        <w:t>. § 2620 odst. 2 Občanského zákoníku ujednaly, že Zhotovitel na sebe přebírá nebezpečí změny okolností.</w:t>
      </w:r>
    </w:p>
    <w:p w14:paraId="0F23AB74" w14:textId="2C969B13" w:rsidR="00903E36" w:rsidRPr="007B5EE6" w:rsidRDefault="00903E36" w:rsidP="00903E36">
      <w:pPr>
        <w:pStyle w:val="cpodstavecslovan1"/>
      </w:pPr>
      <w:r w:rsidRPr="007B5EE6">
        <w:t>Nebyla-li do okamžiku uplatnění práv Objednatele z odpovědnosti za Vady Plnění uhrazena celá Cena, Objednatel není povinen uhradit Cenu nebo její neuhrazenou část (dle relevance) až do vyřešení reklamace.</w:t>
      </w:r>
    </w:p>
    <w:p w14:paraId="28C7F634" w14:textId="0601C67B" w:rsidR="00615002" w:rsidRPr="007B5EE6" w:rsidRDefault="00D56997" w:rsidP="00903E36">
      <w:pPr>
        <w:pStyle w:val="cpodstavecslovan1"/>
        <w:rPr>
          <w:szCs w:val="22"/>
        </w:rPr>
      </w:pPr>
      <w:r w:rsidRPr="007B5EE6">
        <w:rPr>
          <w:szCs w:val="22"/>
          <w:lang w:eastAsia="en-US"/>
        </w:rPr>
        <w:t xml:space="preserve">Bankovním účtem </w:t>
      </w:r>
      <w:r w:rsidR="00AF3398" w:rsidRPr="007B5EE6">
        <w:rPr>
          <w:szCs w:val="22"/>
        </w:rPr>
        <w:t xml:space="preserve">Zhotovitele </w:t>
      </w:r>
      <w:r w:rsidRPr="007B5EE6">
        <w:rPr>
          <w:szCs w:val="22"/>
          <w:lang w:eastAsia="en-US"/>
        </w:rPr>
        <w:t>pro úhradu ceny za poskytnuté Plnění je účet uvedený v záhlaví Smlouvy v rámci identifikace Smluvních stran a je možné jej změnit pouze prostřednictvím písemného dodatku ke Smlouvě</w:t>
      </w:r>
      <w:r w:rsidR="00932125" w:rsidRPr="007B5EE6">
        <w:rPr>
          <w:szCs w:val="22"/>
        </w:rPr>
        <w:t>.</w:t>
      </w:r>
    </w:p>
    <w:p w14:paraId="1BB5C541" w14:textId="77777777" w:rsidR="0093179B" w:rsidRPr="007B5EE6" w:rsidRDefault="0093179B" w:rsidP="00F65BCD">
      <w:pPr>
        <w:tabs>
          <w:tab w:val="left" w:pos="540"/>
          <w:tab w:val="left" w:pos="1440"/>
        </w:tabs>
        <w:ind w:left="567"/>
        <w:jc w:val="both"/>
        <w:rPr>
          <w:sz w:val="22"/>
          <w:szCs w:val="22"/>
        </w:rPr>
      </w:pPr>
      <w:r w:rsidRPr="007B5EE6">
        <w:rPr>
          <w:sz w:val="22"/>
          <w:szCs w:val="22"/>
        </w:rPr>
        <w:t>Daňové doklady musí obsahovat náležitosti řádného daňového dokladu podle příslušných právních předpisů, zejména pak zákona č. 235/2004 Sb., o dani z přidané hodnoty, ve znění pozdějších předpisů (dále jen „</w:t>
      </w:r>
      <w:r w:rsidRPr="007B5EE6">
        <w:rPr>
          <w:b/>
          <w:sz w:val="22"/>
          <w:szCs w:val="22"/>
        </w:rPr>
        <w:t>Zákon o DPH</w:t>
      </w:r>
      <w:r w:rsidRPr="007B5EE6">
        <w:rPr>
          <w:sz w:val="22"/>
          <w:szCs w:val="22"/>
        </w:rPr>
        <w:t>“), a níže uvedené údaje:</w:t>
      </w:r>
    </w:p>
    <w:p w14:paraId="275D0397" w14:textId="77777777" w:rsidR="0093179B" w:rsidRPr="007B5EE6" w:rsidRDefault="0093179B" w:rsidP="0093179B">
      <w:pPr>
        <w:pStyle w:val="Odstavecseseznamem"/>
        <w:tabs>
          <w:tab w:val="left" w:pos="540"/>
          <w:tab w:val="left" w:pos="1440"/>
        </w:tabs>
        <w:ind w:left="567"/>
        <w:jc w:val="both"/>
        <w:rPr>
          <w:sz w:val="22"/>
          <w:szCs w:val="22"/>
        </w:rPr>
      </w:pPr>
    </w:p>
    <w:p w14:paraId="365F7B71" w14:textId="4737526A" w:rsidR="0093179B" w:rsidRPr="007B5EE6" w:rsidRDefault="0093179B" w:rsidP="00C95A61">
      <w:pPr>
        <w:numPr>
          <w:ilvl w:val="0"/>
          <w:numId w:val="12"/>
        </w:numPr>
        <w:ind w:left="1276" w:hanging="425"/>
        <w:jc w:val="both"/>
        <w:rPr>
          <w:sz w:val="22"/>
          <w:szCs w:val="22"/>
        </w:rPr>
      </w:pPr>
      <w:r w:rsidRPr="007B5EE6">
        <w:rPr>
          <w:sz w:val="22"/>
          <w:szCs w:val="22"/>
        </w:rPr>
        <w:t xml:space="preserve">číslo </w:t>
      </w:r>
      <w:r w:rsidR="009633A3" w:rsidRPr="007B5EE6">
        <w:rPr>
          <w:sz w:val="22"/>
          <w:szCs w:val="22"/>
        </w:rPr>
        <w:t>S</w:t>
      </w:r>
      <w:r w:rsidRPr="007B5EE6">
        <w:rPr>
          <w:sz w:val="22"/>
          <w:szCs w:val="22"/>
        </w:rPr>
        <w:t>mlouvy;</w:t>
      </w:r>
    </w:p>
    <w:p w14:paraId="080F71C0" w14:textId="30619376" w:rsidR="0093179B" w:rsidRPr="007B5EE6" w:rsidRDefault="0093179B" w:rsidP="00C95A61">
      <w:pPr>
        <w:numPr>
          <w:ilvl w:val="0"/>
          <w:numId w:val="12"/>
        </w:numPr>
        <w:ind w:left="1276" w:hanging="425"/>
        <w:jc w:val="both"/>
        <w:rPr>
          <w:sz w:val="22"/>
          <w:szCs w:val="22"/>
        </w:rPr>
      </w:pPr>
      <w:r w:rsidRPr="007B5EE6">
        <w:rPr>
          <w:sz w:val="22"/>
          <w:szCs w:val="22"/>
        </w:rPr>
        <w:t xml:space="preserve">číslo </w:t>
      </w:r>
      <w:r w:rsidR="009633A3" w:rsidRPr="007B5EE6">
        <w:rPr>
          <w:sz w:val="22"/>
          <w:szCs w:val="22"/>
        </w:rPr>
        <w:t>o</w:t>
      </w:r>
      <w:r w:rsidRPr="007B5EE6">
        <w:rPr>
          <w:sz w:val="22"/>
          <w:szCs w:val="22"/>
        </w:rPr>
        <w:t>bjednávky, nebo číslo evidenční objednávky (OBJ);</w:t>
      </w:r>
    </w:p>
    <w:p w14:paraId="538B821B" w14:textId="77777777" w:rsidR="0093179B" w:rsidRPr="007B5EE6" w:rsidRDefault="0093179B" w:rsidP="00C95A61">
      <w:pPr>
        <w:numPr>
          <w:ilvl w:val="0"/>
          <w:numId w:val="12"/>
        </w:numPr>
        <w:ind w:left="1276" w:hanging="425"/>
        <w:jc w:val="both"/>
        <w:rPr>
          <w:sz w:val="22"/>
          <w:szCs w:val="22"/>
        </w:rPr>
      </w:pPr>
      <w:r w:rsidRPr="007B5EE6">
        <w:rPr>
          <w:sz w:val="22"/>
          <w:szCs w:val="22"/>
        </w:rPr>
        <w:t>popis fakturovaného plnění (včetně KZM), rozsah, jednotkovou a celkovou cenu;</w:t>
      </w:r>
    </w:p>
    <w:p w14:paraId="069F026E" w14:textId="77777777" w:rsidR="0093179B" w:rsidRPr="007B5EE6" w:rsidRDefault="0093179B" w:rsidP="00C95A61">
      <w:pPr>
        <w:numPr>
          <w:ilvl w:val="0"/>
          <w:numId w:val="12"/>
        </w:numPr>
        <w:ind w:left="1276" w:hanging="425"/>
        <w:jc w:val="both"/>
        <w:rPr>
          <w:sz w:val="22"/>
          <w:szCs w:val="22"/>
        </w:rPr>
      </w:pPr>
      <w:r w:rsidRPr="007B5EE6">
        <w:rPr>
          <w:sz w:val="22"/>
          <w:szCs w:val="22"/>
        </w:rPr>
        <w:t xml:space="preserve">soupis </w:t>
      </w:r>
      <w:proofErr w:type="gramStart"/>
      <w:r w:rsidRPr="007B5EE6">
        <w:rPr>
          <w:sz w:val="22"/>
          <w:szCs w:val="22"/>
        </w:rPr>
        <w:t>plnění - přílohou</w:t>
      </w:r>
      <w:proofErr w:type="gramEnd"/>
      <w:r w:rsidRPr="007B5EE6">
        <w:rPr>
          <w:sz w:val="22"/>
          <w:szCs w:val="22"/>
        </w:rPr>
        <w:t xml:space="preserve"> daňového dokladu je příslušný protokol potvrzený Objednatelem. </w:t>
      </w:r>
    </w:p>
    <w:p w14:paraId="1D2CEF95" w14:textId="77777777" w:rsidR="0093179B" w:rsidRPr="007B5EE6" w:rsidRDefault="0093179B" w:rsidP="00F65BCD">
      <w:pPr>
        <w:ind w:left="360"/>
        <w:jc w:val="both"/>
        <w:rPr>
          <w:sz w:val="22"/>
          <w:szCs w:val="22"/>
        </w:rPr>
      </w:pPr>
    </w:p>
    <w:p w14:paraId="5FEFF4C1" w14:textId="31A7B9D2" w:rsidR="0093179B" w:rsidRPr="007B5EE6" w:rsidRDefault="0093179B" w:rsidP="00F65BCD">
      <w:pPr>
        <w:tabs>
          <w:tab w:val="left" w:pos="540"/>
          <w:tab w:val="left" w:pos="1440"/>
        </w:tabs>
        <w:ind w:left="360"/>
        <w:jc w:val="both"/>
        <w:rPr>
          <w:sz w:val="22"/>
          <w:szCs w:val="22"/>
        </w:rPr>
      </w:pPr>
      <w:r w:rsidRPr="007B5EE6">
        <w:rPr>
          <w:sz w:val="22"/>
          <w:szCs w:val="22"/>
        </w:rPr>
        <w:t xml:space="preserve">V případě, že daňový doklad nebude mít odpovídající náležitosti nebo nebude vystaven v souladu s touto smlouvou, je Objednatel oprávněn zaslat jej v době splatnosti zpět k doplnění Dodavateli, aniž se dostane do prodlení se splatností. Doba splatnosti dle odst. </w:t>
      </w:r>
      <w:r w:rsidR="008C2E7D">
        <w:rPr>
          <w:sz w:val="22"/>
          <w:szCs w:val="22"/>
        </w:rPr>
        <w:t xml:space="preserve">3.6 </w:t>
      </w:r>
      <w:r w:rsidR="009633A3" w:rsidRPr="007B5EE6">
        <w:rPr>
          <w:sz w:val="22"/>
          <w:szCs w:val="22"/>
        </w:rPr>
        <w:t>Smlouvy</w:t>
      </w:r>
      <w:r w:rsidRPr="007B5EE6">
        <w:rPr>
          <w:sz w:val="22"/>
          <w:szCs w:val="22"/>
        </w:rPr>
        <w:t xml:space="preserve"> počíná běžet znovu od vystavení opraveného daňového dokladu Dodavatelem.</w:t>
      </w:r>
    </w:p>
    <w:p w14:paraId="1631ED80" w14:textId="557707B7" w:rsidR="0093179B" w:rsidRPr="007B5EE6" w:rsidRDefault="0093179B" w:rsidP="00F65BCD">
      <w:pPr>
        <w:tabs>
          <w:tab w:val="left" w:pos="540"/>
          <w:tab w:val="left" w:pos="1440"/>
        </w:tabs>
        <w:spacing w:after="120"/>
        <w:ind w:left="360"/>
        <w:jc w:val="both"/>
        <w:rPr>
          <w:sz w:val="22"/>
          <w:szCs w:val="22"/>
        </w:rPr>
      </w:pPr>
      <w:r w:rsidRPr="007B5EE6">
        <w:rPr>
          <w:sz w:val="22"/>
          <w:szCs w:val="22"/>
        </w:rPr>
        <w:t xml:space="preserve">Originál daňového dokladu (faktury) vystaveného Dodavatelem bude zaslán spolu s veškerými požadovanými dokumenty Objednateli do </w:t>
      </w:r>
      <w:r w:rsidR="00EA6392">
        <w:rPr>
          <w:sz w:val="22"/>
          <w:szCs w:val="22"/>
        </w:rPr>
        <w:t>tří (</w:t>
      </w:r>
      <w:r w:rsidRPr="007B5EE6">
        <w:rPr>
          <w:sz w:val="22"/>
          <w:szCs w:val="22"/>
        </w:rPr>
        <w:t>3</w:t>
      </w:r>
      <w:r w:rsidR="00EA6392">
        <w:rPr>
          <w:sz w:val="22"/>
          <w:szCs w:val="22"/>
        </w:rPr>
        <w:t>)</w:t>
      </w:r>
      <w:r w:rsidRPr="007B5EE6">
        <w:rPr>
          <w:sz w:val="22"/>
          <w:szCs w:val="22"/>
        </w:rPr>
        <w:t xml:space="preserve"> pracovních dnů od jejího vystavení:</w:t>
      </w:r>
    </w:p>
    <w:p w14:paraId="1470FCA1" w14:textId="77777777" w:rsidR="0093179B" w:rsidRPr="007B5EE6" w:rsidRDefault="0093179B" w:rsidP="00C95A61">
      <w:pPr>
        <w:pStyle w:val="Odstavecseseznamem"/>
        <w:numPr>
          <w:ilvl w:val="0"/>
          <w:numId w:val="13"/>
        </w:numPr>
        <w:tabs>
          <w:tab w:val="left" w:pos="993"/>
        </w:tabs>
        <w:spacing w:after="120"/>
        <w:ind w:left="992" w:hanging="425"/>
        <w:contextualSpacing w:val="0"/>
        <w:jc w:val="both"/>
        <w:rPr>
          <w:sz w:val="22"/>
          <w:szCs w:val="22"/>
        </w:rPr>
      </w:pPr>
      <w:r w:rsidRPr="007B5EE6">
        <w:rPr>
          <w:sz w:val="22"/>
          <w:szCs w:val="22"/>
        </w:rPr>
        <w:t xml:space="preserve">doporučeným dopisem na následující adresu Objednatele: Česká pošta, </w:t>
      </w:r>
      <w:proofErr w:type="spellStart"/>
      <w:r w:rsidRPr="007B5EE6">
        <w:rPr>
          <w:sz w:val="22"/>
          <w:szCs w:val="22"/>
        </w:rPr>
        <w:t>s.p</w:t>
      </w:r>
      <w:proofErr w:type="spellEnd"/>
      <w:r w:rsidRPr="007B5EE6">
        <w:rPr>
          <w:sz w:val="22"/>
          <w:szCs w:val="22"/>
        </w:rPr>
        <w:t>., Skenovací centrum, Poštovní 1368/20, 701 06 Ostrava 1; nebo</w:t>
      </w:r>
    </w:p>
    <w:p w14:paraId="4D9857A5" w14:textId="05ABD538" w:rsidR="0093179B" w:rsidRPr="007B5EE6" w:rsidRDefault="0093179B" w:rsidP="00C95A61">
      <w:pPr>
        <w:pStyle w:val="Odstavecseseznamem"/>
        <w:numPr>
          <w:ilvl w:val="0"/>
          <w:numId w:val="13"/>
        </w:numPr>
        <w:tabs>
          <w:tab w:val="left" w:pos="993"/>
        </w:tabs>
        <w:spacing w:after="120"/>
        <w:ind w:left="992" w:hanging="425"/>
        <w:contextualSpacing w:val="0"/>
        <w:jc w:val="both"/>
        <w:rPr>
          <w:sz w:val="22"/>
          <w:szCs w:val="22"/>
        </w:rPr>
      </w:pPr>
      <w:r w:rsidRPr="007B5EE6">
        <w:rPr>
          <w:sz w:val="22"/>
          <w:szCs w:val="22"/>
        </w:rPr>
        <w:t xml:space="preserve">elektronicky, je-li elektronický způsob zasílání výslovně odsouhlasen Objednatelem na žádost Dodavatele zaslanou do technologické schránky: </w:t>
      </w:r>
      <w:proofErr w:type="spellStart"/>
      <w:r w:rsidR="00350EA8">
        <w:rPr>
          <w:sz w:val="22"/>
          <w:szCs w:val="22"/>
        </w:rPr>
        <w:t>xxx</w:t>
      </w:r>
      <w:proofErr w:type="spellEnd"/>
      <w:r w:rsidRPr="007B5EE6">
        <w:rPr>
          <w:sz w:val="22"/>
          <w:szCs w:val="22"/>
        </w:rPr>
        <w:t>; nebo</w:t>
      </w:r>
    </w:p>
    <w:p w14:paraId="686746C1" w14:textId="194D8F99" w:rsidR="0093179B" w:rsidRPr="007B5EE6" w:rsidRDefault="0093179B" w:rsidP="00C95A61">
      <w:pPr>
        <w:pStyle w:val="Odstavecseseznamem"/>
        <w:numPr>
          <w:ilvl w:val="0"/>
          <w:numId w:val="13"/>
        </w:numPr>
        <w:tabs>
          <w:tab w:val="left" w:pos="993"/>
        </w:tabs>
        <w:spacing w:after="240"/>
        <w:ind w:left="993" w:hanging="426"/>
        <w:contextualSpacing w:val="0"/>
        <w:jc w:val="both"/>
      </w:pPr>
      <w:r w:rsidRPr="007B5EE6">
        <w:rPr>
          <w:sz w:val="22"/>
          <w:szCs w:val="22"/>
        </w:rPr>
        <w:t xml:space="preserve">na výzvu Objednatele způsobem uvedeným v odst. </w:t>
      </w:r>
      <w:r w:rsidR="009633A3" w:rsidRPr="007B5EE6">
        <w:rPr>
          <w:sz w:val="22"/>
          <w:szCs w:val="22"/>
        </w:rPr>
        <w:fldChar w:fldCharType="begin"/>
      </w:r>
      <w:r w:rsidR="009633A3" w:rsidRPr="007B5EE6">
        <w:rPr>
          <w:sz w:val="22"/>
          <w:szCs w:val="22"/>
        </w:rPr>
        <w:instrText xml:space="preserve"> REF _Ref155772328 \r \h </w:instrText>
      </w:r>
      <w:r w:rsidR="009633A3" w:rsidRPr="007B5EE6">
        <w:rPr>
          <w:sz w:val="22"/>
          <w:szCs w:val="22"/>
        </w:rPr>
      </w:r>
      <w:r w:rsidR="009633A3" w:rsidRPr="007B5EE6">
        <w:rPr>
          <w:sz w:val="22"/>
          <w:szCs w:val="22"/>
        </w:rPr>
        <w:fldChar w:fldCharType="separate"/>
      </w:r>
      <w:r w:rsidR="001C2D83">
        <w:rPr>
          <w:sz w:val="22"/>
          <w:szCs w:val="22"/>
        </w:rPr>
        <w:t>3.11</w:t>
      </w:r>
      <w:r w:rsidR="009633A3" w:rsidRPr="007B5EE6">
        <w:rPr>
          <w:sz w:val="22"/>
          <w:szCs w:val="22"/>
        </w:rPr>
        <w:fldChar w:fldCharType="end"/>
      </w:r>
      <w:r w:rsidR="009633A3" w:rsidRPr="007B5EE6">
        <w:rPr>
          <w:sz w:val="22"/>
          <w:szCs w:val="22"/>
        </w:rPr>
        <w:t xml:space="preserve"> Smlouvy</w:t>
      </w:r>
      <w:r w:rsidRPr="007B5EE6">
        <w:rPr>
          <w:sz w:val="22"/>
          <w:szCs w:val="22"/>
        </w:rPr>
        <w:t>.</w:t>
      </w:r>
    </w:p>
    <w:p w14:paraId="5D1256F1" w14:textId="77777777" w:rsidR="0093179B" w:rsidRPr="007B5EE6" w:rsidRDefault="0093179B" w:rsidP="00060952">
      <w:pPr>
        <w:pStyle w:val="cpodstavecslovan1"/>
        <w:rPr>
          <w:szCs w:val="22"/>
        </w:rPr>
      </w:pPr>
      <w:bookmarkStart w:id="8" w:name="_Ref155772328"/>
      <w:r w:rsidRPr="007B5EE6">
        <w:rPr>
          <w:szCs w:val="22"/>
          <w:lang w:eastAsia="en-US"/>
        </w:rPr>
        <w:lastRenderedPageBreak/>
        <w:t xml:space="preserve">Dodavatel se zavazuje, že na výzvu Objednatele bude akceptovat oboustranné elektronické doručování (vč. zasílání daňových dokladů) prostřednictvím portálu SAP </w:t>
      </w:r>
      <w:proofErr w:type="spellStart"/>
      <w:r w:rsidRPr="007B5EE6">
        <w:rPr>
          <w:szCs w:val="22"/>
          <w:lang w:eastAsia="en-US"/>
        </w:rPr>
        <w:t>Ariba</w:t>
      </w:r>
      <w:proofErr w:type="spellEnd"/>
      <w:r w:rsidRPr="007B5EE6">
        <w:rPr>
          <w:szCs w:val="22"/>
          <w:lang w:eastAsia="en-US"/>
        </w:rPr>
        <w:t xml:space="preserve"> Network. Dodavatel se v takovém případě zavazuje, není-li již na tomto portále registrován, zaregistrovat na portále SAP </w:t>
      </w:r>
      <w:proofErr w:type="spellStart"/>
      <w:r w:rsidRPr="007B5EE6">
        <w:rPr>
          <w:szCs w:val="22"/>
          <w:lang w:eastAsia="en-US"/>
        </w:rPr>
        <w:t>Ariba</w:t>
      </w:r>
      <w:proofErr w:type="spellEnd"/>
      <w:r w:rsidRPr="007B5EE6">
        <w:rPr>
          <w:szCs w:val="22"/>
          <w:lang w:eastAsia="en-US"/>
        </w:rPr>
        <w:t xml:space="preserve"> Network (postačuje registrace se standardním účtem, který je bezplatný) a oznámit Objednateli své AN-ID.</w:t>
      </w:r>
      <w:bookmarkEnd w:id="8"/>
    </w:p>
    <w:p w14:paraId="362D4341" w14:textId="77777777" w:rsidR="00A2713D" w:rsidRPr="007B5EE6" w:rsidRDefault="00A2713D" w:rsidP="00DD57FF">
      <w:pPr>
        <w:pStyle w:val="cplnekslovan"/>
      </w:pPr>
      <w:r w:rsidRPr="007B5EE6">
        <w:t xml:space="preserve">Další práva a povinnosti </w:t>
      </w:r>
      <w:r w:rsidR="001E6CBC" w:rsidRPr="007B5EE6">
        <w:t>Smluvn</w:t>
      </w:r>
      <w:r w:rsidRPr="007B5EE6">
        <w:t>ích stran</w:t>
      </w:r>
    </w:p>
    <w:p w14:paraId="0179E145" w14:textId="2FBA1304" w:rsidR="00A2713D" w:rsidRPr="007B5EE6" w:rsidRDefault="00A2713D" w:rsidP="000659F5">
      <w:pPr>
        <w:pStyle w:val="cpodstavecslovan1"/>
      </w:pPr>
      <w:r w:rsidRPr="007B5EE6">
        <w:rPr>
          <w:kern w:val="28"/>
        </w:rPr>
        <w:t>Objednatel</w:t>
      </w:r>
      <w:r w:rsidRPr="007B5EE6">
        <w:t xml:space="preserve"> se zavazuje</w:t>
      </w:r>
      <w:r w:rsidR="00B937D5" w:rsidRPr="007B5EE6">
        <w:t xml:space="preserve"> v termínech stanovených S</w:t>
      </w:r>
      <w:r w:rsidRPr="007B5EE6">
        <w:t xml:space="preserve">mlouvou, jinak v termínech odpovídajících </w:t>
      </w:r>
      <w:r w:rsidR="003B5E4A" w:rsidRPr="007B5EE6">
        <w:t xml:space="preserve">Smluvními stranami dohodnutého </w:t>
      </w:r>
      <w:r w:rsidRPr="007B5EE6">
        <w:t xml:space="preserve">postupu realizace </w:t>
      </w:r>
      <w:r w:rsidR="003B5E4A" w:rsidRPr="007B5EE6">
        <w:t>Plnění</w:t>
      </w:r>
      <w:r w:rsidRPr="007B5EE6">
        <w:t>, poskytnout Z</w:t>
      </w:r>
      <w:r w:rsidR="00DA23B0" w:rsidRPr="007B5EE6">
        <w:t>hotoviteli potřebnou součinnost v následujícím rozsahu</w:t>
      </w:r>
      <w:r w:rsidRPr="007B5EE6">
        <w:t>:</w:t>
      </w:r>
    </w:p>
    <w:p w14:paraId="3BC3C093" w14:textId="77777777" w:rsidR="00A23322" w:rsidRPr="007B5EE6" w:rsidRDefault="00A2713D" w:rsidP="00CB1392">
      <w:pPr>
        <w:pStyle w:val="cpodstavecslovan2"/>
      </w:pPr>
      <w:r w:rsidRPr="007B5EE6">
        <w:t>poskytovat Zhotoviteli dokumenty a inform</w:t>
      </w:r>
      <w:r w:rsidR="00A23322" w:rsidRPr="007B5EE6">
        <w:t xml:space="preserve">ace potřebné pro provedení Díla, je-li povinnost k jejich poskytnutí uvedena ve Smlouvě </w:t>
      </w:r>
      <w:r w:rsidR="00DA23B0" w:rsidRPr="007B5EE6">
        <w:t xml:space="preserve">(včetně příloh) </w:t>
      </w:r>
      <w:r w:rsidR="00A23322" w:rsidRPr="007B5EE6">
        <w:t>nebo bylo-li tak dohodnuto v rámci jednání projektového týmu;</w:t>
      </w:r>
    </w:p>
    <w:p w14:paraId="5FBF9D32" w14:textId="77777777" w:rsidR="00A2713D" w:rsidRPr="007B5EE6" w:rsidRDefault="00A2713D" w:rsidP="00CB1392">
      <w:pPr>
        <w:pStyle w:val="cpodstavecslovan2"/>
      </w:pPr>
      <w:r w:rsidRPr="007B5EE6">
        <w:t xml:space="preserve">potvrzovat předložení předkládaných dokumentů ve lhůtě do </w:t>
      </w:r>
      <w:r w:rsidR="009C470E" w:rsidRPr="007B5EE6">
        <w:t>dvou (</w:t>
      </w:r>
      <w:r w:rsidRPr="007B5EE6">
        <w:t>2</w:t>
      </w:r>
      <w:r w:rsidR="009C470E" w:rsidRPr="007B5EE6">
        <w:t>)</w:t>
      </w:r>
      <w:r w:rsidRPr="007B5EE6">
        <w:t xml:space="preserve"> pracovních dnů od jejich doručení;</w:t>
      </w:r>
    </w:p>
    <w:p w14:paraId="54FE6BA4" w14:textId="77777777" w:rsidR="00DA23B0" w:rsidRPr="007B5EE6" w:rsidRDefault="00DA23B0" w:rsidP="00CB1392">
      <w:pPr>
        <w:pStyle w:val="cpodstavecslovan2"/>
      </w:pPr>
      <w:r w:rsidRPr="007B5EE6">
        <w:t>umožnit pracovníkům Zhotovitele uvedeným v písemném seznamu předloženém Zhotovitelem v pracovní době Objednatele přístup na pracoviště Objednatele, je-li to nezbytné pro realizaci Díla, a umožnit Zhotoviteli vzdálený přístup do informačního systému Objednatele</w:t>
      </w:r>
      <w:r w:rsidR="009903A8" w:rsidRPr="007B5EE6">
        <w:t>, je-li to pro realizaci Díla nezbytné</w:t>
      </w:r>
      <w:r w:rsidRPr="007B5EE6">
        <w:t>;</w:t>
      </w:r>
    </w:p>
    <w:p w14:paraId="6EFA3021" w14:textId="77777777" w:rsidR="00A2713D" w:rsidRPr="007B5EE6" w:rsidRDefault="00A2713D" w:rsidP="00CB1392">
      <w:pPr>
        <w:pStyle w:val="cpodstavecslovan2"/>
      </w:pPr>
      <w:r w:rsidRPr="007B5EE6">
        <w:t xml:space="preserve">činit všechna potřebná opatření k tomu, aby nedošlo ke škodám na majetku Zhotovitele, jeho zaměstnanců nebo třetích stran, anebo k poškození zdraví zaměstnanců Zhotovitele nebo třetích osob, jimž by Zhotovitel za takto způsobenou </w:t>
      </w:r>
      <w:r w:rsidR="00511834" w:rsidRPr="007B5EE6">
        <w:t>újmu</w:t>
      </w:r>
      <w:r w:rsidRPr="007B5EE6">
        <w:t xml:space="preserve"> odpovídal;</w:t>
      </w:r>
    </w:p>
    <w:p w14:paraId="0F15656A" w14:textId="77777777" w:rsidR="00734072" w:rsidRPr="007B5EE6" w:rsidRDefault="00734072" w:rsidP="00CB1392">
      <w:pPr>
        <w:pStyle w:val="cpodstavecslovan2"/>
      </w:pPr>
      <w:r w:rsidRPr="007B5EE6">
        <w:t>seznámit Zhotovitele s interními pravidly a předpisy Objednatele v oblasti bezpečnosti ICT systémů a BOZP, které bude Zhotovitel povinen dodržovat;</w:t>
      </w:r>
    </w:p>
    <w:p w14:paraId="42E05E10" w14:textId="52A410E6" w:rsidR="00FB39CF" w:rsidRPr="007B5EE6" w:rsidRDefault="00FB39CF" w:rsidP="00CB1392">
      <w:pPr>
        <w:pStyle w:val="cpodstavecslovan2"/>
      </w:pPr>
      <w:r w:rsidRPr="007B5EE6">
        <w:t xml:space="preserve">dle potřeby a řešeného tématu </w:t>
      </w:r>
      <w:r w:rsidR="009903A8" w:rsidRPr="007B5EE6">
        <w:t>zajistit účast a součinnost</w:t>
      </w:r>
      <w:r w:rsidRPr="007B5EE6">
        <w:t xml:space="preserve"> odpovědných pracovníků Objednatele při schvalování, analýzách, testování, akceptaci, seminářích, </w:t>
      </w:r>
      <w:r w:rsidR="00821B3E" w:rsidRPr="007B5EE6">
        <w:t>školeních</w:t>
      </w:r>
      <w:r w:rsidRPr="007B5EE6">
        <w:t xml:space="preserve"> apod.;</w:t>
      </w:r>
    </w:p>
    <w:p w14:paraId="34855B63" w14:textId="7B292EF4" w:rsidR="00FB39CF" w:rsidRPr="007B5EE6" w:rsidRDefault="009903A8" w:rsidP="00CB1392">
      <w:pPr>
        <w:pStyle w:val="cpodstavecslovan2"/>
      </w:pPr>
      <w:r w:rsidRPr="007B5EE6">
        <w:t>poskytovat informace</w:t>
      </w:r>
      <w:r w:rsidR="00FB39CF" w:rsidRPr="007B5EE6">
        <w:t xml:space="preserve"> o ostatních projektech v daném prostředí, pokud budou mít jakýkoli vliv na plnění </w:t>
      </w:r>
      <w:r w:rsidR="005720F5" w:rsidRPr="007B5EE6">
        <w:t>povinností</w:t>
      </w:r>
      <w:r w:rsidR="00FB39CF" w:rsidRPr="007B5EE6">
        <w:t xml:space="preserve"> </w:t>
      </w:r>
      <w:r w:rsidR="005720F5" w:rsidRPr="007B5EE6">
        <w:t>Zhotovitele</w:t>
      </w:r>
      <w:r w:rsidR="00FB39CF" w:rsidRPr="007B5EE6">
        <w:t xml:space="preserve"> z</w:t>
      </w:r>
      <w:r w:rsidR="00821B3E" w:rsidRPr="007B5EE6">
        <w:t>e</w:t>
      </w:r>
      <w:r w:rsidR="00FB39CF" w:rsidRPr="007B5EE6">
        <w:t xml:space="preserve"> Smlouvy;</w:t>
      </w:r>
    </w:p>
    <w:p w14:paraId="7B0FBB0E" w14:textId="75FB39F4" w:rsidR="00FB39CF" w:rsidRPr="007B5EE6" w:rsidRDefault="005720F5" w:rsidP="00CB1392">
      <w:pPr>
        <w:pStyle w:val="cpodstavecslovan2"/>
      </w:pPr>
      <w:r w:rsidRPr="007B5EE6">
        <w:t>zajistit</w:t>
      </w:r>
      <w:r w:rsidR="00FB39CF" w:rsidRPr="007B5EE6">
        <w:t xml:space="preserve"> součinnost třetích stran, které nejsou v přímém smluvním vztahu s</w:t>
      </w:r>
      <w:r w:rsidRPr="007B5EE6">
        <w:t>e</w:t>
      </w:r>
      <w:r w:rsidR="00FB39CF" w:rsidRPr="007B5EE6">
        <w:t xml:space="preserve"> </w:t>
      </w:r>
      <w:r w:rsidRPr="007B5EE6">
        <w:t>Zhotovitelem</w:t>
      </w:r>
      <w:r w:rsidR="00FB39CF" w:rsidRPr="007B5EE6">
        <w:t xml:space="preserve">, avšak jejichž činnost se přímo i nepřímo může dotýkat plnění dle Smlouvy, pokud bude tato součinnost nezbytná pro plnění </w:t>
      </w:r>
      <w:r w:rsidRPr="007B5EE6">
        <w:t>povinností</w:t>
      </w:r>
      <w:r w:rsidR="005B576F" w:rsidRPr="007B5EE6">
        <w:t xml:space="preserve"> </w:t>
      </w:r>
      <w:r w:rsidRPr="007B5EE6">
        <w:t>Zhotovitele;</w:t>
      </w:r>
    </w:p>
    <w:p w14:paraId="08942955" w14:textId="3B41ADEE" w:rsidR="007D49F6" w:rsidRPr="007B5EE6" w:rsidRDefault="007D49F6" w:rsidP="00CB1392">
      <w:pPr>
        <w:pStyle w:val="cpodstavecslovan2"/>
      </w:pPr>
      <w:r w:rsidRPr="007B5EE6">
        <w:t>poskytovat další součinnost potřebnou k řádnému plnění Smlouvy, bylo-li tak zejména dohodnuto na jednání projektového týmu.</w:t>
      </w:r>
    </w:p>
    <w:p w14:paraId="7978B5A5" w14:textId="71CDE533" w:rsidR="00A2713D" w:rsidRPr="007B5EE6" w:rsidRDefault="00A2713D" w:rsidP="000659F5">
      <w:pPr>
        <w:pStyle w:val="cpodstavecslovan1"/>
      </w:pPr>
      <w:r w:rsidRPr="007B5EE6">
        <w:t>Zhotovitel se v souvisl</w:t>
      </w:r>
      <w:r w:rsidR="00CE3AD5" w:rsidRPr="007B5EE6">
        <w:t>osti s realizací předmětu této S</w:t>
      </w:r>
      <w:r w:rsidRPr="007B5EE6">
        <w:t>mlouvy zavazuje zejména:</w:t>
      </w:r>
    </w:p>
    <w:p w14:paraId="26DD7F91" w14:textId="61BA44F2" w:rsidR="00A541CC" w:rsidRPr="007B5EE6" w:rsidRDefault="00A2713D" w:rsidP="00CB1392">
      <w:pPr>
        <w:pStyle w:val="cpodstavecslovan2"/>
      </w:pPr>
      <w:r w:rsidRPr="007B5EE6">
        <w:t xml:space="preserve">poskytovat služby </w:t>
      </w:r>
      <w:r w:rsidR="00DC6DC9" w:rsidRPr="007B5EE6">
        <w:t xml:space="preserve">a realizovat </w:t>
      </w:r>
      <w:r w:rsidR="003B5E4A" w:rsidRPr="007B5EE6">
        <w:t>Plnění s</w:t>
      </w:r>
      <w:r w:rsidRPr="007B5EE6">
        <w:t>amostatně, svědomitě, s řádnou a odbornou péčí a potřebnými odbornými schopnostmi pro poskytování pln</w:t>
      </w:r>
      <w:r w:rsidR="007F6B3A" w:rsidRPr="007B5EE6">
        <w:t>ění, které je předmětem Smlouvy. Při realizaci předmětu S</w:t>
      </w:r>
      <w:r w:rsidRPr="007B5EE6">
        <w:t>mlouvy je Zhotovitel vázán obecně závaznými právními předpisy a</w:t>
      </w:r>
      <w:r w:rsidR="00FE1F27" w:rsidRPr="007B5EE6">
        <w:t xml:space="preserve"> taktéž ve smyslu </w:t>
      </w:r>
      <w:proofErr w:type="spellStart"/>
      <w:r w:rsidR="001E6CBC" w:rsidRPr="007B5EE6">
        <w:t>ust</w:t>
      </w:r>
      <w:proofErr w:type="spellEnd"/>
      <w:r w:rsidR="001E6CBC" w:rsidRPr="007B5EE6">
        <w:t>. § 2592 O</w:t>
      </w:r>
      <w:r w:rsidR="00FE1F27" w:rsidRPr="007B5EE6">
        <w:t>bčanského zákoníku</w:t>
      </w:r>
      <w:r w:rsidRPr="007B5EE6">
        <w:t xml:space="preserve"> pokyny Objednatele, pokud tyto nejsou v rozporu s těmito normami nebo zájmy Objednatele. Zhotovitel je povinen při výkonu své činnosti včas písemně upozornit Objednatele na zřejmou nevhodnost jeho pokynů, jejichž následkem může vzniknout </w:t>
      </w:r>
      <w:r w:rsidR="006F4BB3" w:rsidRPr="007B5EE6">
        <w:t xml:space="preserve">újma </w:t>
      </w:r>
      <w:r w:rsidR="007F6B3A" w:rsidRPr="007B5EE6">
        <w:t xml:space="preserve">nebo nesoulad s </w:t>
      </w:r>
      <w:r w:rsidRPr="007B5EE6">
        <w:t xml:space="preserve">obecně závaznými právními předpisy. Pokud Objednatel navzdory tomuto upozornění trvá na svých pokynech, Zhotovitel neodpovídá za jakoukoli </w:t>
      </w:r>
      <w:r w:rsidR="006F4BB3" w:rsidRPr="007B5EE6">
        <w:t xml:space="preserve">újmu </w:t>
      </w:r>
      <w:r w:rsidRPr="007B5EE6">
        <w:t xml:space="preserve">vzniklou v této příčinné souvislosti. Zhotovitel bude při své činnosti dbát, aby nebyla poškozena dobrá obchodní pověst </w:t>
      </w:r>
      <w:r w:rsidR="007F6B3A" w:rsidRPr="007B5EE6">
        <w:t xml:space="preserve">a dobré jméno </w:t>
      </w:r>
      <w:r w:rsidRPr="007B5EE6">
        <w:t>Objednatele. Při poskytování plnění musí Zhotovitel vždy sledovat zájmy Objednatele;</w:t>
      </w:r>
    </w:p>
    <w:p w14:paraId="1A73A4A3" w14:textId="2A699649" w:rsidR="00A2713D" w:rsidRPr="007B5EE6" w:rsidRDefault="00A2713D" w:rsidP="00CB1392">
      <w:pPr>
        <w:pStyle w:val="cpodstavecslovan2"/>
      </w:pPr>
      <w:r w:rsidRPr="007B5EE6">
        <w:lastRenderedPageBreak/>
        <w:t xml:space="preserve">pokud v průběhu plnění </w:t>
      </w:r>
      <w:r w:rsidR="00B33F2E" w:rsidRPr="007B5EE6">
        <w:t>povinností</w:t>
      </w:r>
      <w:r w:rsidRPr="007B5EE6">
        <w:t xml:space="preserve"> vznikne na straně Zhotovitele potřeba využít služeb třetí </w:t>
      </w:r>
      <w:proofErr w:type="gramStart"/>
      <w:r w:rsidRPr="007B5EE6">
        <w:t xml:space="preserve">strany - </w:t>
      </w:r>
      <w:r w:rsidR="00C64E83" w:rsidRPr="007B5EE6">
        <w:t>pod</w:t>
      </w:r>
      <w:r w:rsidRPr="007B5EE6">
        <w:t>dodavatele</w:t>
      </w:r>
      <w:proofErr w:type="gramEnd"/>
      <w:r w:rsidRPr="007B5EE6">
        <w:t xml:space="preserve">, jehož identifikační údaje neuvedl v seznamu </w:t>
      </w:r>
      <w:r w:rsidR="00AF3398" w:rsidRPr="007B5EE6">
        <w:t>pod</w:t>
      </w:r>
      <w:r w:rsidRPr="007B5EE6">
        <w:t xml:space="preserve">dodavatelů, pokud to Objednatel v zadání veřejné zakázky požadoval, je Zhotovitel oprávněn tak učinit jen po předchozím souhlasu Objednatele. Odepře-li </w:t>
      </w:r>
      <w:r w:rsidR="00DA23B0" w:rsidRPr="007B5EE6">
        <w:t>Objednatel</w:t>
      </w:r>
      <w:r w:rsidRPr="007B5EE6">
        <w:t xml:space="preserve"> tento souhlas udělit, není Zhotovitel oprávněn využít služeb třetí strany. V případě souhlasu Objednatele a následného využití služeb třetí strany bude Zhotovitel odpovídat za třetí stranu, jako by plnil sám, včetně odpovědnosti za způsobenou </w:t>
      </w:r>
      <w:r w:rsidR="006F4BB3" w:rsidRPr="007B5EE6">
        <w:t>újmu</w:t>
      </w:r>
      <w:r w:rsidR="00C64E83" w:rsidRPr="007B5EE6">
        <w:t>. Zhotovitel je povinen vždy zajistit, že třetí strana – poddodavatel, bude dodržovat bezpečnostní politiky stanovené Objednatelem pro Zhotovitele v plném rozsahu;</w:t>
      </w:r>
    </w:p>
    <w:p w14:paraId="617FB537" w14:textId="513502D4" w:rsidR="00A2713D" w:rsidRPr="007B5EE6" w:rsidRDefault="00A2713D" w:rsidP="00CB1392">
      <w:pPr>
        <w:pStyle w:val="cpodstavecslovan2"/>
      </w:pPr>
      <w:r w:rsidRPr="007B5EE6">
        <w:t xml:space="preserve">vést řádně harmonogram realizace </w:t>
      </w:r>
      <w:r w:rsidR="003B5E4A" w:rsidRPr="007B5EE6">
        <w:t>Plnění</w:t>
      </w:r>
      <w:r w:rsidRPr="007B5EE6">
        <w:t xml:space="preserve"> a projektovou dokumentaci, ve kterých bude zaznamenávat postup plnění</w:t>
      </w:r>
      <w:r w:rsidR="007F6B3A" w:rsidRPr="007B5EE6">
        <w:t>,</w:t>
      </w:r>
      <w:r w:rsidRPr="007B5EE6">
        <w:t xml:space="preserve"> </w:t>
      </w:r>
      <w:r w:rsidR="006E31A2" w:rsidRPr="007B5EE6">
        <w:t xml:space="preserve">způsobem obvyklým pro vedení obdobných projektů </w:t>
      </w:r>
      <w:r w:rsidRPr="007B5EE6">
        <w:t>a</w:t>
      </w:r>
      <w:r w:rsidR="006E31A2" w:rsidRPr="007B5EE6">
        <w:t xml:space="preserve"> </w:t>
      </w:r>
      <w:r w:rsidR="00076D66" w:rsidRPr="007B5EE6">
        <w:t>spolupracovat s o</w:t>
      </w:r>
      <w:r w:rsidRPr="007B5EE6">
        <w:t xml:space="preserve">dpovědnými pracovníky Objednatele, kteří budou oprávněni při postupu prací podle harmonogramu spolupracovat, popřípadě tento postup kontrolovat. </w:t>
      </w:r>
      <w:r w:rsidR="00025B9E" w:rsidRPr="007B5EE6">
        <w:t xml:space="preserve">Zhotovitel je povinen zohlednit při provádění </w:t>
      </w:r>
      <w:r w:rsidR="003B5E4A" w:rsidRPr="007B5EE6">
        <w:t>Plnění</w:t>
      </w:r>
      <w:r w:rsidR="00025B9E" w:rsidRPr="007B5EE6">
        <w:t xml:space="preserve"> případné výtky Objednatele k řádnému provádění </w:t>
      </w:r>
      <w:r w:rsidR="003B5E4A" w:rsidRPr="007B5EE6">
        <w:t>Plnění</w:t>
      </w:r>
      <w:r w:rsidR="00025B9E" w:rsidRPr="007B5EE6">
        <w:t xml:space="preserve">. </w:t>
      </w:r>
      <w:r w:rsidRPr="007B5EE6">
        <w:t xml:space="preserve">Zhotovitel se zavazuje pověřit plněním předmětu </w:t>
      </w:r>
      <w:r w:rsidR="007F6B3A" w:rsidRPr="007B5EE6">
        <w:t>S</w:t>
      </w:r>
      <w:r w:rsidRPr="007B5EE6">
        <w:t>mlouvy pouze ty své pracovníky, kteří k tomu mají dostatečnou odbornou způsobilost;</w:t>
      </w:r>
    </w:p>
    <w:p w14:paraId="7B57DB10" w14:textId="38BE8F04" w:rsidR="00A2713D" w:rsidRPr="007B5EE6" w:rsidRDefault="00B211C9" w:rsidP="00CB1392">
      <w:pPr>
        <w:pStyle w:val="cpodstavecslovan2"/>
      </w:pPr>
      <w:r w:rsidRPr="007B5EE6">
        <w:t xml:space="preserve">ustavit </w:t>
      </w:r>
      <w:r w:rsidR="00406EC3" w:rsidRPr="007B5EE6">
        <w:t>členy projektového</w:t>
      </w:r>
      <w:r w:rsidRPr="007B5EE6">
        <w:t xml:space="preserve"> tým</w:t>
      </w:r>
      <w:r w:rsidR="00406EC3" w:rsidRPr="007B5EE6">
        <w:t>u</w:t>
      </w:r>
      <w:r w:rsidRPr="007B5EE6">
        <w:t xml:space="preserve"> pro realizaci </w:t>
      </w:r>
      <w:r w:rsidR="003B5E4A" w:rsidRPr="007B5EE6">
        <w:t>Plnění</w:t>
      </w:r>
      <w:r w:rsidR="00406EC3" w:rsidRPr="007B5EE6">
        <w:t xml:space="preserve"> a určit jejich pravomoci,</w:t>
      </w:r>
      <w:r w:rsidRPr="007B5EE6">
        <w:t xml:space="preserve"> </w:t>
      </w:r>
      <w:r w:rsidR="00406EC3" w:rsidRPr="007B5EE6">
        <w:t>zejména určit osoby odpov</w:t>
      </w:r>
      <w:r w:rsidR="007F6B3A" w:rsidRPr="007B5EE6">
        <w:t>ědné za plnění předmětu S</w:t>
      </w:r>
      <w:r w:rsidR="00406EC3" w:rsidRPr="007B5EE6">
        <w:t>mlouvy. Z</w:t>
      </w:r>
      <w:r w:rsidR="00A2713D" w:rsidRPr="007B5EE6">
        <w:t xml:space="preserve">ajistit kontinuitu svých pracovníků v projektovém týmu v průběhu plnění předmětu </w:t>
      </w:r>
      <w:r w:rsidR="00025B9E" w:rsidRPr="007B5EE6">
        <w:t>S</w:t>
      </w:r>
      <w:r w:rsidR="00406EC3" w:rsidRPr="007B5EE6">
        <w:t xml:space="preserve">mlouvy. </w:t>
      </w:r>
      <w:r w:rsidR="00A2713D" w:rsidRPr="007B5EE6">
        <w:t xml:space="preserve">Bude-li ze závažných důvodů vzniklých na straně Zhotovitele nutné nahradit kteréhokoliv člena projektového týmu, bude po předchozím projednání s Objednatelem nahrazen novým členem týmu s odpovídající nebo vyšší kvalifikací, a to do pěti </w:t>
      </w:r>
      <w:r w:rsidR="00511834" w:rsidRPr="007B5EE6">
        <w:t xml:space="preserve">(5) </w:t>
      </w:r>
      <w:r w:rsidR="00A2713D" w:rsidRPr="007B5EE6">
        <w:t>pracovních dní od oznámení důvodů pro nahrazení Objednateli;</w:t>
      </w:r>
    </w:p>
    <w:p w14:paraId="01816D57" w14:textId="5D5653B7" w:rsidR="000F0A49" w:rsidRPr="007B5EE6" w:rsidRDefault="000F0A49" w:rsidP="00CB1392">
      <w:pPr>
        <w:pStyle w:val="cpodstavecslovan2"/>
      </w:pPr>
      <w:r w:rsidRPr="007B5EE6">
        <w:t>zajistit, aby každý z členů projektového týmu byl schopen odborné komunikace v českém nebo slovenském jazyce. Pokud člen projektového týmu nesplní podmínku na komunikaci v českém nebo slovenském jazyce, Zhotovitel na vlastní náklady zajistí tlumočníka pro potřeby zprostředkování odborné komunikace mezi Objednatelem a jednotlivými členy projektového týmu Zhotovitele;</w:t>
      </w:r>
    </w:p>
    <w:p w14:paraId="747BFE14" w14:textId="1A3231BA" w:rsidR="00095CFB" w:rsidRPr="007B5EE6" w:rsidRDefault="00095CFB" w:rsidP="00CB1392">
      <w:pPr>
        <w:pStyle w:val="cpodstavecslovan2"/>
      </w:pPr>
      <w:r w:rsidRPr="007B5EE6">
        <w:t>předložit Objednateli před zahájením plnění předmětu Smlouvy seznam pracovníků, pro které bude požadovat přístup na pracoviště Objednatele</w:t>
      </w:r>
      <w:r w:rsidR="007F6B3A" w:rsidRPr="007B5EE6">
        <w:t xml:space="preserve"> a vzdálený přístup do informačního systému Objednatele</w:t>
      </w:r>
      <w:r w:rsidR="009E26BD" w:rsidRPr="007B5EE6">
        <w:t xml:space="preserve">, je-li to pro realizaci </w:t>
      </w:r>
      <w:r w:rsidR="003B5E4A" w:rsidRPr="007B5EE6">
        <w:t>Plnění</w:t>
      </w:r>
      <w:r w:rsidR="009E26BD" w:rsidRPr="007B5EE6">
        <w:t xml:space="preserve"> nezbytné</w:t>
      </w:r>
      <w:r w:rsidRPr="007B5EE6">
        <w:t>;</w:t>
      </w:r>
    </w:p>
    <w:p w14:paraId="53CF3C7A" w14:textId="77777777" w:rsidR="00A2713D" w:rsidRPr="007B5EE6" w:rsidRDefault="00A2713D" w:rsidP="00CB1392">
      <w:pPr>
        <w:pStyle w:val="cpodstavecslovan2"/>
      </w:pPr>
      <w:r w:rsidRPr="007B5EE6">
        <w:t xml:space="preserve">při plnění předmětu této </w:t>
      </w:r>
      <w:r w:rsidR="00025B9E" w:rsidRPr="007B5EE6">
        <w:t>S</w:t>
      </w:r>
      <w:r w:rsidRPr="007B5EE6">
        <w:t xml:space="preserve">mlouvy brát na zřetel provozní potřeby Objednatele, postupovat podle pravidel obvyklých pro zpracování dat a v úzké součinnosti s Objednatelem provádět jednotlivá plnění této </w:t>
      </w:r>
      <w:r w:rsidR="00025B9E" w:rsidRPr="007B5EE6">
        <w:t>S</w:t>
      </w:r>
      <w:r w:rsidRPr="007B5EE6">
        <w:t>mlouvy;</w:t>
      </w:r>
    </w:p>
    <w:p w14:paraId="504FEDDC" w14:textId="12AA599B" w:rsidR="00A2713D" w:rsidRPr="007B5EE6" w:rsidRDefault="00A2713D" w:rsidP="00CB1392">
      <w:pPr>
        <w:pStyle w:val="cpodstavecslovan2"/>
      </w:pPr>
      <w:r w:rsidRPr="007B5EE6">
        <w:t xml:space="preserve">informovat bezodkladně Objednatele o jakýchkoliv zjištěných překážkách plnění, byť by za ně Zhotovitel neodpovídal, o vznesených požadavcích orgánů státního dozoru a o uplatněných nárocích třetích osob, které by mohly plnění </w:t>
      </w:r>
      <w:r w:rsidR="00025B9E" w:rsidRPr="007B5EE6">
        <w:t>S</w:t>
      </w:r>
      <w:r w:rsidRPr="007B5EE6">
        <w:t>mlouvy ovlivnit;</w:t>
      </w:r>
    </w:p>
    <w:p w14:paraId="2564ED16" w14:textId="2C3C4928" w:rsidR="00A541CC" w:rsidRPr="007B5EE6" w:rsidRDefault="00A2713D" w:rsidP="00CB1392">
      <w:pPr>
        <w:pStyle w:val="cpodstavecslovan2"/>
      </w:pPr>
      <w:r w:rsidRPr="007B5EE6">
        <w:t xml:space="preserve">i bez pokynů Objednatele provést nutné úkony, které ač nejsou předmětem </w:t>
      </w:r>
      <w:r w:rsidR="007F6B3A" w:rsidRPr="007B5EE6">
        <w:t>S</w:t>
      </w:r>
      <w:r w:rsidRPr="007B5EE6">
        <w:t>mlouvy, budou s ohledem na nepř</w:t>
      </w:r>
      <w:r w:rsidR="007F6B3A" w:rsidRPr="007B5EE6">
        <w:t>edvídané okolnosti pro splnění S</w:t>
      </w:r>
      <w:r w:rsidRPr="007B5EE6">
        <w:t xml:space="preserve">mlouvy nezbytné nebo jsou nezbytné pro zamezení vzniku </w:t>
      </w:r>
      <w:r w:rsidR="00FE1F27" w:rsidRPr="007B5EE6">
        <w:t>újmy; v takovém případě má Zhotovitel právo na úhradu nezbytných nák</w:t>
      </w:r>
      <w:r w:rsidR="001E6CBC" w:rsidRPr="007B5EE6">
        <w:t>ladů podle zásad stanovených v O</w:t>
      </w:r>
      <w:r w:rsidR="00FE1F27" w:rsidRPr="007B5EE6">
        <w:t>bčanském zákoníku pro nepřikázané jednatelství</w:t>
      </w:r>
      <w:r w:rsidRPr="007B5EE6">
        <w:t>;</w:t>
      </w:r>
    </w:p>
    <w:p w14:paraId="2BE82881" w14:textId="77777777" w:rsidR="00A2713D" w:rsidRPr="007B5EE6" w:rsidRDefault="00A2713D" w:rsidP="00CB1392">
      <w:pPr>
        <w:pStyle w:val="cpodstavecslovan2"/>
      </w:pPr>
      <w:r w:rsidRPr="007B5EE6">
        <w:t xml:space="preserve">činit všechna potřebná opatření k tomu, aby jeho činností nedošlo ke škodám na majetku Objednatele, jeho zaměstnanců nebo třetích stran, anebo k poškození zdraví zaměstnanců Objednatele nebo třetích osob, jimž by Objednatel za takto způsobenou </w:t>
      </w:r>
      <w:r w:rsidR="00511834" w:rsidRPr="007B5EE6">
        <w:t>újmu</w:t>
      </w:r>
      <w:r w:rsidRPr="007B5EE6">
        <w:t xml:space="preserve"> odpovídal;</w:t>
      </w:r>
    </w:p>
    <w:p w14:paraId="0466A998" w14:textId="77777777" w:rsidR="00A541CC" w:rsidRPr="007B5EE6" w:rsidRDefault="007F6B3A" w:rsidP="00CB1392">
      <w:pPr>
        <w:pStyle w:val="cpodstavecslovan2"/>
      </w:pPr>
      <w:r w:rsidRPr="007B5EE6">
        <w:t>odčinit nemajetkovou újmu vzniklou Objednateli činností, nečinností nebo opomenutím Zhotovitele</w:t>
      </w:r>
      <w:r w:rsidR="00FE1F27" w:rsidRPr="007B5EE6">
        <w:t>;</w:t>
      </w:r>
    </w:p>
    <w:p w14:paraId="7184DFB1" w14:textId="1FCF3FB3" w:rsidR="00A2713D" w:rsidRPr="007B5EE6" w:rsidRDefault="00A2713D" w:rsidP="00CB1392">
      <w:pPr>
        <w:pStyle w:val="cpodstavecslovan2"/>
      </w:pPr>
      <w:r w:rsidRPr="007B5EE6">
        <w:lastRenderedPageBreak/>
        <w:t xml:space="preserve">pro realizaci </w:t>
      </w:r>
      <w:r w:rsidR="003B5E4A" w:rsidRPr="007B5EE6">
        <w:t>Plnění</w:t>
      </w:r>
      <w:r w:rsidRPr="007B5EE6">
        <w:t xml:space="preserve"> neužívat zaměstnance Objednatele ani s nimi v této souvislosti neuzavírat jakýkoliv právní vztah s výjimkou potřebné a přiměřené součinnos</w:t>
      </w:r>
      <w:r w:rsidR="00A36504" w:rsidRPr="007B5EE6">
        <w:t>ti, není-li v</w:t>
      </w:r>
      <w:r w:rsidR="00E8325B" w:rsidRPr="007B5EE6">
        <w:t>e</w:t>
      </w:r>
      <w:r w:rsidR="00A36504" w:rsidRPr="007B5EE6">
        <w:t xml:space="preserve"> S</w:t>
      </w:r>
      <w:r w:rsidRPr="007B5EE6">
        <w:t>mlouvě stanoveno jinak;</w:t>
      </w:r>
    </w:p>
    <w:p w14:paraId="11868157" w14:textId="099E55E1" w:rsidR="00A2713D" w:rsidRPr="007B5EE6" w:rsidRDefault="00A2713D" w:rsidP="00CB1392">
      <w:pPr>
        <w:pStyle w:val="cpodstavecslovan2"/>
      </w:pPr>
      <w:r w:rsidRPr="007B5EE6">
        <w:t xml:space="preserve">nepoužít ve svých dokumentech jakýkoliv odkaz na </w:t>
      </w:r>
      <w:r w:rsidR="000267BE" w:rsidRPr="007B5EE6">
        <w:t>obchodní firmu</w:t>
      </w:r>
      <w:r w:rsidR="001F42E2" w:rsidRPr="007B5EE6">
        <w:t xml:space="preserve"> </w:t>
      </w:r>
      <w:r w:rsidRPr="007B5EE6">
        <w:t xml:space="preserve">Objednatele nebo jakýkoliv jiný odkaz, který by </w:t>
      </w:r>
      <w:r w:rsidR="007B5EE6" w:rsidRPr="007B5EE6">
        <w:t>mohl,</w:t>
      </w:r>
      <w:r w:rsidRPr="007B5EE6">
        <w:t xml:space="preserve"> byť i nepřímo vést k identifikaci Objednatele, bez předchozího písemného souhlasu Objednatele. T</w:t>
      </w:r>
      <w:r w:rsidR="00B33F2E" w:rsidRPr="007B5EE6">
        <w:t>a</w:t>
      </w:r>
      <w:r w:rsidRPr="007B5EE6">
        <w:t xml:space="preserve">to </w:t>
      </w:r>
      <w:r w:rsidR="00B33F2E" w:rsidRPr="007B5EE6">
        <w:t>povinnost</w:t>
      </w:r>
      <w:r w:rsidRPr="007B5EE6">
        <w:t xml:space="preserve"> se nevztahuje na skutečnosti, při nichž Zhotovitel čerpá z veřejně dostupných zdrojů informací, a které nemají přímou souvislost s předmětem </w:t>
      </w:r>
      <w:r w:rsidR="00A36504" w:rsidRPr="007B5EE6">
        <w:t>S</w:t>
      </w:r>
      <w:r w:rsidRPr="007B5EE6">
        <w:t>mlouvy;</w:t>
      </w:r>
    </w:p>
    <w:p w14:paraId="701C99C7" w14:textId="2EE5FEA5" w:rsidR="00A2713D" w:rsidRPr="007B5EE6" w:rsidRDefault="00A2713D" w:rsidP="00CB1392">
      <w:pPr>
        <w:pStyle w:val="cpodstavecslovan2"/>
      </w:pPr>
      <w:r w:rsidRPr="007B5EE6">
        <w:t xml:space="preserve">informovat neprodleně Objednatele o všech skutečnostech majících vliv na plnění této </w:t>
      </w:r>
      <w:r w:rsidR="00025B9E" w:rsidRPr="007B5EE6">
        <w:t>S</w:t>
      </w:r>
      <w:r w:rsidRPr="007B5EE6">
        <w:t>mlouvy a plnit řádně a ve stanoveném termínu své povinnosti vyplývající z</w:t>
      </w:r>
      <w:r w:rsidR="00E8325B" w:rsidRPr="007B5EE6">
        <w:t xml:space="preserve">e </w:t>
      </w:r>
      <w:r w:rsidR="00025B9E" w:rsidRPr="007B5EE6">
        <w:t>S</w:t>
      </w:r>
      <w:r w:rsidRPr="007B5EE6">
        <w:t>mlouvy;</w:t>
      </w:r>
    </w:p>
    <w:p w14:paraId="144469D2" w14:textId="36B29BEF" w:rsidR="00A2713D" w:rsidRPr="007B5EE6" w:rsidRDefault="00105AC3" w:rsidP="00CB1392">
      <w:pPr>
        <w:pStyle w:val="cpodstavecslovan2"/>
      </w:pPr>
      <w:bookmarkStart w:id="9" w:name="_Ref495401530"/>
      <w:r w:rsidRPr="007B5EE6">
        <w:t>řádně se účastnit</w:t>
      </w:r>
      <w:r w:rsidR="000F0A49" w:rsidRPr="007B5EE6">
        <w:t xml:space="preserve"> a vést</w:t>
      </w:r>
      <w:r w:rsidRPr="007B5EE6">
        <w:t xml:space="preserve"> všech</w:t>
      </w:r>
      <w:r w:rsidR="000F0A49" w:rsidRPr="007B5EE6">
        <w:t>na</w:t>
      </w:r>
      <w:r w:rsidRPr="007B5EE6">
        <w:t xml:space="preserve"> jednání projektového týmu a plnit </w:t>
      </w:r>
      <w:r w:rsidR="00A36504" w:rsidRPr="007B5EE6">
        <w:t xml:space="preserve">řádně a včas </w:t>
      </w:r>
      <w:r w:rsidRPr="007B5EE6">
        <w:t>úkoly dle závěrů jednání projektového týmu uvedených v zápise</w:t>
      </w:r>
      <w:r w:rsidR="00A2713D" w:rsidRPr="007B5EE6">
        <w:t>;</w:t>
      </w:r>
      <w:bookmarkEnd w:id="9"/>
    </w:p>
    <w:p w14:paraId="1F9C60F4" w14:textId="71B1C2B1" w:rsidR="00A2713D" w:rsidRPr="007B5EE6" w:rsidRDefault="00A2713D" w:rsidP="00CB1392">
      <w:pPr>
        <w:pStyle w:val="cpodstavecslovan2"/>
      </w:pPr>
      <w:r w:rsidRPr="007B5EE6">
        <w:t>na vyžádání Objednatele se zúčastnit osobní schůzky</w:t>
      </w:r>
      <w:r w:rsidR="00105AC3" w:rsidRPr="007B5EE6">
        <w:t xml:space="preserve"> (mimo jednání projektového týmu)</w:t>
      </w:r>
      <w:r w:rsidRPr="007B5EE6">
        <w:t xml:space="preserve">, pokud Objednatel požádá o schůzku nejpozději </w:t>
      </w:r>
      <w:r w:rsidR="00E5098B" w:rsidRPr="007B5EE6">
        <w:t>dva (2) pracovní dny</w:t>
      </w:r>
      <w:r w:rsidR="003B5E4A" w:rsidRPr="007B5EE6">
        <w:t xml:space="preserve"> </w:t>
      </w:r>
      <w:r w:rsidRPr="007B5EE6">
        <w:t xml:space="preserve">předem. V mimořádně naléhavých případech je možno tento termín po dohodě obou </w:t>
      </w:r>
      <w:r w:rsidR="001E6CBC" w:rsidRPr="007B5EE6">
        <w:t>Smluvn</w:t>
      </w:r>
      <w:r w:rsidRPr="007B5EE6">
        <w:t>ích stran zkrátit;</w:t>
      </w:r>
    </w:p>
    <w:p w14:paraId="4D4024F1" w14:textId="78081303" w:rsidR="006E31A2" w:rsidRPr="007B5EE6" w:rsidRDefault="006E31A2" w:rsidP="00CB1392">
      <w:pPr>
        <w:pStyle w:val="cpodstavecslovan2"/>
      </w:pPr>
      <w:bookmarkStart w:id="10" w:name="_Ref495401484"/>
      <w:r w:rsidRPr="007B5EE6">
        <w:t xml:space="preserve">dodržovat veškerá interní pravidla </w:t>
      </w:r>
      <w:r w:rsidR="00734072" w:rsidRPr="007B5EE6">
        <w:t xml:space="preserve">a předpisy Objednatele týkající se </w:t>
      </w:r>
      <w:r w:rsidRPr="007B5EE6">
        <w:t>bezpečnosti ICT systémů</w:t>
      </w:r>
      <w:r w:rsidR="00E17641" w:rsidRPr="007B5EE6">
        <w:t>,</w:t>
      </w:r>
      <w:r w:rsidRPr="007B5EE6">
        <w:t xml:space="preserve"> </w:t>
      </w:r>
      <w:r w:rsidR="00734072" w:rsidRPr="007B5EE6">
        <w:t>BOZP</w:t>
      </w:r>
      <w:r w:rsidR="00E17641" w:rsidRPr="007B5EE6">
        <w:t xml:space="preserve"> a požární ochrany</w:t>
      </w:r>
      <w:r w:rsidR="00734072" w:rsidRPr="007B5EE6">
        <w:t>, byl-li s nimi Objednatelem seznámen</w:t>
      </w:r>
      <w:r w:rsidR="00A36504" w:rsidRPr="007B5EE6">
        <w:t>, a účastnit se na výzvu Objednatele školení v oblasti bezpečnosti ICT systémů</w:t>
      </w:r>
      <w:r w:rsidR="00E17641" w:rsidRPr="007B5EE6">
        <w:t>,</w:t>
      </w:r>
      <w:r w:rsidR="00A36504" w:rsidRPr="007B5EE6">
        <w:t xml:space="preserve"> pravidel BOZP</w:t>
      </w:r>
      <w:r w:rsidR="00E17641" w:rsidRPr="007B5EE6">
        <w:t xml:space="preserve"> a požární ochrany </w:t>
      </w:r>
      <w:r w:rsidR="00A36504" w:rsidRPr="007B5EE6">
        <w:t>Objednatele</w:t>
      </w:r>
      <w:r w:rsidR="00734072" w:rsidRPr="007B5EE6">
        <w:t>;</w:t>
      </w:r>
      <w:bookmarkEnd w:id="10"/>
    </w:p>
    <w:p w14:paraId="46BFE42E" w14:textId="77777777" w:rsidR="00FC54A3" w:rsidRPr="007B5EE6" w:rsidRDefault="004769F0" w:rsidP="00CB1392">
      <w:pPr>
        <w:pStyle w:val="cpodstavecslovan2"/>
      </w:pPr>
      <w:bookmarkStart w:id="11" w:name="_Ref152070496"/>
      <w:r w:rsidRPr="007B5EE6">
        <w:t>předat po uzavření Smlouvy a po vypracování své analýzy Díla – před začátkem jeho vývoje, detailní seznam a popis všech částí digitalizačního systému Objednatele, kterých se dotkne migrace a jakým způsobem budou upravovány či měněny. Vést harmonogram realizace jejich úprav a průběžně jej aktualizovat;</w:t>
      </w:r>
      <w:bookmarkEnd w:id="11"/>
    </w:p>
    <w:p w14:paraId="791DE593" w14:textId="5EA46EB8" w:rsidR="004A77C6" w:rsidRPr="007B5EE6" w:rsidRDefault="00EE541B" w:rsidP="004A77C6">
      <w:pPr>
        <w:pStyle w:val="cpodstavecslovan2"/>
      </w:pPr>
      <w:r w:rsidRPr="007B5EE6">
        <w:t>dodržovat</w:t>
      </w:r>
      <w:r w:rsidR="000F0A49" w:rsidRPr="007B5EE6">
        <w:t xml:space="preserve"> obecné</w:t>
      </w:r>
      <w:r w:rsidRPr="007B5EE6">
        <w:t xml:space="preserve"> standardy projektového řízení</w:t>
      </w:r>
      <w:r w:rsidR="000F0A49" w:rsidRPr="007B5EE6">
        <w:t xml:space="preserve"> používané na straně Objednatele</w:t>
      </w:r>
      <w:r w:rsidR="00A666F9" w:rsidRPr="007B5EE6">
        <w:t xml:space="preserve"> (SM-3/2019 Projektové řízení a řízení projektového portfolia, v aktuálním znění včetně navazujících pokynů)</w:t>
      </w:r>
      <w:r w:rsidR="000F0A49" w:rsidRPr="007B5EE6">
        <w:t>;</w:t>
      </w:r>
    </w:p>
    <w:p w14:paraId="1D439B3A" w14:textId="27C5A3DA" w:rsidR="00A2713D" w:rsidRPr="007B5EE6" w:rsidRDefault="00A2713D" w:rsidP="00CB1392">
      <w:pPr>
        <w:pStyle w:val="cpodstavecslovan2"/>
      </w:pPr>
      <w:r w:rsidRPr="007B5EE6">
        <w:t xml:space="preserve">bez předchozího písemného souhlasu Objednatele </w:t>
      </w:r>
      <w:r w:rsidR="00335A8B" w:rsidRPr="007B5EE6">
        <w:t xml:space="preserve">nepostoupit </w:t>
      </w:r>
      <w:r w:rsidR="00025B9E" w:rsidRPr="007B5EE6">
        <w:t>S</w:t>
      </w:r>
      <w:r w:rsidR="00335A8B" w:rsidRPr="007B5EE6">
        <w:t xml:space="preserve">mlouvu nebo </w:t>
      </w:r>
      <w:r w:rsidRPr="007B5EE6">
        <w:t>nepostoupit ani nepřevést jakákoliv svá práva či povinnosti vyplývající z</w:t>
      </w:r>
      <w:r w:rsidR="00E8325B" w:rsidRPr="007B5EE6">
        <w:t>e</w:t>
      </w:r>
      <w:r w:rsidRPr="007B5EE6">
        <w:t xml:space="preserve"> </w:t>
      </w:r>
      <w:r w:rsidR="00025B9E" w:rsidRPr="007B5EE6">
        <w:t>S</w:t>
      </w:r>
      <w:r w:rsidRPr="007B5EE6">
        <w:t>mlouvy.</w:t>
      </w:r>
    </w:p>
    <w:p w14:paraId="0A0E895E" w14:textId="42730A27" w:rsidR="004A77C6" w:rsidRPr="007B5EE6" w:rsidRDefault="004A77C6" w:rsidP="00CB1392">
      <w:pPr>
        <w:pStyle w:val="cpodstavecslovan2"/>
      </w:pPr>
      <w:bookmarkStart w:id="12" w:name="_Ref152332233"/>
      <w:r w:rsidRPr="007B5EE6">
        <w:t>Informovat bezodkladně Objednatele o významné změně ovládání Zhotovitele podle zákona č.90/2012 Sb., o obchodních korporacích, ve znění pozdějších předpisů, nebo</w:t>
      </w:r>
      <w:r w:rsidR="00AA74B6" w:rsidRPr="007B5EE6">
        <w:t xml:space="preserve"> </w:t>
      </w:r>
      <w:r w:rsidRPr="007B5EE6">
        <w:t>změně vlastnictví zásadních aktiv Zhotovitele, či změně oprávnění nakládat s těmito aktivy, využívaných Zhotovitelem k plnění Smlouvy.</w:t>
      </w:r>
      <w:bookmarkEnd w:id="12"/>
    </w:p>
    <w:p w14:paraId="2BE31E40" w14:textId="2953C3FC" w:rsidR="00F35CA8" w:rsidRPr="007B5EE6" w:rsidRDefault="00F35CA8" w:rsidP="00F35CA8">
      <w:pPr>
        <w:pStyle w:val="cpodstavecslovan1"/>
      </w:pPr>
      <w:r w:rsidRPr="007B5EE6">
        <w:t xml:space="preserve">Objednatel je oprávněn kdykoli kontrolovat, zda Zhotovitel provádí </w:t>
      </w:r>
      <w:r w:rsidR="003B5E4A" w:rsidRPr="007B5EE6">
        <w:t>Plnění</w:t>
      </w:r>
      <w:r w:rsidRPr="007B5EE6">
        <w:t xml:space="preserve"> řádně.</w:t>
      </w:r>
    </w:p>
    <w:p w14:paraId="49E930E0" w14:textId="77777777" w:rsidR="000267BE" w:rsidRPr="007B5EE6" w:rsidRDefault="000267BE" w:rsidP="000659F5">
      <w:pPr>
        <w:pStyle w:val="cpodstavecslovan1"/>
      </w:pPr>
      <w:r w:rsidRPr="007B5EE6">
        <w:t xml:space="preserve">Objednatel je oprávněn započíst jakoukoliv svoji pohledávku, byť i nesplatnou, vůči </w:t>
      </w:r>
      <w:r w:rsidR="00BC2ED5" w:rsidRPr="007B5EE6">
        <w:t>Zhotoviteli</w:t>
      </w:r>
      <w:r w:rsidRPr="007B5EE6">
        <w:t xml:space="preserve"> proti jakékoliv pohledávce, byť i nesplatné, kterou má </w:t>
      </w:r>
      <w:r w:rsidR="00BC2ED5" w:rsidRPr="007B5EE6">
        <w:t>Zhotovitel</w:t>
      </w:r>
      <w:r w:rsidRPr="007B5EE6">
        <w:t xml:space="preserve"> vůči Objednateli. </w:t>
      </w:r>
      <w:r w:rsidR="00BC2ED5" w:rsidRPr="007B5EE6">
        <w:t>Zhotovitel</w:t>
      </w:r>
      <w:r w:rsidRPr="007B5EE6">
        <w:t xml:space="preserve"> je oprávněn jednostranně započíst své splatné či nesplatné pohledávky vůči Objednateli pouze s předchozím písemným souhlasem Objednatele.</w:t>
      </w:r>
    </w:p>
    <w:p w14:paraId="1204D406" w14:textId="48F95601" w:rsidR="00B37D79" w:rsidRPr="007B5EE6" w:rsidRDefault="00B37D79" w:rsidP="000659F5">
      <w:pPr>
        <w:pStyle w:val="cpodstavecslovan1"/>
      </w:pPr>
      <w:bookmarkStart w:id="13" w:name="_Ref443297095"/>
      <w:r w:rsidRPr="007B5EE6">
        <w:t>Zhotovitel je povinen po celou dobu trvání Smlouvy mít sjednáno pojištění odpovědnosti za majetkové i nemajetkové újmy způsobené v souvislosti se Smlouvou Zhotovitelem nebo osobou, za niž odpovídá, s pojistnou částkou nejméně ve výši celkové ceny všech plnění dle Smlouvy. Zhotovitel je povinen kdykoli v průběhu trvání Smlouvy předložit na výzvu Objednatele doklad o pojištění v rozsahu dle tohoto odstavce Smlouvy. Při vzniku pojistné události zabezpečuje ihned po jejím vzniku veškeré úkony vůči pojistiteli Zhotovitel. Objednatel je povinen poskytnout v souvislosti s pojistnou událostí Zhotovitele veškerou součinnost, která je v jeho možnostech.</w:t>
      </w:r>
      <w:bookmarkEnd w:id="13"/>
    </w:p>
    <w:p w14:paraId="5E46AB11" w14:textId="587BD1E6" w:rsidR="00A2713D" w:rsidRPr="007B5EE6" w:rsidRDefault="00A2713D" w:rsidP="00DD57FF">
      <w:pPr>
        <w:pStyle w:val="cplnekslovan"/>
      </w:pPr>
      <w:bookmarkStart w:id="14" w:name="_Ref429558691"/>
      <w:r w:rsidRPr="007B5EE6">
        <w:lastRenderedPageBreak/>
        <w:t>Předání a převzetí</w:t>
      </w:r>
      <w:bookmarkEnd w:id="14"/>
      <w:r w:rsidR="005879B3" w:rsidRPr="007B5EE6">
        <w:t xml:space="preserve"> Plnění</w:t>
      </w:r>
    </w:p>
    <w:p w14:paraId="649A5896" w14:textId="5489E8CC" w:rsidR="0042711A" w:rsidRPr="007B5EE6" w:rsidRDefault="006812CB" w:rsidP="006812CB">
      <w:pPr>
        <w:pStyle w:val="cpodstavecslovan1"/>
        <w:numPr>
          <w:ilvl w:val="0"/>
          <w:numId w:val="0"/>
        </w:numPr>
        <w:rPr>
          <w:b/>
        </w:rPr>
      </w:pPr>
      <w:r w:rsidRPr="007B5EE6">
        <w:rPr>
          <w:b/>
        </w:rPr>
        <w:t xml:space="preserve">A) </w:t>
      </w:r>
      <w:r w:rsidR="005879B3" w:rsidRPr="007B5EE6">
        <w:rPr>
          <w:b/>
        </w:rPr>
        <w:t>Dílo</w:t>
      </w:r>
      <w:r w:rsidR="0042711A" w:rsidRPr="007B5EE6">
        <w:rPr>
          <w:b/>
        </w:rPr>
        <w:t>:</w:t>
      </w:r>
    </w:p>
    <w:p w14:paraId="280336F4" w14:textId="2FD61333" w:rsidR="007D2C0B" w:rsidRPr="007B5EE6" w:rsidRDefault="0042711A" w:rsidP="006812CB">
      <w:pPr>
        <w:pStyle w:val="cpodstavecslovan1"/>
      </w:pPr>
      <w:bookmarkStart w:id="15" w:name="_Ref152234111"/>
      <w:r w:rsidRPr="007B5EE6">
        <w:t>Dílo bude</w:t>
      </w:r>
      <w:r w:rsidR="005879B3" w:rsidRPr="007B5EE6">
        <w:t xml:space="preserve"> </w:t>
      </w:r>
      <w:r w:rsidR="00913DC0" w:rsidRPr="007B5EE6">
        <w:t>Zhotovitelem</w:t>
      </w:r>
      <w:r w:rsidR="007D2C0B" w:rsidRPr="007B5EE6">
        <w:t xml:space="preserve"> postupně předáváno v mezních termínech dle Harmonogramu, kterými jsou:</w:t>
      </w:r>
      <w:bookmarkEnd w:id="15"/>
    </w:p>
    <w:p w14:paraId="594210BB" w14:textId="35ED7A42" w:rsidR="007D2C0B" w:rsidRPr="007B5EE6" w:rsidRDefault="007D2C0B" w:rsidP="007D2C0B">
      <w:pPr>
        <w:pStyle w:val="cpodstavecslovan1"/>
        <w:numPr>
          <w:ilvl w:val="0"/>
          <w:numId w:val="0"/>
        </w:numPr>
        <w:ind w:left="567"/>
      </w:pPr>
      <w:r w:rsidRPr="007B5EE6">
        <w:t xml:space="preserve">(i) - </w:t>
      </w:r>
      <w:r w:rsidR="00913DC0" w:rsidRPr="007B5EE6">
        <w:t>p</w:t>
      </w:r>
      <w:r w:rsidRPr="007B5EE6">
        <w:t>ředvedení Díla v</w:t>
      </w:r>
      <w:r w:rsidR="00121CF1" w:rsidRPr="007B5EE6">
        <w:t>e vývojovém</w:t>
      </w:r>
      <w:r w:rsidRPr="007B5EE6">
        <w:t> prostředí Zhotovitel</w:t>
      </w:r>
      <w:r w:rsidR="005F3A06" w:rsidRPr="007B5EE6">
        <w:t>e</w:t>
      </w:r>
      <w:r w:rsidRPr="007B5EE6">
        <w:t>;</w:t>
      </w:r>
    </w:p>
    <w:p w14:paraId="41D6C309" w14:textId="01CC345E" w:rsidR="005879B3" w:rsidRPr="007B5EE6" w:rsidRDefault="007D2C0B" w:rsidP="007D2C0B">
      <w:pPr>
        <w:pStyle w:val="cpodstavecslovan1"/>
        <w:numPr>
          <w:ilvl w:val="0"/>
          <w:numId w:val="0"/>
        </w:numPr>
        <w:ind w:left="567"/>
      </w:pPr>
      <w:r w:rsidRPr="007B5EE6">
        <w:t>(</w:t>
      </w:r>
      <w:proofErr w:type="spellStart"/>
      <w:r w:rsidRPr="007B5EE6">
        <w:t>ii</w:t>
      </w:r>
      <w:proofErr w:type="spellEnd"/>
      <w:r w:rsidRPr="007B5EE6">
        <w:t>) - předání Díla k instalaci do</w:t>
      </w:r>
      <w:r w:rsidR="00121CF1" w:rsidRPr="007B5EE6">
        <w:t xml:space="preserve"> provozního</w:t>
      </w:r>
      <w:r w:rsidRPr="007B5EE6">
        <w:t xml:space="preserve"> prostředí Objednatele, k testování pracovníky Objednatele a k výkonnostním testům;</w:t>
      </w:r>
      <w:r w:rsidR="00913DC0" w:rsidRPr="007B5EE6">
        <w:t xml:space="preserve"> </w:t>
      </w:r>
    </w:p>
    <w:p w14:paraId="1D62CAE5" w14:textId="2E4353E0" w:rsidR="007D2C0B" w:rsidRPr="007B5EE6" w:rsidRDefault="007D2C0B" w:rsidP="007D2C0B">
      <w:pPr>
        <w:pStyle w:val="cpodstavecslovan1"/>
        <w:numPr>
          <w:ilvl w:val="0"/>
          <w:numId w:val="0"/>
        </w:numPr>
        <w:ind w:left="567"/>
      </w:pPr>
      <w:r w:rsidRPr="007B5EE6">
        <w:t>(</w:t>
      </w:r>
      <w:proofErr w:type="spellStart"/>
      <w:r w:rsidRPr="007B5EE6">
        <w:t>iii</w:t>
      </w:r>
      <w:proofErr w:type="spellEnd"/>
      <w:r w:rsidRPr="007B5EE6">
        <w:t>) - předání Díla k dílčí akceptaci před zkušebním provozem;</w:t>
      </w:r>
    </w:p>
    <w:p w14:paraId="6EB25FF1" w14:textId="154C49F7" w:rsidR="007D2C0B" w:rsidRPr="007B5EE6" w:rsidRDefault="007D2C0B" w:rsidP="007D2C0B">
      <w:pPr>
        <w:pStyle w:val="cpodstavecslovan1"/>
        <w:numPr>
          <w:ilvl w:val="0"/>
          <w:numId w:val="0"/>
        </w:numPr>
        <w:ind w:left="567"/>
      </w:pPr>
      <w:r w:rsidRPr="007B5EE6">
        <w:t>(</w:t>
      </w:r>
      <w:proofErr w:type="spellStart"/>
      <w:r w:rsidRPr="007B5EE6">
        <w:t>iv</w:t>
      </w:r>
      <w:proofErr w:type="spellEnd"/>
      <w:r w:rsidRPr="007B5EE6">
        <w:t>) - předání Díla k dílčí akceptaci po zpracování úprav, které vyplynuly ze zkušebního provozu;</w:t>
      </w:r>
    </w:p>
    <w:p w14:paraId="75C24ED2" w14:textId="1C27159E" w:rsidR="00B434C0" w:rsidRPr="007B5EE6" w:rsidRDefault="007D2C0B" w:rsidP="006812CB">
      <w:pPr>
        <w:pStyle w:val="cpodstavecslovan1"/>
      </w:pPr>
      <w:bookmarkStart w:id="16" w:name="_Ref152234035"/>
      <w:r w:rsidRPr="007B5EE6">
        <w:t xml:space="preserve">Po předání dle odst. </w:t>
      </w:r>
      <w:r w:rsidR="008C2E7D">
        <w:t>5.1</w:t>
      </w:r>
      <w:r w:rsidRPr="007B5EE6">
        <w:t xml:space="preserve">(i) a </w:t>
      </w:r>
      <w:r w:rsidR="008C2E7D">
        <w:t>5.1</w:t>
      </w:r>
      <w:r w:rsidRPr="007B5EE6">
        <w:t>(</w:t>
      </w:r>
      <w:proofErr w:type="spellStart"/>
      <w:r w:rsidRPr="007B5EE6">
        <w:t>ii</w:t>
      </w:r>
      <w:proofErr w:type="spellEnd"/>
      <w:r w:rsidRPr="007B5EE6">
        <w:t>)</w:t>
      </w:r>
      <w:r w:rsidR="00B434C0" w:rsidRPr="007B5EE6">
        <w:t xml:space="preserve"> Smlouvy následuje ze strany Objednatele připomínkování Díla, </w:t>
      </w:r>
      <w:r w:rsidR="00204080" w:rsidRPr="007B5EE6">
        <w:t xml:space="preserve">kdy předmětem připomínek mohou být jevy v rozporu s ustanoveními odst. 2.2. písm. a), odst. 2.5 a Přílohy č. 1 této Smlouvy, </w:t>
      </w:r>
      <w:r w:rsidR="00B434C0" w:rsidRPr="007B5EE6">
        <w:t xml:space="preserve">které projedná se Zhotovitelem a následně Smluvní strany </w:t>
      </w:r>
      <w:proofErr w:type="gramStart"/>
      <w:r w:rsidR="00B434C0" w:rsidRPr="007B5EE6">
        <w:t>určí</w:t>
      </w:r>
      <w:proofErr w:type="gramEnd"/>
      <w:r w:rsidR="00B434C0" w:rsidRPr="007B5EE6">
        <w:t xml:space="preserve"> termín zapracování připomínek.</w:t>
      </w:r>
      <w:bookmarkEnd w:id="16"/>
    </w:p>
    <w:p w14:paraId="60C1FBC9" w14:textId="4F4CC9FD" w:rsidR="007D2C0B" w:rsidRPr="007B5EE6" w:rsidRDefault="00B434C0" w:rsidP="006812CB">
      <w:pPr>
        <w:pStyle w:val="cpodstavecslovan1"/>
      </w:pPr>
      <w:r w:rsidRPr="007B5EE6">
        <w:t xml:space="preserve">Nezapracování připomínek s termínem zapracování do termínu Díla k dílčí akceptaci dle odst. </w:t>
      </w:r>
      <w:r w:rsidR="008C2E7D">
        <w:t>5.1</w:t>
      </w:r>
      <w:r w:rsidRPr="007B5EE6">
        <w:t>(</w:t>
      </w:r>
      <w:proofErr w:type="spellStart"/>
      <w:r w:rsidRPr="007B5EE6">
        <w:t>iii</w:t>
      </w:r>
      <w:proofErr w:type="spellEnd"/>
      <w:r w:rsidRPr="007B5EE6">
        <w:t xml:space="preserve">) Smlouvy je považováno za Vadu. </w:t>
      </w:r>
    </w:p>
    <w:p w14:paraId="0BEE5C50" w14:textId="1644483F" w:rsidR="00B12F12" w:rsidRPr="007B5EE6" w:rsidRDefault="00A2713D" w:rsidP="006812CB">
      <w:pPr>
        <w:pStyle w:val="cpodstavecslovan1"/>
      </w:pPr>
      <w:r w:rsidRPr="007B5EE6">
        <w:t xml:space="preserve">Objednatel je povinen </w:t>
      </w:r>
      <w:r w:rsidR="00CB669F" w:rsidRPr="007B5EE6">
        <w:t xml:space="preserve">při předání Díla </w:t>
      </w:r>
      <w:r w:rsidR="00B434C0" w:rsidRPr="007B5EE6">
        <w:t xml:space="preserve">dle odst. </w:t>
      </w:r>
      <w:r w:rsidR="008C2E7D">
        <w:t>5.1</w:t>
      </w:r>
      <w:r w:rsidR="00B434C0" w:rsidRPr="007B5EE6">
        <w:t>(</w:t>
      </w:r>
      <w:proofErr w:type="spellStart"/>
      <w:r w:rsidR="00B434C0" w:rsidRPr="007B5EE6">
        <w:t>iii</w:t>
      </w:r>
      <w:proofErr w:type="spellEnd"/>
      <w:r w:rsidR="00B434C0" w:rsidRPr="007B5EE6">
        <w:t xml:space="preserve">) a </w:t>
      </w:r>
      <w:r w:rsidR="008C2E7D">
        <w:t>5.1</w:t>
      </w:r>
      <w:r w:rsidR="00B434C0" w:rsidRPr="007B5EE6">
        <w:t>(</w:t>
      </w:r>
      <w:proofErr w:type="spellStart"/>
      <w:r w:rsidR="00B434C0" w:rsidRPr="007B5EE6">
        <w:t>iv</w:t>
      </w:r>
      <w:proofErr w:type="spellEnd"/>
      <w:r w:rsidR="00B434C0" w:rsidRPr="007B5EE6">
        <w:t xml:space="preserve">) Smlouvy </w:t>
      </w:r>
      <w:r w:rsidRPr="007B5EE6">
        <w:t xml:space="preserve">bez zbytečného odkladu </w:t>
      </w:r>
      <w:r w:rsidR="005E3B0F">
        <w:t xml:space="preserve">nejpozději však do </w:t>
      </w:r>
      <w:r w:rsidR="00750FD1">
        <w:t>dvou (</w:t>
      </w:r>
      <w:r w:rsidR="005E3B0F">
        <w:t xml:space="preserve">2) pracovních dnů </w:t>
      </w:r>
      <w:r w:rsidRPr="007B5EE6">
        <w:t>zahájit Akceptační testy</w:t>
      </w:r>
      <w:r w:rsidR="00B434C0" w:rsidRPr="007B5EE6">
        <w:t xml:space="preserve">. Dílo se považuje za dokončené až poté, co budou Zhotovitelem odstraněny všechny Vady dle </w:t>
      </w:r>
      <w:r w:rsidR="00763DE1" w:rsidRPr="007B5EE6">
        <w:t xml:space="preserve">čl. </w:t>
      </w:r>
      <w:r w:rsidR="00821B3E" w:rsidRPr="007B5EE6">
        <w:fldChar w:fldCharType="begin"/>
      </w:r>
      <w:r w:rsidR="00821B3E" w:rsidRPr="007B5EE6">
        <w:instrText xml:space="preserve"> REF _Ref429641144 \r \h </w:instrText>
      </w:r>
      <w:r w:rsidR="00821B3E" w:rsidRPr="007B5EE6">
        <w:fldChar w:fldCharType="separate"/>
      </w:r>
      <w:r w:rsidR="001C2D83">
        <w:t>8</w:t>
      </w:r>
      <w:r w:rsidR="00821B3E" w:rsidRPr="007B5EE6">
        <w:fldChar w:fldCharType="end"/>
      </w:r>
      <w:r w:rsidR="00763DE1" w:rsidRPr="007B5EE6">
        <w:t xml:space="preserve"> Smlouvy</w:t>
      </w:r>
      <w:r w:rsidR="00821B3E" w:rsidRPr="007B5EE6">
        <w:t xml:space="preserve"> </w:t>
      </w:r>
      <w:r w:rsidR="00B434C0" w:rsidRPr="007B5EE6">
        <w:t>nebo Vady zjištěné při Akceptačních testech nebo v Akceptačním protokolu;</w:t>
      </w:r>
      <w:r w:rsidR="00406EC3" w:rsidRPr="007B5EE6">
        <w:t xml:space="preserve"> § 2605 </w:t>
      </w:r>
      <w:r w:rsidR="001E6CBC" w:rsidRPr="007B5EE6">
        <w:t>O</w:t>
      </w:r>
      <w:r w:rsidR="00406EC3" w:rsidRPr="007B5EE6">
        <w:t xml:space="preserve">bčanského zákoníku se </w:t>
      </w:r>
      <w:r w:rsidR="00F10589" w:rsidRPr="007B5EE6">
        <w:t xml:space="preserve">ve smluvním vztahu založeném Smlouvou </w:t>
      </w:r>
      <w:r w:rsidR="00765084" w:rsidRPr="007B5EE6">
        <w:t>nepoužije. Tímto</w:t>
      </w:r>
      <w:r w:rsidR="00650D20" w:rsidRPr="007B5EE6">
        <w:t xml:space="preserve"> není dotčena odpovědnost Zhotovitele za později zjištěné Vady ani poskytnutá záruka za jakost</w:t>
      </w:r>
      <w:r w:rsidR="00025B9E" w:rsidRPr="007B5EE6">
        <w:t xml:space="preserve">. </w:t>
      </w:r>
    </w:p>
    <w:p w14:paraId="1C99DD75" w14:textId="726046B8" w:rsidR="00B12F12" w:rsidRPr="007B5EE6" w:rsidRDefault="00A2713D" w:rsidP="006812CB">
      <w:pPr>
        <w:pStyle w:val="cpodstavecslovan1"/>
      </w:pPr>
      <w:bookmarkStart w:id="17" w:name="_Ref153451679"/>
      <w:r w:rsidRPr="007B5EE6">
        <w:t xml:space="preserve">K převzetí </w:t>
      </w:r>
      <w:r w:rsidR="00EB48E2" w:rsidRPr="007B5EE6">
        <w:t>Díla</w:t>
      </w:r>
      <w:r w:rsidR="00B12F12" w:rsidRPr="007B5EE6">
        <w:t xml:space="preserve"> </w:t>
      </w:r>
      <w:r w:rsidR="00B434C0" w:rsidRPr="007B5EE6">
        <w:t xml:space="preserve">nebo jeho části dle odst. </w:t>
      </w:r>
      <w:r w:rsidR="008C2E7D">
        <w:t>5.1</w:t>
      </w:r>
      <w:r w:rsidR="00B434C0" w:rsidRPr="007B5EE6">
        <w:t>(</w:t>
      </w:r>
      <w:proofErr w:type="spellStart"/>
      <w:r w:rsidR="00B434C0" w:rsidRPr="007B5EE6">
        <w:t>iii</w:t>
      </w:r>
      <w:proofErr w:type="spellEnd"/>
      <w:r w:rsidR="00B434C0" w:rsidRPr="007B5EE6">
        <w:t xml:space="preserve">) a </w:t>
      </w:r>
      <w:r w:rsidR="008C2E7D">
        <w:t>5.1</w:t>
      </w:r>
      <w:r w:rsidR="00B434C0" w:rsidRPr="007B5EE6">
        <w:t>(</w:t>
      </w:r>
      <w:proofErr w:type="spellStart"/>
      <w:r w:rsidR="00B434C0" w:rsidRPr="007B5EE6">
        <w:t>i</w:t>
      </w:r>
      <w:r w:rsidR="00C528FF" w:rsidRPr="007B5EE6">
        <w:t>v</w:t>
      </w:r>
      <w:proofErr w:type="spellEnd"/>
      <w:r w:rsidR="00C528FF" w:rsidRPr="007B5EE6">
        <w:t xml:space="preserve">) Smlouvy dojde </w:t>
      </w:r>
      <w:r w:rsidR="00821B3E" w:rsidRPr="007B5EE6">
        <w:t>podpisem Akceptačního</w:t>
      </w:r>
      <w:r w:rsidR="00076D66" w:rsidRPr="007B5EE6">
        <w:t xml:space="preserve"> protokol</w:t>
      </w:r>
      <w:r w:rsidR="00650D20" w:rsidRPr="007B5EE6">
        <w:t>u</w:t>
      </w:r>
      <w:r w:rsidR="00076D66" w:rsidRPr="007B5EE6">
        <w:t xml:space="preserve"> o</w:t>
      </w:r>
      <w:r w:rsidRPr="007B5EE6">
        <w:t>dpovědnými pracovníky (nebo</w:t>
      </w:r>
      <w:r w:rsidR="00585850" w:rsidRPr="007B5EE6">
        <w:t> </w:t>
      </w:r>
      <w:r w:rsidRPr="007B5EE6">
        <w:t xml:space="preserve">jejich zástupci) obou </w:t>
      </w:r>
      <w:r w:rsidR="001E6CBC" w:rsidRPr="007B5EE6">
        <w:t>Smluvn</w:t>
      </w:r>
      <w:r w:rsidRPr="007B5EE6">
        <w:t>ích stran.</w:t>
      </w:r>
      <w:r w:rsidR="00F96BE4" w:rsidRPr="007B5EE6">
        <w:t xml:space="preserve"> Zhotovitel je povinen </w:t>
      </w:r>
      <w:r w:rsidR="00EB48E2" w:rsidRPr="007B5EE6">
        <w:t>Dílo</w:t>
      </w:r>
      <w:r w:rsidR="00C528FF" w:rsidRPr="007B5EE6">
        <w:t xml:space="preserve"> nebo jeho část</w:t>
      </w:r>
      <w:r w:rsidR="00F96BE4" w:rsidRPr="007B5EE6">
        <w:t xml:space="preserve"> předat Objednateli plně v souladu s </w:t>
      </w:r>
      <w:r w:rsidR="009957E9" w:rsidRPr="007B5EE6">
        <w:t>Harmonogramem</w:t>
      </w:r>
      <w:r w:rsidR="00F96BE4" w:rsidRPr="007B5EE6">
        <w:t xml:space="preserve">, </w:t>
      </w:r>
      <w:proofErr w:type="spellStart"/>
      <w:r w:rsidR="00F96BE4" w:rsidRPr="007B5EE6">
        <w:t>ust</w:t>
      </w:r>
      <w:proofErr w:type="spellEnd"/>
      <w:r w:rsidR="00F96BE4" w:rsidRPr="007B5EE6">
        <w:t>. § 2590 odst. 2</w:t>
      </w:r>
      <w:r w:rsidR="001E6CBC" w:rsidRPr="007B5EE6">
        <w:t xml:space="preserve"> O</w:t>
      </w:r>
      <w:r w:rsidR="00406EC3" w:rsidRPr="007B5EE6">
        <w:t>bčanského zákoníku se neužije.</w:t>
      </w:r>
      <w:bookmarkEnd w:id="17"/>
      <w:r w:rsidR="00E12A3D">
        <w:t xml:space="preserve"> </w:t>
      </w:r>
      <w:r w:rsidR="00E12A3D" w:rsidRPr="00E12A3D">
        <w:t xml:space="preserve">Objednatel je povinen Akceptační protokol výslovně schválit nebo důvodně odmítnout nejpozději do </w:t>
      </w:r>
      <w:r w:rsidR="00750FD1">
        <w:t>pěti (</w:t>
      </w:r>
      <w:r w:rsidR="00E12A3D" w:rsidRPr="00E12A3D">
        <w:t>5</w:t>
      </w:r>
      <w:r w:rsidR="00750FD1">
        <w:t>)</w:t>
      </w:r>
      <w:r w:rsidR="00E12A3D" w:rsidRPr="00E12A3D">
        <w:t xml:space="preserve"> pracovních dnů ode dne převzetí od Zhotovitele. Pokud Objednatel ve stanovené lhůtě neodpoví, je marným uplynutím pětidenní lhůty část Díla, ke které se Akceptační protokol vztahuje, akceptována.</w:t>
      </w:r>
    </w:p>
    <w:p w14:paraId="788DA42C" w14:textId="6B09887D" w:rsidR="000F6B47" w:rsidRPr="00AF1040" w:rsidRDefault="00A2713D" w:rsidP="006812CB">
      <w:pPr>
        <w:pStyle w:val="cpodstavecslovan1"/>
      </w:pPr>
      <w:r w:rsidRPr="00AF1040">
        <w:t xml:space="preserve">Zhotovitel je povinen </w:t>
      </w:r>
      <w:r w:rsidR="00B12F12" w:rsidRPr="00AF1040">
        <w:t>Dílo</w:t>
      </w:r>
      <w:r w:rsidRPr="00AF1040">
        <w:t xml:space="preserve"> poskytnout Objednateli k Akceptačním testům protokolárně nejpozději </w:t>
      </w:r>
      <w:r w:rsidR="000F6B47" w:rsidRPr="00AF1040">
        <w:t>v termínech stanovených S</w:t>
      </w:r>
      <w:r w:rsidR="007D0FF5" w:rsidRPr="00AF1040">
        <w:t>mlouvou</w:t>
      </w:r>
      <w:r w:rsidRPr="00AF1040">
        <w:t xml:space="preserve">, přičemž součástí předávaného </w:t>
      </w:r>
      <w:r w:rsidR="0042711A" w:rsidRPr="00AF1040">
        <w:t xml:space="preserve">Díla </w:t>
      </w:r>
      <w:r w:rsidRPr="00FD460C">
        <w:t>budou</w:t>
      </w:r>
      <w:r w:rsidR="000F6B47" w:rsidRPr="00AF1040">
        <w:t>:</w:t>
      </w:r>
    </w:p>
    <w:p w14:paraId="6CE033E7" w14:textId="76D8175A" w:rsidR="000F6B47" w:rsidRPr="00AF1040" w:rsidRDefault="000F6B47" w:rsidP="00CB1392">
      <w:pPr>
        <w:pStyle w:val="cpodstavecslovan2"/>
      </w:pPr>
      <w:r w:rsidRPr="00AF1040">
        <w:t>Instalační soubory</w:t>
      </w:r>
      <w:r w:rsidR="006E31A2" w:rsidRPr="00AF1040">
        <w:t xml:space="preserve"> na instalačním médiu s pokyny pro instalaci</w:t>
      </w:r>
      <w:r w:rsidRPr="00AF1040">
        <w:t>;</w:t>
      </w:r>
    </w:p>
    <w:p w14:paraId="1A55F576" w14:textId="60A5FA29" w:rsidR="005720F5" w:rsidRPr="007B5EE6" w:rsidRDefault="005720F5" w:rsidP="00CB1392">
      <w:pPr>
        <w:pStyle w:val="cpodstavecslovan2"/>
      </w:pPr>
      <w:r w:rsidRPr="00AF1040">
        <w:t>Kompletní</w:t>
      </w:r>
      <w:r w:rsidRPr="007B5EE6">
        <w:t xml:space="preserve"> </w:t>
      </w:r>
      <w:r w:rsidR="007102AF" w:rsidRPr="007B5EE6">
        <w:t xml:space="preserve">aktuální </w:t>
      </w:r>
      <w:r w:rsidRPr="007B5EE6">
        <w:t xml:space="preserve">dokumentace </w:t>
      </w:r>
      <w:r w:rsidR="007102AF" w:rsidRPr="007B5EE6">
        <w:t xml:space="preserve">Díla </w:t>
      </w:r>
      <w:r w:rsidR="00DD1FAC" w:rsidRPr="007B5EE6">
        <w:t xml:space="preserve">v českém jazyce </w:t>
      </w:r>
      <w:r w:rsidR="00434151" w:rsidRPr="007B5EE6">
        <w:t xml:space="preserve">v elektronické podobě </w:t>
      </w:r>
      <w:r w:rsidRPr="007B5EE6">
        <w:t>zahrnující:</w:t>
      </w:r>
    </w:p>
    <w:p w14:paraId="6EB67087" w14:textId="77777777" w:rsidR="00434151" w:rsidRPr="007B5EE6" w:rsidRDefault="000F6B47" w:rsidP="00AF2438">
      <w:pPr>
        <w:pStyle w:val="cpslovnpsmennkodstavci2"/>
      </w:pPr>
      <w:r w:rsidRPr="007B5EE6">
        <w:t>Provozní dokumentac</w:t>
      </w:r>
      <w:r w:rsidR="004C644F" w:rsidRPr="007B5EE6">
        <w:t>i</w:t>
      </w:r>
      <w:r w:rsidR="006E31A2" w:rsidRPr="007B5EE6">
        <w:t xml:space="preserve"> </w:t>
      </w:r>
      <w:r w:rsidR="006C0D27" w:rsidRPr="007B5EE6">
        <w:t>s popisem veškeré funkčnosti</w:t>
      </w:r>
      <w:r w:rsidR="000F1FC9" w:rsidRPr="007B5EE6">
        <w:t xml:space="preserve"> v souladu s</w:t>
      </w:r>
      <w:r w:rsidR="007102AF" w:rsidRPr="007B5EE6">
        <w:t>e specifikací Díla uvedenou v Příloze č. 1</w:t>
      </w:r>
      <w:r w:rsidR="00AB0CEA" w:rsidRPr="007B5EE6">
        <w:t xml:space="preserve"> Smlouvy</w:t>
      </w:r>
      <w:r w:rsidR="00CB1392" w:rsidRPr="007B5EE6">
        <w:t>;</w:t>
      </w:r>
    </w:p>
    <w:p w14:paraId="6807E1E1" w14:textId="77777777" w:rsidR="00DD1FAC" w:rsidRPr="007B5EE6" w:rsidRDefault="00BD56B4" w:rsidP="00AF2438">
      <w:pPr>
        <w:pStyle w:val="cpslovnpsmennkodstavci2"/>
      </w:pPr>
      <w:r w:rsidRPr="007B5EE6">
        <w:t>Projektovou dokumentaci;</w:t>
      </w:r>
    </w:p>
    <w:p w14:paraId="435ECFBF" w14:textId="77777777" w:rsidR="000F6B47" w:rsidRPr="007B5EE6" w:rsidRDefault="00434151" w:rsidP="00AF2438">
      <w:pPr>
        <w:pStyle w:val="cpslovnpsmennkodstavci2"/>
      </w:pPr>
      <w:r w:rsidRPr="007B5EE6">
        <w:t>Technick</w:t>
      </w:r>
      <w:r w:rsidR="00A53BC0" w:rsidRPr="007B5EE6">
        <w:t>ou</w:t>
      </w:r>
      <w:r w:rsidRPr="007B5EE6">
        <w:t xml:space="preserve"> dokumentac</w:t>
      </w:r>
      <w:r w:rsidR="00A53BC0" w:rsidRPr="007B5EE6">
        <w:t>i</w:t>
      </w:r>
      <w:r w:rsidR="007102AF" w:rsidRPr="007B5EE6">
        <w:t>, kterou se rozumí</w:t>
      </w:r>
      <w:r w:rsidR="00CB1392" w:rsidRPr="007B5EE6">
        <w:t>:</w:t>
      </w:r>
    </w:p>
    <w:p w14:paraId="2754B645" w14:textId="77777777" w:rsidR="005128E9" w:rsidRPr="007B5EE6" w:rsidRDefault="00E3026D" w:rsidP="00AF2438">
      <w:pPr>
        <w:pStyle w:val="cpodrky1"/>
      </w:pPr>
      <w:r w:rsidRPr="007B5EE6">
        <w:t>Architektonický návrh</w:t>
      </w:r>
      <w:r w:rsidR="00BD56B4" w:rsidRPr="007B5EE6">
        <w:t xml:space="preserve">, tzn. </w:t>
      </w:r>
      <w:r w:rsidR="005128E9" w:rsidRPr="007B5EE6">
        <w:t>detailní návrh architektury</w:t>
      </w:r>
      <w:r w:rsidR="00B41E6A" w:rsidRPr="007B5EE6">
        <w:t xml:space="preserve"> </w:t>
      </w:r>
      <w:r w:rsidR="002358B8" w:rsidRPr="007B5EE6">
        <w:t>–</w:t>
      </w:r>
      <w:r w:rsidR="00B41E6A" w:rsidRPr="007B5EE6">
        <w:t xml:space="preserve"> </w:t>
      </w:r>
      <w:r w:rsidR="002358B8" w:rsidRPr="007B5EE6">
        <w:t>hardware (dále jen „</w:t>
      </w:r>
      <w:r w:rsidR="005128E9" w:rsidRPr="007B5EE6">
        <w:rPr>
          <w:b/>
        </w:rPr>
        <w:t>HW</w:t>
      </w:r>
      <w:r w:rsidR="002358B8" w:rsidRPr="007B5EE6">
        <w:t>“)</w:t>
      </w:r>
      <w:r w:rsidR="005128E9" w:rsidRPr="007B5EE6">
        <w:t>, datové toky, síťová propojení, popis procesu, vztahy s ostatními systémy a aplikacemi,</w:t>
      </w:r>
      <w:r w:rsidR="00B41E6A" w:rsidRPr="007B5EE6">
        <w:t xml:space="preserve"> návrh architektury bude v UML diagramech s jasným textovým popisem</w:t>
      </w:r>
      <w:r w:rsidR="00CB1392" w:rsidRPr="007B5EE6">
        <w:t xml:space="preserve"> s vysvětlením;</w:t>
      </w:r>
    </w:p>
    <w:p w14:paraId="77E12D69" w14:textId="77777777" w:rsidR="00E3026D" w:rsidRPr="007B5EE6" w:rsidRDefault="00E3026D" w:rsidP="00AF2438">
      <w:pPr>
        <w:pStyle w:val="cpodrky1"/>
      </w:pPr>
      <w:r w:rsidRPr="007B5EE6">
        <w:t>Technicko-realizační dokumentac</w:t>
      </w:r>
      <w:r w:rsidR="007102AF" w:rsidRPr="007B5EE6">
        <w:t>e</w:t>
      </w:r>
    </w:p>
    <w:p w14:paraId="149805C4" w14:textId="77777777" w:rsidR="00C9752A" w:rsidRPr="007B5EE6" w:rsidRDefault="00C9752A" w:rsidP="00AF2438">
      <w:pPr>
        <w:pStyle w:val="cpodrky2"/>
      </w:pPr>
      <w:r w:rsidRPr="007B5EE6">
        <w:lastRenderedPageBreak/>
        <w:t xml:space="preserve">Instalační </w:t>
      </w:r>
      <w:proofErr w:type="gramStart"/>
      <w:r w:rsidRPr="007B5EE6">
        <w:t>postup</w:t>
      </w:r>
      <w:r w:rsidR="00B41E6A" w:rsidRPr="007B5EE6">
        <w:t xml:space="preserve"> - musí</w:t>
      </w:r>
      <w:proofErr w:type="gramEnd"/>
      <w:r w:rsidR="00B41E6A" w:rsidRPr="007B5EE6">
        <w:t xml:space="preserve"> obsahovat popis instalace, příslušné instalační skripty s popisem, podmínky spouštění. Dokument musí obsahovat informaci o nutných právech a účtech, které jsou potřeba pro instalaci. Součástí dokumentu bude také informace o nutných propojení</w:t>
      </w:r>
      <w:r w:rsidR="00CB1392" w:rsidRPr="007B5EE6">
        <w:t>ch</w:t>
      </w:r>
      <w:r w:rsidR="00B41E6A" w:rsidRPr="007B5EE6">
        <w:t xml:space="preserve"> s ostatními systémy nebo dalších předpokladů pro správnou instalac</w:t>
      </w:r>
      <w:r w:rsidR="004C413B" w:rsidRPr="007B5EE6">
        <w:t>i</w:t>
      </w:r>
      <w:r w:rsidR="00CB1392" w:rsidRPr="007B5EE6">
        <w:t>;</w:t>
      </w:r>
    </w:p>
    <w:p w14:paraId="2721E3FB" w14:textId="77777777" w:rsidR="00C9752A" w:rsidRPr="007B5EE6" w:rsidRDefault="003D59B3" w:rsidP="00AF2438">
      <w:pPr>
        <w:pStyle w:val="cpodrky2"/>
      </w:pPr>
      <w:r w:rsidRPr="007B5EE6">
        <w:t xml:space="preserve">Požadavky na HW, </w:t>
      </w:r>
      <w:proofErr w:type="gramStart"/>
      <w:r w:rsidRPr="007B5EE6">
        <w:t>SW</w:t>
      </w:r>
      <w:r w:rsidR="00B41E6A" w:rsidRPr="007B5EE6">
        <w:t xml:space="preserve"> - jasně</w:t>
      </w:r>
      <w:proofErr w:type="gramEnd"/>
      <w:r w:rsidR="00B41E6A" w:rsidRPr="007B5EE6">
        <w:t xml:space="preserve"> definovaný HW a SW, který je nutný pro běh </w:t>
      </w:r>
      <w:r w:rsidR="007102AF" w:rsidRPr="007B5EE6">
        <w:t>Díla</w:t>
      </w:r>
      <w:r w:rsidR="00B41E6A" w:rsidRPr="007B5EE6">
        <w:t>. To znamená</w:t>
      </w:r>
      <w:r w:rsidR="001435E7" w:rsidRPr="007B5EE6">
        <w:t>:</w:t>
      </w:r>
      <w:r w:rsidR="00B41E6A" w:rsidRPr="007B5EE6">
        <w:t xml:space="preserve"> procesory, paměť, diskový prostor, síťové prvky, periférie, operační systém včetně nutných updatů, další </w:t>
      </w:r>
      <w:r w:rsidR="007102AF" w:rsidRPr="007B5EE6">
        <w:t>S</w:t>
      </w:r>
      <w:r w:rsidR="00B41E6A" w:rsidRPr="007B5EE6">
        <w:t>oftwa</w:t>
      </w:r>
      <w:r w:rsidR="00CB1392" w:rsidRPr="007B5EE6">
        <w:t>re třetích stran, databáze apod.;</w:t>
      </w:r>
    </w:p>
    <w:p w14:paraId="5A33DB5D" w14:textId="5B028D9A" w:rsidR="00E3026D" w:rsidRPr="007B5EE6" w:rsidRDefault="00E3026D" w:rsidP="00AF2438">
      <w:pPr>
        <w:pStyle w:val="cpodrky1"/>
      </w:pPr>
      <w:r w:rsidRPr="007B5EE6">
        <w:t>D</w:t>
      </w:r>
      <w:r w:rsidR="00B41E6A" w:rsidRPr="007B5EE6">
        <w:t>okumentac</w:t>
      </w:r>
      <w:r w:rsidR="007102AF" w:rsidRPr="007B5EE6">
        <w:t>e</w:t>
      </w:r>
      <w:r w:rsidR="00B41E6A" w:rsidRPr="007B5EE6">
        <w:t xml:space="preserve"> skutečného </w:t>
      </w:r>
      <w:r w:rsidR="00464633" w:rsidRPr="007B5EE6">
        <w:t>provedení – bude</w:t>
      </w:r>
      <w:r w:rsidR="00B41E6A" w:rsidRPr="007B5EE6">
        <w:t xml:space="preserve"> obsahovat popisy rozhraní a jasnými vazbami na další systémy a aplikace, popis konfiguračních souborů, používané a nově vytvořené číselníky. Z dokumentace musí být jasné, jak jsou příslušné vstupy zpracovány, upravovány a následně předávány na výstup. </w:t>
      </w:r>
      <w:r w:rsidR="000811C6" w:rsidRPr="007B5EE6">
        <w:t xml:space="preserve">Musí být popsaná </w:t>
      </w:r>
      <w:r w:rsidR="00B41E6A" w:rsidRPr="007B5EE6">
        <w:t>jasná vazba na</w:t>
      </w:r>
      <w:r w:rsidR="00CB1392" w:rsidRPr="007B5EE6">
        <w:t xml:space="preserve"> jednotlivé požadavky ze zadání;</w:t>
      </w:r>
    </w:p>
    <w:p w14:paraId="12736E0F" w14:textId="77777777" w:rsidR="00C9752A" w:rsidRPr="007B5EE6" w:rsidRDefault="007102AF" w:rsidP="00AF2438">
      <w:pPr>
        <w:pStyle w:val="cpslovnpsmennkodstavci2"/>
      </w:pPr>
      <w:r w:rsidRPr="007B5EE6">
        <w:t>Uživatelskou a školící dokumentaci, jejíž s</w:t>
      </w:r>
      <w:r w:rsidR="00C9752A" w:rsidRPr="007B5EE6">
        <w:t xml:space="preserve">oučástí </w:t>
      </w:r>
      <w:r w:rsidR="00E17641" w:rsidRPr="007B5EE6">
        <w:t xml:space="preserve">ve vztahu k softwarové části Díla určené pro práci uživatelů </w:t>
      </w:r>
      <w:r w:rsidR="00C9752A" w:rsidRPr="007B5EE6">
        <w:t>bude:</w:t>
      </w:r>
    </w:p>
    <w:p w14:paraId="7151DECF" w14:textId="77777777" w:rsidR="00C9752A" w:rsidRPr="007B5EE6" w:rsidRDefault="00C9752A" w:rsidP="00AF2438">
      <w:pPr>
        <w:pStyle w:val="cpodrky1"/>
      </w:pPr>
      <w:r w:rsidRPr="007B5EE6">
        <w:t xml:space="preserve">Popis </w:t>
      </w:r>
      <w:r w:rsidR="00E17641" w:rsidRPr="007B5EE6">
        <w:t>SW (</w:t>
      </w:r>
      <w:r w:rsidRPr="007B5EE6">
        <w:t>aplikace</w:t>
      </w:r>
      <w:r w:rsidR="00E17641" w:rsidRPr="007B5EE6">
        <w:t>)</w:t>
      </w:r>
      <w:r w:rsidRPr="007B5EE6">
        <w:t xml:space="preserve"> z pohledu koncového uživatele</w:t>
      </w:r>
      <w:r w:rsidR="008574C8" w:rsidRPr="007B5EE6">
        <w:t>;</w:t>
      </w:r>
    </w:p>
    <w:p w14:paraId="6CDD8F3A" w14:textId="77777777" w:rsidR="00C9752A" w:rsidRPr="007B5EE6" w:rsidRDefault="00C9752A" w:rsidP="00AF2438">
      <w:pPr>
        <w:pStyle w:val="cpodrky1"/>
      </w:pPr>
      <w:r w:rsidRPr="007B5EE6">
        <w:t>Referenční popis uživatelského rozhraní, včetně všech základních objektů a ovládacích prvků, jejich významu a způsobu použití</w:t>
      </w:r>
      <w:r w:rsidR="008574C8" w:rsidRPr="007B5EE6">
        <w:t>;</w:t>
      </w:r>
    </w:p>
    <w:p w14:paraId="0ACC90CB" w14:textId="141434B7" w:rsidR="00C9752A" w:rsidRPr="005124BE" w:rsidRDefault="00C9752A" w:rsidP="00AF2438">
      <w:pPr>
        <w:pStyle w:val="cpodrky1"/>
      </w:pPr>
      <w:r w:rsidRPr="005124BE">
        <w:t xml:space="preserve">Popis uživatelských postupů, jenž provede uživatele (dle rolí) všemi základními postupy a procesy v </w:t>
      </w:r>
      <w:r w:rsidR="00E17641" w:rsidRPr="005124BE">
        <w:t>SW (aplikaci)</w:t>
      </w:r>
      <w:r w:rsidR="008574C8" w:rsidRPr="005124BE">
        <w:t>;</w:t>
      </w:r>
    </w:p>
    <w:p w14:paraId="64DB84CD" w14:textId="1245DEF2" w:rsidR="00C9752A" w:rsidRPr="007B5EE6" w:rsidRDefault="00C9752A" w:rsidP="00AF2438">
      <w:pPr>
        <w:pStyle w:val="cpodrky1"/>
      </w:pPr>
      <w:r w:rsidRPr="007B5EE6">
        <w:t>Seznam klíčových pojmů a výrazů použitých v </w:t>
      </w:r>
      <w:r w:rsidR="00E17641" w:rsidRPr="007B5EE6">
        <w:t xml:space="preserve">SW </w:t>
      </w:r>
      <w:r w:rsidRPr="007B5EE6">
        <w:t>(např. uživatel, oprávnění, menu</w:t>
      </w:r>
      <w:r w:rsidR="0004115A" w:rsidRPr="007B5EE6">
        <w:t xml:space="preserve"> atd.)</w:t>
      </w:r>
      <w:r w:rsidR="008574C8" w:rsidRPr="007B5EE6">
        <w:t>.</w:t>
      </w:r>
    </w:p>
    <w:p w14:paraId="54828A22" w14:textId="77777777" w:rsidR="000532FA" w:rsidRPr="007B5EE6" w:rsidRDefault="000532FA" w:rsidP="000659F5">
      <w:pPr>
        <w:pStyle w:val="cpnormln"/>
        <w:ind w:left="851"/>
      </w:pPr>
      <w:r w:rsidRPr="007B5EE6">
        <w:t xml:space="preserve">Uživatelská a školící dokumentace bude zohledňovat specifika implementace pro Objednatele (např. podobu uživatelského rozhraní a formulářů, konfiguraci, </w:t>
      </w:r>
      <w:proofErr w:type="spellStart"/>
      <w:proofErr w:type="gramStart"/>
      <w:r w:rsidRPr="007B5EE6">
        <w:t>workflow</w:t>
      </w:r>
      <w:proofErr w:type="spellEnd"/>
      <w:r w:rsidRPr="007B5EE6">
        <w:t>,</w:t>
      </w:r>
      <w:proofErr w:type="gramEnd"/>
      <w:r w:rsidRPr="007B5EE6">
        <w:t xml:space="preserve"> atd.) a bude obsahovat uživatelský manuál.</w:t>
      </w:r>
    </w:p>
    <w:p w14:paraId="2EFA1624" w14:textId="0BFF31BA" w:rsidR="006C0D27" w:rsidRPr="007B5EE6" w:rsidRDefault="006C0D27" w:rsidP="00AF2438">
      <w:pPr>
        <w:pStyle w:val="cpslovnpsmennkodstavci2"/>
      </w:pPr>
      <w:r w:rsidRPr="007B5EE6">
        <w:t>Administrátorsk</w:t>
      </w:r>
      <w:r w:rsidR="00434151" w:rsidRPr="007B5EE6">
        <w:t>ou</w:t>
      </w:r>
      <w:r w:rsidRPr="007B5EE6">
        <w:t xml:space="preserve"> dokumentac</w:t>
      </w:r>
      <w:r w:rsidR="00434151" w:rsidRPr="007B5EE6">
        <w:t>i</w:t>
      </w:r>
      <w:r w:rsidRPr="007B5EE6">
        <w:t xml:space="preserve"> ke všem komponentám s popisem všech nástrojů</w:t>
      </w:r>
      <w:r w:rsidR="00E3026D" w:rsidRPr="007B5EE6">
        <w:t xml:space="preserve"> a úkonů</w:t>
      </w:r>
      <w:r w:rsidRPr="007B5EE6">
        <w:t>, nutných k provozu aplikace. Součástí adm</w:t>
      </w:r>
      <w:r w:rsidR="00CB1392" w:rsidRPr="007B5EE6">
        <w:t>inistrátorské dokumentace bude:</w:t>
      </w:r>
    </w:p>
    <w:p w14:paraId="4B302A1C" w14:textId="77777777" w:rsidR="004C644F" w:rsidRPr="007B5EE6" w:rsidRDefault="006C0D27" w:rsidP="00AF2438">
      <w:pPr>
        <w:pStyle w:val="cpodrky1"/>
      </w:pPr>
      <w:r w:rsidRPr="007B5EE6">
        <w:t xml:space="preserve">Dokument popisující reinstalaci všech komponent (on </w:t>
      </w:r>
      <w:proofErr w:type="spellStart"/>
      <w:r w:rsidRPr="007B5EE6">
        <w:t>site</w:t>
      </w:r>
      <w:proofErr w:type="spellEnd"/>
      <w:r w:rsidRPr="007B5EE6">
        <w:t>)</w:t>
      </w:r>
      <w:r w:rsidR="00B05215" w:rsidRPr="007B5EE6">
        <w:t>;</w:t>
      </w:r>
      <w:r w:rsidRPr="007B5EE6">
        <w:t xml:space="preserve"> </w:t>
      </w:r>
    </w:p>
    <w:p w14:paraId="11CC5582" w14:textId="77777777" w:rsidR="004C644F" w:rsidRPr="007B5EE6" w:rsidRDefault="006C0D27" w:rsidP="00AF2438">
      <w:pPr>
        <w:pStyle w:val="cpodrky1"/>
      </w:pPr>
      <w:r w:rsidRPr="007B5EE6">
        <w:t>Dokument popisující kompletní potřebné nastavení operačního systému a dodaných komponent. Dle této dokumentace musí být možné kompletně nainstalovat a zprovoznit produkty a komponenty aplikace včetně jejich customizací</w:t>
      </w:r>
      <w:r w:rsidR="00B05215" w:rsidRPr="007B5EE6">
        <w:t>;</w:t>
      </w:r>
    </w:p>
    <w:p w14:paraId="66F90DD4" w14:textId="77777777" w:rsidR="004C644F" w:rsidRPr="007B5EE6" w:rsidRDefault="00A53BC0" w:rsidP="00AF2438">
      <w:pPr>
        <w:pStyle w:val="cpodrky1"/>
      </w:pPr>
      <w:r w:rsidRPr="007B5EE6">
        <w:t xml:space="preserve">Popis </w:t>
      </w:r>
      <w:r w:rsidR="00C9752A" w:rsidRPr="007B5EE6">
        <w:t xml:space="preserve">autentizace a </w:t>
      </w:r>
      <w:r w:rsidRPr="007B5EE6">
        <w:t>a</w:t>
      </w:r>
      <w:r w:rsidR="006C0D27" w:rsidRPr="007B5EE6">
        <w:t xml:space="preserve">utorizace </w:t>
      </w:r>
      <w:r w:rsidR="00C9752A" w:rsidRPr="007B5EE6">
        <w:t>–</w:t>
      </w:r>
      <w:r w:rsidR="006C0D27" w:rsidRPr="007B5EE6">
        <w:t xml:space="preserve"> </w:t>
      </w:r>
      <w:r w:rsidR="00C9752A" w:rsidRPr="007B5EE6">
        <w:t xml:space="preserve">způsob ověřování (např.: integrované na LDAP nebo vlastní), </w:t>
      </w:r>
      <w:r w:rsidR="006C0D27" w:rsidRPr="007B5EE6">
        <w:t>seznam všech oprávnění (rolí), uživatelů a autorizačních skupin. Detailní popis rozdělení uživatelů do skupin a všechny ostatní autorizační údaje potřebné k provozu aplikace z hlediska autorizace</w:t>
      </w:r>
      <w:r w:rsidR="00B05215" w:rsidRPr="007B5EE6">
        <w:t>;</w:t>
      </w:r>
    </w:p>
    <w:p w14:paraId="7B94614B" w14:textId="77777777" w:rsidR="004C644F" w:rsidRPr="007B5EE6" w:rsidRDefault="006C0D27" w:rsidP="00AF2438">
      <w:pPr>
        <w:pStyle w:val="cpodrky1"/>
      </w:pPr>
      <w:r w:rsidRPr="007B5EE6">
        <w:t>Seznam všech nainstalovaných komponent včetně verzí a prostředí (pokud je součástí akceptace více prostředí)</w:t>
      </w:r>
      <w:r w:rsidR="00E3026D" w:rsidRPr="007B5EE6">
        <w:t xml:space="preserve"> a licencí</w:t>
      </w:r>
      <w:r w:rsidR="00B05215" w:rsidRPr="007B5EE6">
        <w:t>;</w:t>
      </w:r>
    </w:p>
    <w:p w14:paraId="06656DF0" w14:textId="77777777" w:rsidR="006C0D27" w:rsidRPr="007B5EE6" w:rsidRDefault="00434151" w:rsidP="00AF2438">
      <w:pPr>
        <w:pStyle w:val="cpodrky1"/>
      </w:pPr>
      <w:r w:rsidRPr="007B5EE6">
        <w:t>Komponentový d</w:t>
      </w:r>
      <w:r w:rsidR="006C0D27" w:rsidRPr="007B5EE6">
        <w:t>iagram popisující závislost a propojení jednotlivých komponent</w:t>
      </w:r>
      <w:r w:rsidR="00B05215" w:rsidRPr="007B5EE6">
        <w:t>;</w:t>
      </w:r>
    </w:p>
    <w:p w14:paraId="7C37550B" w14:textId="77777777" w:rsidR="00434151" w:rsidRPr="007B5EE6" w:rsidRDefault="00434151" w:rsidP="00AF2438">
      <w:pPr>
        <w:pStyle w:val="cpodrky1"/>
      </w:pPr>
      <w:r w:rsidRPr="007B5EE6">
        <w:t>Dokumentace integračních vazeb</w:t>
      </w:r>
      <w:r w:rsidR="00B05215" w:rsidRPr="007B5EE6">
        <w:t>;</w:t>
      </w:r>
    </w:p>
    <w:p w14:paraId="71C6846C" w14:textId="56B5AC91" w:rsidR="00E3026D" w:rsidRPr="005124BE" w:rsidRDefault="005124BE" w:rsidP="00AF2438">
      <w:pPr>
        <w:pStyle w:val="cpodrky1"/>
      </w:pPr>
      <w:r w:rsidRPr="005124BE">
        <w:t>P</w:t>
      </w:r>
      <w:r w:rsidR="00E3026D" w:rsidRPr="005124BE">
        <w:t>opis technologických procesů a činností probíhajících v</w:t>
      </w:r>
      <w:r w:rsidR="00B05215" w:rsidRPr="005124BE">
        <w:t> </w:t>
      </w:r>
      <w:r w:rsidR="00E3026D" w:rsidRPr="005124BE">
        <w:t>aplikaci</w:t>
      </w:r>
      <w:r w:rsidR="00B05215" w:rsidRPr="005124BE">
        <w:t>;</w:t>
      </w:r>
    </w:p>
    <w:p w14:paraId="67D32622" w14:textId="569CEE1D" w:rsidR="00E3026D" w:rsidRPr="005124BE" w:rsidRDefault="00E3026D" w:rsidP="00AF2438">
      <w:pPr>
        <w:pStyle w:val="cpodrky1"/>
      </w:pPr>
      <w:r w:rsidRPr="005124BE">
        <w:t xml:space="preserve">Doporučení pro monitoring běhu a zdraví aplikace, včetně seznamu </w:t>
      </w:r>
      <w:r w:rsidR="003C75CA" w:rsidRPr="005124BE">
        <w:t xml:space="preserve">základních </w:t>
      </w:r>
      <w:r w:rsidRPr="005124BE">
        <w:t>chybových záznamů a popisů jejich významu</w:t>
      </w:r>
      <w:r w:rsidR="00B05215" w:rsidRPr="005124BE">
        <w:t>;</w:t>
      </w:r>
    </w:p>
    <w:p w14:paraId="2A6ACCC8" w14:textId="71A125D6" w:rsidR="00E3026D" w:rsidRPr="00A66590" w:rsidRDefault="005124BE" w:rsidP="00AF2438">
      <w:pPr>
        <w:pStyle w:val="cpodrky1"/>
      </w:pPr>
      <w:r w:rsidRPr="00A66590">
        <w:lastRenderedPageBreak/>
        <w:t xml:space="preserve">Doporučení základních pravidel nutných pro </w:t>
      </w:r>
      <w:r w:rsidR="00E3026D" w:rsidRPr="00A66590">
        <w:t>zálohování a obnov</w:t>
      </w:r>
      <w:r w:rsidRPr="00A66590">
        <w:t>u systému</w:t>
      </w:r>
      <w:r w:rsidR="00B05215" w:rsidRPr="00A66590">
        <w:t>;</w:t>
      </w:r>
    </w:p>
    <w:p w14:paraId="5E3ED3BF" w14:textId="77777777" w:rsidR="003D59B3" w:rsidRPr="007B5EE6" w:rsidRDefault="003D59B3" w:rsidP="00AF2438">
      <w:pPr>
        <w:pStyle w:val="cpodrky1"/>
      </w:pPr>
      <w:r w:rsidRPr="007B5EE6">
        <w:t>Popis mechanismu zabezpečení jednotlivých částí systému a způsob logování přístupů</w:t>
      </w:r>
      <w:r w:rsidR="00CB1392" w:rsidRPr="007B5EE6">
        <w:t>;</w:t>
      </w:r>
    </w:p>
    <w:p w14:paraId="2B4E1DFB" w14:textId="4C8F2063" w:rsidR="006E31A2" w:rsidRPr="007B5EE6" w:rsidRDefault="006E31A2" w:rsidP="00CB1392">
      <w:pPr>
        <w:pStyle w:val="cpodstavecslovan2"/>
      </w:pPr>
      <w:r w:rsidRPr="007B5EE6">
        <w:t xml:space="preserve">Seznámení </w:t>
      </w:r>
      <w:r w:rsidR="008C65B9" w:rsidRPr="007B5EE6">
        <w:t>zaměstnanců</w:t>
      </w:r>
      <w:r w:rsidRPr="007B5EE6">
        <w:t xml:space="preserve"> Objednatele se všemi funkcemi Díla včetně praktického předvedení; podpora a součinnost při provádění Akceptačních testů;</w:t>
      </w:r>
    </w:p>
    <w:p w14:paraId="44FC43B1" w14:textId="671D8E34" w:rsidR="006E31A2" w:rsidRPr="007B5EE6" w:rsidRDefault="006E31A2" w:rsidP="00CB1392">
      <w:pPr>
        <w:pStyle w:val="cpodstavecslovan2"/>
      </w:pPr>
      <w:r w:rsidRPr="007B5EE6">
        <w:t>Nastavení všech potřebných parametrů (pokud k němu nedošlo v rámci instalace)</w:t>
      </w:r>
      <w:r w:rsidR="00B05215" w:rsidRPr="007B5EE6">
        <w:t>;</w:t>
      </w:r>
    </w:p>
    <w:p w14:paraId="1CBDC6BA" w14:textId="54FFE2AD" w:rsidR="00A2713D" w:rsidRPr="007B5EE6" w:rsidRDefault="000F6B47" w:rsidP="000659F5">
      <w:pPr>
        <w:pStyle w:val="cpnormln"/>
      </w:pPr>
      <w:r w:rsidRPr="007B5EE6">
        <w:t>a další</w:t>
      </w:r>
      <w:r w:rsidR="00A2713D" w:rsidRPr="007B5EE6">
        <w:t xml:space="preserve"> náležitosti dle požadavků na Dílo dle specifikace uvedené v Příloze č. 1 </w:t>
      </w:r>
      <w:r w:rsidRPr="007B5EE6">
        <w:t>Smlouvy</w:t>
      </w:r>
      <w:r w:rsidR="00A36504" w:rsidRPr="007B5EE6">
        <w:t xml:space="preserve">. </w:t>
      </w:r>
      <w:r w:rsidR="00DC6DC9" w:rsidRPr="007B5EE6">
        <w:t>V </w:t>
      </w:r>
      <w:r w:rsidR="004C644F" w:rsidRPr="007B5EE6">
        <w:t xml:space="preserve">případě, </w:t>
      </w:r>
      <w:r w:rsidR="00A2713D" w:rsidRPr="007B5EE6">
        <w:t xml:space="preserve">že nebudou splněny náležitosti uvedené v tomto </w:t>
      </w:r>
      <w:r w:rsidR="00A36504" w:rsidRPr="007B5EE6">
        <w:t>odstavci S</w:t>
      </w:r>
      <w:r w:rsidR="004B1531" w:rsidRPr="007B5EE6">
        <w:t>mlouvy</w:t>
      </w:r>
      <w:r w:rsidR="00A2713D" w:rsidRPr="007B5EE6">
        <w:t xml:space="preserve"> k datu plnění uvedenému </w:t>
      </w:r>
      <w:r w:rsidR="00A36504" w:rsidRPr="007B5EE6">
        <w:t>v</w:t>
      </w:r>
      <w:r w:rsidR="004E3DF3" w:rsidRPr="007B5EE6">
        <w:t>e</w:t>
      </w:r>
      <w:r w:rsidR="00A36504" w:rsidRPr="007B5EE6">
        <w:t xml:space="preserve"> S</w:t>
      </w:r>
      <w:r w:rsidR="00A2713D" w:rsidRPr="007B5EE6">
        <w:t>mlouvě</w:t>
      </w:r>
      <w:r w:rsidR="007D0FF5" w:rsidRPr="007B5EE6">
        <w:t xml:space="preserve"> </w:t>
      </w:r>
      <w:r w:rsidR="004B1531" w:rsidRPr="007B5EE6">
        <w:t xml:space="preserve">a </w:t>
      </w:r>
      <w:r w:rsidR="00A2713D" w:rsidRPr="007B5EE6">
        <w:t>v </w:t>
      </w:r>
      <w:r w:rsidR="000C5158" w:rsidRPr="007B5EE6">
        <w:t>H</w:t>
      </w:r>
      <w:r w:rsidR="00A2713D" w:rsidRPr="007B5EE6">
        <w:t xml:space="preserve">armonogramu, jde o porušení </w:t>
      </w:r>
      <w:r w:rsidR="00B33F2E" w:rsidRPr="007B5EE6">
        <w:t>povinností</w:t>
      </w:r>
      <w:r w:rsidR="00A36504" w:rsidRPr="007B5EE6">
        <w:t xml:space="preserve"> vyplývajících ze S</w:t>
      </w:r>
      <w:r w:rsidR="00A2713D" w:rsidRPr="007B5EE6">
        <w:t>mlouvy a Objednatel je oprávněn odmítnout za</w:t>
      </w:r>
      <w:r w:rsidR="00CB1392" w:rsidRPr="007B5EE6">
        <w:t>hájení Akceptačních testů Díla.</w:t>
      </w:r>
    </w:p>
    <w:p w14:paraId="377D96DA" w14:textId="3BB30F1D" w:rsidR="00A2713D" w:rsidRPr="007B5EE6" w:rsidRDefault="00A2713D" w:rsidP="000659F5">
      <w:pPr>
        <w:pStyle w:val="cpodstavecslovan1"/>
      </w:pPr>
      <w:bookmarkStart w:id="18" w:name="_Ref495396985"/>
      <w:r w:rsidRPr="007B5EE6">
        <w:t>Obje</w:t>
      </w:r>
      <w:r w:rsidRPr="007B5EE6">
        <w:rPr>
          <w:rStyle w:val="Nadpis2Char"/>
        </w:rPr>
        <w:t>d</w:t>
      </w:r>
      <w:r w:rsidRPr="007B5EE6">
        <w:t>natel má právo při Akceptačním testu ověřovat všechny funkce Díla ve smyslu jeho specifikace</w:t>
      </w:r>
      <w:bookmarkEnd w:id="18"/>
      <w:r w:rsidR="0004115A" w:rsidRPr="007B5EE6">
        <w:t xml:space="preserve"> a připomínek dle odst. </w:t>
      </w:r>
      <w:r w:rsidR="008C2E7D">
        <w:t xml:space="preserve">5.2 </w:t>
      </w:r>
      <w:r w:rsidR="00585F6A" w:rsidRPr="007B5EE6">
        <w:t xml:space="preserve">a Přílohy č.1 </w:t>
      </w:r>
      <w:r w:rsidR="0004115A" w:rsidRPr="007B5EE6">
        <w:t>Smlouvy.</w:t>
      </w:r>
    </w:p>
    <w:p w14:paraId="4243FB62" w14:textId="304F8774" w:rsidR="00A2713D" w:rsidRPr="007B5EE6" w:rsidRDefault="00A2713D" w:rsidP="00B73ACE">
      <w:pPr>
        <w:pStyle w:val="cpodstavecslovan1"/>
      </w:pPr>
      <w:r w:rsidRPr="007B5EE6">
        <w:t>Vady zjištěné v průběhu Akceptačních testů Díla bude Objednatel oznamovat Zhotoviteli v písemné formě ihned po jejich zjištění</w:t>
      </w:r>
      <w:r w:rsidR="00B73ACE" w:rsidRPr="007B5EE6">
        <w:t>,</w:t>
      </w:r>
      <w:r w:rsidRPr="007B5EE6">
        <w:t xml:space="preserve"> nebude-li písemně dohodnuto jinak.</w:t>
      </w:r>
    </w:p>
    <w:p w14:paraId="04ED5234" w14:textId="4ACDF6BF" w:rsidR="00A2713D" w:rsidRPr="007B5EE6" w:rsidRDefault="00A2713D" w:rsidP="00B73ACE">
      <w:pPr>
        <w:pStyle w:val="cpodstavecslovan1"/>
      </w:pPr>
      <w:bookmarkStart w:id="19" w:name="_Ref153452492"/>
      <w:r w:rsidRPr="007B5EE6">
        <w:t>Vad</w:t>
      </w:r>
      <w:r w:rsidR="00B73ACE" w:rsidRPr="007B5EE6">
        <w:t>y</w:t>
      </w:r>
      <w:r w:rsidRPr="007B5EE6">
        <w:t xml:space="preserve"> je Zhotovitel povinen odstranit nejpozději do </w:t>
      </w:r>
      <w:r w:rsidR="00B66D08">
        <w:t>pěti</w:t>
      </w:r>
      <w:r w:rsidR="00B66D08" w:rsidRPr="007B5EE6">
        <w:t xml:space="preserve"> </w:t>
      </w:r>
      <w:r w:rsidRPr="007B5EE6">
        <w:t>(</w:t>
      </w:r>
      <w:r w:rsidR="00B66D08">
        <w:t>5</w:t>
      </w:r>
      <w:r w:rsidRPr="007B5EE6">
        <w:t xml:space="preserve">) </w:t>
      </w:r>
      <w:r w:rsidR="001102B1" w:rsidRPr="007B5EE6">
        <w:t>P</w:t>
      </w:r>
      <w:r w:rsidRPr="007B5EE6">
        <w:t>racovních dnů následujících od jej</w:t>
      </w:r>
      <w:r w:rsidR="001102B1" w:rsidRPr="007B5EE6">
        <w:t>ich</w:t>
      </w:r>
      <w:r w:rsidRPr="007B5EE6">
        <w:t xml:space="preserve"> písemného nahlášení Objednatelem, pokud se </w:t>
      </w:r>
      <w:r w:rsidR="001E6CBC" w:rsidRPr="007B5EE6">
        <w:t>Smluvn</w:t>
      </w:r>
      <w:r w:rsidRPr="007B5EE6">
        <w:t>í strany nedohodnou jinak.</w:t>
      </w:r>
      <w:bookmarkEnd w:id="19"/>
    </w:p>
    <w:p w14:paraId="1A399E43" w14:textId="177B695B" w:rsidR="00A2713D" w:rsidRPr="007B5EE6" w:rsidRDefault="00A2713D" w:rsidP="00B73ACE">
      <w:pPr>
        <w:pStyle w:val="cpodstavecslovan1"/>
      </w:pPr>
      <w:r w:rsidRPr="007B5EE6">
        <w:t>Zhotovitel může písemně požádat Objednatele o prodloužení lhůty pro odstranění Vad, a</w:t>
      </w:r>
      <w:r w:rsidR="000F2988" w:rsidRPr="007B5EE6">
        <w:t> </w:t>
      </w:r>
      <w:r w:rsidRPr="007B5EE6">
        <w:t xml:space="preserve">to nejméně </w:t>
      </w:r>
      <w:r w:rsidR="001102B1" w:rsidRPr="007B5EE6">
        <w:t>jeden (1) P</w:t>
      </w:r>
      <w:r w:rsidRPr="007B5EE6">
        <w:t>racovní d</w:t>
      </w:r>
      <w:r w:rsidR="001102B1" w:rsidRPr="007B5EE6">
        <w:t>en</w:t>
      </w:r>
      <w:r w:rsidRPr="007B5EE6">
        <w:t xml:space="preserve"> před uplynutím běžné lhůty pro odstranění Vad. Objednatel je povinen na tuto žádost odpovědět do konce prvního</w:t>
      </w:r>
      <w:r w:rsidR="00B73ACE" w:rsidRPr="007B5EE6">
        <w:t xml:space="preserve"> Pracovního dne</w:t>
      </w:r>
      <w:r w:rsidRPr="007B5EE6">
        <w:t xml:space="preserve"> následujícího po obdržení žádosti. Neučiní-li tak, má se za to, že žádosti Zhotovitele </w:t>
      </w:r>
      <w:r w:rsidR="009D455C" w:rsidRPr="007B5EE6">
        <w:t>ne</w:t>
      </w:r>
      <w:r w:rsidRPr="007B5EE6">
        <w:t>vyhovuje.</w:t>
      </w:r>
    </w:p>
    <w:p w14:paraId="7182F2E8" w14:textId="47ADAFC2" w:rsidR="0088772C" w:rsidRPr="007B5EE6" w:rsidRDefault="0088772C" w:rsidP="000659F5">
      <w:pPr>
        <w:pStyle w:val="cpodstavecslovan1"/>
      </w:pPr>
      <w:r w:rsidRPr="007B5EE6">
        <w:t>O ukončení Akceptačních testů informuje Objednatel Zhotovitele vždy písemně do pěti (5) Pracovních dnů od jejich ukončení. Výsledkem Akceptačních testů bude výrok:</w:t>
      </w:r>
    </w:p>
    <w:p w14:paraId="6D3C7A85" w14:textId="6B17BD85" w:rsidR="0088772C" w:rsidRPr="007B5EE6" w:rsidRDefault="0088772C" w:rsidP="0088772C">
      <w:pPr>
        <w:pStyle w:val="cpodstavecslovan1"/>
        <w:numPr>
          <w:ilvl w:val="0"/>
          <w:numId w:val="0"/>
        </w:numPr>
        <w:ind w:left="567"/>
      </w:pPr>
      <w:r w:rsidRPr="00E12A3D">
        <w:rPr>
          <w:b/>
          <w:bCs/>
        </w:rPr>
        <w:t>Dílo vyhovuje</w:t>
      </w:r>
      <w:r w:rsidRPr="007B5EE6">
        <w:t xml:space="preserve">, jestliže Akceptační testy byly ukončeny úspěšně, </w:t>
      </w:r>
      <w:r w:rsidR="004F76B1" w:rsidRPr="007B5EE6">
        <w:t xml:space="preserve">tedy </w:t>
      </w:r>
      <w:r w:rsidRPr="007B5EE6">
        <w:t>nebyla zjištěna žádná Vada, anebo byly všechny Vady odstraněny a jejich odstranění bylo prokazatelně ověřeno před ukončením Akceptačních testů (tyto skutečnosti se uvedou v zápisu o průběhu Akceptačních testů).</w:t>
      </w:r>
    </w:p>
    <w:p w14:paraId="52AAC4A1" w14:textId="20DBAD00" w:rsidR="0088772C" w:rsidRPr="00A66590" w:rsidRDefault="0088772C" w:rsidP="0088772C">
      <w:pPr>
        <w:pStyle w:val="cpodstavecslovan1"/>
        <w:numPr>
          <w:ilvl w:val="0"/>
          <w:numId w:val="0"/>
        </w:numPr>
        <w:ind w:left="567"/>
      </w:pPr>
      <w:r w:rsidRPr="00A66590">
        <w:rPr>
          <w:b/>
          <w:bCs/>
        </w:rPr>
        <w:t xml:space="preserve">Dílo nevyhovuje, </w:t>
      </w:r>
      <w:r w:rsidRPr="00A66590">
        <w:t xml:space="preserve">jestliže Akceptační testy nebyly ukončeny úspěšně, </w:t>
      </w:r>
      <w:r w:rsidR="004F76B1" w:rsidRPr="00A66590">
        <w:t xml:space="preserve">tedy </w:t>
      </w:r>
      <w:r w:rsidRPr="00A66590">
        <w:t>jestliže vytčené Vady nebyly odstraněny nebo jejich odstranění nebylo prokazatelně ověřeno do konce Akceptačních testů z důvodu neležících na straně Objednatele (tyto skutečnosti se uvedou v zápisu o průběhu Akceptačních testů)</w:t>
      </w:r>
    </w:p>
    <w:p w14:paraId="2A90729E" w14:textId="4A2A09B7" w:rsidR="00A2713D" w:rsidRPr="007B5EE6" w:rsidRDefault="00A2713D" w:rsidP="000659F5">
      <w:pPr>
        <w:pStyle w:val="cpodstavecslovan1"/>
      </w:pPr>
      <w:r w:rsidRPr="007B5EE6">
        <w:t>V případě výroku „Dílo nevyhovuje“ je Zhotovitel nadále povinen pracovat na řádném odstranění zjištěných Vad, přičemž je povinen po jejich odstranění bez zbytečného odkladu vyzvat Objednatele k opakování Akceptačních testů v takovém termínu, aby bylo možné je provést a zároveň nebyla zmařena možnost splnění termínu pro předání cel</w:t>
      </w:r>
      <w:r w:rsidR="00635169" w:rsidRPr="007B5EE6">
        <w:t>kového Plnění dle Harmonogramu.</w:t>
      </w:r>
    </w:p>
    <w:p w14:paraId="0289E002" w14:textId="6C52F0B8" w:rsidR="00A2713D" w:rsidRPr="007B5EE6" w:rsidRDefault="00A2713D" w:rsidP="000659F5">
      <w:pPr>
        <w:pStyle w:val="cpodstavecslovan1"/>
      </w:pPr>
      <w:bookmarkStart w:id="20" w:name="_Ref429640633"/>
      <w:r w:rsidRPr="007B5EE6">
        <w:t xml:space="preserve">Nevyzve-li Zhotovitel Objednatele k opakování Akceptačních testů po odstranění Vady do doby </w:t>
      </w:r>
      <w:r w:rsidR="001E4E21" w:rsidRPr="007B5EE6">
        <w:t>pěti</w:t>
      </w:r>
      <w:r w:rsidRPr="007B5EE6">
        <w:t xml:space="preserve"> (</w:t>
      </w:r>
      <w:r w:rsidR="001E4E21" w:rsidRPr="007B5EE6">
        <w:t>5</w:t>
      </w:r>
      <w:r w:rsidRPr="007B5EE6">
        <w:t xml:space="preserve">) kalendářních dnů od doručení výroku „Dílo nevyhovuje“ Zhotoviteli, je toto považováno za podstatné porušení </w:t>
      </w:r>
      <w:r w:rsidR="002203C2" w:rsidRPr="007B5EE6">
        <w:t>S</w:t>
      </w:r>
      <w:r w:rsidRPr="007B5EE6">
        <w:t>mlouvy ze strany Zhotovitele.</w:t>
      </w:r>
      <w:bookmarkEnd w:id="20"/>
    </w:p>
    <w:p w14:paraId="620DA228" w14:textId="2547939F" w:rsidR="00552BFE" w:rsidRPr="007B5EE6" w:rsidRDefault="00F96BE4" w:rsidP="000659F5">
      <w:pPr>
        <w:pStyle w:val="cpodstavecslovan1"/>
      </w:pPr>
      <w:r w:rsidRPr="007B5EE6">
        <w:t xml:space="preserve">Zhotovitel není </w:t>
      </w:r>
      <w:r w:rsidR="001E6CBC" w:rsidRPr="007B5EE6">
        <w:t xml:space="preserve">oprávněn ve smyslu </w:t>
      </w:r>
      <w:proofErr w:type="spellStart"/>
      <w:r w:rsidR="001E6CBC" w:rsidRPr="007B5EE6">
        <w:t>ust</w:t>
      </w:r>
      <w:proofErr w:type="spellEnd"/>
      <w:r w:rsidR="001E6CBC" w:rsidRPr="007B5EE6">
        <w:t>. § 2609 O</w:t>
      </w:r>
      <w:r w:rsidRPr="007B5EE6">
        <w:t>bčanského zákoníku Dílo</w:t>
      </w:r>
      <w:r w:rsidR="00E0603E" w:rsidRPr="007B5EE6">
        <w:t xml:space="preserve"> </w:t>
      </w:r>
      <w:r w:rsidRPr="007B5EE6">
        <w:t>na účet Objednatele vhodným způsobem prodat, nepřevezme-li Objednatel Dílo b</w:t>
      </w:r>
      <w:r w:rsidR="00E0603E" w:rsidRPr="007B5EE6">
        <w:t xml:space="preserve">ez zbytečného odkladu poté, co </w:t>
      </w:r>
      <w:r w:rsidRPr="007B5EE6">
        <w:t xml:space="preserve">Dílo mělo být dokončeno, </w:t>
      </w:r>
      <w:r w:rsidR="004A6D5B" w:rsidRPr="007B5EE6">
        <w:t xml:space="preserve">a </w:t>
      </w:r>
      <w:r w:rsidRPr="007B5EE6">
        <w:t>bylo-li dokončeno později</w:t>
      </w:r>
      <w:r w:rsidR="004A6D5B" w:rsidRPr="007B5EE6">
        <w:t>, tak</w:t>
      </w:r>
      <w:r w:rsidRPr="007B5EE6">
        <w:t xml:space="preserve"> bez</w:t>
      </w:r>
      <w:r w:rsidR="000F2988" w:rsidRPr="007B5EE6">
        <w:t> </w:t>
      </w:r>
      <w:r w:rsidRPr="007B5EE6">
        <w:t>zbytečného odk</w:t>
      </w:r>
      <w:r w:rsidR="00E0603E" w:rsidRPr="007B5EE6">
        <w:t xml:space="preserve">ladu po vyrozumění o dokončení </w:t>
      </w:r>
      <w:r w:rsidR="005C3F2E" w:rsidRPr="007B5EE6">
        <w:t>Díla.</w:t>
      </w:r>
    </w:p>
    <w:p w14:paraId="3FF3A3C4" w14:textId="7F420B4D" w:rsidR="00A2799A" w:rsidRPr="007B5EE6" w:rsidRDefault="00A2799A" w:rsidP="000659F5">
      <w:pPr>
        <w:pStyle w:val="cpodstavecslovan1"/>
      </w:pPr>
      <w:r w:rsidRPr="007B5EE6">
        <w:t xml:space="preserve">Objednatel je oprávněn, v průběhu celé realizace Díla, vznášet na Zhotovitele </w:t>
      </w:r>
      <w:r w:rsidR="007567AE" w:rsidRPr="007567AE">
        <w:t>písemné</w:t>
      </w:r>
      <w:r w:rsidR="007567AE">
        <w:t xml:space="preserve"> </w:t>
      </w:r>
      <w:r w:rsidRPr="007B5EE6">
        <w:t>Požadavky</w:t>
      </w:r>
      <w:r w:rsidR="007567AE">
        <w:t xml:space="preserve"> </w:t>
      </w:r>
      <w:r w:rsidR="007567AE" w:rsidRPr="007567AE">
        <w:t>v souladu s ustanoveními odst. 2.2., 2.5 a Přílohy č. 1 Smlouvy</w:t>
      </w:r>
      <w:r w:rsidRPr="007B5EE6">
        <w:t xml:space="preserve">, které nebudou brány jako Vady </w:t>
      </w:r>
      <w:r w:rsidRPr="007B5EE6">
        <w:lastRenderedPageBreak/>
        <w:t xml:space="preserve">Díla. Požadavek je Objednatel povinen řádně specifikovat a uvést lhůtu, ve které </w:t>
      </w:r>
      <w:r w:rsidR="007567AE" w:rsidRPr="007567AE">
        <w:t>navrhuje</w:t>
      </w:r>
      <w:r w:rsidRPr="007B5EE6">
        <w:t xml:space="preserve"> Požadavek realizovat. Zhotovitel je povinen </w:t>
      </w:r>
      <w:r w:rsidR="007567AE">
        <w:t xml:space="preserve">na </w:t>
      </w:r>
      <w:r w:rsidRPr="007B5EE6">
        <w:t xml:space="preserve">Požadavky Objednatele písemně </w:t>
      </w:r>
      <w:r w:rsidR="007567AE">
        <w:t>reagovat</w:t>
      </w:r>
      <w:r w:rsidR="007567AE" w:rsidRPr="007B5EE6">
        <w:t xml:space="preserve"> </w:t>
      </w:r>
      <w:r w:rsidRPr="007B5EE6">
        <w:t xml:space="preserve">ve lhůtě </w:t>
      </w:r>
      <w:r w:rsidR="00635169" w:rsidRPr="007B5EE6">
        <w:t>do dvou (2) Pracovních dnů</w:t>
      </w:r>
      <w:r w:rsidR="007567AE">
        <w:t xml:space="preserve"> </w:t>
      </w:r>
      <w:r w:rsidR="007567AE" w:rsidRPr="007567AE">
        <w:t xml:space="preserve">písemným sdělením, lze-li Požadavku vyhovět nebo </w:t>
      </w:r>
      <w:r w:rsidR="00DA3A04">
        <w:t xml:space="preserve">zda se </w:t>
      </w:r>
      <w:r w:rsidR="007567AE" w:rsidRPr="007567AE">
        <w:t xml:space="preserve">jedná o </w:t>
      </w:r>
      <w:r w:rsidR="00DA3A04">
        <w:t>nerealizovatelný požadavek</w:t>
      </w:r>
      <w:r w:rsidR="007567AE" w:rsidRPr="007567AE">
        <w:t xml:space="preserve">, eventuálně zaslat Objednateli dotazy za účelem bližší specifikace Požadavku. </w:t>
      </w:r>
      <w:r w:rsidR="00DA3A04">
        <w:t xml:space="preserve">Pokud bude možné požadavek realizovat, zašle </w:t>
      </w:r>
      <w:r w:rsidR="005E3B0F">
        <w:t xml:space="preserve">do </w:t>
      </w:r>
      <w:r w:rsidR="00750FD1">
        <w:t>pěti (</w:t>
      </w:r>
      <w:r w:rsidR="005E3B0F">
        <w:t>5</w:t>
      </w:r>
      <w:r w:rsidR="00750FD1">
        <w:t>)</w:t>
      </w:r>
      <w:r w:rsidR="005E3B0F">
        <w:t xml:space="preserve"> pracovních dnů </w:t>
      </w:r>
      <w:r w:rsidR="007567AE" w:rsidRPr="007567AE">
        <w:t xml:space="preserve">Zhotovitel </w:t>
      </w:r>
      <w:r w:rsidR="00DA3A04">
        <w:t>Nabídku na realizaci požadavku (</w:t>
      </w:r>
      <w:r w:rsidR="007567AE" w:rsidRPr="007567AE">
        <w:t xml:space="preserve">návrh vlivu realizace Požadavku na cenu a </w:t>
      </w:r>
      <w:r w:rsidR="00DA3A04">
        <w:t xml:space="preserve">Harmonogram plnění dle Přílohy č. 4), </w:t>
      </w:r>
      <w:r w:rsidR="007567AE" w:rsidRPr="007567AE">
        <w:t>kter</w:t>
      </w:r>
      <w:r w:rsidR="00DA3A04">
        <w:t>ou</w:t>
      </w:r>
      <w:r w:rsidR="007567AE" w:rsidRPr="007567AE">
        <w:t xml:space="preserve"> Objednatel do dvou (2) Pracovních dnů schválí nebo odmítne. V případě potřeby bude uzavřen dodatek Smlouvy.</w:t>
      </w:r>
    </w:p>
    <w:p w14:paraId="589E556E" w14:textId="14EDA64D" w:rsidR="00DE7E05" w:rsidRPr="007B5EE6" w:rsidRDefault="00317959" w:rsidP="00DE7E05">
      <w:pPr>
        <w:pStyle w:val="cpodstavecslovan1"/>
        <w:numPr>
          <w:ilvl w:val="0"/>
          <w:numId w:val="0"/>
        </w:numPr>
        <w:rPr>
          <w:b/>
        </w:rPr>
      </w:pPr>
      <w:r w:rsidRPr="007B5EE6">
        <w:rPr>
          <w:b/>
        </w:rPr>
        <w:t xml:space="preserve">B) </w:t>
      </w:r>
      <w:r w:rsidR="00DE7E05" w:rsidRPr="007B5EE6">
        <w:rPr>
          <w:b/>
        </w:rPr>
        <w:t>Podpora</w:t>
      </w:r>
    </w:p>
    <w:p w14:paraId="4D4039F2" w14:textId="4BE951D7" w:rsidR="00DE7E05" w:rsidRPr="007B5EE6" w:rsidRDefault="00A20922" w:rsidP="00DE7E05">
      <w:pPr>
        <w:pStyle w:val="cpodstavecslovan1"/>
      </w:pPr>
      <w:bookmarkStart w:id="21" w:name="_Ref433271845"/>
      <w:r w:rsidRPr="007B5EE6">
        <w:t xml:space="preserve">Podpora </w:t>
      </w:r>
      <w:r w:rsidR="00FE200B" w:rsidRPr="00FE200B">
        <w:t>podle této Smlouvy</w:t>
      </w:r>
      <w:r w:rsidR="00FE200B" w:rsidRPr="00FE200B" w:rsidDel="00FE200B">
        <w:t xml:space="preserve"> </w:t>
      </w:r>
      <w:r w:rsidRPr="007B5EE6">
        <w:t>bude poskytována</w:t>
      </w:r>
      <w:r w:rsidR="000377A7" w:rsidRPr="007B5EE6">
        <w:t xml:space="preserve"> dle Přílohy č.1 Smlouvy</w:t>
      </w:r>
      <w:r w:rsidR="00FE200B" w:rsidRPr="00FE200B">
        <w:t>; další podpora bude navazovat na základě</w:t>
      </w:r>
      <w:r w:rsidRPr="007B5EE6">
        <w:t xml:space="preserve"> samostatné smlouvy na podporu, souběžně se SW podporou platformy </w:t>
      </w:r>
      <w:proofErr w:type="spellStart"/>
      <w:r w:rsidRPr="007B5EE6">
        <w:t>Datacap</w:t>
      </w:r>
      <w:proofErr w:type="spellEnd"/>
      <w:r w:rsidRPr="007B5EE6">
        <w:t>.</w:t>
      </w:r>
      <w:bookmarkEnd w:id="21"/>
    </w:p>
    <w:p w14:paraId="1EF6FB44" w14:textId="06A0024D" w:rsidR="00317959" w:rsidRPr="007B5EE6" w:rsidRDefault="00317959" w:rsidP="00317959">
      <w:pPr>
        <w:pStyle w:val="cpodstavecslovan1"/>
        <w:numPr>
          <w:ilvl w:val="0"/>
          <w:numId w:val="0"/>
        </w:numPr>
        <w:rPr>
          <w:b/>
        </w:rPr>
      </w:pPr>
      <w:r w:rsidRPr="007B5EE6">
        <w:rPr>
          <w:b/>
        </w:rPr>
        <w:t>C) Služby</w:t>
      </w:r>
    </w:p>
    <w:p w14:paraId="4384E637" w14:textId="78F82C72" w:rsidR="00DE7E05" w:rsidRPr="007B5EE6" w:rsidRDefault="003C52E1" w:rsidP="003C52E1">
      <w:pPr>
        <w:pStyle w:val="cpodstavecslovan1"/>
      </w:pPr>
      <w:r w:rsidRPr="007B5EE6">
        <w:t xml:space="preserve">Zhotovitel se zavazuje poskytnout Objednateli Služby v souladu s Harmonogramem a v rozsahu a za podmínek uvedených </w:t>
      </w:r>
      <w:r w:rsidR="00DE18E2" w:rsidRPr="007B5EE6">
        <w:t>v</w:t>
      </w:r>
      <w:r w:rsidR="00BF4B49" w:rsidRPr="007B5EE6">
        <w:t> Příloze č. 1 Smlouvy</w:t>
      </w:r>
      <w:r w:rsidR="00DE18E2" w:rsidRPr="007B5EE6">
        <w:t>.</w:t>
      </w:r>
      <w:r w:rsidRPr="007B5EE6">
        <w:t xml:space="preserve"> </w:t>
      </w:r>
    </w:p>
    <w:p w14:paraId="000ACED7" w14:textId="368E7520" w:rsidR="00F80E4D" w:rsidRPr="007B5EE6" w:rsidRDefault="00F80E4D" w:rsidP="003C52E1">
      <w:pPr>
        <w:pStyle w:val="cpodstavecslovan1"/>
      </w:pPr>
      <w:r w:rsidRPr="007B5EE6">
        <w:t>Zhotovitel odpovídá za vady poskytnutých Služeb.</w:t>
      </w:r>
    </w:p>
    <w:p w14:paraId="02976952" w14:textId="5C5B8E40" w:rsidR="003C52E1" w:rsidRPr="007B5EE6" w:rsidRDefault="000E66D0" w:rsidP="003C52E1">
      <w:pPr>
        <w:pStyle w:val="cpodstavecslovan1"/>
      </w:pPr>
      <w:bookmarkStart w:id="22" w:name="_Ref153452410"/>
      <w:r w:rsidRPr="007B5EE6">
        <w:t xml:space="preserve">V případě, že nebude Služba poskytována v souladu s jejími definicemi v Příloze č.1 Smlouvy, nahlásí pověření pracovníci Objednatele tuto Vadu na Service Desk v souladu s postupem, uvedeným v Příloze č.1 Smlouvy, </w:t>
      </w:r>
      <w:r w:rsidR="003C52E1" w:rsidRPr="007B5EE6">
        <w:t>Zhotovitel</w:t>
      </w:r>
      <w:r w:rsidRPr="007B5EE6">
        <w:t>, resp. Jeho projektový manažer je</w:t>
      </w:r>
      <w:r w:rsidR="003C52E1" w:rsidRPr="007B5EE6">
        <w:t xml:space="preserve"> povinen</w:t>
      </w:r>
      <w:r w:rsidRPr="007B5EE6">
        <w:t xml:space="preserve"> bez zbytečného odkladu nejpozději však </w:t>
      </w:r>
      <w:r w:rsidR="00750FD1">
        <w:t>dvou (</w:t>
      </w:r>
      <w:r w:rsidRPr="007B5EE6">
        <w:t>2</w:t>
      </w:r>
      <w:r w:rsidR="00750FD1">
        <w:t>)</w:t>
      </w:r>
      <w:r w:rsidRPr="007B5EE6">
        <w:t xml:space="preserve"> pracovních dnů od nahlášení Vady, projednat způsob a lhůtu</w:t>
      </w:r>
      <w:r w:rsidR="003C52E1" w:rsidRPr="007B5EE6">
        <w:t xml:space="preserve"> </w:t>
      </w:r>
      <w:r w:rsidRPr="007B5EE6">
        <w:t>jejího odstranění s</w:t>
      </w:r>
      <w:r w:rsidR="00914AC8" w:rsidRPr="007B5EE6">
        <w:t> odpovědnou osobou Objednatele (</w:t>
      </w:r>
      <w:r w:rsidR="003248A7" w:rsidRPr="007B5EE6">
        <w:t>článek</w:t>
      </w:r>
      <w:r w:rsidR="009D30C5" w:rsidRPr="007B5EE6">
        <w:t xml:space="preserve"> </w:t>
      </w:r>
      <w:r w:rsidR="00776D30" w:rsidRPr="007B5EE6">
        <w:fldChar w:fldCharType="begin"/>
      </w:r>
      <w:r w:rsidR="00776D30" w:rsidRPr="007B5EE6">
        <w:instrText xml:space="preserve"> REF _Ref495396778 \r \h </w:instrText>
      </w:r>
      <w:r w:rsidR="00776D30" w:rsidRPr="007B5EE6">
        <w:fldChar w:fldCharType="separate"/>
      </w:r>
      <w:r w:rsidR="001C2D83">
        <w:t>16</w:t>
      </w:r>
      <w:r w:rsidR="00776D30" w:rsidRPr="007B5EE6">
        <w:fldChar w:fldCharType="end"/>
      </w:r>
      <w:r w:rsidR="00914AC8" w:rsidRPr="007B5EE6">
        <w:t xml:space="preserve"> Smlouvy). O způsobu vyřešení Vady pořídí odpovědná osoba Objednatele záznam do příslušného Tiketu.</w:t>
      </w:r>
      <w:bookmarkEnd w:id="22"/>
    </w:p>
    <w:p w14:paraId="6C131B99" w14:textId="50BE57F4" w:rsidR="003F74A7" w:rsidRPr="00A66590" w:rsidRDefault="00914AC8" w:rsidP="003F74A7">
      <w:pPr>
        <w:pStyle w:val="cpodstavecslovan1"/>
      </w:pPr>
      <w:r w:rsidRPr="00A66590">
        <w:t>Nebude-li Vada odstraněna v souladu s</w:t>
      </w:r>
      <w:r w:rsidR="009D30C5" w:rsidRPr="00A66590">
        <w:t> ustanoveními čl.</w:t>
      </w:r>
      <w:r w:rsidR="00AF7D94" w:rsidRPr="00A66590">
        <w:t xml:space="preserve"> </w:t>
      </w:r>
      <w:r w:rsidR="00776D30" w:rsidRPr="00A66590">
        <w:fldChar w:fldCharType="begin"/>
      </w:r>
      <w:r w:rsidR="00776D30" w:rsidRPr="00A66590">
        <w:instrText xml:space="preserve"> REF _Ref429641144 \r \h </w:instrText>
      </w:r>
      <w:r w:rsidR="005F600F" w:rsidRPr="00A66590">
        <w:instrText xml:space="preserve"> \* MERGEFORMAT </w:instrText>
      </w:r>
      <w:r w:rsidR="00776D30" w:rsidRPr="00A66590">
        <w:fldChar w:fldCharType="separate"/>
      </w:r>
      <w:r w:rsidR="001C2D83">
        <w:t>8</w:t>
      </w:r>
      <w:r w:rsidR="00776D30" w:rsidRPr="00A66590">
        <w:fldChar w:fldCharType="end"/>
      </w:r>
      <w:r w:rsidR="009D30C5" w:rsidRPr="00A66590">
        <w:t xml:space="preserve"> S</w:t>
      </w:r>
      <w:r w:rsidRPr="00A66590">
        <w:t>mlouvy nebo z toho důvodu, že Zhotovitel odmítá vadu akceptovat, je Objednatel oprávněn</w:t>
      </w:r>
      <w:r w:rsidR="00D94D92" w:rsidRPr="00A66590">
        <w:t xml:space="preserve"> při</w:t>
      </w:r>
      <w:r w:rsidRPr="00A66590">
        <w:t xml:space="preserve"> Akceptaci celkového Plnění dle odst. </w:t>
      </w:r>
      <w:r w:rsidR="001C2D83">
        <w:t xml:space="preserve">5.24 </w:t>
      </w:r>
      <w:r w:rsidRPr="00A66590">
        <w:t>a násl. Smlouvy</w:t>
      </w:r>
      <w:r w:rsidR="00D94D92" w:rsidRPr="00A66590">
        <w:t>,</w:t>
      </w:r>
      <w:r w:rsidRPr="00A66590">
        <w:t xml:space="preserve"> požadovat přiměřenou slevu z Ceny příslušné Služby</w:t>
      </w:r>
      <w:r w:rsidR="00D94D92" w:rsidRPr="00A66590">
        <w:t xml:space="preserve">, ke které se neodstraněná Vada vztahuje.  </w:t>
      </w:r>
    </w:p>
    <w:p w14:paraId="40CDAE4E" w14:textId="0A94A9D0" w:rsidR="00F72728" w:rsidRPr="00A66590" w:rsidRDefault="00D94D92" w:rsidP="00F72728">
      <w:pPr>
        <w:pStyle w:val="cpodstavecslovan1"/>
      </w:pPr>
      <w:r w:rsidRPr="00A66590">
        <w:t>Za okamžik poskytnutí Služeb se rozumí okamžik podpisu Akceptačního protokolu O</w:t>
      </w:r>
      <w:r w:rsidR="003F74A7" w:rsidRPr="00A66590">
        <w:t>bjednatel</w:t>
      </w:r>
      <w:r w:rsidRPr="00A66590">
        <w:t xml:space="preserve">em. </w:t>
      </w:r>
      <w:r w:rsidR="003F74A7" w:rsidRPr="00A66590">
        <w:t xml:space="preserve"> </w:t>
      </w:r>
    </w:p>
    <w:p w14:paraId="04433B93" w14:textId="7B18D373" w:rsidR="00D94D92" w:rsidRPr="00A66590" w:rsidRDefault="00D94D92" w:rsidP="00F72728">
      <w:pPr>
        <w:pStyle w:val="cpodstavecslovan1"/>
      </w:pPr>
      <w:r w:rsidRPr="00A66590">
        <w:t>Bez ohledu na jiné povinnosti Zhotovitele je Zhotovitel v případě výskytu Vad Služeb povinen přijmout taková opatření, která odvrátí nebezpečí vzniku újmy Objednateli. Uplatněním nároku z odpovědnosti za Vady není dotčen nárok Objednatele na náhradu újmy. Pro odstranění případných pochybností Smluvní strany výslovně sjednávají, že ustanovení</w:t>
      </w:r>
      <w:r w:rsidR="00DA394D" w:rsidRPr="00A66590">
        <w:t xml:space="preserve"> § 1921, § 1924 věta druhá, § 1965 Občanského zákoníku se nepoužije.</w:t>
      </w:r>
    </w:p>
    <w:p w14:paraId="1475AFE1" w14:textId="6610C3EE" w:rsidR="00F72728" w:rsidRPr="00A66590" w:rsidRDefault="00903E36" w:rsidP="00903E36">
      <w:pPr>
        <w:pStyle w:val="cpodstavecslovan1"/>
      </w:pPr>
      <w:r w:rsidRPr="00A66590">
        <w:t>Uhradil-li Objednatel Cenu před uplatněním práv z odpovědnosti za Vady Služeb, může Objednatel požadovat její vrácení do výše slevy nebo v případě odstoupení od Smlouvy její plnou výši, společně s úroky ve výši dle příslušných právních předpisů.</w:t>
      </w:r>
    </w:p>
    <w:p w14:paraId="134A79A8" w14:textId="4D2D1683" w:rsidR="00DE7E05" w:rsidRPr="007B5EE6" w:rsidRDefault="00DE7E05" w:rsidP="00A2799A">
      <w:pPr>
        <w:pStyle w:val="cpodstavecslovan1"/>
        <w:numPr>
          <w:ilvl w:val="0"/>
          <w:numId w:val="0"/>
        </w:numPr>
        <w:rPr>
          <w:b/>
        </w:rPr>
      </w:pPr>
      <w:r w:rsidRPr="007B5EE6">
        <w:rPr>
          <w:b/>
        </w:rPr>
        <w:t xml:space="preserve">D) </w:t>
      </w:r>
      <w:r w:rsidR="00F80E4D" w:rsidRPr="007B5EE6">
        <w:rPr>
          <w:b/>
        </w:rPr>
        <w:t>Celkové plnění</w:t>
      </w:r>
    </w:p>
    <w:p w14:paraId="2B29D2BC" w14:textId="72FA2EE6" w:rsidR="00DE7E05" w:rsidRPr="007B5EE6" w:rsidRDefault="00DA394D" w:rsidP="00DE7E05">
      <w:pPr>
        <w:pStyle w:val="cpodstavecslovan1"/>
      </w:pPr>
      <w:bookmarkStart w:id="23" w:name="_Ref153451902"/>
      <w:r w:rsidRPr="007B5EE6">
        <w:t>Akceptace celkového Plnění Objednatelem bude provedena</w:t>
      </w:r>
      <w:r w:rsidR="00A06C69">
        <w:t xml:space="preserve"> </w:t>
      </w:r>
      <w:r w:rsidR="00F610CB" w:rsidRPr="00F610CB">
        <w:t xml:space="preserve">nejdříve při </w:t>
      </w:r>
      <w:r w:rsidRPr="007B5EE6">
        <w:t>finální akceptaci všech výstupů vázaných na splnění Díla dle Smlouvy</w:t>
      </w:r>
      <w:r w:rsidR="00464633" w:rsidRPr="00464633">
        <w:t>, která bude provedena podle ustanovení odst. 3.4 a Přílohy č. 3 Smlouvy. Ustanovení odst. 5.4 a 5.5 této Smlouvy platí i pro celkovou akceptaci Plnění.</w:t>
      </w:r>
      <w:bookmarkEnd w:id="23"/>
    </w:p>
    <w:p w14:paraId="196FAF68" w14:textId="52804F75" w:rsidR="006E7990" w:rsidRPr="007B5EE6" w:rsidRDefault="006E7990" w:rsidP="006E7990">
      <w:pPr>
        <w:pStyle w:val="cpodstavecslovan1"/>
      </w:pPr>
      <w:r w:rsidRPr="007B5EE6">
        <w:t>Z</w:t>
      </w:r>
      <w:r w:rsidR="00C47736" w:rsidRPr="007B5EE6">
        <w:t xml:space="preserve">ákladním akceptačním kritériem při akceptaci celkového Plnění je dodržení požadavků dle odst. </w:t>
      </w:r>
      <w:r w:rsidR="008C2E7D">
        <w:t xml:space="preserve">2.2 </w:t>
      </w:r>
      <w:r w:rsidR="00F04095" w:rsidRPr="007B5EE6">
        <w:t>a Přílohy č. 1 Smlouvy</w:t>
      </w:r>
      <w:r w:rsidR="00C47736" w:rsidRPr="007B5EE6">
        <w:t xml:space="preserve">. </w:t>
      </w:r>
      <w:r w:rsidR="00022CC8" w:rsidRPr="007B5EE6">
        <w:t xml:space="preserve">Při nedodržení těchto požadavků je Zhotovitel povinen zaplatit Objednateli smluvní pokutu dle odst. </w:t>
      </w:r>
      <w:r w:rsidR="008C2E7D">
        <w:t xml:space="preserve">16.10 </w:t>
      </w:r>
      <w:r w:rsidR="00022CC8" w:rsidRPr="007B5EE6">
        <w:t>Smlouvy.</w:t>
      </w:r>
      <w:r w:rsidR="00C47736" w:rsidRPr="007B5EE6">
        <w:t xml:space="preserve"> </w:t>
      </w:r>
    </w:p>
    <w:p w14:paraId="5A75B235" w14:textId="12273FEA" w:rsidR="006E7990" w:rsidRPr="007B5EE6" w:rsidRDefault="00644397" w:rsidP="006E7990">
      <w:pPr>
        <w:pStyle w:val="cpodstavecslovan1"/>
      </w:pPr>
      <w:r w:rsidRPr="007B5EE6">
        <w:lastRenderedPageBreak/>
        <w:t>Při převzetí celkového Plnění budou vyhodnocovány i případné neodstraněné Vady Služeb a Díla spolu s případným návrhem Objednatele na přiměřenou slevu z Ceny</w:t>
      </w:r>
    </w:p>
    <w:p w14:paraId="52E875F2" w14:textId="05DED6C1" w:rsidR="006E7990" w:rsidRPr="00A66590" w:rsidRDefault="00644397" w:rsidP="00EC1207">
      <w:pPr>
        <w:pStyle w:val="cpodstavecslovan1"/>
      </w:pPr>
      <w:r w:rsidRPr="00A66590">
        <w:t xml:space="preserve">Uplatní-li Objednatel nárok na přiměřenou slevu z Ceny, navrhne Objednatel Zhotoviteli písemně výši slevy dle svého uvážení a Zhotovitel je povinen ve lhůtě deseti (10) dnů od doručení návrhu na výši slevy tuto výši slevy potvrdit nebo odmítnout. Pokud v uvedené lhůtě nebude výše slevy odmítnuta, Smluvní strany souhlasí s tím, aby byla poskytnuta sleva ve výši navrhnuté Objednatelem. </w:t>
      </w:r>
      <w:r w:rsidR="009E51DA" w:rsidRPr="00A66590">
        <w:t>V případě, že se Smluvní strany neshodnou na výši slevy z Ceny, je Objednatel oprávněn požadovat, aby výši slevy určil znalec vybraný Objednatelem ze seznamu znalců</w:t>
      </w:r>
      <w:r w:rsidR="00EC1207" w:rsidRPr="00A66590">
        <w:t xml:space="preserve"> vedeného krajským soudem příslušným dle sídla Objednatele. Objednatel i Zhotovitel budou považovat znalcem stanovenou slevu za závaznou a neměnnou. Náklady na znalce nese Zhotovitel. Pro odstranění případných pochybností Smluvní strany výslovně sjednávají, že pro případ určení slevy znalcem se ustanovení § 1749 odst. 1 Občanského zákoníku nepoužije.      </w:t>
      </w:r>
    </w:p>
    <w:p w14:paraId="4012C5ED" w14:textId="40BC37A3" w:rsidR="003D59D0" w:rsidRPr="007B5EE6" w:rsidRDefault="003D59D0" w:rsidP="003D59D0">
      <w:pPr>
        <w:pStyle w:val="cplnekslovan"/>
      </w:pPr>
      <w:r w:rsidRPr="007B5EE6">
        <w:t xml:space="preserve">Doba, místo a podmínky dodání </w:t>
      </w:r>
      <w:r w:rsidR="001E5F34" w:rsidRPr="007B5EE6">
        <w:t>Plnění</w:t>
      </w:r>
      <w:r w:rsidR="00F72728" w:rsidRPr="007B5EE6">
        <w:t xml:space="preserve"> </w:t>
      </w:r>
    </w:p>
    <w:p w14:paraId="5A772BC1" w14:textId="77777777" w:rsidR="00291E51" w:rsidRPr="007B5EE6" w:rsidRDefault="003D59D0" w:rsidP="003D59D0">
      <w:pPr>
        <w:pStyle w:val="cpodstavecslovan1"/>
      </w:pPr>
      <w:bookmarkStart w:id="24" w:name="_Ref153452998"/>
      <w:r w:rsidRPr="007B5EE6">
        <w:t xml:space="preserve">Místem dodání </w:t>
      </w:r>
      <w:r w:rsidR="001E4E21" w:rsidRPr="007B5EE6">
        <w:t>P</w:t>
      </w:r>
      <w:r w:rsidRPr="007B5EE6">
        <w:t>lnění j</w:t>
      </w:r>
      <w:r w:rsidR="00291E51" w:rsidRPr="007B5EE6">
        <w:t>sou pracoviště Objednatele:</w:t>
      </w:r>
      <w:bookmarkEnd w:id="24"/>
    </w:p>
    <w:p w14:paraId="14E9BAE9" w14:textId="35FCEE14" w:rsidR="00291E51" w:rsidRPr="007B5EE6" w:rsidRDefault="00291E51" w:rsidP="00291E51">
      <w:pPr>
        <w:pStyle w:val="cpodstavecslovan1"/>
        <w:numPr>
          <w:ilvl w:val="0"/>
          <w:numId w:val="0"/>
        </w:numPr>
        <w:ind w:left="567"/>
      </w:pPr>
      <w:r w:rsidRPr="007B5EE6">
        <w:t xml:space="preserve">a) </w:t>
      </w:r>
      <w:r w:rsidR="008A3DB5" w:rsidRPr="007B5EE6">
        <w:t>RZ</w:t>
      </w:r>
      <w:r w:rsidR="001B4940" w:rsidRPr="007B5EE6">
        <w:t>PS Praha,</w:t>
      </w:r>
      <w:r w:rsidRPr="007B5EE6">
        <w:t xml:space="preserve"> Sazečská 603/9, 225 07 Praha 190,</w:t>
      </w:r>
      <w:r w:rsidR="001B4940" w:rsidRPr="007B5EE6">
        <w:t xml:space="preserve"> </w:t>
      </w:r>
    </w:p>
    <w:p w14:paraId="2F0034F9" w14:textId="5C752B94" w:rsidR="00291E51" w:rsidRPr="007B5EE6" w:rsidRDefault="00291E51" w:rsidP="00291E51">
      <w:pPr>
        <w:pStyle w:val="cpodstavecslovan1"/>
        <w:numPr>
          <w:ilvl w:val="0"/>
          <w:numId w:val="0"/>
        </w:numPr>
        <w:ind w:left="567"/>
      </w:pPr>
      <w:r w:rsidRPr="007B5EE6">
        <w:t xml:space="preserve">b) </w:t>
      </w:r>
      <w:r w:rsidR="008A3DB5" w:rsidRPr="007B5EE6">
        <w:t xml:space="preserve">RZPS </w:t>
      </w:r>
      <w:r w:rsidR="001B4940" w:rsidRPr="007B5EE6">
        <w:t>Ostrava,</w:t>
      </w:r>
      <w:r w:rsidRPr="007B5EE6">
        <w:t xml:space="preserve"> Dr. Martínka 12/1406, 700 90 Ostrava Hrabůvka</w:t>
      </w:r>
      <w:r w:rsidR="001B4940" w:rsidRPr="007B5EE6">
        <w:t xml:space="preserve"> </w:t>
      </w:r>
    </w:p>
    <w:p w14:paraId="4FDDB1ED" w14:textId="121D6A3F" w:rsidR="003D59D0" w:rsidRPr="007B5EE6" w:rsidRDefault="00291E51" w:rsidP="00291E51">
      <w:pPr>
        <w:pStyle w:val="cpodstavecslovan1"/>
        <w:numPr>
          <w:ilvl w:val="0"/>
          <w:numId w:val="0"/>
        </w:numPr>
        <w:ind w:left="567"/>
      </w:pPr>
      <w:r w:rsidRPr="007B5EE6">
        <w:t xml:space="preserve">c) </w:t>
      </w:r>
      <w:r w:rsidR="00547D30" w:rsidRPr="007B5EE6">
        <w:t xml:space="preserve">ČP </w:t>
      </w:r>
      <w:r w:rsidR="008A3DB5" w:rsidRPr="007B5EE6">
        <w:t>ZCU</w:t>
      </w:r>
      <w:r w:rsidR="00547D30" w:rsidRPr="007B5EE6">
        <w:t>,</w:t>
      </w:r>
      <w:r w:rsidRPr="007B5EE6">
        <w:t xml:space="preserve"> Wolkerova 480, 749</w:t>
      </w:r>
      <w:r w:rsidR="00547D30" w:rsidRPr="007B5EE6">
        <w:t xml:space="preserve"> 20 Vítkov a ČP </w:t>
      </w:r>
      <w:proofErr w:type="gramStart"/>
      <w:r w:rsidR="00547D30" w:rsidRPr="007B5EE6">
        <w:t xml:space="preserve">ZCU - </w:t>
      </w:r>
      <w:proofErr w:type="spellStart"/>
      <w:r w:rsidR="00547D30" w:rsidRPr="007B5EE6">
        <w:t>Těchanovická</w:t>
      </w:r>
      <w:proofErr w:type="spellEnd"/>
      <w:proofErr w:type="gramEnd"/>
      <w:r w:rsidR="00547D30" w:rsidRPr="007B5EE6">
        <w:t xml:space="preserve"> 325, 749 20 Vítkov </w:t>
      </w:r>
      <w:r w:rsidRPr="007B5EE6">
        <w:t xml:space="preserve"> </w:t>
      </w:r>
    </w:p>
    <w:p w14:paraId="64C03539" w14:textId="7824A94C" w:rsidR="00F47EB9" w:rsidRPr="007B5EE6" w:rsidRDefault="00B66D08" w:rsidP="00291E51">
      <w:pPr>
        <w:pStyle w:val="cpodstavecslovan1"/>
        <w:numPr>
          <w:ilvl w:val="0"/>
          <w:numId w:val="0"/>
        </w:numPr>
        <w:ind w:left="567"/>
      </w:pPr>
      <w:r w:rsidRPr="007B5EE6">
        <w:t>Plnění,</w:t>
      </w:r>
      <w:r w:rsidR="00F47EB9" w:rsidRPr="007B5EE6">
        <w:t xml:space="preserve"> jehož charakter to umožňuje, může být poskytováno i dálkově.</w:t>
      </w:r>
    </w:p>
    <w:p w14:paraId="06FFB462" w14:textId="52B965CF" w:rsidR="003D59D0" w:rsidRPr="007B5EE6" w:rsidRDefault="003D59D0" w:rsidP="003D59D0">
      <w:pPr>
        <w:pStyle w:val="cpodstavecslovan1"/>
      </w:pPr>
      <w:r w:rsidRPr="007B5EE6">
        <w:t xml:space="preserve">Termín a místo dodání </w:t>
      </w:r>
      <w:r w:rsidR="001E4E21" w:rsidRPr="007B5EE6">
        <w:t>P</w:t>
      </w:r>
      <w:r w:rsidRPr="007B5EE6">
        <w:t>lnění lze změnit jen s výslovným a předchozím souhlasem obou Smluvních stran.</w:t>
      </w:r>
    </w:p>
    <w:p w14:paraId="7065DA4A" w14:textId="1FA0B047" w:rsidR="003111FF" w:rsidRPr="007B5EE6" w:rsidRDefault="003111FF" w:rsidP="003111FF">
      <w:pPr>
        <w:pStyle w:val="cpodstavecslovan1"/>
      </w:pPr>
      <w:r w:rsidRPr="007B5EE6">
        <w:t>Zhotovitel je povinen bezodkladně informovat Objednatele o jakékoliv skutečnosti, která by mohla způsobit prodlení s dodáním Plnění nebo jeho části. Splnění této povinnosti neomezuje odpovědnost Zhotovitele za prodlení s dodáním Plnění.</w:t>
      </w:r>
    </w:p>
    <w:p w14:paraId="3966B084" w14:textId="5CEB2C50" w:rsidR="00A203B0" w:rsidRPr="007B5EE6" w:rsidRDefault="00A203B0" w:rsidP="00A203B0">
      <w:pPr>
        <w:pStyle w:val="cpodstavecslovan1"/>
      </w:pPr>
      <w:r w:rsidRPr="007B5EE6">
        <w:t>Zhotovitel je povinen spolu s Plněním či jakékoliv jeho části předat Objednateli veškeré návody (manuály) k použití, záruční listy, funkční specifikace, doklady a osvědčení (např. prohlášení o shodě), které se k Plnění vztahují a jež jsou obvyklé, nutné (právními předpisy vyžadované) či vhodné k převzetí a k užívání Plnění.</w:t>
      </w:r>
    </w:p>
    <w:p w14:paraId="389DD0F7" w14:textId="6CC18949" w:rsidR="00A203B0" w:rsidRPr="007B5EE6" w:rsidRDefault="00A203B0" w:rsidP="00A203B0">
      <w:pPr>
        <w:pStyle w:val="cpodstavecslovan1"/>
      </w:pPr>
      <w:r w:rsidRPr="007B5EE6">
        <w:t>Má-li Plnění Vady, je Objednatel oprávněn odepřít jeho převzetí.</w:t>
      </w:r>
    </w:p>
    <w:p w14:paraId="3093399A" w14:textId="5E94427F" w:rsidR="00A203B0" w:rsidRPr="007B5EE6" w:rsidRDefault="00A203B0" w:rsidP="00A203B0">
      <w:pPr>
        <w:pStyle w:val="cpodstavecslovan1"/>
      </w:pPr>
      <w:r w:rsidRPr="007B5EE6">
        <w:t>Plnění musí být poskytnuto bez jakýchkoliv vad, ať již faktických či právních, v souladu s veškerými právními předpisy, technickými požadavky a technickými a bezpečnostními normami, které se na poskytování Plnění aplikují, a to jak normami závaznými, tak doporučujícími. Veškeré hmotné složky Plnění musí být nové, nepoužité, nepoškozené a zhotovené z kvalitního materiálu. Hmotné složky Pln</w:t>
      </w:r>
      <w:r w:rsidR="00FF4400" w:rsidRPr="007B5EE6">
        <w:t>ění musí být schopno</w:t>
      </w:r>
      <w:r w:rsidRPr="007B5EE6">
        <w:t xml:space="preserve"> podávat trvale standardní výkon v souladu s vlastnostmi a kvalitou stanovenou ve Smlouvě a plně vyhovovat účelu, pro který jsou jako součást Plnění dodávány. Hmotné a nehmotné věci tvořící s</w:t>
      </w:r>
      <w:r w:rsidR="00FF4400" w:rsidRPr="007B5EE6">
        <w:t>oučást Plnění nesmí být zatíženy</w:t>
      </w:r>
      <w:r w:rsidRPr="007B5EE6">
        <w:t xml:space="preserve"> právními vadami, např. zástavním právem.</w:t>
      </w:r>
    </w:p>
    <w:p w14:paraId="369A6FFA" w14:textId="28B20C5C" w:rsidR="00FF4400" w:rsidRPr="007B5EE6" w:rsidRDefault="00FF4400" w:rsidP="00FF4400">
      <w:pPr>
        <w:pStyle w:val="cpodstavecslovan1"/>
        <w:rPr>
          <w:u w:val="single"/>
        </w:rPr>
      </w:pPr>
      <w:r w:rsidRPr="007B5EE6">
        <w:t xml:space="preserve">Nebezpečí škody na hmotných složkách Plnění přechází na Objednatele okamžikem jejich převzetí. </w:t>
      </w:r>
    </w:p>
    <w:p w14:paraId="1AB7BA91" w14:textId="77777777" w:rsidR="003D59D0" w:rsidRPr="007B5EE6" w:rsidRDefault="003D59D0" w:rsidP="003D59D0">
      <w:pPr>
        <w:pStyle w:val="cplnekslovan"/>
      </w:pPr>
      <w:bookmarkStart w:id="25" w:name="_Ref153452561"/>
      <w:r w:rsidRPr="007B5EE6">
        <w:lastRenderedPageBreak/>
        <w:t>Pojištění</w:t>
      </w:r>
      <w:bookmarkEnd w:id="25"/>
    </w:p>
    <w:p w14:paraId="157D118A" w14:textId="558BDD9E" w:rsidR="003D59D0" w:rsidRPr="007B5EE6" w:rsidRDefault="003D59D0" w:rsidP="00A11BAA">
      <w:pPr>
        <w:pStyle w:val="cpodstavecslovan1"/>
      </w:pPr>
      <w:r w:rsidRPr="007B5EE6">
        <w:t xml:space="preserve">Prodávající je povinen po celou dobu trvání Smlouvy mít sjednáno pojištění odpovědnosti za újmy způsobené v souvislosti se Smlouvou </w:t>
      </w:r>
      <w:r w:rsidR="001E4E21" w:rsidRPr="007B5EE6">
        <w:t>Zhotovitelem</w:t>
      </w:r>
      <w:r w:rsidRPr="007B5EE6">
        <w:t xml:space="preserve"> nebo osobou, za niž </w:t>
      </w:r>
      <w:r w:rsidR="001E4E21" w:rsidRPr="007B5EE6">
        <w:t>Zhotovitel</w:t>
      </w:r>
      <w:r w:rsidRPr="007B5EE6">
        <w:t xml:space="preserve"> odpovídá, s pojistnou částkou nejméně ve výši </w:t>
      </w:r>
      <w:r w:rsidR="000E66D0" w:rsidRPr="007B5EE6">
        <w:t>10 000 000,-Kč (deset miliónů korun)</w:t>
      </w:r>
      <w:r w:rsidRPr="007B5EE6">
        <w:t>.</w:t>
      </w:r>
    </w:p>
    <w:p w14:paraId="44DE16A0" w14:textId="77777777" w:rsidR="006E60A7" w:rsidRPr="007B5EE6" w:rsidRDefault="006E60A7" w:rsidP="006E60A7">
      <w:pPr>
        <w:pStyle w:val="cplnekslovan"/>
      </w:pPr>
      <w:bookmarkStart w:id="26" w:name="_Ref429641144"/>
      <w:bookmarkStart w:id="27" w:name="_Ref429642240"/>
      <w:r w:rsidRPr="007B5EE6">
        <w:t>Záruka</w:t>
      </w:r>
      <w:bookmarkEnd w:id="26"/>
      <w:r w:rsidRPr="007B5EE6">
        <w:t xml:space="preserve"> </w:t>
      </w:r>
    </w:p>
    <w:p w14:paraId="4C8424A4" w14:textId="577E1424" w:rsidR="000C5158" w:rsidRPr="007B5EE6" w:rsidRDefault="006E60A7" w:rsidP="00A11BAA">
      <w:pPr>
        <w:pStyle w:val="cpodstavecslovan1"/>
      </w:pPr>
      <w:bookmarkStart w:id="28" w:name="_Ref153453022"/>
      <w:bookmarkStart w:id="29" w:name="_Ref430765248"/>
      <w:r w:rsidRPr="007B5EE6">
        <w:t xml:space="preserve">Zhotovitel poskytuje záruku </w:t>
      </w:r>
      <w:r w:rsidR="000C5158" w:rsidRPr="007B5EE6">
        <w:t>na Plnění v následujícím rozsahu:</w:t>
      </w:r>
      <w:bookmarkEnd w:id="28"/>
    </w:p>
    <w:p w14:paraId="1716DD5B" w14:textId="7DF027D5" w:rsidR="006E60A7" w:rsidRPr="007B5EE6" w:rsidRDefault="00014366" w:rsidP="00060952">
      <w:pPr>
        <w:pStyle w:val="cpodstavecslovan1"/>
        <w:numPr>
          <w:ilvl w:val="0"/>
          <w:numId w:val="0"/>
        </w:numPr>
        <w:ind w:left="567"/>
      </w:pPr>
      <w:r w:rsidRPr="007B5EE6">
        <w:t xml:space="preserve">8.1.1 </w:t>
      </w:r>
      <w:r w:rsidR="00B42082" w:rsidRPr="007B5EE6">
        <w:t xml:space="preserve">na </w:t>
      </w:r>
      <w:r w:rsidR="00F47EB9" w:rsidRPr="007B5EE6">
        <w:t>Dílo</w:t>
      </w:r>
      <w:r w:rsidR="006E60A7" w:rsidRPr="007B5EE6">
        <w:t xml:space="preserve"> po dobu </w:t>
      </w:r>
      <w:r w:rsidR="00F47EB9" w:rsidRPr="007B5EE6">
        <w:t xml:space="preserve">dvacet čtyři měsíců </w:t>
      </w:r>
      <w:r w:rsidR="006E60A7" w:rsidRPr="007B5EE6">
        <w:t>(</w:t>
      </w:r>
      <w:r w:rsidR="00F47EB9" w:rsidRPr="007B5EE6">
        <w:t>24</w:t>
      </w:r>
      <w:r w:rsidR="006E60A7" w:rsidRPr="007B5EE6">
        <w:t xml:space="preserve">) měsíců ode dne podpisu Akceptačního protokolu o převzetí </w:t>
      </w:r>
      <w:r w:rsidR="00F47EB9" w:rsidRPr="007B5EE6">
        <w:t>Díla.</w:t>
      </w:r>
      <w:bookmarkEnd w:id="29"/>
    </w:p>
    <w:p w14:paraId="6336AEBE" w14:textId="07D70A8C" w:rsidR="006E60A7" w:rsidRPr="007B5EE6" w:rsidRDefault="006E60A7" w:rsidP="006E60A7">
      <w:pPr>
        <w:pStyle w:val="cpodstavecslovan1"/>
      </w:pPr>
      <w:r w:rsidRPr="007B5EE6">
        <w:t xml:space="preserve">Vady </w:t>
      </w:r>
      <w:r w:rsidR="00B42082" w:rsidRPr="007B5EE6">
        <w:t>Plnění</w:t>
      </w:r>
      <w:r w:rsidRPr="007B5EE6">
        <w:t>, které vzniknou nebo se projeví v Záruční době, je Zhotovitel povinen odstranit na své náklady a bezplatně</w:t>
      </w:r>
      <w:r w:rsidR="008B4AD7" w:rsidRPr="007B5EE6">
        <w:t>.</w:t>
      </w:r>
    </w:p>
    <w:p w14:paraId="358CEC3F" w14:textId="2CB137A2" w:rsidR="006E60A7" w:rsidRDefault="006E60A7" w:rsidP="006E60A7">
      <w:pPr>
        <w:pStyle w:val="cpodstavecslovan1"/>
      </w:pPr>
      <w:r w:rsidRPr="007B5EE6">
        <w:t xml:space="preserve">Vady </w:t>
      </w:r>
      <w:r w:rsidR="00B42082" w:rsidRPr="007B5EE6">
        <w:t>Plnění</w:t>
      </w:r>
      <w:r w:rsidRPr="007B5EE6">
        <w:t xml:space="preserve"> vzniklé nebo odhalené v Záruční době bude Zhotoviteli oznamovat Objednatel bez zbytečného odkladu e-mailem na adresu:</w:t>
      </w:r>
      <w:r w:rsidR="00A95CB8">
        <w:t xml:space="preserve"> </w:t>
      </w:r>
      <w:proofErr w:type="spellStart"/>
      <w:r w:rsidR="00A95CB8">
        <w:t>xxx</w:t>
      </w:r>
      <w:proofErr w:type="spellEnd"/>
      <w:r w:rsidRPr="007B5EE6">
        <w:t>.</w:t>
      </w:r>
    </w:p>
    <w:p w14:paraId="1F2869A5" w14:textId="71A6B157" w:rsidR="008C357D" w:rsidRDefault="008C357D" w:rsidP="008C357D">
      <w:pPr>
        <w:pStyle w:val="cpodstavecslovan1"/>
      </w:pPr>
      <w:r w:rsidRPr="007B5EE6">
        <w:t xml:space="preserve">Vady Plnění vzniklé nebo odhalené v Záruční době bude </w:t>
      </w:r>
      <w:r>
        <w:t>Objednatel</w:t>
      </w:r>
      <w:r w:rsidRPr="007B5EE6">
        <w:t xml:space="preserve"> oznamovat </w:t>
      </w:r>
      <w:r>
        <w:t>zhotoviteli výhradně z následujících emailových adres</w:t>
      </w:r>
      <w:r w:rsidR="006F6A8B">
        <w:t>, které jsou vázány na implementaci Díla</w:t>
      </w:r>
      <w:r w:rsidRPr="007B5EE6">
        <w:t xml:space="preserve">: </w:t>
      </w:r>
      <w:r>
        <w:t xml:space="preserve">   </w:t>
      </w:r>
    </w:p>
    <w:p w14:paraId="31BD980F" w14:textId="04AABA9A" w:rsidR="00E16D99" w:rsidRDefault="003B33AF" w:rsidP="00E16D99">
      <w:pPr>
        <w:pStyle w:val="cpodstavecslovan1"/>
        <w:numPr>
          <w:ilvl w:val="0"/>
          <w:numId w:val="0"/>
        </w:numPr>
        <w:ind w:left="708" w:firstLine="708"/>
      </w:pPr>
      <w:proofErr w:type="spellStart"/>
      <w:r>
        <w:t>xxx</w:t>
      </w:r>
      <w:proofErr w:type="spellEnd"/>
      <w:r w:rsidR="00E16D99">
        <w:t>,</w:t>
      </w:r>
    </w:p>
    <w:p w14:paraId="517F48D2" w14:textId="288EA2AB" w:rsidR="00E16D99" w:rsidRDefault="003B33AF" w:rsidP="00E16D99">
      <w:pPr>
        <w:pStyle w:val="cpodstavecslovan1"/>
        <w:numPr>
          <w:ilvl w:val="0"/>
          <w:numId w:val="0"/>
        </w:numPr>
        <w:ind w:left="708" w:firstLine="708"/>
      </w:pPr>
      <w:proofErr w:type="spellStart"/>
      <w:r>
        <w:t>xxx</w:t>
      </w:r>
      <w:proofErr w:type="spellEnd"/>
      <w:r w:rsidR="00E16D99">
        <w:t>,</w:t>
      </w:r>
    </w:p>
    <w:p w14:paraId="256F66F0" w14:textId="4679A027" w:rsidR="008C357D" w:rsidRDefault="003B33AF" w:rsidP="00E16D99">
      <w:pPr>
        <w:pStyle w:val="cpodstavecslovan1"/>
        <w:numPr>
          <w:ilvl w:val="0"/>
          <w:numId w:val="0"/>
        </w:numPr>
        <w:ind w:left="708" w:firstLine="708"/>
      </w:pPr>
      <w:proofErr w:type="spellStart"/>
      <w:r>
        <w:t>xxx</w:t>
      </w:r>
      <w:proofErr w:type="spellEnd"/>
      <w:r w:rsidR="00E16D99">
        <w:t>.</w:t>
      </w:r>
    </w:p>
    <w:p w14:paraId="7A4FFA6F" w14:textId="34E0BCE4" w:rsidR="006E60A7" w:rsidRPr="007B5EE6" w:rsidRDefault="006E60A7" w:rsidP="006E60A7">
      <w:pPr>
        <w:pStyle w:val="cpodstavecslovan1"/>
      </w:pPr>
      <w:r w:rsidRPr="007B5EE6">
        <w:t xml:space="preserve">Záruční opravy budou prováděny v </w:t>
      </w:r>
      <w:r w:rsidR="00B42082" w:rsidRPr="007B5EE6">
        <w:t>P</w:t>
      </w:r>
      <w:r w:rsidRPr="007B5EE6">
        <w:t>racovní dny. Vada nahlášená</w:t>
      </w:r>
      <w:r w:rsidR="00B42082" w:rsidRPr="007B5EE6">
        <w:t xml:space="preserve"> v Pracovní den</w:t>
      </w:r>
      <w:r w:rsidRPr="007B5EE6">
        <w:t xml:space="preserve"> po 1</w:t>
      </w:r>
      <w:r w:rsidR="00B42082" w:rsidRPr="007B5EE6">
        <w:t>6</w:t>
      </w:r>
      <w:r w:rsidRPr="007B5EE6">
        <w:t xml:space="preserve">.00 hod. se počítá jako Vada nahlášená nejbližší následující </w:t>
      </w:r>
      <w:r w:rsidR="00B42082" w:rsidRPr="007B5EE6">
        <w:t>P</w:t>
      </w:r>
      <w:r w:rsidRPr="007B5EE6">
        <w:t>racovní den.</w:t>
      </w:r>
    </w:p>
    <w:p w14:paraId="69477473" w14:textId="3B6A5CB8" w:rsidR="006E60A7" w:rsidRPr="007B5EE6" w:rsidRDefault="006E60A7" w:rsidP="006E60A7">
      <w:pPr>
        <w:pStyle w:val="cpodstavecslovan1"/>
      </w:pPr>
      <w:r w:rsidRPr="007B5EE6">
        <w:t xml:space="preserve">Zhotovitel garantuje Dobu odezvy pro Vady dvou (2) hodin. </w:t>
      </w:r>
    </w:p>
    <w:p w14:paraId="754B50FE" w14:textId="38F553F4" w:rsidR="006E60A7" w:rsidRPr="007B5EE6" w:rsidRDefault="006E60A7" w:rsidP="006E60A7">
      <w:pPr>
        <w:pStyle w:val="cpodstavecslovan1"/>
      </w:pPr>
      <w:r w:rsidRPr="007B5EE6">
        <w:t xml:space="preserve">Zhotovitel garantuje, že odstraní Vady </w:t>
      </w:r>
      <w:r w:rsidR="000C458E" w:rsidRPr="000C458E">
        <w:t>dle jejich závažnosti v domluvených termínech</w:t>
      </w:r>
      <w:r w:rsidRPr="007B5EE6">
        <w:t xml:space="preserve">. </w:t>
      </w:r>
    </w:p>
    <w:p w14:paraId="656F0BB8" w14:textId="77777777" w:rsidR="006E60A7" w:rsidRPr="007B5EE6" w:rsidRDefault="006E60A7" w:rsidP="006E60A7">
      <w:pPr>
        <w:pStyle w:val="cpodstavecslovan1"/>
      </w:pPr>
      <w:r w:rsidRPr="007B5EE6">
        <w:t>Zhotovitel garantuje nepřetržitou práci na odstranění Vady až do jejího úplného odstranění, pokud se Smluvní strany nedohodnou jinak. Zhotovitel se zavazuje průběžně informovat Objednatele o stavu řešení Vad až do jejich odstranění.</w:t>
      </w:r>
    </w:p>
    <w:p w14:paraId="70217DF6" w14:textId="093F727D" w:rsidR="006E60A7" w:rsidRPr="007B5EE6" w:rsidRDefault="006E60A7" w:rsidP="006E60A7">
      <w:pPr>
        <w:pStyle w:val="cpodstavecslovan1"/>
      </w:pPr>
      <w:r w:rsidRPr="007B5EE6">
        <w:t xml:space="preserve">Záruka Zhotovitele </w:t>
      </w:r>
      <w:r w:rsidR="00871F23" w:rsidRPr="007B5EE6">
        <w:t>se nevztahuje na Vady té části Plnění</w:t>
      </w:r>
      <w:r w:rsidRPr="007B5EE6">
        <w:t xml:space="preserve">, která byla užívána v rozporu s jejím funkčním určením a písemnými doporučeními Zhotovitele a/nebo způsobené neoprávněným nebo neodborným zásahem Objednatele nebo třetí osobou, která není ve smluvním vztahu k Zhotoviteli. Funkční určení je specifikováno v Provozní dokumentaci, která bude předána v rámci předání a převzetí </w:t>
      </w:r>
      <w:r w:rsidR="00871F23" w:rsidRPr="007B5EE6">
        <w:t>Plnění</w:t>
      </w:r>
      <w:r w:rsidRPr="007B5EE6">
        <w:t>.</w:t>
      </w:r>
    </w:p>
    <w:p w14:paraId="6A4039BF" w14:textId="130C9546" w:rsidR="006E60A7" w:rsidRPr="007B5EE6" w:rsidRDefault="006E60A7" w:rsidP="006E60A7">
      <w:pPr>
        <w:pStyle w:val="cpodstavecslovan1"/>
      </w:pPr>
      <w:bookmarkStart w:id="30" w:name="_Ref430852377"/>
      <w:r w:rsidRPr="007B5EE6">
        <w:t>Zjistí-li Zhotovitel v průběhu Záruční doby, že Vada je neodstranitelná, je povinen nepřetržitě pracovat na náhradním řešení problému a informovat o tomto stavu Objednatele.</w:t>
      </w:r>
      <w:bookmarkEnd w:id="30"/>
    </w:p>
    <w:p w14:paraId="3CF43F3C" w14:textId="0F76A28C" w:rsidR="006E60A7" w:rsidRPr="007B5EE6" w:rsidRDefault="006E60A7" w:rsidP="006E60A7">
      <w:pPr>
        <w:pStyle w:val="cpodstavecslovan1"/>
      </w:pPr>
      <w:r w:rsidRPr="007B5EE6">
        <w:t xml:space="preserve">Pokud považuje Zhotovitel Vadu za odstraněnou, předá předmětnou část </w:t>
      </w:r>
      <w:r w:rsidR="00871F23" w:rsidRPr="007B5EE6">
        <w:t>plnění</w:t>
      </w:r>
      <w:r w:rsidRPr="007B5EE6">
        <w:t xml:space="preserve"> Objednateli, který je oprávněn ověřovat všechny funkce </w:t>
      </w:r>
      <w:r w:rsidR="00871F23" w:rsidRPr="007B5EE6">
        <w:t>Plnění</w:t>
      </w:r>
      <w:r w:rsidRPr="007B5EE6">
        <w:t xml:space="preserve"> ve smyslu jeho specifikace. Odstranění Vady potvrdí Objednatel svým podpisem na Akceptačním protokolu.</w:t>
      </w:r>
    </w:p>
    <w:p w14:paraId="012ABB64" w14:textId="7CC1FF16" w:rsidR="006E60A7" w:rsidRPr="007B5EE6" w:rsidRDefault="006E60A7" w:rsidP="006E60A7">
      <w:pPr>
        <w:pStyle w:val="cpodstavecslovan1"/>
      </w:pPr>
      <w:r w:rsidRPr="007B5EE6">
        <w:t>Vadami nejsou vady Software/</w:t>
      </w:r>
      <w:r w:rsidR="00871F23" w:rsidRPr="007B5EE6">
        <w:t>H</w:t>
      </w:r>
      <w:r w:rsidRPr="007B5EE6">
        <w:t xml:space="preserve">ardware, které nejsou součástí dodávky v rámci plnění Smlouvy. Zhotovitel poskytne nezbytnou součinnost pro odstranění takovýchto vad Objednatelem nebo třetími stranami, které Objednatel k odstranění vady </w:t>
      </w:r>
      <w:r w:rsidR="00871F23" w:rsidRPr="007B5EE6">
        <w:t>Plnění</w:t>
      </w:r>
      <w:r w:rsidRPr="007B5EE6">
        <w:t xml:space="preserve"> povolá.</w:t>
      </w:r>
    </w:p>
    <w:p w14:paraId="5F638F98" w14:textId="77777777" w:rsidR="00A2713D" w:rsidRPr="007B5EE6" w:rsidRDefault="00A2713D" w:rsidP="00DD57FF">
      <w:pPr>
        <w:pStyle w:val="cplnekslovan"/>
      </w:pPr>
      <w:bookmarkStart w:id="31" w:name="_Ref509217041"/>
      <w:r w:rsidRPr="007B5EE6">
        <w:lastRenderedPageBreak/>
        <w:t>Autorská práva</w:t>
      </w:r>
      <w:bookmarkEnd w:id="27"/>
      <w:bookmarkEnd w:id="31"/>
    </w:p>
    <w:p w14:paraId="098890C4" w14:textId="71F7D87E" w:rsidR="00B47F2E" w:rsidRPr="007B5EE6" w:rsidRDefault="00B47F2E" w:rsidP="000659F5">
      <w:pPr>
        <w:pStyle w:val="cpodstavecslovan1"/>
      </w:pPr>
      <w:r w:rsidRPr="007B5EE6">
        <w:t>Dílo dle Smlouvy je předmětem autorskoprávní ochrany podle zák. č. 121/2000 Sb., o právu autorském, o právech souvisejících s právem autorským a o změně některých zákonů, ve znění pozdějších předpisů (dále jen „</w:t>
      </w:r>
      <w:r w:rsidRPr="007B5EE6">
        <w:rPr>
          <w:b/>
        </w:rPr>
        <w:t>autorský zákon</w:t>
      </w:r>
      <w:r w:rsidRPr="007B5EE6">
        <w:t>“).</w:t>
      </w:r>
    </w:p>
    <w:p w14:paraId="0ACBB7A4" w14:textId="346AAC76" w:rsidR="00370F6F" w:rsidRPr="007B5EE6" w:rsidRDefault="00370F6F" w:rsidP="000659F5">
      <w:pPr>
        <w:pStyle w:val="cpodstavecslovan1"/>
      </w:pPr>
      <w:r w:rsidRPr="007B5EE6">
        <w:t xml:space="preserve">Zhotovitel uděluje výhradní, převoditelnou licenci k výkonu práva užít Dílo, a to neomezeně co do místa, času, způsobu a formy s tím, že toto oprávnění začne platit ode dne podpisu Akceptačního protokolu celkového Plnění. Objednatel není povinen využít Dílo ani zčásti. </w:t>
      </w:r>
      <w:r w:rsidR="00E12A3D" w:rsidRPr="00E12A3D">
        <w:t xml:space="preserve">Dodaných SW licencí třetích stran a SW, který nebyl vytvořen výhradně pro tento projekt, stejně jako principů a SW řešení použitých Zhotovitelem při provádění Díla, které nejsou součástí Díla anebo nejsou potřebné k užívání Díla, se tento odstavec netýká. </w:t>
      </w:r>
      <w:r w:rsidR="00610049">
        <w:t xml:space="preserve">   </w:t>
      </w:r>
    </w:p>
    <w:p w14:paraId="57266646" w14:textId="77A7DE10" w:rsidR="00B47F2E" w:rsidRPr="007B5EE6" w:rsidRDefault="00B47F2E" w:rsidP="000659F5">
      <w:pPr>
        <w:pStyle w:val="cpodstavecslovan1"/>
      </w:pPr>
      <w:bookmarkStart w:id="32" w:name="_Ref429641331"/>
      <w:r w:rsidRPr="007B5EE6">
        <w:t>Zhotovitel prohlašuje, že Dílo ani jeho části, které jsou autorským dílem, nemají žádné právní vady, že nejsou zatíženy právy třetích osob a že Zhotovitel je zcela oprávněn vykonávat veškerá majetková autorská práva</w:t>
      </w:r>
      <w:r w:rsidR="006A07C8" w:rsidRPr="007B5EE6">
        <w:t xml:space="preserve"> (to neplatí pro S</w:t>
      </w:r>
      <w:r w:rsidR="00EB252A" w:rsidRPr="007B5EE6">
        <w:t>oftware třetích stran, jak je specifikován dále v tomto článku</w:t>
      </w:r>
      <w:r w:rsidR="00B74273" w:rsidRPr="007B5EE6">
        <w:t xml:space="preserve"> Smlouvy</w:t>
      </w:r>
      <w:r w:rsidR="00EB252A" w:rsidRPr="007B5EE6">
        <w:t>)</w:t>
      </w:r>
      <w:r w:rsidRPr="007B5EE6">
        <w:t xml:space="preserve"> a poskytnout níže uvedená oprávnění </w:t>
      </w:r>
      <w:r w:rsidR="00DD0369" w:rsidRPr="007B5EE6">
        <w:t>a </w:t>
      </w:r>
      <w:r w:rsidR="000C3774" w:rsidRPr="007B5EE6">
        <w:t xml:space="preserve">souhlasy </w:t>
      </w:r>
      <w:r w:rsidRPr="007B5EE6">
        <w:t xml:space="preserve">Objednateli v celém rozsahu, s Dílem disponovat a uzavřít s Objednatelem Smlouvu na celý rozsah předmětu plnění. V případě, že se uvedené prohlášení Zhotovitele nezakládá na pravdě, Zhotovitel odpovídá Objednateli za vyplývající důsledky v plném rozsahu včetně odpovědnosti za </w:t>
      </w:r>
      <w:r w:rsidR="00DD0369" w:rsidRPr="007B5EE6">
        <w:t xml:space="preserve">majetkovou i nemajetkovou </w:t>
      </w:r>
      <w:r w:rsidRPr="007B5EE6">
        <w:t xml:space="preserve">újmu. Sankční ujednání dle Smlouvy tímto nejsou dotčena. Uplatní-li třetí osoba své právo k Dílu nebo jeho části, zavazuje se Zhotovitel bez zbytečného odkladu a na vlastní náklady učinit potřebná opatření k ochraně výkonu práv Objednatele, pokud jej k tomu </w:t>
      </w:r>
      <w:r w:rsidR="000C3774" w:rsidRPr="007B5EE6">
        <w:t xml:space="preserve">Objednatel </w:t>
      </w:r>
      <w:r w:rsidRPr="007B5EE6">
        <w:t>zmocní</w:t>
      </w:r>
      <w:r w:rsidR="00C422B5" w:rsidRPr="007B5EE6">
        <w:t>, a nahradit veškerou majetkovou i nemajetkovou újmu vzniklou tím Objednateli.</w:t>
      </w:r>
      <w:bookmarkEnd w:id="32"/>
      <w:r w:rsidRPr="007B5EE6">
        <w:t xml:space="preserve"> </w:t>
      </w:r>
    </w:p>
    <w:p w14:paraId="772E78AC" w14:textId="0B66D346" w:rsidR="00B47F2E" w:rsidRPr="00FD460C" w:rsidRDefault="00FD460C" w:rsidP="000659F5">
      <w:pPr>
        <w:pStyle w:val="cpodstavecslovan1"/>
      </w:pPr>
      <w:r w:rsidRPr="00FD460C">
        <w:t>Vlastnictví</w:t>
      </w:r>
      <w:r w:rsidR="00B47F2E" w:rsidRPr="00FD460C">
        <w:t xml:space="preserve"> k hmotnému nosiči dat, na němž je Dílo</w:t>
      </w:r>
      <w:r w:rsidR="000C3774" w:rsidRPr="00FD460C">
        <w:t xml:space="preserve"> nebo jeho část</w:t>
      </w:r>
      <w:r w:rsidR="00B47F2E" w:rsidRPr="00FD460C">
        <w:t xml:space="preserve"> zaznamenáno</w:t>
      </w:r>
      <w:r w:rsidR="000C3774" w:rsidRPr="00FD460C">
        <w:t>,</w:t>
      </w:r>
      <w:r w:rsidR="00B47F2E" w:rsidRPr="00FD460C">
        <w:t xml:space="preserve"> a k materiálům včetně veškeré dokumentace přechází na Objednatele okamžikem podpisu </w:t>
      </w:r>
      <w:r w:rsidR="000C3774" w:rsidRPr="00FD460C">
        <w:t>Akceptačního protokolu</w:t>
      </w:r>
      <w:r w:rsidR="00B47F2E" w:rsidRPr="00FD460C">
        <w:t xml:space="preserve">. </w:t>
      </w:r>
    </w:p>
    <w:p w14:paraId="2B59AD28" w14:textId="734DDB99" w:rsidR="004950A9" w:rsidRPr="007B5EE6" w:rsidRDefault="004950A9" w:rsidP="000659F5">
      <w:pPr>
        <w:pStyle w:val="cpodstavecslovan1"/>
      </w:pPr>
      <w:bookmarkStart w:id="33" w:name="_Ref152237772"/>
      <w:r w:rsidRPr="007B5EE6">
        <w:t>Oprávněnost používání Licencí na vytěžovací SW</w:t>
      </w:r>
      <w:r w:rsidR="00EA3741" w:rsidRPr="007B5EE6">
        <w:t xml:space="preserve"> (tzn. licence </w:t>
      </w:r>
      <w:proofErr w:type="spellStart"/>
      <w:r w:rsidR="00EA3741" w:rsidRPr="007B5EE6">
        <w:t>Datacap</w:t>
      </w:r>
      <w:proofErr w:type="spellEnd"/>
      <w:r w:rsidR="00EA3741" w:rsidRPr="007B5EE6">
        <w:t>, modifikované tímto Dílem pro potřeby ČP)</w:t>
      </w:r>
      <w:r w:rsidRPr="007B5EE6">
        <w:t xml:space="preserve"> je stanoveno v odst. </w:t>
      </w:r>
      <w:r w:rsidR="00776D30" w:rsidRPr="007B5EE6">
        <w:t>9.5</w:t>
      </w:r>
      <w:r w:rsidRPr="007B5EE6">
        <w:t xml:space="preserve"> a odst. </w:t>
      </w:r>
      <w:r w:rsidR="00776D30" w:rsidRPr="007B5EE6">
        <w:t>9.6</w:t>
      </w:r>
      <w:r w:rsidRPr="007B5EE6">
        <w:t xml:space="preserve"> Smlouvy číslo 2019/12370.</w:t>
      </w:r>
      <w:bookmarkEnd w:id="33"/>
    </w:p>
    <w:p w14:paraId="223696B7" w14:textId="7073C1FF" w:rsidR="00EA39DB" w:rsidRPr="007B5EE6" w:rsidRDefault="00EA39DB" w:rsidP="000659F5">
      <w:pPr>
        <w:pStyle w:val="cpodstavecslovan1"/>
      </w:pPr>
      <w:r w:rsidRPr="007B5EE6">
        <w:t>Zhotovitel není oprávněn sám užívat</w:t>
      </w:r>
      <w:r w:rsidR="00403837">
        <w:t xml:space="preserve"> </w:t>
      </w:r>
      <w:r w:rsidR="00E12A3D" w:rsidRPr="00E12A3D">
        <w:t>ty části Díla, k nimž je udělena výhradní licence podle odst. 9.2 této Smlouvy.</w:t>
      </w:r>
    </w:p>
    <w:p w14:paraId="734A2255" w14:textId="0B21A701" w:rsidR="00B47F2E" w:rsidRPr="00A66590" w:rsidRDefault="00B47F2E" w:rsidP="000659F5">
      <w:pPr>
        <w:pStyle w:val="cpodstavecslovan1"/>
      </w:pPr>
      <w:bookmarkStart w:id="34" w:name="_Ref430850383"/>
      <w:r w:rsidRPr="00A66590">
        <w:t>Objednatel je oprávněn poskytovat neomezený počet podlicencí ve stejném nebo omezeném rozsahu, ve kterém je Dílo oprávněn užívat dle Smlouvy. Objednatel je oprávněn převést, respektive postoupit právo užívat Dílo na třetí osobu ve stejném nebo omezeném rozsahu, ve kterém je Dílo oprávněn užívat dle Smlouvy.</w:t>
      </w:r>
      <w:bookmarkEnd w:id="34"/>
    </w:p>
    <w:p w14:paraId="7E140D7D" w14:textId="247DAFE0" w:rsidR="00B47F2E" w:rsidRPr="007B5EE6" w:rsidRDefault="00B47F2E" w:rsidP="000659F5">
      <w:pPr>
        <w:pStyle w:val="cpodstavecslovan1"/>
      </w:pPr>
      <w:bookmarkStart w:id="35" w:name="_Ref430850386"/>
      <w:r w:rsidRPr="007B5EE6">
        <w:t>Licence dle tohoto článku Smlouvy j</w:t>
      </w:r>
      <w:r w:rsidR="008D0E5F" w:rsidRPr="007B5EE6">
        <w:t>e ve vlastnictví Objednatele</w:t>
      </w:r>
      <w:r w:rsidRPr="007B5EE6">
        <w:t xml:space="preserve"> </w:t>
      </w:r>
      <w:r w:rsidR="008D0E5F" w:rsidRPr="007B5EE6">
        <w:t xml:space="preserve">a </w:t>
      </w:r>
      <w:r w:rsidRPr="007B5EE6">
        <w:t xml:space="preserve">v souvislosti se zhotovením Díla Zhotovitel není oprávněn tuto licenci vypovědět ani ukončit jiným způsobem, než jak předpokládá Smlouva. Smluvní strany výslovně uvádějí, že bez ohledu na důvod a způsob ukončení Smlouvy nejsou dotčena ustanovení tohoto </w:t>
      </w:r>
      <w:r w:rsidR="00A610CC" w:rsidRPr="007B5EE6">
        <w:t xml:space="preserve">čl. </w:t>
      </w:r>
      <w:r w:rsidR="008C2E7D">
        <w:t xml:space="preserve">9 </w:t>
      </w:r>
      <w:r w:rsidRPr="007B5EE6">
        <w:t>Smlouvy.</w:t>
      </w:r>
      <w:bookmarkEnd w:id="35"/>
    </w:p>
    <w:p w14:paraId="625662ED" w14:textId="77777777" w:rsidR="00B47F2E" w:rsidRPr="007B5EE6" w:rsidRDefault="00B47F2E" w:rsidP="000659F5">
      <w:pPr>
        <w:pStyle w:val="cpodstavecslovan1"/>
      </w:pPr>
      <w:bookmarkStart w:id="36" w:name="_Ref430850391"/>
      <w:r w:rsidRPr="007B5EE6">
        <w:t xml:space="preserve">V souvislosti s těmito ujednáními o licenční smlouvě ve smyslu tohoto článku Smlouvy </w:t>
      </w:r>
      <w:r w:rsidR="001E6CBC" w:rsidRPr="007B5EE6">
        <w:t>Smluvn</w:t>
      </w:r>
      <w:r w:rsidRPr="007B5EE6">
        <w:t>í strany výslovně vyluču</w:t>
      </w:r>
      <w:r w:rsidR="001E6CBC" w:rsidRPr="007B5EE6">
        <w:t>jí ustanovení O</w:t>
      </w:r>
      <w:r w:rsidRPr="007B5EE6">
        <w:t>bčanského zákoníku § 2378, § 2379, § 2380, § 2381 a § 2382.</w:t>
      </w:r>
      <w:bookmarkEnd w:id="36"/>
    </w:p>
    <w:p w14:paraId="271E1B4E" w14:textId="77777777" w:rsidR="00B47F2E" w:rsidRPr="007B5EE6" w:rsidRDefault="00B47F2E" w:rsidP="000659F5">
      <w:pPr>
        <w:pStyle w:val="cpodstavecslovan1"/>
      </w:pPr>
      <w:bookmarkStart w:id="37" w:name="_Ref430850395"/>
      <w:r w:rsidRPr="007B5EE6">
        <w:t>Licence uvedená v tomto článku Smlouvy se vztahuje i na všechny další verze (upgrade) Díla.</w:t>
      </w:r>
      <w:bookmarkEnd w:id="37"/>
    </w:p>
    <w:p w14:paraId="490A46D1" w14:textId="5DCBB20E" w:rsidR="00B47F2E" w:rsidRPr="007B5EE6" w:rsidRDefault="00B47F2E" w:rsidP="000659F5">
      <w:pPr>
        <w:pStyle w:val="cpodstavecslovan1"/>
      </w:pPr>
      <w:bookmarkStart w:id="38" w:name="_Ref429642384"/>
      <w:bookmarkStart w:id="39" w:name="_Ref433110860"/>
      <w:r w:rsidRPr="007B5EE6">
        <w:t xml:space="preserve">V případě, že je součástí Díla </w:t>
      </w:r>
      <w:r w:rsidR="00DD0369" w:rsidRPr="007B5EE6">
        <w:t xml:space="preserve">standardizovaný </w:t>
      </w:r>
      <w:r w:rsidR="006A07C8" w:rsidRPr="007B5EE6">
        <w:t>S</w:t>
      </w:r>
      <w:r w:rsidRPr="007B5EE6">
        <w:t xml:space="preserve">oftware třetích stran, je Zhotovitel </w:t>
      </w:r>
      <w:r w:rsidR="00EB252A" w:rsidRPr="007B5EE6">
        <w:t>povinen zajistit</w:t>
      </w:r>
      <w:r w:rsidRPr="007B5EE6">
        <w:t xml:space="preserve"> splnění všech podmínek výrobce a vlastní</w:t>
      </w:r>
      <w:r w:rsidR="006A07C8" w:rsidRPr="007B5EE6">
        <w:t>ka autorských práv příslušného S</w:t>
      </w:r>
      <w:r w:rsidRPr="007B5EE6">
        <w:t>oftware, které jsou nezbytné k</w:t>
      </w:r>
      <w:r w:rsidR="006A07C8" w:rsidRPr="007B5EE6">
        <w:t> nabytí práva Objednatele užít S</w:t>
      </w:r>
      <w:r w:rsidRPr="007B5EE6">
        <w:t xml:space="preserve">oftware třetích stran. </w:t>
      </w:r>
      <w:r w:rsidR="00DD0369" w:rsidRPr="007B5EE6">
        <w:t xml:space="preserve">Standardizovaným </w:t>
      </w:r>
      <w:r w:rsidR="006A07C8" w:rsidRPr="007B5EE6">
        <w:t>S</w:t>
      </w:r>
      <w:r w:rsidR="00DD0369" w:rsidRPr="007B5EE6">
        <w:t>of</w:t>
      </w:r>
      <w:r w:rsidR="006A07C8" w:rsidRPr="007B5EE6">
        <w:t>twarem třetích stran se rozumí S</w:t>
      </w:r>
      <w:r w:rsidR="00DD0369" w:rsidRPr="007B5EE6">
        <w:t>oftware</w:t>
      </w:r>
      <w:r w:rsidR="00B65ED8" w:rsidRPr="007B5EE6">
        <w:t>,</w:t>
      </w:r>
      <w:r w:rsidR="00DD0369" w:rsidRPr="007B5EE6">
        <w:t xml:space="preserve"> ke kterému je vykonavatelem majetkových autorských práv osoba odlišná od Zhotovitele a který </w:t>
      </w:r>
      <w:r w:rsidR="00B65ED8" w:rsidRPr="007B5EE6">
        <w:t>je touto třetí osobou běžně na trhu nabízen</w:t>
      </w:r>
      <w:r w:rsidR="005B576F" w:rsidRPr="007B5EE6">
        <w:t>,</w:t>
      </w:r>
      <w:r w:rsidR="00B65ED8" w:rsidRPr="007B5EE6">
        <w:t xml:space="preserve"> </w:t>
      </w:r>
      <w:r w:rsidR="00DD0369" w:rsidRPr="007B5EE6">
        <w:t>nebyl vytvořen výhradně pro účely plnění Smlouvy</w:t>
      </w:r>
      <w:r w:rsidR="00B65ED8" w:rsidRPr="007B5EE6">
        <w:t xml:space="preserve"> a realizace Díla</w:t>
      </w:r>
      <w:r w:rsidR="005B576F" w:rsidRPr="007B5EE6">
        <w:t xml:space="preserve"> a objektivně není možné </w:t>
      </w:r>
      <w:r w:rsidR="005B576F" w:rsidRPr="007B5EE6">
        <w:lastRenderedPageBreak/>
        <w:t xml:space="preserve">k takovému Software získat licenci a ostatní oprávnění v rozsahu dle odst. </w:t>
      </w:r>
      <w:r w:rsidR="008C2E7D">
        <w:t xml:space="preserve">9.6 </w:t>
      </w:r>
      <w:r w:rsidR="00AD04B0" w:rsidRPr="007B5EE6">
        <w:t>Smlouvy</w:t>
      </w:r>
      <w:r w:rsidR="00B65ED8" w:rsidRPr="007B5EE6">
        <w:t xml:space="preserve">. </w:t>
      </w:r>
      <w:r w:rsidRPr="007B5EE6">
        <w:t xml:space="preserve">Zhotovitel je povinen Objednateli poskytnout nebo zajistit pro Objednatele poskytnutí práva k užití </w:t>
      </w:r>
      <w:r w:rsidR="00B65ED8" w:rsidRPr="007B5EE6">
        <w:t xml:space="preserve">standardizovaného </w:t>
      </w:r>
      <w:r w:rsidR="006A07C8" w:rsidRPr="007B5EE6">
        <w:t>S</w:t>
      </w:r>
      <w:r w:rsidRPr="007B5EE6">
        <w:t>oftware třetích stran způsobem a v rozsahu potřebném pro splnění účelu Smlouvy. Splnění povinnosti dle předchozí věty tohoto odstavce Smlouvy dokládá Zhotovitel příslušným oprávněním uvedeným v Příloze č.</w:t>
      </w:r>
      <w:r w:rsidR="00776D30" w:rsidRPr="007B5EE6">
        <w:t xml:space="preserve"> </w:t>
      </w:r>
      <w:r w:rsidR="008A3DB5" w:rsidRPr="007B5EE6">
        <w:t>8</w:t>
      </w:r>
      <w:r w:rsidRPr="007B5EE6">
        <w:t xml:space="preserve"> Smlouvy.</w:t>
      </w:r>
      <w:bookmarkEnd w:id="38"/>
      <w:r w:rsidR="009A326F" w:rsidRPr="007B5EE6">
        <w:t xml:space="preserve"> Licenční podmínky vztahující se ke standardizovanému </w:t>
      </w:r>
      <w:r w:rsidR="00D36FF9" w:rsidRPr="007B5EE6">
        <w:t>S</w:t>
      </w:r>
      <w:r w:rsidR="009A326F" w:rsidRPr="007B5EE6">
        <w:t xml:space="preserve">oftware třetích stran jsou součástí Smlouvy </w:t>
      </w:r>
      <w:r w:rsidR="008A3DB5" w:rsidRPr="007B5EE6">
        <w:t xml:space="preserve">v </w:t>
      </w:r>
      <w:r w:rsidR="009A326F" w:rsidRPr="007B5EE6">
        <w:t>Přílo</w:t>
      </w:r>
      <w:r w:rsidR="008A3DB5" w:rsidRPr="007B5EE6">
        <w:t>ze</w:t>
      </w:r>
      <w:r w:rsidR="009A326F" w:rsidRPr="007B5EE6">
        <w:t xml:space="preserve"> č. </w:t>
      </w:r>
      <w:r w:rsidR="008A3DB5" w:rsidRPr="007B5EE6">
        <w:t>8</w:t>
      </w:r>
      <w:r w:rsidR="009A326F" w:rsidRPr="007B5EE6">
        <w:t>.</w:t>
      </w:r>
      <w:bookmarkEnd w:id="39"/>
    </w:p>
    <w:p w14:paraId="2A4BA4B5" w14:textId="2D0CAE74" w:rsidR="00B65ED8" w:rsidRPr="007B5EE6" w:rsidRDefault="00B65ED8" w:rsidP="000659F5">
      <w:pPr>
        <w:pStyle w:val="cpodstavecslovan1"/>
      </w:pPr>
      <w:bookmarkStart w:id="40" w:name="_Ref433110869"/>
      <w:bookmarkStart w:id="41" w:name="_Ref429642401"/>
      <w:r w:rsidRPr="007B5EE6">
        <w:t xml:space="preserve">Je-li součástí Díla </w:t>
      </w:r>
      <w:r w:rsidR="00D36FF9" w:rsidRPr="007B5EE6">
        <w:t>S</w:t>
      </w:r>
      <w:r w:rsidRPr="007B5EE6">
        <w:t xml:space="preserve">oftware třetích stran vytvořený výhradně pro účely plnění Smlouvy a realizace Díla, je Zhotovitel povinen Objednateli poskytnout nebo zajistit poskytnutí licence a všech ostatních </w:t>
      </w:r>
      <w:r w:rsidR="00EB252A" w:rsidRPr="007B5EE6">
        <w:t>oprávnění</w:t>
      </w:r>
      <w:r w:rsidRPr="007B5EE6">
        <w:t xml:space="preserve"> </w:t>
      </w:r>
      <w:r w:rsidR="00D36FF9" w:rsidRPr="007B5EE6">
        <w:t>k takovému S</w:t>
      </w:r>
      <w:r w:rsidRPr="007B5EE6">
        <w:t>oftware v rozsahu uvedeném v</w:t>
      </w:r>
      <w:r w:rsidR="00CD78E6" w:rsidRPr="007B5EE6">
        <w:t xml:space="preserve"> příslušných </w:t>
      </w:r>
      <w:r w:rsidRPr="007B5EE6">
        <w:t>odst</w:t>
      </w:r>
      <w:r w:rsidR="00CD78E6" w:rsidRPr="007B5EE6">
        <w:t xml:space="preserve">avcích článku 9. </w:t>
      </w:r>
      <w:r w:rsidR="0036430C" w:rsidRPr="007B5EE6">
        <w:t>Smlouvy</w:t>
      </w:r>
      <w:r w:rsidRPr="007B5EE6">
        <w:t xml:space="preserve">. </w:t>
      </w:r>
      <w:r w:rsidR="00D36FF9" w:rsidRPr="007B5EE6">
        <w:t>Za S</w:t>
      </w:r>
      <w:r w:rsidR="009A326F" w:rsidRPr="007B5EE6">
        <w:t>oftware třetích stran vytvořený výhradně pro účely plnění Smlouvy a realizace Díla se považuje i customizace nebo jiná individualiz</w:t>
      </w:r>
      <w:r w:rsidR="00D36FF9" w:rsidRPr="007B5EE6">
        <w:t>ovaná úprava standardizovaného S</w:t>
      </w:r>
      <w:r w:rsidR="009A326F" w:rsidRPr="007B5EE6">
        <w:t>oftware třetích stran</w:t>
      </w:r>
      <w:r w:rsidR="00D36FF9" w:rsidRPr="007B5EE6">
        <w:t xml:space="preserve"> provedená pro Objednatele</w:t>
      </w:r>
      <w:r w:rsidR="009A326F" w:rsidRPr="007B5EE6">
        <w:t>.</w:t>
      </w:r>
      <w:bookmarkEnd w:id="40"/>
      <w:r w:rsidR="009A326F" w:rsidRPr="007B5EE6">
        <w:t xml:space="preserve"> </w:t>
      </w:r>
    </w:p>
    <w:p w14:paraId="32FA72FF" w14:textId="5A8D5AD3" w:rsidR="00B47F2E" w:rsidRPr="007B5EE6" w:rsidRDefault="00B47F2E" w:rsidP="000659F5">
      <w:pPr>
        <w:pStyle w:val="cpodstavecslovan1"/>
      </w:pPr>
      <w:bookmarkStart w:id="42" w:name="_Ref430851296"/>
      <w:r w:rsidRPr="007B5EE6">
        <w:t>V p</w:t>
      </w:r>
      <w:r w:rsidR="00B65ED8" w:rsidRPr="007B5EE6">
        <w:t>řípadě V</w:t>
      </w:r>
      <w:r w:rsidRPr="007B5EE6">
        <w:t xml:space="preserve">ad </w:t>
      </w:r>
      <w:r w:rsidR="00D36FF9" w:rsidRPr="007B5EE6">
        <w:t>S</w:t>
      </w:r>
      <w:r w:rsidRPr="007B5EE6">
        <w:t xml:space="preserve">oftware třetích stran je Zhotovitel povinen uplatnit veškeré </w:t>
      </w:r>
      <w:r w:rsidR="00B65ED8" w:rsidRPr="007B5EE6">
        <w:t>nároky z V</w:t>
      </w:r>
      <w:r w:rsidRPr="007B5EE6">
        <w:t>ad jménem Objednatele u výrobce</w:t>
      </w:r>
      <w:r w:rsidR="009A326F" w:rsidRPr="007B5EE6">
        <w:t>, resp. vykonavatele majetkových autorských práv</w:t>
      </w:r>
      <w:r w:rsidRPr="007B5EE6">
        <w:t xml:space="preserve"> příslušného </w:t>
      </w:r>
      <w:r w:rsidR="00D36FF9" w:rsidRPr="007B5EE6">
        <w:t>S</w:t>
      </w:r>
      <w:r w:rsidRPr="007B5EE6">
        <w:t>oftware, nedohodnou-li se Smluvní strany jinak. Software třetích stran je blíže specifikován v Příloze č.</w:t>
      </w:r>
      <w:r w:rsidR="00945D23" w:rsidRPr="007B5EE6">
        <w:t xml:space="preserve"> </w:t>
      </w:r>
      <w:r w:rsidR="008232C0" w:rsidRPr="007B5EE6">
        <w:t>8</w:t>
      </w:r>
      <w:r w:rsidRPr="007B5EE6">
        <w:t xml:space="preserve"> Smlouvy.</w:t>
      </w:r>
      <w:bookmarkEnd w:id="41"/>
      <w:bookmarkEnd w:id="42"/>
      <w:r w:rsidRPr="007B5EE6">
        <w:t xml:space="preserve"> </w:t>
      </w:r>
    </w:p>
    <w:p w14:paraId="4D1A5FCD" w14:textId="6E5E4B83" w:rsidR="00C422B5" w:rsidRPr="007B5EE6" w:rsidRDefault="00C422B5" w:rsidP="000659F5">
      <w:pPr>
        <w:pStyle w:val="cpodstavecslovan1"/>
      </w:pPr>
      <w:r w:rsidRPr="007B5EE6">
        <w:t xml:space="preserve">Jestliže se v průběhu realizace Díla objeví potřeba použít pro realizaci Díla Software třetí strany neuvedený v Příloze č. </w:t>
      </w:r>
      <w:r w:rsidR="008232C0" w:rsidRPr="007B5EE6">
        <w:t>8</w:t>
      </w:r>
      <w:r w:rsidRPr="007B5EE6">
        <w:t xml:space="preserve"> Smlouvy, je Zhotovitel povinen o této skutečnosti informovat Objednatele a písemně jej požádat o schválení použití tohoto Software třetí strany pro realizaci Díla včetně uvedení licenčních podmínek, za kterých bude Objednatel oprávněn tento Software užívat, přičemž se uplatní ustanovení odst. </w:t>
      </w:r>
      <w:r w:rsidR="008C2E7D">
        <w:t xml:space="preserve">9.12 </w:t>
      </w:r>
      <w:r w:rsidR="00AE7977" w:rsidRPr="007B5EE6">
        <w:t xml:space="preserve">a </w:t>
      </w:r>
      <w:r w:rsidR="008C2E7D">
        <w:t xml:space="preserve">9.13 </w:t>
      </w:r>
      <w:r w:rsidR="00BC0150" w:rsidRPr="007B5EE6">
        <w:t>Smlouvy</w:t>
      </w:r>
      <w:r w:rsidRPr="007B5EE6">
        <w:t>.</w:t>
      </w:r>
      <w:r w:rsidR="00AE7977" w:rsidRPr="007B5EE6">
        <w:t xml:space="preserve"> Bez schválení Objednatele není </w:t>
      </w:r>
      <w:r w:rsidR="00A53BC0" w:rsidRPr="007B5EE6">
        <w:t>Z</w:t>
      </w:r>
      <w:r w:rsidR="00AE7977" w:rsidRPr="007B5EE6">
        <w:t xml:space="preserve">hotovitel oprávněn takový Software použít. Bude-li užití takového Software třetí strany Objednatelem schváleno, je Zhotovitel povinen poskytnout nebo zajistit poskytnutí licence a ostatních práv k tomuto Software v rozsahu dle odst. </w:t>
      </w:r>
      <w:r w:rsidR="008C2E7D">
        <w:t xml:space="preserve">9.12 </w:t>
      </w:r>
      <w:r w:rsidR="00AE7977" w:rsidRPr="007B5EE6">
        <w:t xml:space="preserve">nebo </w:t>
      </w:r>
      <w:r w:rsidR="008C2E7D">
        <w:t xml:space="preserve">9.13 </w:t>
      </w:r>
      <w:r w:rsidR="00BC0150" w:rsidRPr="007B5EE6">
        <w:t xml:space="preserve">Smlouvy </w:t>
      </w:r>
      <w:r w:rsidR="00AE7977" w:rsidRPr="007B5EE6">
        <w:t xml:space="preserve">v závislosti na tom, zda se jedná o standardizovaný Software třetí strany nebo nikoli, a splnit ostatní povinnosti z těchto ustanovení vyplývající. Veškeré náklady na pořízení Software třetích stran dle tohoto odstavce </w:t>
      </w:r>
      <w:r w:rsidR="00F517DB" w:rsidRPr="007B5EE6">
        <w:t xml:space="preserve">Smlouvy </w:t>
      </w:r>
      <w:r w:rsidR="00AE7977" w:rsidRPr="007B5EE6">
        <w:t xml:space="preserve">a veškeré odměny za poskytnutí odpovídajících licencí a ostatních oprávnění dle tohoto odstavce </w:t>
      </w:r>
      <w:r w:rsidR="00F517DB" w:rsidRPr="007B5EE6">
        <w:t xml:space="preserve">Smlouvy </w:t>
      </w:r>
      <w:r w:rsidR="00AE7977" w:rsidRPr="007B5EE6">
        <w:t xml:space="preserve">jsou již zahrnuty v Ceně, a to bez ohledu na jejich výši. </w:t>
      </w:r>
    </w:p>
    <w:p w14:paraId="07DA1A09" w14:textId="49BC543B" w:rsidR="00B47F2E" w:rsidRPr="007B5EE6" w:rsidRDefault="00B47F2E" w:rsidP="000659F5">
      <w:pPr>
        <w:pStyle w:val="cpodstavecslovan1"/>
      </w:pPr>
      <w:r w:rsidRPr="007B5EE6">
        <w:t>V případě, že jsou součástí Díla realizovaného Zhotovitelem dle Smlouvy databáze</w:t>
      </w:r>
      <w:r w:rsidR="00B05215" w:rsidRPr="007B5EE6">
        <w:t xml:space="preserve"> (ve smyslu </w:t>
      </w:r>
      <w:proofErr w:type="spellStart"/>
      <w:r w:rsidR="00C441AD" w:rsidRPr="007B5EE6">
        <w:t>ust</w:t>
      </w:r>
      <w:proofErr w:type="spellEnd"/>
      <w:r w:rsidR="00C441AD" w:rsidRPr="007B5EE6">
        <w:t xml:space="preserve">. § 88 </w:t>
      </w:r>
      <w:r w:rsidR="00B05215" w:rsidRPr="007B5EE6">
        <w:t>autorského zákona)</w:t>
      </w:r>
      <w:r w:rsidRPr="007B5EE6">
        <w:t xml:space="preserve">, jejichž pořizovatelem je Zhotovitel, </w:t>
      </w:r>
      <w:r w:rsidR="00C441AD" w:rsidRPr="007B5EE6">
        <w:t xml:space="preserve">převádí tímto Zhotovitel právo pořizovatele databáze ve smyslu </w:t>
      </w:r>
      <w:proofErr w:type="spellStart"/>
      <w:r w:rsidR="00C441AD" w:rsidRPr="007B5EE6">
        <w:t>ust</w:t>
      </w:r>
      <w:proofErr w:type="spellEnd"/>
      <w:r w:rsidR="00C441AD" w:rsidRPr="007B5EE6">
        <w:t>. § 90 autorského zákona na Objednatele</w:t>
      </w:r>
      <w:r w:rsidRPr="007B5EE6">
        <w:t xml:space="preserve">. Objednatel je oprávněn databáze zužitkovat a vytěžovat libovolně dle svého uvážení, k čemuž Zhotovitel poskytuje výslovný souhlas. Je-li součástí Díla databáze, jejímž pořizovatelem je třetí osoba, použije se ustanovení </w:t>
      </w:r>
      <w:r w:rsidR="0036430C" w:rsidRPr="007B5EE6">
        <w:t>odst</w:t>
      </w:r>
      <w:r w:rsidRPr="007B5EE6">
        <w:t xml:space="preserve">. </w:t>
      </w:r>
      <w:r w:rsidR="0050595B">
        <w:t xml:space="preserve">9.12, 9.13 a 9.14 </w:t>
      </w:r>
      <w:r w:rsidRPr="007B5EE6">
        <w:t xml:space="preserve">Smlouvy </w:t>
      </w:r>
      <w:r w:rsidR="00C441AD" w:rsidRPr="007B5EE6">
        <w:t xml:space="preserve">na práva pořizovatele databáze </w:t>
      </w:r>
      <w:r w:rsidRPr="007B5EE6">
        <w:t xml:space="preserve">obdobně. </w:t>
      </w:r>
    </w:p>
    <w:p w14:paraId="55258796" w14:textId="3A9E8356" w:rsidR="00EB252A" w:rsidRPr="007B5EE6" w:rsidRDefault="00EB252A" w:rsidP="000659F5">
      <w:pPr>
        <w:pStyle w:val="cpodstavecslovan1"/>
      </w:pPr>
      <w:r w:rsidRPr="007B5EE6">
        <w:t xml:space="preserve">Je-li součástí Díla </w:t>
      </w:r>
      <w:r w:rsidR="00EF1222" w:rsidRPr="007B5EE6">
        <w:t>jiné autorsk</w:t>
      </w:r>
      <w:r w:rsidR="0036430C" w:rsidRPr="007B5EE6">
        <w:t>é</w:t>
      </w:r>
      <w:r w:rsidR="00EF1222" w:rsidRPr="007B5EE6">
        <w:t xml:space="preserve"> dílo, ke kterému vykonává majetková autorská práva </w:t>
      </w:r>
      <w:r w:rsidRPr="007B5EE6">
        <w:t xml:space="preserve">třetí osoba, použije se ustanovení </w:t>
      </w:r>
      <w:r w:rsidR="0036430C" w:rsidRPr="007B5EE6">
        <w:t>odst</w:t>
      </w:r>
      <w:r w:rsidRPr="007B5EE6">
        <w:t xml:space="preserve">. </w:t>
      </w:r>
      <w:r w:rsidR="0050595B">
        <w:t xml:space="preserve">9.12, 9.13 a 9.14 </w:t>
      </w:r>
      <w:r w:rsidRPr="007B5EE6">
        <w:t xml:space="preserve">Smlouvy obdobně. </w:t>
      </w:r>
    </w:p>
    <w:p w14:paraId="1BCF67CD" w14:textId="19D8FC2A" w:rsidR="00C422B5" w:rsidRPr="007B5EE6" w:rsidRDefault="00C422B5" w:rsidP="000659F5">
      <w:pPr>
        <w:pStyle w:val="cpodstavecslovan1"/>
      </w:pPr>
      <w:r w:rsidRPr="007B5EE6">
        <w:t xml:space="preserve">Bude-li Zhotovitel plnit předmět Smlouvy s využitím dalších informačních systémů či jiných nástrojů a technických pomůcek, které nejsou autorským dílem, které mají sloužit ke zlepšení, urychlení či zkvalitnění </w:t>
      </w:r>
      <w:r w:rsidR="00FE200B" w:rsidRPr="00FE200B">
        <w:t xml:space="preserve">užívání </w:t>
      </w:r>
      <w:r w:rsidRPr="007B5EE6">
        <w:t>Díla dle Smlouvy (dále jen „</w:t>
      </w:r>
      <w:r w:rsidRPr="007B5EE6">
        <w:rPr>
          <w:b/>
        </w:rPr>
        <w:t>Pomocný nástroj</w:t>
      </w:r>
      <w:r w:rsidRPr="007B5EE6">
        <w:t>“), nabývá Objednatel právo užívat Pomocný nástroj v rozsahu a za podmínek stanovených tímto</w:t>
      </w:r>
      <w:r w:rsidR="008232C0" w:rsidRPr="007B5EE6">
        <w:t xml:space="preserve"> článkem</w:t>
      </w:r>
      <w:r w:rsidRPr="007B5EE6">
        <w:t xml:space="preserve"> </w:t>
      </w:r>
      <w:r w:rsidR="0036430C" w:rsidRPr="007B5EE6">
        <w:t xml:space="preserve">Smlouvy </w:t>
      </w:r>
      <w:r w:rsidRPr="007B5EE6">
        <w:t>obdobně</w:t>
      </w:r>
      <w:r w:rsidR="00A53BC0" w:rsidRPr="007B5EE6">
        <w:t>,</w:t>
      </w:r>
      <w:r w:rsidRPr="007B5EE6">
        <w:t xml:space="preserve"> jako je tomu pro autorská díla.  </w:t>
      </w:r>
    </w:p>
    <w:p w14:paraId="7ECDE2EF" w14:textId="64075D9B" w:rsidR="004E5011" w:rsidRPr="007B5EE6" w:rsidRDefault="004E5011" w:rsidP="000659F5">
      <w:pPr>
        <w:pStyle w:val="cpodstavecslovan1"/>
      </w:pPr>
      <w:r w:rsidRPr="007B5EE6">
        <w:t>Odměna za poskytnutí nebo zajištění poskytnutí všech licencí a ostatních oprávnění a souhlasů ve vztahu k autorským dílům nebo databázím včetně ceny licencí k </w:t>
      </w:r>
      <w:r w:rsidR="00D36FF9" w:rsidRPr="007B5EE6">
        <w:t>S</w:t>
      </w:r>
      <w:r w:rsidRPr="007B5EE6">
        <w:t>oftwaru či databázím třetích stran, které jsou součástí Díla, je zahrnuta v Ceně. Zhotovitel není oprávněn z tohoto důvodu požadovat po Objednateli jakékoli další plnění a zavazuje se uspokojit případné nároky třetích stran vznesené vůči Objednateli v souvislosti s užíváním jakýchkoli licencí či dalších oprávnění na základě Smlouvy.</w:t>
      </w:r>
      <w:r w:rsidR="00AE7977" w:rsidRPr="007B5EE6">
        <w:t xml:space="preserve"> Jsou-li s užitím standardizovaného Software třetí strany, který je součástí </w:t>
      </w:r>
      <w:r w:rsidR="00AE7977" w:rsidRPr="007B5EE6">
        <w:lastRenderedPageBreak/>
        <w:t xml:space="preserve">Díla, splněny jakékoli udržovací poplatky, jsou poplatky za dobu užívání takového Software do skončení účinnosti Smlouvy a dále po dobu </w:t>
      </w:r>
      <w:r w:rsidR="00CF6210" w:rsidRPr="007B5EE6">
        <w:t>záruky Díla</w:t>
      </w:r>
      <w:r w:rsidR="00AE7977" w:rsidRPr="007B5EE6">
        <w:t xml:space="preserve"> zahrnuty v Ceně. </w:t>
      </w:r>
    </w:p>
    <w:p w14:paraId="3B87E542" w14:textId="77777777" w:rsidR="00C422B5" w:rsidRPr="007B5EE6" w:rsidRDefault="00C422B5" w:rsidP="000659F5">
      <w:pPr>
        <w:pStyle w:val="cpodstavecslovan1"/>
        <w:rPr>
          <w:rFonts w:asciiTheme="minorHAnsi" w:hAnsiTheme="minorHAnsi"/>
          <w:szCs w:val="22"/>
        </w:rPr>
      </w:pPr>
      <w:r w:rsidRPr="007B5EE6">
        <w:t xml:space="preserve">Bude-li autorské dílo vytvořeno činností Zhotovitele, </w:t>
      </w:r>
      <w:r w:rsidR="001E6CBC" w:rsidRPr="007B5EE6">
        <w:t>Smluvn</w:t>
      </w:r>
      <w:r w:rsidRPr="007B5EE6">
        <w:t>í strany činí nesporným, že jakékoliv takovéto autorské dílo vzniklo z podnětu a pod vedením Objednatele.</w:t>
      </w:r>
    </w:p>
    <w:p w14:paraId="6772E752" w14:textId="77777777" w:rsidR="00A2713D" w:rsidRPr="007B5EE6" w:rsidRDefault="002D5C28" w:rsidP="00DD57FF">
      <w:pPr>
        <w:pStyle w:val="cplnekslovan"/>
      </w:pPr>
      <w:bookmarkStart w:id="43" w:name="_Ref429641247"/>
      <w:bookmarkStart w:id="44" w:name="_Ref153452447"/>
      <w:bookmarkStart w:id="45" w:name="_Ref508979481"/>
      <w:r w:rsidRPr="007B5EE6">
        <w:t>Ochrana o</w:t>
      </w:r>
      <w:r w:rsidR="00A2713D" w:rsidRPr="007B5EE6">
        <w:t>bchodní</w:t>
      </w:r>
      <w:r w:rsidRPr="007B5EE6">
        <w:t>ho</w:t>
      </w:r>
      <w:r w:rsidR="00A2713D" w:rsidRPr="007B5EE6">
        <w:t xml:space="preserve"> tajemství</w:t>
      </w:r>
      <w:r w:rsidR="00761696" w:rsidRPr="007B5EE6">
        <w:t xml:space="preserve"> a</w:t>
      </w:r>
      <w:r w:rsidR="00A2713D" w:rsidRPr="007B5EE6">
        <w:t xml:space="preserve"> důvěrn</w:t>
      </w:r>
      <w:r w:rsidRPr="007B5EE6">
        <w:t>ých</w:t>
      </w:r>
      <w:r w:rsidR="00A2713D" w:rsidRPr="007B5EE6">
        <w:t xml:space="preserve"> informac</w:t>
      </w:r>
      <w:bookmarkEnd w:id="43"/>
      <w:r w:rsidRPr="007B5EE6">
        <w:t>í</w:t>
      </w:r>
      <w:bookmarkEnd w:id="44"/>
      <w:r w:rsidRPr="007B5EE6">
        <w:t xml:space="preserve"> </w:t>
      </w:r>
      <w:bookmarkEnd w:id="45"/>
    </w:p>
    <w:p w14:paraId="3E212688" w14:textId="099EF008" w:rsidR="00A541CC" w:rsidRPr="007B5EE6" w:rsidRDefault="00A2713D" w:rsidP="000659F5">
      <w:pPr>
        <w:pStyle w:val="cpodstavecslovan1"/>
      </w:pPr>
      <w:bookmarkStart w:id="46" w:name="_Ref432581138"/>
      <w:r w:rsidRPr="007B5EE6">
        <w:t xml:space="preserve">Veškeré </w:t>
      </w:r>
      <w:r w:rsidR="008F2938" w:rsidRPr="007B5EE6">
        <w:t>konkurenčně významné, určitelné, ocenitelné a v příslušných obchodních kruzích běžně nedostupné skutečnosti</w:t>
      </w:r>
      <w:r w:rsidRPr="007B5EE6">
        <w:t xml:space="preserve"> související se </w:t>
      </w:r>
      <w:r w:rsidR="001E6CBC" w:rsidRPr="007B5EE6">
        <w:t>Smluvn</w:t>
      </w:r>
      <w:r w:rsidRPr="007B5EE6">
        <w:t>ími stranami, se kterými se</w:t>
      </w:r>
      <w:r w:rsidR="00B9710C" w:rsidRPr="007B5EE6">
        <w:t> </w:t>
      </w:r>
      <w:r w:rsidR="001E6CBC" w:rsidRPr="007B5EE6">
        <w:t>Smluvn</w:t>
      </w:r>
      <w:r w:rsidRPr="007B5EE6">
        <w:t xml:space="preserve">í strany </w:t>
      </w:r>
      <w:r w:rsidR="00C87DEF" w:rsidRPr="007B5EE6">
        <w:t>seznámí při realizaci předmětu S</w:t>
      </w:r>
      <w:r w:rsidRPr="007B5EE6">
        <w:t>mlouvy nebo v souvislosti s</w:t>
      </w:r>
      <w:r w:rsidR="004E3DF3" w:rsidRPr="007B5EE6">
        <w:t>e</w:t>
      </w:r>
      <w:r w:rsidRPr="007B5EE6">
        <w:t xml:space="preserve"> </w:t>
      </w:r>
      <w:r w:rsidR="00C87DEF" w:rsidRPr="007B5EE6">
        <w:t>S</w:t>
      </w:r>
      <w:r w:rsidRPr="007B5EE6">
        <w:t>mlouvou</w:t>
      </w:r>
      <w:r w:rsidR="00DF6C99" w:rsidRPr="007B5EE6">
        <w:t xml:space="preserve"> přijdou do styku</w:t>
      </w:r>
      <w:r w:rsidRPr="007B5EE6">
        <w:t xml:space="preserve">, </w:t>
      </w:r>
      <w:r w:rsidR="00132059" w:rsidRPr="007B5EE6">
        <w:t xml:space="preserve">a jejichž vlastník zajišťuje ve svém zájmu odpovídajícím způsobem jejich utajení, </w:t>
      </w:r>
      <w:r w:rsidRPr="007B5EE6">
        <w:t>jsou obchodním tajemstvím. Smluvní strany se zavazují zachovat mlčenlivost o </w:t>
      </w:r>
      <w:r w:rsidR="00132059" w:rsidRPr="007B5EE6">
        <w:t xml:space="preserve">obchodním tajemství druhé </w:t>
      </w:r>
      <w:r w:rsidR="001E6CBC" w:rsidRPr="007B5EE6">
        <w:t>Smluvn</w:t>
      </w:r>
      <w:r w:rsidR="00132059" w:rsidRPr="007B5EE6">
        <w:t>í strany, a dále o</w:t>
      </w:r>
      <w:r w:rsidRPr="007B5EE6">
        <w:t xml:space="preserve"> skutečnostech a informacích, které </w:t>
      </w:r>
      <w:proofErr w:type="gramStart"/>
      <w:r w:rsidRPr="007B5EE6">
        <w:t>označí</w:t>
      </w:r>
      <w:proofErr w:type="gramEnd"/>
      <w:r w:rsidRPr="007B5EE6">
        <w:t xml:space="preserve"> jako důvěrné dle</w:t>
      </w:r>
      <w:r w:rsidR="00B828B8" w:rsidRPr="007B5EE6">
        <w:t> </w:t>
      </w:r>
      <w:r w:rsidRPr="007B5EE6">
        <w:t>§</w:t>
      </w:r>
      <w:r w:rsidR="00B828B8" w:rsidRPr="007B5EE6">
        <w:t> </w:t>
      </w:r>
      <w:r w:rsidR="006F4BB3" w:rsidRPr="007B5EE6">
        <w:t xml:space="preserve">1730 občanského </w:t>
      </w:r>
      <w:r w:rsidRPr="007B5EE6">
        <w:t>zákoníku</w:t>
      </w:r>
      <w:r w:rsidR="00132059" w:rsidRPr="007B5EE6">
        <w:t>.</w:t>
      </w:r>
      <w:r w:rsidR="004F6B36" w:rsidRPr="007B5EE6">
        <w:t xml:space="preserve"> Povinnost mlčenlivosti trvá</w:t>
      </w:r>
      <w:r w:rsidRPr="007B5EE6">
        <w:t xml:space="preserve"> až do doby, kdy se informace této povahy stanou obecně známými za předpokladu, že se tak nestane porušením povinnosti mlčenlivosti.</w:t>
      </w:r>
      <w:bookmarkEnd w:id="46"/>
      <w:r w:rsidR="00132059" w:rsidRPr="007B5EE6">
        <w:t xml:space="preserve"> Na povinnost mlčenlivosti nemá vliv forma sdělení informací (písemně nebo ústně) a jejich podoba (materializované nebo dematerializované).</w:t>
      </w:r>
    </w:p>
    <w:p w14:paraId="18CFFEE8" w14:textId="6BB5266F" w:rsidR="00A541CC" w:rsidRPr="007B5EE6" w:rsidRDefault="00A2713D" w:rsidP="000659F5">
      <w:pPr>
        <w:pStyle w:val="cpodstavecslovan1"/>
      </w:pPr>
      <w:r w:rsidRPr="007B5EE6">
        <w:t xml:space="preserve">Smluvní strany se zavazují, že </w:t>
      </w:r>
      <w:r w:rsidR="008F2938" w:rsidRPr="007B5EE6">
        <w:t xml:space="preserve">důvěrné </w:t>
      </w:r>
      <w:r w:rsidRPr="007B5EE6">
        <w:t xml:space="preserve">informace </w:t>
      </w:r>
      <w:r w:rsidR="008F2938" w:rsidRPr="007B5EE6">
        <w:t xml:space="preserve">a obchodní tajemství druhé </w:t>
      </w:r>
      <w:r w:rsidR="001E6CBC" w:rsidRPr="007B5EE6">
        <w:t>Smluvn</w:t>
      </w:r>
      <w:r w:rsidR="00FB33E8" w:rsidRPr="007B5EE6">
        <w:t xml:space="preserve">í </w:t>
      </w:r>
      <w:r w:rsidR="008F2938" w:rsidRPr="007B5EE6">
        <w:t>strany</w:t>
      </w:r>
      <w:r w:rsidRPr="007B5EE6">
        <w:t xml:space="preserve"> jiným subjektům nesdělí, nezpřístupní, ani nevyužijí pro sebe nebo pro jinou osobu. Zavazují se zachovat je v přísné tajnosti a sdělit je výlučně těm svým zaměstnancům nebo </w:t>
      </w:r>
      <w:r w:rsidR="00491749" w:rsidRPr="007B5EE6">
        <w:t>pod</w:t>
      </w:r>
      <w:r w:rsidRPr="007B5EE6">
        <w:t xml:space="preserve">dodavatelům, kteří jsou pověřeni plněním </w:t>
      </w:r>
      <w:r w:rsidR="00C87DEF" w:rsidRPr="007B5EE6">
        <w:t>S</w:t>
      </w:r>
      <w:r w:rsidRPr="007B5EE6">
        <w:t>mlouvy a za tímto účelem jsou oprávněni se s těmito informacemi v nezbytném rozsahu seznámit. Smluvní strany se zavazují zabezpečit, aby i tyto osoby považovaly uvedené informace za důvěrné a zachovávaly o nich mlčenlivost.</w:t>
      </w:r>
    </w:p>
    <w:p w14:paraId="7E72D967" w14:textId="77777777" w:rsidR="00A541CC" w:rsidRPr="007B5EE6" w:rsidRDefault="00A2713D" w:rsidP="000659F5">
      <w:pPr>
        <w:pStyle w:val="cpodstavecslovan1"/>
      </w:pPr>
      <w:r w:rsidRPr="007B5EE6">
        <w:t xml:space="preserve">V případě porušení obchodního tajemství ve smyslu § </w:t>
      </w:r>
      <w:r w:rsidR="008F2938" w:rsidRPr="007B5EE6">
        <w:t>2985</w:t>
      </w:r>
      <w:r w:rsidRPr="007B5EE6">
        <w:t xml:space="preserve"> </w:t>
      </w:r>
      <w:r w:rsidR="001E6CBC" w:rsidRPr="007B5EE6">
        <w:t>O</w:t>
      </w:r>
      <w:r w:rsidR="008F2938" w:rsidRPr="007B5EE6">
        <w:t xml:space="preserve">bčanského </w:t>
      </w:r>
      <w:r w:rsidRPr="007B5EE6">
        <w:t xml:space="preserve">zákoníku, použijí </w:t>
      </w:r>
      <w:r w:rsidR="001E6CBC" w:rsidRPr="007B5EE6">
        <w:t>Smluvn</w:t>
      </w:r>
      <w:r w:rsidRPr="007B5EE6">
        <w:t>í strany prostředky právní ochrany proti nekalé soutěži.</w:t>
      </w:r>
    </w:p>
    <w:p w14:paraId="170B3D6E" w14:textId="77777777" w:rsidR="00DF6C99" w:rsidRPr="007B5EE6" w:rsidRDefault="00A2713D" w:rsidP="000659F5">
      <w:pPr>
        <w:pStyle w:val="cpodstavecslovan1"/>
      </w:pPr>
      <w:r w:rsidRPr="007B5EE6">
        <w:t xml:space="preserve">Poškozená </w:t>
      </w:r>
      <w:r w:rsidR="001E6CBC" w:rsidRPr="007B5EE6">
        <w:t>Smluvn</w:t>
      </w:r>
      <w:r w:rsidRPr="007B5EE6">
        <w:t xml:space="preserve">í strana má právo na náhradu </w:t>
      </w:r>
      <w:r w:rsidR="008F2938" w:rsidRPr="007B5EE6">
        <w:t>újmy</w:t>
      </w:r>
      <w:r w:rsidRPr="007B5EE6">
        <w:t xml:space="preserve">, která jí takovýmto jednáním druhé </w:t>
      </w:r>
      <w:r w:rsidR="001E6CBC" w:rsidRPr="007B5EE6">
        <w:t>Smluvn</w:t>
      </w:r>
      <w:r w:rsidR="008B4AD7" w:rsidRPr="007B5EE6">
        <w:t>í strany vznikne.</w:t>
      </w:r>
    </w:p>
    <w:p w14:paraId="254065ED" w14:textId="77777777" w:rsidR="00A2713D" w:rsidRPr="007B5EE6" w:rsidRDefault="00A2713D" w:rsidP="000659F5">
      <w:pPr>
        <w:pStyle w:val="cpodstavecslovan1"/>
      </w:pPr>
      <w:r w:rsidRPr="007B5EE6">
        <w:t xml:space="preserve">Povinnost plnit ustanovení </w:t>
      </w:r>
      <w:r w:rsidR="00A10E93" w:rsidRPr="007B5EE6">
        <w:t xml:space="preserve">tohoto </w:t>
      </w:r>
      <w:r w:rsidR="003F036E" w:rsidRPr="007B5EE6">
        <w:t>čl</w:t>
      </w:r>
      <w:r w:rsidR="0067011C" w:rsidRPr="007B5EE6">
        <w:t>ánku</w:t>
      </w:r>
      <w:r w:rsidR="00C87DEF" w:rsidRPr="007B5EE6">
        <w:t xml:space="preserve"> S</w:t>
      </w:r>
      <w:r w:rsidRPr="007B5EE6">
        <w:t>mlouvy se nevztahuje na informace, které:</w:t>
      </w:r>
    </w:p>
    <w:p w14:paraId="3292FB15" w14:textId="2A5475AF" w:rsidR="00A2713D" w:rsidRPr="007B5EE6" w:rsidRDefault="00A2713D" w:rsidP="000659F5">
      <w:pPr>
        <w:pStyle w:val="cpslovnpsmennkodstavci1"/>
      </w:pPr>
      <w:r w:rsidRPr="007B5EE6">
        <w:t xml:space="preserve">mohou být zveřejněny bez porušení </w:t>
      </w:r>
      <w:r w:rsidR="00C87DEF" w:rsidRPr="007B5EE6">
        <w:t>S</w:t>
      </w:r>
      <w:r w:rsidR="008B4AD7" w:rsidRPr="007B5EE6">
        <w:t>mlouvy;</w:t>
      </w:r>
    </w:p>
    <w:p w14:paraId="4BB72121" w14:textId="77777777" w:rsidR="00A2713D" w:rsidRPr="007B5EE6" w:rsidRDefault="00A2713D" w:rsidP="000659F5">
      <w:pPr>
        <w:pStyle w:val="cpslovnpsmennkodstavci1"/>
      </w:pPr>
      <w:r w:rsidRPr="007B5EE6">
        <w:t xml:space="preserve">byly písemným souhlasem obou </w:t>
      </w:r>
      <w:r w:rsidR="001E6CBC" w:rsidRPr="007B5EE6">
        <w:t>Smluvn</w:t>
      </w:r>
      <w:r w:rsidRPr="007B5EE6">
        <w:t>ích</w:t>
      </w:r>
      <w:r w:rsidR="008B4AD7" w:rsidRPr="007B5EE6">
        <w:t xml:space="preserve"> stran zproštěny těchto omezení;</w:t>
      </w:r>
    </w:p>
    <w:p w14:paraId="4B7EDA49" w14:textId="77777777" w:rsidR="00A2713D" w:rsidRPr="007B5EE6" w:rsidRDefault="00A2713D" w:rsidP="000659F5">
      <w:pPr>
        <w:pStyle w:val="cpslovnpsmennkodstavci1"/>
      </w:pPr>
      <w:r w:rsidRPr="007B5EE6">
        <w:t xml:space="preserve">jsou známé nebo byly zveřejněny jinak, než následkem zanedbání povinnosti jedné ze </w:t>
      </w:r>
      <w:r w:rsidR="001E6CBC" w:rsidRPr="007B5EE6">
        <w:t>Smluvn</w:t>
      </w:r>
      <w:r w:rsidR="008B4AD7" w:rsidRPr="007B5EE6">
        <w:t>ích stran;</w:t>
      </w:r>
    </w:p>
    <w:p w14:paraId="5C89008E" w14:textId="77777777" w:rsidR="00A2713D" w:rsidRPr="007B5EE6" w:rsidRDefault="00A2713D" w:rsidP="000659F5">
      <w:pPr>
        <w:pStyle w:val="cpslovnpsmennkodstavci1"/>
      </w:pPr>
      <w:r w:rsidRPr="007B5EE6">
        <w:t xml:space="preserve">příjemce je zná dříve, než je sdělí </w:t>
      </w:r>
      <w:r w:rsidR="001E6CBC" w:rsidRPr="007B5EE6">
        <w:t>Smluvn</w:t>
      </w:r>
      <w:r w:rsidR="008B4AD7" w:rsidRPr="007B5EE6">
        <w:t>í strana;</w:t>
      </w:r>
    </w:p>
    <w:p w14:paraId="0EE71FDB" w14:textId="77777777" w:rsidR="00A2713D" w:rsidRPr="007B5EE6" w:rsidRDefault="00A2713D" w:rsidP="000659F5">
      <w:pPr>
        <w:pStyle w:val="cpslovnpsmennkodstavci1"/>
        <w:rPr>
          <w:kern w:val="28"/>
        </w:rPr>
      </w:pPr>
      <w:r w:rsidRPr="007B5EE6">
        <w:t xml:space="preserve">jsou vyžádány soudem, státním zastupitelstvím nebo příslušným správním orgánem </w:t>
      </w:r>
      <w:r w:rsidR="00132059" w:rsidRPr="007B5EE6">
        <w:t xml:space="preserve">v souladu a </w:t>
      </w:r>
      <w:r w:rsidR="008B4AD7" w:rsidRPr="007B5EE6">
        <w:t>na základě zákona;</w:t>
      </w:r>
    </w:p>
    <w:p w14:paraId="53BDC6FC" w14:textId="77777777" w:rsidR="00A2713D" w:rsidRPr="007B5EE6" w:rsidRDefault="001E6CBC" w:rsidP="000659F5">
      <w:pPr>
        <w:pStyle w:val="cpslovnpsmennkodstavci1"/>
        <w:rPr>
          <w:kern w:val="28"/>
        </w:rPr>
      </w:pPr>
      <w:r w:rsidRPr="007B5EE6">
        <w:t>Smluvn</w:t>
      </w:r>
      <w:r w:rsidR="00A2713D" w:rsidRPr="007B5EE6">
        <w:t>í strana je sdělí osobě vázané zákonnou povinností mlčenlivosti (např.</w:t>
      </w:r>
      <w:r w:rsidR="009D2456" w:rsidRPr="007B5EE6">
        <w:t> </w:t>
      </w:r>
      <w:r w:rsidR="00A2713D" w:rsidRPr="007B5EE6">
        <w:t>advokátovi nebo daňovému poradci) za účelem uplatňování svých práv</w:t>
      </w:r>
      <w:r w:rsidR="00A23322" w:rsidRPr="007B5EE6">
        <w:t xml:space="preserve"> nebo plnění povinností stanovených právními předpisy</w:t>
      </w:r>
      <w:r w:rsidR="008B4AD7" w:rsidRPr="007B5EE6">
        <w:t>;</w:t>
      </w:r>
    </w:p>
    <w:p w14:paraId="328794C1" w14:textId="77777777" w:rsidR="00132059" w:rsidRPr="007B5EE6" w:rsidRDefault="00132059" w:rsidP="000659F5">
      <w:pPr>
        <w:pStyle w:val="cpslovnpsmennkodstavci1"/>
        <w:rPr>
          <w:kern w:val="28"/>
        </w:rPr>
      </w:pPr>
      <w:r w:rsidRPr="007B5EE6">
        <w:t>jsou zveřejněny v souladu a na základě právního předpisu (např. o svobodném přístupu k</w:t>
      </w:r>
      <w:r w:rsidR="0067011C" w:rsidRPr="007B5EE6">
        <w:t> </w:t>
      </w:r>
      <w:r w:rsidRPr="007B5EE6">
        <w:t>informacím</w:t>
      </w:r>
      <w:r w:rsidR="0067011C" w:rsidRPr="007B5EE6">
        <w:t>, o registru smluv</w:t>
      </w:r>
      <w:r w:rsidR="008B4AD7" w:rsidRPr="007B5EE6">
        <w:t xml:space="preserve"> aj.);</w:t>
      </w:r>
    </w:p>
    <w:p w14:paraId="16627679" w14:textId="77777777" w:rsidR="00A2713D" w:rsidRPr="007B5EE6" w:rsidRDefault="00A2713D" w:rsidP="000659F5">
      <w:pPr>
        <w:pStyle w:val="cpslovnpsmennkodstavci1"/>
        <w:rPr>
          <w:kern w:val="28"/>
        </w:rPr>
      </w:pPr>
      <w:r w:rsidRPr="007B5EE6">
        <w:t>je Objednatel povinen sdělit svému zakladateli.</w:t>
      </w:r>
    </w:p>
    <w:p w14:paraId="5A67C8F0" w14:textId="053387C1" w:rsidR="00A2713D" w:rsidRPr="007B5EE6" w:rsidRDefault="00A2713D" w:rsidP="000659F5">
      <w:pPr>
        <w:pStyle w:val="cpodstavecslovan1"/>
      </w:pPr>
      <w:bookmarkStart w:id="47" w:name="_Ref432581162"/>
      <w:r w:rsidRPr="007B5EE6">
        <w:t xml:space="preserve">Povinnost mlčenlivosti trvá bez ohledu na ukončení </w:t>
      </w:r>
      <w:r w:rsidR="008B4AD7" w:rsidRPr="007B5EE6">
        <w:t>účinnosti</w:t>
      </w:r>
      <w:r w:rsidRPr="007B5EE6">
        <w:t xml:space="preserve"> </w:t>
      </w:r>
      <w:r w:rsidR="003F036E" w:rsidRPr="007B5EE6">
        <w:t>S</w:t>
      </w:r>
      <w:r w:rsidRPr="007B5EE6">
        <w:t>mlouvy.</w:t>
      </w:r>
      <w:bookmarkEnd w:id="47"/>
    </w:p>
    <w:p w14:paraId="5A9475E1" w14:textId="6A8998DB" w:rsidR="00A50740" w:rsidRPr="007B5EE6" w:rsidRDefault="00A50740" w:rsidP="000659F5">
      <w:pPr>
        <w:pStyle w:val="cpodstavecslovan1"/>
      </w:pPr>
      <w:r w:rsidRPr="007B5EE6">
        <w:t xml:space="preserve">Smluvní strany berou na vědomí, že Smlouva bude uveřejněna v registru smluv dle zákona č. 340/2015 Sb., o zvláštních podmínkách účinnosti některých smluv, uveřejňování těchto smluv a </w:t>
      </w:r>
      <w:r w:rsidRPr="007B5EE6">
        <w:lastRenderedPageBreak/>
        <w:t>o registru smluv</w:t>
      </w:r>
      <w:r w:rsidR="008B4AD7" w:rsidRPr="007B5EE6">
        <w:t>, ve znění pozdějších předpisů</w:t>
      </w:r>
      <w:r w:rsidRPr="007B5EE6">
        <w:t xml:space="preserve"> (</w:t>
      </w:r>
      <w:r w:rsidR="008B4AD7" w:rsidRPr="007B5EE6">
        <w:t>dále jen „</w:t>
      </w:r>
      <w:r w:rsidRPr="007B5EE6">
        <w:rPr>
          <w:b/>
        </w:rPr>
        <w:t>zákon o registru smluv</w:t>
      </w:r>
      <w:r w:rsidR="008B4AD7" w:rsidRPr="007B5EE6">
        <w:t>“</w:t>
      </w:r>
      <w:r w:rsidRPr="007B5EE6">
        <w:t xml:space="preserve">). Dle dohody </w:t>
      </w:r>
      <w:r w:rsidR="001E6CBC" w:rsidRPr="007B5EE6">
        <w:t>Smluvn</w:t>
      </w:r>
      <w:r w:rsidRPr="007B5EE6">
        <w:t xml:space="preserve">ích stran zajistí odeslání Smlouvy správci registru smluv Objednatel. Objednatel je oprávněn před odesláním Smlouvy správci registru smluv ve Smlouvě znečitelnit informace, na něž se nevztahuje </w:t>
      </w:r>
      <w:proofErr w:type="spellStart"/>
      <w:r w:rsidRPr="007B5EE6">
        <w:t>uveřejňovací</w:t>
      </w:r>
      <w:proofErr w:type="spellEnd"/>
      <w:r w:rsidRPr="007B5EE6">
        <w:t xml:space="preserve"> povinnost podle zákona o registru smluv. </w:t>
      </w:r>
    </w:p>
    <w:p w14:paraId="0C7B18A6" w14:textId="17E4F098" w:rsidR="00761696" w:rsidRPr="007B5EE6" w:rsidRDefault="00FB0981" w:rsidP="00DD57FF">
      <w:pPr>
        <w:pStyle w:val="cplnekslovan"/>
      </w:pPr>
      <w:bookmarkStart w:id="48" w:name="_Ref508979820"/>
      <w:r w:rsidRPr="007B5EE6">
        <w:t xml:space="preserve">Ochrana </w:t>
      </w:r>
      <w:r w:rsidR="00761696" w:rsidRPr="007B5EE6">
        <w:t>osobních údajů</w:t>
      </w:r>
      <w:bookmarkEnd w:id="48"/>
    </w:p>
    <w:p w14:paraId="14B90A17" w14:textId="731A17F3" w:rsidR="00761696" w:rsidRPr="007B5EE6" w:rsidRDefault="001430C5" w:rsidP="00761696">
      <w:pPr>
        <w:pStyle w:val="cpodstavecslovan1"/>
      </w:pPr>
      <w:r w:rsidRPr="007B5EE6">
        <w:t xml:space="preserve">Předmětem Smlouvy není zpracování osobních údajů. Data ze systémů Objednatele nejsou Zhotoviteli při poskytování Plnění Smlouvy zpřístupněna a nejsou ukládána do úložišť Zhotovitele. </w:t>
      </w:r>
      <w:r w:rsidR="00761696" w:rsidRPr="007B5EE6">
        <w:t>Pro případ, že Zhotovitel v rámci plnění Smlouvy získá nahodilý přístup k informacím, které budou obsahovat osobní údaje podléhající ochraně dle právních předpisů</w:t>
      </w:r>
      <w:r w:rsidRPr="007B5EE6">
        <w:t xml:space="preserve"> (např. při kontrole synchronizace šablon na příslušná, systémem automaticky vytěžovaná pole, kontaktní informace a údaje, k nimž má Zhotovitel v průběhu plnění Smlouvy přístup), </w:t>
      </w:r>
      <w:r w:rsidR="00761696" w:rsidRPr="007B5EE6">
        <w:t>je Zhotovitel oprávněn přistupovat k takovým osobním údajům pouze v nezbytném rozsahu pro plnění předmětu Smlouvy. Zhotovitel se zavazuje nakládat se zpřístupněnými osobními údaji pouze na základě pokynů Objednatele</w:t>
      </w:r>
      <w:r w:rsidR="000962D4" w:rsidRPr="007B5EE6">
        <w:t xml:space="preserve"> </w:t>
      </w:r>
      <w:r w:rsidR="00761696" w:rsidRPr="007B5EE6">
        <w:t>jako správce osobních údajů, pouze pro účely plnění Smlouvy, zachovat o nich mlčenlivost a zajistit jejich bezpečnost proti úniku, náhodnému nebo neoprávněnému zničení, ztrátě, pozměňování nebo neoprávněnému zpřístupnění třetím osobám.</w:t>
      </w:r>
      <w:r w:rsidR="000962D4" w:rsidRPr="007B5EE6">
        <w:t xml:space="preserve"> Osobní údaje jsou chráněné jako důvěrné informace.</w:t>
      </w:r>
    </w:p>
    <w:p w14:paraId="19C4CF54" w14:textId="61E3162F" w:rsidR="00761696" w:rsidRPr="007B5EE6" w:rsidRDefault="00761696" w:rsidP="00761696">
      <w:pPr>
        <w:pStyle w:val="cpodstavecslovan1"/>
      </w:pPr>
      <w:r w:rsidRPr="007B5EE6">
        <w:t>Objednatel jako správce zpracovává osobní údaje Zhotovitele, je-li Zhotovitelem fyzická osoba, a obě Smluvní strany jako správci osobní údaje kontaktních osob poskytnuté v</w:t>
      </w:r>
      <w:r w:rsidR="004E3DF3" w:rsidRPr="007B5EE6">
        <w:t xml:space="preserve">e </w:t>
      </w:r>
      <w:r w:rsidRPr="007B5EE6">
        <w:t>Smlouvě, popřípadě osobní údaje dalších osob poskytnuté v rámci Smlouvy výhradně pro účely související s plněním Smlouvy, a to po dobu trvání Smlouvy, resp. pro účely vyplývající z právních předpisů, a to po dobu delší těmito právními předpisy odůvodněnou. Zhotovitel je povinen informovat obdobně fyzické osoby, jejichž osobní údaje pro účely související s plněním Smlouvy Objednateli předává.</w:t>
      </w:r>
    </w:p>
    <w:p w14:paraId="2E527B1F" w14:textId="77777777" w:rsidR="00761696" w:rsidRPr="007B5EE6" w:rsidRDefault="00761696" w:rsidP="00761696">
      <w:pPr>
        <w:pStyle w:val="cpodstavecslovan1"/>
      </w:pPr>
      <w:r w:rsidRPr="007B5EE6">
        <w:t>Další informace související se zpracováním osobních údajů Objednatelem včetně práv s tímto zpracováním souvisejících jsou k dispozici na webových stránkách Objednatele na adrese www.ceskaposta.cz.</w:t>
      </w:r>
    </w:p>
    <w:p w14:paraId="2D4A112E" w14:textId="77777777" w:rsidR="004B5D10" w:rsidRPr="007B5EE6" w:rsidRDefault="004B5D10" w:rsidP="00DD57FF">
      <w:pPr>
        <w:pStyle w:val="cplnekslovan"/>
      </w:pPr>
      <w:bookmarkStart w:id="49" w:name="_Ref153452423"/>
      <w:r w:rsidRPr="007B5EE6">
        <w:t>Bezpečnost</w:t>
      </w:r>
      <w:r w:rsidR="00A66CD7" w:rsidRPr="007B5EE6">
        <w:t xml:space="preserve"> ICT systémů</w:t>
      </w:r>
      <w:bookmarkEnd w:id="49"/>
    </w:p>
    <w:p w14:paraId="5F44053E" w14:textId="51DD3BE7" w:rsidR="00805105" w:rsidRPr="007B5EE6" w:rsidRDefault="00805105" w:rsidP="000659F5">
      <w:pPr>
        <w:pStyle w:val="cpodstavecslovan1"/>
      </w:pPr>
      <w:bookmarkStart w:id="50" w:name="_Ref432580709"/>
      <w:r w:rsidRPr="007B5EE6">
        <w:t xml:space="preserve">Dílo podle </w:t>
      </w:r>
      <w:r w:rsidR="004E3DF3" w:rsidRPr="007B5EE6">
        <w:t>S</w:t>
      </w:r>
      <w:r w:rsidRPr="007B5EE6">
        <w:t>mlouvy je součástí významného informačního systému Objednatele ve smyslu Vyhlášky o kybernetické bezpečnosti. Zhotovitel bere na vědomí, že je zařazen do evidence významných dodavatelů Objednatele (ve smyslu § 8 Vyhlášky o kybernetické bezpečnosti). Objednatel je správce i provozovatel významného informačního systému.</w:t>
      </w:r>
    </w:p>
    <w:p w14:paraId="6E8C5247" w14:textId="2F4FF3F2" w:rsidR="000221E7" w:rsidRPr="007B5EE6" w:rsidRDefault="000221E7" w:rsidP="000659F5">
      <w:pPr>
        <w:pStyle w:val="cpodstavecslovan1"/>
      </w:pPr>
      <w:r w:rsidRPr="007B5EE6">
        <w:t>Objednatel v souladu s vyhláškou o kybernetické bezpečnosti stanovuje Smlouvou pravidla řízení bezpečnosti informací.</w:t>
      </w:r>
    </w:p>
    <w:p w14:paraId="0D81DF0A" w14:textId="3E14C1F4" w:rsidR="004B5D10" w:rsidRPr="007B5EE6" w:rsidRDefault="004B5D10" w:rsidP="000659F5">
      <w:pPr>
        <w:pStyle w:val="cpodstavecslovan1"/>
      </w:pPr>
      <w:r w:rsidRPr="007B5EE6">
        <w:t xml:space="preserve">Zhotovitel je povinen zúčastnit se bezpečnostního školení organizovaného </w:t>
      </w:r>
      <w:r w:rsidR="00A66CD7" w:rsidRPr="007B5EE6">
        <w:t xml:space="preserve">Objednatelem a </w:t>
      </w:r>
      <w:r w:rsidR="00F23326" w:rsidRPr="007B5EE6">
        <w:t>dodržovat</w:t>
      </w:r>
      <w:r w:rsidRPr="007B5EE6">
        <w:t xml:space="preserve"> při výkonu své činnosti </w:t>
      </w:r>
      <w:r w:rsidR="00F23326" w:rsidRPr="007B5EE6">
        <w:t xml:space="preserve">všechny </w:t>
      </w:r>
      <w:r w:rsidRPr="007B5EE6">
        <w:t>bezpečnostními požadavky stanoven</w:t>
      </w:r>
      <w:r w:rsidR="00F23326" w:rsidRPr="007B5EE6">
        <w:t>é</w:t>
      </w:r>
      <w:r w:rsidRPr="007B5EE6">
        <w:t xml:space="preserve"> v</w:t>
      </w:r>
      <w:r w:rsidR="000221E7" w:rsidRPr="007B5EE6">
        <w:t xml:space="preserve"> dokumentu </w:t>
      </w:r>
      <w:r w:rsidR="00776D30" w:rsidRPr="007B5EE6">
        <w:t>„Bezpečnostní</w:t>
      </w:r>
      <w:r w:rsidRPr="007B5EE6">
        <w:t xml:space="preserve"> </w:t>
      </w:r>
      <w:r w:rsidR="000221E7" w:rsidRPr="007B5EE6">
        <w:t>požadavky pro přístup pracovníků externích subjektů k ICT ČP“ (dále jen „Příručka ICT“)</w:t>
      </w:r>
      <w:r w:rsidRPr="007B5EE6">
        <w:t>, jejíž znění ak</w:t>
      </w:r>
      <w:r w:rsidR="00F23326" w:rsidRPr="007B5EE6">
        <w:t>tuální ke dni provedení školení</w:t>
      </w:r>
      <w:r w:rsidRPr="007B5EE6">
        <w:t xml:space="preserve"> mu bude v rámci školení </w:t>
      </w:r>
      <w:r w:rsidR="00F23326" w:rsidRPr="007B5EE6">
        <w:t xml:space="preserve">Objednatelem </w:t>
      </w:r>
      <w:r w:rsidRPr="007B5EE6">
        <w:t xml:space="preserve">předáno. </w:t>
      </w:r>
      <w:r w:rsidR="00A66CD7" w:rsidRPr="007B5EE6">
        <w:t>Objednatel je oprávněn</w:t>
      </w:r>
      <w:r w:rsidRPr="007B5EE6">
        <w:t xml:space="preserve"> provádět v Bezpečnostní příručce uživatele ICT ČP změny. O změnách bude Zhotovitel </w:t>
      </w:r>
      <w:r w:rsidR="00A66CD7" w:rsidRPr="007B5EE6">
        <w:t>Objednatelem</w:t>
      </w:r>
      <w:r w:rsidRPr="007B5EE6">
        <w:t xml:space="preserve"> informován. Zhotovitel je povinen řídit se novým obsahem Bezpečnostní příručky uživatele ICT ČP od data stanoveného </w:t>
      </w:r>
      <w:r w:rsidR="00A66CD7" w:rsidRPr="007B5EE6">
        <w:t>Objednatelem, nejdříve však ode dne, kdy byl o změně informován</w:t>
      </w:r>
      <w:r w:rsidRPr="007B5EE6">
        <w:t>.</w:t>
      </w:r>
      <w:bookmarkEnd w:id="50"/>
    </w:p>
    <w:p w14:paraId="4A56477E" w14:textId="2684B0F8" w:rsidR="004B5D10" w:rsidRPr="007B5EE6" w:rsidRDefault="00113E68" w:rsidP="000659F5">
      <w:pPr>
        <w:pStyle w:val="cpodstavecslovan1"/>
      </w:pPr>
      <w:bookmarkStart w:id="51" w:name="_Ref153452464"/>
      <w:r w:rsidRPr="007B5EE6">
        <w:t>Objednatel je oprávněn kdykoli pro</w:t>
      </w:r>
      <w:r w:rsidR="004B5D10" w:rsidRPr="007B5EE6">
        <w:t xml:space="preserve">věřovat dodržování bezpečnostních požadavků stanovených </w:t>
      </w:r>
      <w:r w:rsidR="00133464" w:rsidRPr="007B5EE6">
        <w:t xml:space="preserve">Smlouvou a Příručkou ICT Zhotovitelem. Zhotovitel poskytne Objednateli veškeré informace </w:t>
      </w:r>
      <w:r w:rsidR="00133464" w:rsidRPr="007B5EE6">
        <w:lastRenderedPageBreak/>
        <w:t>potřebné k doložení toho, že byly splněny jeho povinnosti, a umožní případné audity včetně inspekcí, prováděné Objednatelem nebo jiným auditorem, kterého Objednatel pověřil v nezbytně nutném rozsahu, a k těmto auditům, je-li to nezbytné pro řádný výkon auditu, přispěje. Audity je Objednatel oprávněn provádět u Zhotovitele, resp. Na jakémkoli jiném místě, kde dochází ke zpracování informací a dat Objednatele. Audity je Objednatel povinen oznámit Zhotoviteli minimálně s předstihem tří (3) pracovních dnů. V průběhu auditu má Objednatel přístup k interním předpisům a systémům vztahujícím se k bezpečnosti ICT systémů podle Smlouvy. Objednatel se zavazuje, že k informacím, které získá od Zhotovitele za účelem ověření, že je</w:t>
      </w:r>
      <w:r w:rsidR="00A84E3A" w:rsidRPr="007B5EE6">
        <w:t xml:space="preserve"> Zhotovitelem řádně zajištěna bezpečnost ICT systémů, zachová mlčenlivost. Na případná negativní zjištění, vyplývajících z auditu, týkající se dodržování bezpečnostních požadavků Zhotovitelem, Objednatel Zhotovitele bezodkladně upozorní. Zhotovitel je povinen zjednat nápravu</w:t>
      </w:r>
      <w:r w:rsidR="00667524" w:rsidRPr="007B5EE6">
        <w:t xml:space="preserve">, a to ve lhůtě 90 (devadesáti) kalendářních dnů od upozornění Objednatele. V případě, že Zhotovitel neprovede nápravu ve lhůtě dle předchozí věty, je Objednatel oprávněn udělit Zhotoviteli smluvní pokutu dle příslušného odstavce článku </w:t>
      </w:r>
      <w:r w:rsidR="00776D30" w:rsidRPr="007B5EE6">
        <w:fldChar w:fldCharType="begin"/>
      </w:r>
      <w:r w:rsidR="00776D30" w:rsidRPr="007B5EE6">
        <w:instrText xml:space="preserve"> REF _Ref495396778 \r \h </w:instrText>
      </w:r>
      <w:r w:rsidR="00776D30" w:rsidRPr="007B5EE6">
        <w:fldChar w:fldCharType="separate"/>
      </w:r>
      <w:r w:rsidR="001C2D83">
        <w:t>16</w:t>
      </w:r>
      <w:r w:rsidR="00776D30" w:rsidRPr="007B5EE6">
        <w:fldChar w:fldCharType="end"/>
      </w:r>
      <w:r w:rsidR="00667524" w:rsidRPr="007B5EE6">
        <w:t xml:space="preserve"> Smlouvy.</w:t>
      </w:r>
      <w:bookmarkEnd w:id="51"/>
    </w:p>
    <w:p w14:paraId="6B0183D6" w14:textId="44D19B29" w:rsidR="004B5D10" w:rsidRPr="007B5EE6" w:rsidRDefault="004B5D10" w:rsidP="000659F5">
      <w:pPr>
        <w:pStyle w:val="cpodstavecslovan1"/>
      </w:pPr>
      <w:bookmarkStart w:id="52" w:name="_Ref432580713"/>
      <w:r w:rsidRPr="007B5EE6">
        <w:t>Z</w:t>
      </w:r>
      <w:r w:rsidR="00F579B3" w:rsidRPr="007B5EE6">
        <w:t>hotovitel</w:t>
      </w:r>
      <w:r w:rsidRPr="007B5EE6">
        <w:t xml:space="preserve"> je povinen hlásit</w:t>
      </w:r>
      <w:r w:rsidR="00F23326" w:rsidRPr="007B5EE6">
        <w:t xml:space="preserve"> vzniklé bezpečnostní incidenty </w:t>
      </w:r>
      <w:r w:rsidRPr="007B5EE6">
        <w:t xml:space="preserve">definované Bezpečnostní příručkou uživatele ICT ČP případně i podezření na ně </w:t>
      </w:r>
      <w:r w:rsidR="00443C5F" w:rsidRPr="007B5EE6">
        <w:t>Objednateli prostřednictvím</w:t>
      </w:r>
      <w:r w:rsidRPr="007B5EE6">
        <w:t xml:space="preserve"> ServiceDesk ČP.</w:t>
      </w:r>
      <w:bookmarkEnd w:id="52"/>
      <w:r w:rsidR="00F23326" w:rsidRPr="007B5EE6">
        <w:t xml:space="preserve"> </w:t>
      </w:r>
    </w:p>
    <w:p w14:paraId="3FC3F1CA" w14:textId="77777777" w:rsidR="00BB1E30" w:rsidRPr="007B5EE6" w:rsidRDefault="003E1272" w:rsidP="000659F5">
      <w:pPr>
        <w:pStyle w:val="cpodstavecslovan1"/>
      </w:pPr>
      <w:r w:rsidRPr="007B5EE6">
        <w:t xml:space="preserve">Zhotovitel je povinen nastavit transparentní proces řízení změn a Objednatele </w:t>
      </w:r>
      <w:r w:rsidR="00BB1E30" w:rsidRPr="007B5EE6">
        <w:t>prokazatelně informovat o způsobu řízení rizik na straně Zhotovitele a o jeho významných změnách, zejména změnách fyzického umístění servisních / dohledových / vývojových zařízení, zavedení nových servisních / dohledových / vývojových nástrojů, zavedení nových technologií a aktualizací stávajících provozních postupů a bezpečnostních politik. Zhotovitel Objednatele informuje dále o zbytkových rizicích souvisejících s plněním Smlouvy.</w:t>
      </w:r>
    </w:p>
    <w:p w14:paraId="14083962" w14:textId="4F2C4C60" w:rsidR="00BB1E30" w:rsidRPr="007B5EE6" w:rsidRDefault="00BB1E30" w:rsidP="000659F5">
      <w:pPr>
        <w:pStyle w:val="cpodstavecslovan1"/>
      </w:pPr>
      <w:r w:rsidRPr="007B5EE6">
        <w:t>Zhotovitel je povinen předem informovat Objednatele o Změně kontroly. V případě, že Zhotovitel Objednatele neinformuje dle předchozí věty nebo je informuje, ale taková Změna kontroly je pro Objednatele natolik závažná, že by další plnění Smlouvy bylo k újmě Objednatele, je Objednatel oprávněn od Smlouvy odstoupit.</w:t>
      </w:r>
    </w:p>
    <w:p w14:paraId="383A4DE2" w14:textId="700C9214" w:rsidR="003E1272" w:rsidRPr="007B5EE6" w:rsidRDefault="00BB1E30" w:rsidP="000659F5">
      <w:pPr>
        <w:pStyle w:val="cpodstavecslovan1"/>
      </w:pPr>
      <w:r w:rsidRPr="007B5EE6">
        <w:t xml:space="preserve">Po ukončení účinnosti Smlouvy Zhotovitel po dohodě s Objednatelem trvale odstraní veškerá data v souladu s Vyhláškou o kybernetické bezpečnosti.  </w:t>
      </w:r>
    </w:p>
    <w:p w14:paraId="342BAB7E" w14:textId="77777777" w:rsidR="00004AFB" w:rsidRPr="007B5EE6" w:rsidRDefault="00004AFB" w:rsidP="00DD57FF">
      <w:pPr>
        <w:pStyle w:val="cplnekslovan"/>
      </w:pPr>
      <w:r w:rsidRPr="007B5EE6">
        <w:t>Pravidla compliance</w:t>
      </w:r>
    </w:p>
    <w:p w14:paraId="0A5ED944" w14:textId="4C680260" w:rsidR="00004AFB" w:rsidRPr="007B5EE6" w:rsidRDefault="00004AFB" w:rsidP="00DD57FF">
      <w:pPr>
        <w:pStyle w:val="cpodstavecslovan1"/>
      </w:pPr>
      <w:r w:rsidRPr="007B5EE6">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73C1CD08" w14:textId="77777777" w:rsidR="00004AFB" w:rsidRPr="007B5EE6" w:rsidRDefault="00004AFB" w:rsidP="00DD57FF">
      <w:pPr>
        <w:pStyle w:val="cpodstavecslovan1"/>
      </w:pPr>
      <w:r w:rsidRPr="007B5EE6">
        <w:t>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w:t>
      </w:r>
    </w:p>
    <w:p w14:paraId="6CE3A91C" w14:textId="77777777" w:rsidR="00004AFB" w:rsidRPr="007B5EE6" w:rsidRDefault="00004AFB" w:rsidP="00DD57FF">
      <w:pPr>
        <w:pStyle w:val="cpodstavecslovan1"/>
      </w:pPr>
      <w:r w:rsidRPr="007B5EE6">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74DB8517" w14:textId="77777777" w:rsidR="00004AFB" w:rsidRPr="007B5EE6" w:rsidRDefault="00004AFB" w:rsidP="00DD57FF">
      <w:pPr>
        <w:pStyle w:val="cpodstavecslovan1"/>
      </w:pPr>
      <w:r w:rsidRPr="007B5EE6">
        <w:t>Smluvní strany nebudou ani u svých obchodních partnerů tolerovat jakoukoliv formu korupce či uplácení.</w:t>
      </w:r>
    </w:p>
    <w:p w14:paraId="248DAF2E" w14:textId="77777777" w:rsidR="00004AFB" w:rsidRPr="007B5EE6" w:rsidRDefault="00004AFB" w:rsidP="00DD57FF">
      <w:pPr>
        <w:pStyle w:val="cpodstavecslovan1"/>
      </w:pPr>
      <w:r w:rsidRPr="007B5EE6">
        <w:lastRenderedPageBreak/>
        <w:t xml:space="preserve">V případě, že je zahájeno trestní stíhání </w:t>
      </w:r>
      <w:r w:rsidR="00A96177" w:rsidRPr="007B5EE6">
        <w:t>Zhotovitele</w:t>
      </w:r>
      <w:r w:rsidRPr="007B5EE6">
        <w:t xml:space="preserve">, zavazuje se </w:t>
      </w:r>
      <w:r w:rsidR="00A96177" w:rsidRPr="007B5EE6">
        <w:t>Zhotovitel</w:t>
      </w:r>
      <w:r w:rsidRPr="007B5EE6">
        <w:t xml:space="preserve"> o tomto bez zbytečného odkladu Objednatele písemně informovat.</w:t>
      </w:r>
    </w:p>
    <w:p w14:paraId="6A8639DF" w14:textId="717ADBC9" w:rsidR="00635871" w:rsidRPr="007B5EE6" w:rsidRDefault="00635871" w:rsidP="00635871">
      <w:pPr>
        <w:pStyle w:val="cpodstavecslovan1"/>
        <w:rPr>
          <w:szCs w:val="22"/>
        </w:rPr>
      </w:pPr>
      <w:r w:rsidRPr="007B5EE6">
        <w:t>Objednatel očekává, že se Zhotovitel seznámí s „</w:t>
      </w:r>
      <w:r w:rsidRPr="007B5EE6">
        <w:rPr>
          <w:b/>
        </w:rPr>
        <w:t>Kodexem dodavatele České pošty</w:t>
      </w:r>
      <w:r w:rsidRPr="007B5EE6">
        <w:t xml:space="preserve">“, ve znění k datu účinnosti Smlouvy, který je dostupný na webu Objednatele na adrese </w:t>
      </w:r>
      <w:hyperlink r:id="rId8" w:history="1">
        <w:r w:rsidRPr="007B5EE6">
          <w:rPr>
            <w:rStyle w:val="Hypertextovodkaz"/>
            <w:color w:val="002060"/>
          </w:rPr>
          <w:t>https://www.ceskaposta.cz/o-ceske-poste/profil/compliance-v-cp</w:t>
        </w:r>
      </w:hyperlink>
      <w:r w:rsidRPr="007B5EE6">
        <w:t>, a bude jej dodržovat.</w:t>
      </w:r>
    </w:p>
    <w:p w14:paraId="3A6708C3" w14:textId="77777777" w:rsidR="00A2713D" w:rsidRPr="007B5EE6" w:rsidRDefault="00A2713D" w:rsidP="00DD57FF">
      <w:pPr>
        <w:pStyle w:val="cplnekslovan"/>
      </w:pPr>
      <w:r w:rsidRPr="007B5EE6">
        <w:t>Nemožnost plnění</w:t>
      </w:r>
    </w:p>
    <w:p w14:paraId="1DC7F822" w14:textId="77777777" w:rsidR="00A2713D" w:rsidRPr="007B5EE6" w:rsidRDefault="00A2713D" w:rsidP="00DD57FF">
      <w:pPr>
        <w:pStyle w:val="cpodstavecslovan1"/>
      </w:pPr>
      <w:r w:rsidRPr="007B5EE6">
        <w:t>Jestliže vznikne na straně Zhotovitele nemožnost plnění</w:t>
      </w:r>
      <w:r w:rsidR="00196C50" w:rsidRPr="007B5EE6">
        <w:t xml:space="preserve"> dle § 2006 a § 2007 </w:t>
      </w:r>
      <w:r w:rsidR="001E6CBC" w:rsidRPr="007B5EE6">
        <w:t>O</w:t>
      </w:r>
      <w:r w:rsidR="00196C50" w:rsidRPr="007B5EE6">
        <w:t>bčanského zákoníku</w:t>
      </w:r>
      <w:r w:rsidRPr="007B5EE6">
        <w:t xml:space="preserve">, Zhotovitel písemně uvědomí bez zbytečného odkladu, nejpozději však do pěti (5) </w:t>
      </w:r>
      <w:r w:rsidR="00435250" w:rsidRPr="007B5EE6">
        <w:t xml:space="preserve">kalendářních </w:t>
      </w:r>
      <w:r w:rsidRPr="007B5EE6">
        <w:t xml:space="preserve">dnů od jejího vzniku, o této skutečnosti a její příčině Objednatele. Pokud není jinak stanoveno písemně Objednatelem, bude Zhotovitel pokračovat v realizaci svých </w:t>
      </w:r>
      <w:r w:rsidR="00B33F2E" w:rsidRPr="007B5EE6">
        <w:t>povinností</w:t>
      </w:r>
      <w:r w:rsidRPr="007B5EE6">
        <w:t xml:space="preserve"> vyplývajících ze smluvního vztahu v rozsahu svých nejlepších možností a schopností a bude hledat alternativní prostředky pro realizaci té části plnění, kde není možné </w:t>
      </w:r>
      <w:r w:rsidR="004C644F" w:rsidRPr="007B5EE6">
        <w:t>p</w:t>
      </w:r>
      <w:r w:rsidRPr="007B5EE6">
        <w:t xml:space="preserve">lnit. Pokud by podmínky nemožnosti plnění trvaly déle než </w:t>
      </w:r>
      <w:r w:rsidR="00196C50" w:rsidRPr="007B5EE6">
        <w:t>devadesát (</w:t>
      </w:r>
      <w:r w:rsidRPr="007B5EE6">
        <w:t>90</w:t>
      </w:r>
      <w:r w:rsidR="00196C50" w:rsidRPr="007B5EE6">
        <w:t>)</w:t>
      </w:r>
      <w:r w:rsidRPr="007B5EE6">
        <w:t xml:space="preserve"> </w:t>
      </w:r>
      <w:r w:rsidR="00435250" w:rsidRPr="007B5EE6">
        <w:t xml:space="preserve">kalendářních </w:t>
      </w:r>
      <w:r w:rsidR="003F036E" w:rsidRPr="007B5EE6">
        <w:t>dní, je Objednatel oprávněn od S</w:t>
      </w:r>
      <w:r w:rsidRPr="007B5EE6">
        <w:t>mlouvy odstoupit.</w:t>
      </w:r>
    </w:p>
    <w:p w14:paraId="1B86FB48" w14:textId="77777777" w:rsidR="00A2713D" w:rsidRPr="007B5EE6" w:rsidRDefault="00A2713D" w:rsidP="00DD57FF">
      <w:pPr>
        <w:pStyle w:val="cpodstavecslovan1"/>
      </w:pPr>
      <w:r w:rsidRPr="007B5EE6">
        <w:t xml:space="preserve">Ustanovení tohoto článku </w:t>
      </w:r>
      <w:r w:rsidR="006C7BB8" w:rsidRPr="007B5EE6">
        <w:t xml:space="preserve">Smlouvy </w:t>
      </w:r>
      <w:r w:rsidRPr="007B5EE6">
        <w:t xml:space="preserve">nezbavuje žádnou ze </w:t>
      </w:r>
      <w:r w:rsidR="001E6CBC" w:rsidRPr="007B5EE6">
        <w:t>Smluvn</w:t>
      </w:r>
      <w:r w:rsidRPr="007B5EE6">
        <w:t>ích stran její povinnosti k úhradě plateb v té době již splatných.</w:t>
      </w:r>
    </w:p>
    <w:p w14:paraId="2462C536" w14:textId="77777777" w:rsidR="006E60A7" w:rsidRPr="007B5EE6" w:rsidRDefault="006E60A7" w:rsidP="006E60A7">
      <w:pPr>
        <w:pStyle w:val="cplnekslovan"/>
      </w:pPr>
      <w:bookmarkStart w:id="53" w:name="_Ref430768761"/>
      <w:bookmarkStart w:id="54" w:name="_Ref429637141"/>
      <w:r w:rsidRPr="007B5EE6">
        <w:t>Odpovědní pracovníci</w:t>
      </w:r>
      <w:bookmarkEnd w:id="53"/>
    </w:p>
    <w:p w14:paraId="7C346A1A" w14:textId="114E90DA" w:rsidR="006E60A7" w:rsidRPr="007B5EE6" w:rsidRDefault="006E60A7" w:rsidP="006E60A7">
      <w:pPr>
        <w:pStyle w:val="cpodstavecslovan1"/>
      </w:pPr>
      <w:bookmarkStart w:id="55" w:name="_Ref430768139"/>
      <w:r w:rsidRPr="007B5EE6">
        <w:t>Odpovědnými pracovníky Objednatele a Zhotovitele ve věcech obchodních pro účely Smlouvy jsou:</w:t>
      </w:r>
      <w:bookmarkEnd w:id="55"/>
    </w:p>
    <w:p w14:paraId="01D75E36" w14:textId="77777777" w:rsidR="006E60A7" w:rsidRPr="007B5EE6" w:rsidRDefault="006E60A7" w:rsidP="006E60A7">
      <w:pPr>
        <w:pStyle w:val="cpslovnpsmennkodstavci1"/>
      </w:pPr>
      <w:bookmarkStart w:id="56" w:name="_Ref430768157"/>
      <w:r w:rsidRPr="007B5EE6">
        <w:t>Za Objednatele:</w:t>
      </w:r>
    </w:p>
    <w:p w14:paraId="3E45ED59" w14:textId="6B4ECB92" w:rsidR="006E60A7" w:rsidRPr="00D31A5D" w:rsidRDefault="00D31A5D" w:rsidP="002E1AD2">
      <w:pPr>
        <w:pStyle w:val="cpnormln"/>
        <w:tabs>
          <w:tab w:val="left" w:pos="1134"/>
        </w:tabs>
        <w:ind w:left="992"/>
        <w:rPr>
          <w:iCs/>
        </w:rPr>
      </w:pPr>
      <w:proofErr w:type="spellStart"/>
      <w:r>
        <w:rPr>
          <w:iCs/>
        </w:rPr>
        <w:t>xxx</w:t>
      </w:r>
      <w:proofErr w:type="spellEnd"/>
    </w:p>
    <w:p w14:paraId="1BAF3DDD" w14:textId="66F477C2" w:rsidR="006E60A7" w:rsidRPr="007B5EE6" w:rsidRDefault="006E60A7" w:rsidP="006E60A7">
      <w:pPr>
        <w:pStyle w:val="cpnormln"/>
        <w:tabs>
          <w:tab w:val="left" w:pos="1134"/>
        </w:tabs>
        <w:rPr>
          <w:i/>
        </w:rPr>
      </w:pPr>
      <w:r w:rsidRPr="007B5EE6">
        <w:rPr>
          <w:i/>
        </w:rPr>
        <w:tab/>
      </w:r>
      <w:proofErr w:type="spellStart"/>
      <w:r w:rsidR="00D31A5D">
        <w:rPr>
          <w:iCs/>
        </w:rPr>
        <w:t>xxx</w:t>
      </w:r>
      <w:proofErr w:type="spellEnd"/>
      <w:r w:rsidRPr="007B5EE6">
        <w:rPr>
          <w:i/>
        </w:rPr>
        <w:t xml:space="preserve"> </w:t>
      </w:r>
    </w:p>
    <w:p w14:paraId="2CE4F930" w14:textId="43C6E495" w:rsidR="006E60A7" w:rsidRPr="00D31A5D" w:rsidRDefault="006E60A7" w:rsidP="006E60A7">
      <w:pPr>
        <w:pStyle w:val="cpnormln"/>
        <w:tabs>
          <w:tab w:val="left" w:pos="1134"/>
        </w:tabs>
        <w:rPr>
          <w:iCs/>
        </w:rPr>
      </w:pPr>
      <w:r w:rsidRPr="007B5EE6">
        <w:rPr>
          <w:i/>
        </w:rPr>
        <w:tab/>
      </w:r>
      <w:proofErr w:type="spellStart"/>
      <w:r w:rsidR="00D31A5D">
        <w:rPr>
          <w:iCs/>
        </w:rPr>
        <w:t>xxx</w:t>
      </w:r>
      <w:proofErr w:type="spellEnd"/>
    </w:p>
    <w:p w14:paraId="67387F3A" w14:textId="77777777" w:rsidR="006E60A7" w:rsidRPr="007B5EE6" w:rsidRDefault="006E60A7" w:rsidP="006E60A7">
      <w:pPr>
        <w:pStyle w:val="cpslovnpsmennkodstavci1"/>
      </w:pPr>
      <w:r w:rsidRPr="007B5EE6">
        <w:t>Za Zhotovitele:</w:t>
      </w:r>
    </w:p>
    <w:p w14:paraId="7D75B746" w14:textId="5314BBF2" w:rsidR="006E60A7" w:rsidRPr="007B5EE6" w:rsidRDefault="00D31A5D" w:rsidP="006E5545">
      <w:pPr>
        <w:pStyle w:val="cpnormln"/>
        <w:tabs>
          <w:tab w:val="left" w:pos="1134"/>
        </w:tabs>
        <w:ind w:left="992"/>
        <w:rPr>
          <w:i/>
        </w:rPr>
      </w:pPr>
      <w:proofErr w:type="spellStart"/>
      <w:r w:rsidRPr="00D31A5D">
        <w:rPr>
          <w:bCs/>
          <w:iCs/>
        </w:rPr>
        <w:t>xxx</w:t>
      </w:r>
      <w:proofErr w:type="spellEnd"/>
      <w:r w:rsidR="000C458E" w:rsidRPr="007B5EE6" w:rsidDel="000C458E">
        <w:rPr>
          <w:bCs/>
          <w:i/>
          <w:highlight w:val="yellow"/>
        </w:rPr>
        <w:t xml:space="preserve"> </w:t>
      </w:r>
    </w:p>
    <w:p w14:paraId="2804E527" w14:textId="6E84E523" w:rsidR="006E60A7" w:rsidRPr="00D31A5D" w:rsidRDefault="006E60A7" w:rsidP="006E60A7">
      <w:pPr>
        <w:pStyle w:val="cpnormln"/>
        <w:tabs>
          <w:tab w:val="left" w:pos="1134"/>
        </w:tabs>
        <w:rPr>
          <w:iCs/>
        </w:rPr>
      </w:pPr>
      <w:r w:rsidRPr="007B5EE6">
        <w:rPr>
          <w:i/>
        </w:rPr>
        <w:tab/>
      </w:r>
      <w:proofErr w:type="spellStart"/>
      <w:r w:rsidR="00D31A5D">
        <w:rPr>
          <w:iCs/>
        </w:rPr>
        <w:t>xxx</w:t>
      </w:r>
      <w:proofErr w:type="spellEnd"/>
    </w:p>
    <w:p w14:paraId="5ED7D239" w14:textId="6B819A37" w:rsidR="006E60A7" w:rsidRPr="00D31A5D" w:rsidRDefault="006E60A7" w:rsidP="006E60A7">
      <w:pPr>
        <w:pStyle w:val="cpnormln"/>
        <w:tabs>
          <w:tab w:val="left" w:pos="1134"/>
        </w:tabs>
        <w:rPr>
          <w:iCs/>
        </w:rPr>
      </w:pPr>
      <w:r w:rsidRPr="007B5EE6">
        <w:rPr>
          <w:i/>
        </w:rPr>
        <w:tab/>
      </w:r>
      <w:proofErr w:type="spellStart"/>
      <w:r w:rsidR="00D31A5D">
        <w:rPr>
          <w:iCs/>
        </w:rPr>
        <w:t>xxx</w:t>
      </w:r>
      <w:proofErr w:type="spellEnd"/>
    </w:p>
    <w:p w14:paraId="18A8B25F" w14:textId="024C01CB" w:rsidR="006E60A7" w:rsidRPr="007B5EE6" w:rsidRDefault="006E60A7" w:rsidP="006E60A7">
      <w:pPr>
        <w:pStyle w:val="cpodstavecslovan1"/>
      </w:pPr>
      <w:r w:rsidRPr="007B5EE6">
        <w:t>Odpovědnými pracovníky Objednatele a Zhotovitele ve věcech technických pro účely Smlouvy jsou:</w:t>
      </w:r>
      <w:bookmarkEnd w:id="56"/>
    </w:p>
    <w:p w14:paraId="1ACF9BF0" w14:textId="77777777" w:rsidR="006E60A7" w:rsidRPr="007B5EE6" w:rsidRDefault="006E60A7" w:rsidP="006E60A7">
      <w:pPr>
        <w:pStyle w:val="cpslovnpsmennkodstavci1"/>
      </w:pPr>
      <w:r w:rsidRPr="007B5EE6">
        <w:t>Za Objednatele:</w:t>
      </w:r>
    </w:p>
    <w:p w14:paraId="299E0D39" w14:textId="5C700F30" w:rsidR="006E60A7" w:rsidRPr="00D31A5D" w:rsidRDefault="002E1AD2" w:rsidP="002E1AD2">
      <w:pPr>
        <w:pStyle w:val="cpnormln"/>
        <w:tabs>
          <w:tab w:val="left" w:pos="1134"/>
        </w:tabs>
        <w:ind w:left="992"/>
        <w:rPr>
          <w:iCs/>
        </w:rPr>
      </w:pPr>
      <w:r w:rsidRPr="007B5EE6">
        <w:rPr>
          <w:i/>
        </w:rPr>
        <w:t xml:space="preserve"> </w:t>
      </w:r>
      <w:proofErr w:type="spellStart"/>
      <w:r w:rsidR="00D31A5D">
        <w:rPr>
          <w:iCs/>
        </w:rPr>
        <w:t>xxx</w:t>
      </w:r>
      <w:proofErr w:type="spellEnd"/>
    </w:p>
    <w:p w14:paraId="2F6DFEAD" w14:textId="0482983B" w:rsidR="006E60A7" w:rsidRPr="007B5EE6" w:rsidRDefault="006E60A7" w:rsidP="006E60A7">
      <w:pPr>
        <w:pStyle w:val="cpnormln"/>
        <w:tabs>
          <w:tab w:val="left" w:pos="1134"/>
        </w:tabs>
        <w:rPr>
          <w:i/>
        </w:rPr>
      </w:pPr>
      <w:r w:rsidRPr="007B5EE6">
        <w:rPr>
          <w:i/>
        </w:rPr>
        <w:tab/>
      </w:r>
      <w:proofErr w:type="spellStart"/>
      <w:r w:rsidR="00D31A5D">
        <w:rPr>
          <w:iCs/>
        </w:rPr>
        <w:t>xxx</w:t>
      </w:r>
      <w:proofErr w:type="spellEnd"/>
      <w:r w:rsidRPr="007B5EE6">
        <w:rPr>
          <w:i/>
        </w:rPr>
        <w:t xml:space="preserve"> </w:t>
      </w:r>
    </w:p>
    <w:p w14:paraId="29D00AD1" w14:textId="6018044E" w:rsidR="006E60A7" w:rsidRPr="00D31A5D" w:rsidRDefault="006E60A7" w:rsidP="006E60A7">
      <w:pPr>
        <w:pStyle w:val="cpnormln"/>
        <w:tabs>
          <w:tab w:val="left" w:pos="1134"/>
        </w:tabs>
        <w:rPr>
          <w:iCs/>
        </w:rPr>
      </w:pPr>
      <w:r w:rsidRPr="007B5EE6">
        <w:rPr>
          <w:i/>
        </w:rPr>
        <w:tab/>
      </w:r>
      <w:proofErr w:type="spellStart"/>
      <w:r w:rsidR="00D31A5D">
        <w:rPr>
          <w:iCs/>
        </w:rPr>
        <w:t>xxx</w:t>
      </w:r>
      <w:proofErr w:type="spellEnd"/>
    </w:p>
    <w:p w14:paraId="2D3BB0D8" w14:textId="77777777" w:rsidR="006E60A7" w:rsidRPr="007B5EE6" w:rsidRDefault="006E60A7" w:rsidP="006E60A7">
      <w:pPr>
        <w:pStyle w:val="cpslovnpsmennkodstavci1"/>
      </w:pPr>
      <w:r w:rsidRPr="007B5EE6">
        <w:t>Za Zhotovitele:</w:t>
      </w:r>
    </w:p>
    <w:p w14:paraId="65FC1BCB" w14:textId="612FF848" w:rsidR="006E60A7" w:rsidRPr="00183ADA" w:rsidRDefault="00183ADA" w:rsidP="006E5545">
      <w:pPr>
        <w:pStyle w:val="cpnormln"/>
        <w:tabs>
          <w:tab w:val="left" w:pos="1134"/>
        </w:tabs>
        <w:ind w:left="992"/>
        <w:rPr>
          <w:iCs/>
        </w:rPr>
      </w:pPr>
      <w:proofErr w:type="spellStart"/>
      <w:r>
        <w:rPr>
          <w:iCs/>
        </w:rPr>
        <w:t>xxx</w:t>
      </w:r>
      <w:proofErr w:type="spellEnd"/>
    </w:p>
    <w:p w14:paraId="13C325F9" w14:textId="572C04E5" w:rsidR="006E60A7" w:rsidRPr="00183ADA" w:rsidRDefault="006E60A7" w:rsidP="006E60A7">
      <w:pPr>
        <w:pStyle w:val="cpnormln"/>
        <w:tabs>
          <w:tab w:val="left" w:pos="1134"/>
        </w:tabs>
        <w:rPr>
          <w:iCs/>
        </w:rPr>
      </w:pPr>
      <w:r w:rsidRPr="007B5EE6">
        <w:rPr>
          <w:i/>
        </w:rPr>
        <w:tab/>
      </w:r>
      <w:proofErr w:type="spellStart"/>
      <w:r w:rsidR="00183ADA">
        <w:rPr>
          <w:iCs/>
        </w:rPr>
        <w:t>xxx</w:t>
      </w:r>
      <w:proofErr w:type="spellEnd"/>
    </w:p>
    <w:p w14:paraId="40947229" w14:textId="1BC76E09" w:rsidR="006E60A7" w:rsidRPr="00183ADA" w:rsidRDefault="006E60A7" w:rsidP="006E60A7">
      <w:pPr>
        <w:pStyle w:val="cpnormln"/>
        <w:tabs>
          <w:tab w:val="left" w:pos="1134"/>
        </w:tabs>
        <w:rPr>
          <w:iCs/>
        </w:rPr>
      </w:pPr>
      <w:r w:rsidRPr="007B5EE6">
        <w:rPr>
          <w:i/>
        </w:rPr>
        <w:tab/>
      </w:r>
      <w:proofErr w:type="spellStart"/>
      <w:r w:rsidR="00183ADA">
        <w:rPr>
          <w:iCs/>
        </w:rPr>
        <w:t>xxx</w:t>
      </w:r>
      <w:proofErr w:type="spellEnd"/>
    </w:p>
    <w:p w14:paraId="19EC6B49" w14:textId="38ED7FD2" w:rsidR="006E60A7" w:rsidRPr="007B5EE6" w:rsidRDefault="006E60A7" w:rsidP="0093780B">
      <w:pPr>
        <w:pStyle w:val="cpnormln"/>
      </w:pPr>
      <w:r w:rsidRPr="007B5EE6">
        <w:lastRenderedPageBreak/>
        <w:t>Pouze odpovědní pracovníci Objednatele a Zhotovitele jsou oprávněni vznášet vůči druhé Smluvní straně požadavky související s plněním Smlouvy.</w:t>
      </w:r>
    </w:p>
    <w:p w14:paraId="1DDC8193" w14:textId="06F46D49" w:rsidR="006E60A7" w:rsidRPr="007B5EE6" w:rsidRDefault="006E60A7" w:rsidP="006E60A7">
      <w:pPr>
        <w:pStyle w:val="cpodstavecslovan1"/>
      </w:pPr>
      <w:r w:rsidRPr="007B5EE6">
        <w:t>Odpovědný pracovník a jeho zástupce za Zhotovitele je oprávněn zejména protokolárně poskytnou</w:t>
      </w:r>
      <w:r w:rsidR="00871F23" w:rsidRPr="007B5EE6">
        <w:t>t</w:t>
      </w:r>
      <w:r w:rsidRPr="007B5EE6">
        <w:t xml:space="preserve"> </w:t>
      </w:r>
      <w:r w:rsidR="00B526DB" w:rsidRPr="007B5EE6">
        <w:t>Dílo</w:t>
      </w:r>
      <w:r w:rsidRPr="007B5EE6">
        <w:t xml:space="preserve"> k Akceptačním testům, vyjadřovat se k </w:t>
      </w:r>
      <w:r w:rsidR="00B526DB" w:rsidRPr="007B5EE6">
        <w:t>P</w:t>
      </w:r>
      <w:r w:rsidRPr="007B5EE6">
        <w:t>ožadavkům Objednatele a podávat námitky.</w:t>
      </w:r>
    </w:p>
    <w:p w14:paraId="2F63A4C4" w14:textId="77777777" w:rsidR="006E60A7" w:rsidRPr="007B5EE6" w:rsidRDefault="006E60A7" w:rsidP="006E60A7">
      <w:pPr>
        <w:pStyle w:val="cpodstavecslovan1"/>
      </w:pPr>
      <w:r w:rsidRPr="007B5EE6">
        <w:t>Smluvní strany se zavazují v průběhu plnění Smlouvy nezměnit odpovědné pracovníky bez závažných důvodů. V případě změny odpovědného pracovníka je Smluvní strana povinna neprodleně o této skutečnosti písemně informovat druhou Smluvní stranu.</w:t>
      </w:r>
    </w:p>
    <w:p w14:paraId="1CB4CE2B" w14:textId="77777777" w:rsidR="006E60A7" w:rsidRPr="007B5EE6" w:rsidRDefault="006E60A7" w:rsidP="006E60A7">
      <w:pPr>
        <w:pStyle w:val="cplnekslovan"/>
      </w:pPr>
      <w:bookmarkStart w:id="57" w:name="_Ref495396778"/>
      <w:r w:rsidRPr="007B5EE6">
        <w:t>Smluvní pokuty, odpovědnost za újmu</w:t>
      </w:r>
      <w:bookmarkEnd w:id="54"/>
      <w:bookmarkEnd w:id="57"/>
    </w:p>
    <w:p w14:paraId="5F560EBA" w14:textId="77777777" w:rsidR="006E60A7" w:rsidRPr="007B5EE6" w:rsidRDefault="006E60A7" w:rsidP="006E60A7">
      <w:pPr>
        <w:pStyle w:val="cpodstavecslovan1"/>
      </w:pPr>
      <w:r w:rsidRPr="007B5EE6">
        <w:t>V případě prodlení Objednatele s úhradou řádně vystavených daňových dokladů je Zhotovitel oprávněn požadovat od Objednatele úrok z prodlení ve výši stanovené nařízením vlády č.</w:t>
      </w:r>
      <w:r w:rsidR="007C35D1" w:rsidRPr="007B5EE6">
        <w:t> </w:t>
      </w:r>
      <w:r w:rsidRPr="007B5EE6">
        <w:t>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w:t>
      </w:r>
    </w:p>
    <w:p w14:paraId="5B6F87DB" w14:textId="2854A68C" w:rsidR="006E60A7" w:rsidRPr="007B5EE6" w:rsidRDefault="006E60A7" w:rsidP="006E60A7">
      <w:pPr>
        <w:pStyle w:val="cpodstavecslovan1"/>
      </w:pPr>
      <w:r w:rsidRPr="007B5EE6">
        <w:t xml:space="preserve">V případě prodlení Zhotovitele s předáním </w:t>
      </w:r>
      <w:r w:rsidR="00F563B4" w:rsidRPr="007B5EE6">
        <w:t>Plnění nebo části Plnění dle Harmonogramu uvedeného v Příloze č. 4 Smlouvy</w:t>
      </w:r>
      <w:r w:rsidR="00E50DB2" w:rsidRPr="007B5EE6">
        <w:t xml:space="preserve"> nebo převedení Díla dle odst. </w:t>
      </w:r>
      <w:r w:rsidR="0050595B">
        <w:t xml:space="preserve">4.2.19 </w:t>
      </w:r>
      <w:r w:rsidR="00A249A9" w:rsidRPr="007B5EE6">
        <w:t xml:space="preserve">Smlouvy </w:t>
      </w:r>
      <w:r w:rsidR="00E50DB2" w:rsidRPr="007B5EE6">
        <w:t xml:space="preserve">v termínech dle Harmonogramu realizace dle odst. </w:t>
      </w:r>
      <w:r w:rsidR="0050595B">
        <w:t xml:space="preserve">4.2.18 </w:t>
      </w:r>
      <w:r w:rsidR="00A249A9" w:rsidRPr="007B5EE6">
        <w:t>Smlouvy</w:t>
      </w:r>
      <w:r w:rsidR="00E50DB2" w:rsidRPr="007B5EE6">
        <w:t xml:space="preserve">, je Objednatel oprávněn </w:t>
      </w:r>
      <w:r w:rsidRPr="007B5EE6">
        <w:t>požadovat od Zhotovitele zaplacení smluvní pokuty ve výši</w:t>
      </w:r>
      <w:r w:rsidR="001A2B0F">
        <w:t xml:space="preserve"> 1</w:t>
      </w:r>
      <w:r w:rsidR="00262354">
        <w:t xml:space="preserve"> </w:t>
      </w:r>
      <w:r w:rsidR="001A2B0F">
        <w:t>000</w:t>
      </w:r>
      <w:r w:rsidR="00262354">
        <w:t>,</w:t>
      </w:r>
      <w:r w:rsidR="00E50DB2" w:rsidRPr="007B5EE6">
        <w:t>- Kč za každý započatý</w:t>
      </w:r>
      <w:r w:rsidRPr="007B5EE6">
        <w:t xml:space="preserve"> kalendářní den prodlení. </w:t>
      </w:r>
    </w:p>
    <w:p w14:paraId="60BBC036" w14:textId="2CE29A1A" w:rsidR="006E60A7" w:rsidRPr="007B5EE6" w:rsidRDefault="006E60A7" w:rsidP="006E60A7">
      <w:pPr>
        <w:pStyle w:val="cpodstavecslovan1"/>
      </w:pPr>
      <w:bookmarkStart w:id="58" w:name="_Ref152235129"/>
      <w:r w:rsidRPr="007B5EE6">
        <w:t>V případě prodlení Zhotovitele s</w:t>
      </w:r>
      <w:r w:rsidR="00542821" w:rsidRPr="007B5EE6">
        <w:t xml:space="preserve"> odstraněním Vad dle odst. </w:t>
      </w:r>
      <w:r w:rsidR="0050595B">
        <w:t xml:space="preserve">5.10 </w:t>
      </w:r>
      <w:r w:rsidR="00542821" w:rsidRPr="007B5EE6">
        <w:t>Smlouvy je Objednatel oprávněn požadova</w:t>
      </w:r>
      <w:r w:rsidR="00991E2A" w:rsidRPr="007B5EE6">
        <w:t>t</w:t>
      </w:r>
      <w:r w:rsidR="00542821" w:rsidRPr="007B5EE6">
        <w:t xml:space="preserve"> od Zhotovitele zaplacení smluvní pokuty ve výši 500,-</w:t>
      </w:r>
      <w:r w:rsidR="00262354">
        <w:t xml:space="preserve"> </w:t>
      </w:r>
      <w:r w:rsidR="00542821" w:rsidRPr="007B5EE6">
        <w:t>Kč</w:t>
      </w:r>
      <w:r w:rsidR="00991E2A" w:rsidRPr="007B5EE6">
        <w:t xml:space="preserve"> </w:t>
      </w:r>
      <w:r w:rsidRPr="007B5EE6">
        <w:t>za každý započatý kalendářní den prodlení</w:t>
      </w:r>
      <w:r w:rsidR="000A3368" w:rsidRPr="007B5EE6">
        <w:t xml:space="preserve"> a každou Vadu</w:t>
      </w:r>
      <w:r w:rsidRPr="007B5EE6">
        <w:t>.</w:t>
      </w:r>
      <w:bookmarkEnd w:id="58"/>
    </w:p>
    <w:p w14:paraId="610240A3" w14:textId="519505DC" w:rsidR="006E60A7" w:rsidRPr="007B5EE6" w:rsidRDefault="006E60A7" w:rsidP="006E60A7">
      <w:pPr>
        <w:pStyle w:val="cpodstavecslovan1"/>
      </w:pPr>
      <w:bookmarkStart w:id="59" w:name="_Ref429641203"/>
      <w:r w:rsidRPr="007B5EE6">
        <w:t xml:space="preserve">V případě prodlení Zhotovitele s odstraněním záručních Vad ve lhůtách dle čl. </w:t>
      </w:r>
      <w:r w:rsidR="0050595B">
        <w:t xml:space="preserve">8 </w:t>
      </w:r>
      <w:r w:rsidRPr="007B5EE6">
        <w:t xml:space="preserve">Smlouvy je Objednatel oprávněn požadovat od Zhotovitele zaplacení smluvní pokuty ve výši </w:t>
      </w:r>
      <w:r w:rsidR="00DB2309" w:rsidRPr="007B5EE6">
        <w:t>500</w:t>
      </w:r>
      <w:r w:rsidR="007C35D1" w:rsidRPr="007B5EE6">
        <w:t>,- Kč</w:t>
      </w:r>
      <w:r w:rsidRPr="007B5EE6">
        <w:t xml:space="preserve"> za každý započatý kalendářní den tohoto prodlení a každou Vadu.</w:t>
      </w:r>
      <w:bookmarkEnd w:id="59"/>
    </w:p>
    <w:p w14:paraId="2E768628" w14:textId="13179C52" w:rsidR="006E60A7" w:rsidRPr="007B5EE6" w:rsidRDefault="006E60A7" w:rsidP="006E60A7">
      <w:pPr>
        <w:pStyle w:val="cpodstavecslovan1"/>
      </w:pPr>
      <w:r w:rsidRPr="007B5EE6">
        <w:t xml:space="preserve">Objednatel je oprávněn smluvní pokuty uvedené v odstavcích </w:t>
      </w:r>
      <w:r w:rsidR="0050595B">
        <w:t>16.3</w:t>
      </w:r>
      <w:r w:rsidR="002058D7" w:rsidRPr="007B5EE6">
        <w:t xml:space="preserve"> </w:t>
      </w:r>
      <w:r w:rsidRPr="007B5EE6">
        <w:t xml:space="preserve">a </w:t>
      </w:r>
      <w:r w:rsidR="0050595B">
        <w:t xml:space="preserve">16.4 </w:t>
      </w:r>
      <w:r w:rsidRPr="007B5EE6">
        <w:t>S</w:t>
      </w:r>
      <w:r w:rsidR="007C35D1" w:rsidRPr="007B5EE6">
        <w:t>mlouvy uplatňovat kumulativně.</w:t>
      </w:r>
    </w:p>
    <w:p w14:paraId="14057750" w14:textId="78F8DD86" w:rsidR="006E60A7" w:rsidRPr="007B5EE6" w:rsidRDefault="006E60A7" w:rsidP="006E60A7">
      <w:pPr>
        <w:pStyle w:val="cpodstavecslovan1"/>
      </w:pPr>
      <w:r w:rsidRPr="007B5EE6">
        <w:t xml:space="preserve">V případě porušení kterékoli z povinností Zhotovitele dle ustanovení odst. </w:t>
      </w:r>
      <w:r w:rsidR="0050595B">
        <w:t xml:space="preserve">4.2.17, 4.2.22, 5.22 </w:t>
      </w:r>
      <w:r w:rsidRPr="007B5EE6">
        <w:t xml:space="preserve">nebo </w:t>
      </w:r>
      <w:r w:rsidR="000704A0" w:rsidRPr="007B5EE6">
        <w:t xml:space="preserve">článku </w:t>
      </w:r>
      <w:r w:rsidR="0050595B">
        <w:t xml:space="preserve">12 </w:t>
      </w:r>
      <w:r w:rsidRPr="007B5EE6">
        <w:t>Smlouvy je Objednatel oprávněn požadovat od Zhotovitele zaplacení smluvní pokuty ve výši</w:t>
      </w:r>
      <w:r w:rsidR="000704A0" w:rsidRPr="007B5EE6">
        <w:t xml:space="preserve"> 500,-</w:t>
      </w:r>
      <w:r w:rsidR="007C35D1" w:rsidRPr="007B5EE6">
        <w:t xml:space="preserve"> Kč</w:t>
      </w:r>
      <w:r w:rsidRPr="007B5EE6">
        <w:t xml:space="preserve"> za každý případ porušení.</w:t>
      </w:r>
    </w:p>
    <w:p w14:paraId="30BEF62E" w14:textId="63D258A7" w:rsidR="006E60A7" w:rsidRPr="007B5EE6" w:rsidRDefault="006E60A7" w:rsidP="006E60A7">
      <w:pPr>
        <w:pStyle w:val="cpodstavecslovan1"/>
      </w:pPr>
      <w:r w:rsidRPr="007B5EE6">
        <w:t>V případě opakovaného (tj. nejméně 2x) porušení povinností Zhotovitele dle ustanovení odst.</w:t>
      </w:r>
      <w:r w:rsidR="003941DF" w:rsidRPr="007B5EE6">
        <w:t xml:space="preserve"> </w:t>
      </w:r>
      <w:r w:rsidR="0050595B">
        <w:t xml:space="preserve">4.2.15 </w:t>
      </w:r>
      <w:r w:rsidRPr="007B5EE6">
        <w:t xml:space="preserve">Smlouvy je Objednatel oprávněn požadovat od Zhotovitele zaplacení smluvní pokuty ve výši </w:t>
      </w:r>
      <w:r w:rsidR="003941DF" w:rsidRPr="007B5EE6">
        <w:t>500</w:t>
      </w:r>
      <w:r w:rsidR="007C35D1" w:rsidRPr="007B5EE6">
        <w:t>,- Kč</w:t>
      </w:r>
      <w:r w:rsidRPr="007B5EE6">
        <w:t xml:space="preserve"> za každý případ porušení</w:t>
      </w:r>
      <w:r w:rsidR="003941DF" w:rsidRPr="007B5EE6">
        <w:t>.</w:t>
      </w:r>
    </w:p>
    <w:p w14:paraId="28A51AB4" w14:textId="2BD2D709" w:rsidR="006E60A7" w:rsidRPr="007B5EE6" w:rsidRDefault="006E60A7" w:rsidP="006E60A7">
      <w:pPr>
        <w:pStyle w:val="cpodstavecslovan1"/>
      </w:pPr>
      <w:r w:rsidRPr="007B5EE6">
        <w:t xml:space="preserve">Pro případ porušení kterékoli z povinností dle </w:t>
      </w:r>
      <w:r w:rsidR="00761696" w:rsidRPr="007B5EE6">
        <w:t xml:space="preserve">čl. </w:t>
      </w:r>
      <w:r w:rsidR="0050595B">
        <w:t xml:space="preserve">10 </w:t>
      </w:r>
      <w:r w:rsidR="00A249A9" w:rsidRPr="007B5EE6">
        <w:t xml:space="preserve">Smlouvy </w:t>
      </w:r>
      <w:r w:rsidR="009575AA" w:rsidRPr="007B5EE6">
        <w:t xml:space="preserve">a povinnosti dle </w:t>
      </w:r>
      <w:proofErr w:type="spellStart"/>
      <w:r w:rsidR="009575AA" w:rsidRPr="007B5EE6">
        <w:t>odst</w:t>
      </w:r>
      <w:proofErr w:type="spellEnd"/>
      <w:r w:rsidR="00A249A9" w:rsidRPr="007B5EE6">
        <w:t xml:space="preserve"> </w:t>
      </w:r>
      <w:r w:rsidR="0050595B">
        <w:t xml:space="preserve">12.4 </w:t>
      </w:r>
      <w:r w:rsidRPr="007B5EE6">
        <w:t xml:space="preserve">Smlouvy vzniká druhé Smluvní straně právo požadovat zaplacení smluvní pokuty ve výši </w:t>
      </w:r>
      <w:r w:rsidR="009575AA" w:rsidRPr="007B5EE6">
        <w:t>1</w:t>
      </w:r>
      <w:r w:rsidRPr="007B5EE6">
        <w:t>00 000,- Kč za každý takový případ.</w:t>
      </w:r>
    </w:p>
    <w:p w14:paraId="60FE2216" w14:textId="2CA1F6E0" w:rsidR="006E60A7" w:rsidRPr="007B5EE6" w:rsidRDefault="006E60A7" w:rsidP="006E60A7">
      <w:pPr>
        <w:pStyle w:val="cpodstavecslovan1"/>
      </w:pPr>
      <w:r w:rsidRPr="007B5EE6">
        <w:t>Rozhodne-li se Objednatel v souvislosti s neodstranitelnou Vadou neodstoupit od Smlouvy</w:t>
      </w:r>
      <w:r w:rsidR="005366F0" w:rsidRPr="007B5EE6">
        <w:t>, ačkoli se jedná o podstatné porušení Smlouvy</w:t>
      </w:r>
      <w:r w:rsidRPr="007B5EE6">
        <w:t xml:space="preserve">, je Objednatel oprávněn požadovat od Zhotovitele zaplacení smluvní pokuty ve výši </w:t>
      </w:r>
      <w:r w:rsidR="009575AA" w:rsidRPr="007B5EE6">
        <w:t>50 000</w:t>
      </w:r>
      <w:r w:rsidR="005366F0" w:rsidRPr="007B5EE6">
        <w:t>,- Kč</w:t>
      </w:r>
      <w:r w:rsidRPr="007B5EE6">
        <w:t xml:space="preserve"> za každou neodstranitelnou Vadu. Tím nejsou dotčena ostatní ustanovení </w:t>
      </w:r>
      <w:r w:rsidR="00F54536" w:rsidRPr="007B5EE6">
        <w:t>týkající se Vad</w:t>
      </w:r>
      <w:r w:rsidRPr="007B5EE6">
        <w:t>.</w:t>
      </w:r>
    </w:p>
    <w:p w14:paraId="64D7C986" w14:textId="7B79EAD0" w:rsidR="009575AA" w:rsidRPr="007B5EE6" w:rsidRDefault="00796F85" w:rsidP="006E60A7">
      <w:pPr>
        <w:pStyle w:val="cpodstavecslovan1"/>
      </w:pPr>
      <w:bookmarkStart w:id="60" w:name="_Ref153452871"/>
      <w:r w:rsidRPr="007B5EE6">
        <w:t xml:space="preserve">V případě nedodržení Norem dle odst. </w:t>
      </w:r>
      <w:r w:rsidR="0050595B">
        <w:t xml:space="preserve">2.5 </w:t>
      </w:r>
      <w:r w:rsidRPr="007B5EE6">
        <w:t xml:space="preserve">Smlouvy je objednatel oprávněn požadovat zaplacení smluvní pokuty ve výši </w:t>
      </w:r>
      <w:r w:rsidR="001A2B0F">
        <w:t>150 000</w:t>
      </w:r>
      <w:r w:rsidRPr="007B5EE6">
        <w:t>,-</w:t>
      </w:r>
      <w:r w:rsidR="007567AE">
        <w:t xml:space="preserve"> </w:t>
      </w:r>
      <w:r w:rsidRPr="007B5EE6">
        <w:t xml:space="preserve">Kč. Pro účely stanovení nároku na smluvní pokutu dle tohoto </w:t>
      </w:r>
      <w:r w:rsidRPr="007B5EE6">
        <w:lastRenderedPageBreak/>
        <w:t>odstavce, jsou rozhodující průměrné hodnoty dosahované v provozovaném systému, který je tímto Dílem nahrazován.</w:t>
      </w:r>
      <w:bookmarkEnd w:id="60"/>
    </w:p>
    <w:p w14:paraId="106E96C3" w14:textId="4DB62568" w:rsidR="006E60A7" w:rsidRPr="007B5EE6" w:rsidRDefault="006E60A7" w:rsidP="006E60A7">
      <w:pPr>
        <w:pStyle w:val="cpodstavecslovan1"/>
      </w:pPr>
      <w:r w:rsidRPr="007B5EE6">
        <w:t xml:space="preserve">V případě předání </w:t>
      </w:r>
      <w:r w:rsidR="00F54536" w:rsidRPr="007B5EE6">
        <w:t>Plnění</w:t>
      </w:r>
      <w:r w:rsidRPr="007B5EE6">
        <w:t xml:space="preserve"> s právními vadami nebo porušení kteréhokoli prohlášení nebo povinnosti Zhotovitele dle čl. </w:t>
      </w:r>
      <w:r w:rsidR="0050595B">
        <w:t xml:space="preserve">8 </w:t>
      </w:r>
      <w:r w:rsidRPr="007B5EE6">
        <w:t xml:space="preserve">Smlouvy je Objednatel oprávněn požadovat od Zhotovitele zaplacení smluvní pokuty ve výši </w:t>
      </w:r>
      <w:r w:rsidR="00610049">
        <w:t>10</w:t>
      </w:r>
      <w:r w:rsidR="00610049" w:rsidRPr="007B5EE6">
        <w:t>0 </w:t>
      </w:r>
      <w:r w:rsidRPr="007B5EE6">
        <w:t>000,- Kč za každou jednotlivou právní vadu nebo za každý případ nepravdivosti prohlášení či porušení povinnosti.</w:t>
      </w:r>
    </w:p>
    <w:p w14:paraId="7D9A7879" w14:textId="39472FF9" w:rsidR="006E60A7" w:rsidRPr="007B5EE6" w:rsidRDefault="006E60A7" w:rsidP="006E60A7">
      <w:pPr>
        <w:pStyle w:val="cpodstavecslovan1"/>
      </w:pPr>
      <w:r w:rsidRPr="007B5EE6">
        <w:t>V případě porušení povinnosti předložit na výzvu Objednatele doklad o pojištění dle </w:t>
      </w:r>
      <w:r w:rsidR="009575AA" w:rsidRPr="007B5EE6">
        <w:t>čl.</w:t>
      </w:r>
      <w:r w:rsidRPr="007B5EE6">
        <w:t xml:space="preserve">  </w:t>
      </w:r>
      <w:r w:rsidR="0050595B">
        <w:t xml:space="preserve">7 </w:t>
      </w:r>
      <w:r w:rsidRPr="007B5EE6">
        <w:t xml:space="preserve">Smlouvy je Objednatel oprávněn požadovat od Zhotovitele zaplacení smluvní pokuty ve výši </w:t>
      </w:r>
      <w:r w:rsidR="009575AA" w:rsidRPr="007B5EE6">
        <w:t>100 000</w:t>
      </w:r>
      <w:r w:rsidR="005366F0" w:rsidRPr="007B5EE6">
        <w:t>,- Kč</w:t>
      </w:r>
      <w:r w:rsidRPr="007B5EE6">
        <w:t>.</w:t>
      </w:r>
    </w:p>
    <w:p w14:paraId="2A0CBEA8" w14:textId="7D202688" w:rsidR="006E60A7" w:rsidRPr="007B5EE6" w:rsidRDefault="006E60A7" w:rsidP="006E60A7">
      <w:pPr>
        <w:pStyle w:val="cpodstavecslovan1"/>
      </w:pPr>
      <w:r w:rsidRPr="007B5EE6">
        <w:t>Zaplacením smluvní pokuty podle Smlouvy není dotčen nárok Smluvní strany na náhradu újmy v celém rozsahu.</w:t>
      </w:r>
    </w:p>
    <w:p w14:paraId="45FB00E2" w14:textId="77777777" w:rsidR="006E60A7" w:rsidRPr="007B5EE6" w:rsidRDefault="006E60A7" w:rsidP="006E60A7">
      <w:pPr>
        <w:pStyle w:val="cpodstavecslovan1"/>
      </w:pPr>
      <w:r w:rsidRPr="007B5EE6">
        <w:t>Vyúčtování smluvní pokuty musí být zasláno doporučeně s dodejkou. V případě zaslání v elektronické podobě musí být vyúčtování smluvní pokuty zasláno do datové schránky. Smluvní pokuta je splatná v době třiceti (30) kalendářních dnů ode dne doručení vyúčtování o smluvní pokutě druhé Smluvní straně.</w:t>
      </w:r>
    </w:p>
    <w:p w14:paraId="495DAD60" w14:textId="55732C50" w:rsidR="006E60A7" w:rsidRPr="007B5EE6" w:rsidRDefault="006E60A7" w:rsidP="006E60A7">
      <w:pPr>
        <w:pStyle w:val="cpodstavecslovan1"/>
      </w:pPr>
      <w:r w:rsidRPr="007B5EE6">
        <w:t>Objednatel je v případě uplatnění smluvní pokuty vůči Zhotoviteli dle Smlouvy a neuhrazení smluvní pokuty ze strany Zhotovitele oprávněn využít jednostranné započtení vzájemných pohledávek, a to i v případě, že kterákoli ze započítávaných pohledávek ještě není splatnou.</w:t>
      </w:r>
    </w:p>
    <w:p w14:paraId="29D11C76" w14:textId="262AE9EF" w:rsidR="00A2713D" w:rsidRPr="007B5EE6" w:rsidRDefault="00A2713D" w:rsidP="00DD57FF">
      <w:pPr>
        <w:pStyle w:val="cplnekslovan"/>
      </w:pPr>
      <w:r w:rsidRPr="007B5EE6">
        <w:t xml:space="preserve">Doba trvání </w:t>
      </w:r>
      <w:r w:rsidR="001244BC" w:rsidRPr="007B5EE6">
        <w:t>S</w:t>
      </w:r>
      <w:r w:rsidRPr="007B5EE6">
        <w:t>mlouvy</w:t>
      </w:r>
    </w:p>
    <w:p w14:paraId="563D9383" w14:textId="695BAA9D" w:rsidR="00F529CF" w:rsidRPr="007B5EE6" w:rsidRDefault="00F529CF" w:rsidP="00F529CF">
      <w:pPr>
        <w:pStyle w:val="cpodstavecslovan1"/>
      </w:pPr>
      <w:bookmarkStart w:id="61" w:name="_Ref377555990"/>
      <w:r w:rsidRPr="007B5EE6">
        <w:t>Tato Smlouva nabývá platnosti dnem jejího podpisu Smluvními stranami a účinnosti dnem zveřejnění v registru smluv podle zákona o registru smluv. Plnění předmětu Smlouvy v době od platnosti Smlouvy do její účinnosti se považuje za plnění podle Smlouvy a práva a povinnosti z něj vzniklé se řídí Smlouvou.</w:t>
      </w:r>
      <w:r w:rsidR="000961B4" w:rsidRPr="007B5EE6">
        <w:tab/>
      </w:r>
    </w:p>
    <w:p w14:paraId="6D95B73C" w14:textId="36191E39" w:rsidR="00F54536" w:rsidRPr="007B5EE6" w:rsidRDefault="00F54536" w:rsidP="000659F5">
      <w:pPr>
        <w:pStyle w:val="cpodstavecslovan1"/>
      </w:pPr>
      <w:r w:rsidRPr="007B5EE6">
        <w:t xml:space="preserve">Tato Smlouva se uzavírá na dobu </w:t>
      </w:r>
      <w:r w:rsidR="00841CEB" w:rsidRPr="007B5EE6">
        <w:t>určitou,</w:t>
      </w:r>
      <w:r w:rsidR="00846049" w:rsidRPr="007B5EE6">
        <w:t xml:space="preserve"> a to do dne akceptace celkového Plnění.</w:t>
      </w:r>
      <w:r w:rsidRPr="007B5EE6">
        <w:t xml:space="preserve"> </w:t>
      </w:r>
    </w:p>
    <w:p w14:paraId="1350EEB8" w14:textId="7A0D5C2A" w:rsidR="003F036E" w:rsidRPr="007B5EE6" w:rsidRDefault="003F036E" w:rsidP="000659F5">
      <w:pPr>
        <w:pStyle w:val="cpodstavecslovan1"/>
      </w:pPr>
      <w:r w:rsidRPr="007B5EE6">
        <w:t>Tato Smlouva může být předčasně ukončena, a to pouze:</w:t>
      </w:r>
    </w:p>
    <w:p w14:paraId="22E2D26D" w14:textId="77777777" w:rsidR="003F036E" w:rsidRPr="007B5EE6" w:rsidRDefault="003F036E" w:rsidP="000659F5">
      <w:pPr>
        <w:pStyle w:val="cpslovnpsmennkodstavci1"/>
      </w:pPr>
      <w:r w:rsidRPr="007B5EE6">
        <w:t xml:space="preserve">písemnou dohodou </w:t>
      </w:r>
      <w:r w:rsidR="001E6CBC" w:rsidRPr="007B5EE6">
        <w:t>Smluvn</w:t>
      </w:r>
      <w:r w:rsidRPr="007B5EE6">
        <w:t>ích stran, nebo</w:t>
      </w:r>
    </w:p>
    <w:p w14:paraId="72AF614F" w14:textId="1D0AEFEA" w:rsidR="003F036E" w:rsidRPr="007B5EE6" w:rsidRDefault="003F036E" w:rsidP="000659F5">
      <w:pPr>
        <w:pStyle w:val="cpslovnpsmennkodstavci1"/>
      </w:pPr>
      <w:r w:rsidRPr="007B5EE6">
        <w:t xml:space="preserve">odstoupením jedné ze </w:t>
      </w:r>
      <w:r w:rsidR="001E6CBC" w:rsidRPr="007B5EE6">
        <w:t>Smluvn</w:t>
      </w:r>
      <w:r w:rsidRPr="007B5EE6">
        <w:t xml:space="preserve">ích stran od Smlouvy z důvodu podstatného porušení Smlouvy druhou </w:t>
      </w:r>
      <w:r w:rsidR="005366F0" w:rsidRPr="007B5EE6">
        <w:t xml:space="preserve">Smluvní </w:t>
      </w:r>
      <w:r w:rsidRPr="007B5EE6">
        <w:t xml:space="preserve">stranou </w:t>
      </w:r>
      <w:r w:rsidR="00C87DEF" w:rsidRPr="007B5EE6">
        <w:t>uvedeného v</w:t>
      </w:r>
      <w:r w:rsidR="004E3DF3" w:rsidRPr="007B5EE6">
        <w:t>e</w:t>
      </w:r>
      <w:r w:rsidR="00C87DEF" w:rsidRPr="007B5EE6">
        <w:t xml:space="preserve"> Smlouvě</w:t>
      </w:r>
      <w:r w:rsidRPr="007B5EE6">
        <w:t>, nebo z jiných důvodů ve Smlouvě výslovně sjednaných nebo stanovených zákonem.</w:t>
      </w:r>
    </w:p>
    <w:p w14:paraId="4D34F900" w14:textId="467A209C" w:rsidR="00A2713D" w:rsidRPr="007B5EE6" w:rsidRDefault="003F036E" w:rsidP="000659F5">
      <w:pPr>
        <w:pStyle w:val="cpodstavecslovan1"/>
      </w:pPr>
      <w:r w:rsidRPr="007B5EE6">
        <w:t>Za podstatné porušení S</w:t>
      </w:r>
      <w:r w:rsidR="00A2713D" w:rsidRPr="007B5EE6">
        <w:t xml:space="preserve">mlouvy zakládající možnost odstoupení od </w:t>
      </w:r>
      <w:r w:rsidR="00CE3AD5" w:rsidRPr="007B5EE6">
        <w:t>S</w:t>
      </w:r>
      <w:r w:rsidR="00A2713D" w:rsidRPr="007B5EE6">
        <w:t xml:space="preserve">mlouvy se </w:t>
      </w:r>
      <w:r w:rsidRPr="007B5EE6">
        <w:t xml:space="preserve">vedle </w:t>
      </w:r>
      <w:r w:rsidR="00A2713D" w:rsidRPr="007B5EE6">
        <w:t xml:space="preserve">případů takto výslovně označených </w:t>
      </w:r>
      <w:r w:rsidR="00C87DEF" w:rsidRPr="007B5EE6">
        <w:t xml:space="preserve">jinde </w:t>
      </w:r>
      <w:r w:rsidR="00A2713D" w:rsidRPr="007B5EE6">
        <w:t xml:space="preserve">v textu </w:t>
      </w:r>
      <w:r w:rsidRPr="007B5EE6">
        <w:t>S</w:t>
      </w:r>
      <w:r w:rsidR="00A2713D" w:rsidRPr="007B5EE6">
        <w:t>mlouvy, považují zejména případy, kdy:</w:t>
      </w:r>
    </w:p>
    <w:p w14:paraId="04416506" w14:textId="5641ED3E" w:rsidR="00A2713D" w:rsidRPr="007B5EE6" w:rsidRDefault="00A2713D" w:rsidP="000659F5">
      <w:pPr>
        <w:pStyle w:val="cpslovnpsmennkodstavci1"/>
      </w:pPr>
      <w:r w:rsidRPr="007B5EE6">
        <w:t xml:space="preserve">je Objednatel v prodlení s úhradou </w:t>
      </w:r>
      <w:r w:rsidR="005E55CA" w:rsidRPr="007B5EE6">
        <w:t>daňového dokladu</w:t>
      </w:r>
      <w:r w:rsidRPr="007B5EE6">
        <w:t xml:space="preserve"> vystavené</w:t>
      </w:r>
      <w:r w:rsidR="005E55CA" w:rsidRPr="007B5EE6">
        <w:t>ho</w:t>
      </w:r>
      <w:r w:rsidRPr="007B5EE6">
        <w:t xml:space="preserve"> na základě a v souladu s p</w:t>
      </w:r>
      <w:r w:rsidR="00C87DEF" w:rsidRPr="007B5EE6">
        <w:t>odmínkami S</w:t>
      </w:r>
      <w:r w:rsidRPr="007B5EE6">
        <w:t xml:space="preserve">mlouvy déle než devadesát (90) </w:t>
      </w:r>
      <w:r w:rsidR="00435250" w:rsidRPr="007B5EE6">
        <w:t xml:space="preserve">kalendářních </w:t>
      </w:r>
      <w:r w:rsidRPr="007B5EE6">
        <w:t xml:space="preserve">dnů, přestože byl Zhotovitelem písemně vyzván k úhradě </w:t>
      </w:r>
      <w:r w:rsidR="005E55CA" w:rsidRPr="007B5EE6">
        <w:t>daňového dokladu</w:t>
      </w:r>
      <w:r w:rsidRPr="007B5EE6">
        <w:t>;</w:t>
      </w:r>
    </w:p>
    <w:p w14:paraId="5BCD397F" w14:textId="717C890D" w:rsidR="007B58D7" w:rsidRPr="007B5EE6" w:rsidRDefault="007B58D7" w:rsidP="000659F5">
      <w:pPr>
        <w:pStyle w:val="cpslovnpsmennkodstavci1"/>
      </w:pPr>
      <w:r w:rsidRPr="007B5EE6">
        <w:t>je Zhotov</w:t>
      </w:r>
      <w:r w:rsidR="009F0B79" w:rsidRPr="007B5EE6">
        <w:t xml:space="preserve">itel v prodlení s předáním </w:t>
      </w:r>
      <w:r w:rsidR="00F54536" w:rsidRPr="007B5EE6">
        <w:t>Plnění</w:t>
      </w:r>
      <w:r w:rsidR="009F0B79" w:rsidRPr="007B5EE6">
        <w:t xml:space="preserve"> </w:t>
      </w:r>
      <w:r w:rsidR="006C7BB8" w:rsidRPr="007B5EE6">
        <w:t xml:space="preserve">nebo jeho části </w:t>
      </w:r>
      <w:r w:rsidRPr="007B5EE6">
        <w:t xml:space="preserve">déle než </w:t>
      </w:r>
      <w:r w:rsidR="00C6079C" w:rsidRPr="007B5EE6">
        <w:t>třicet</w:t>
      </w:r>
      <w:r w:rsidRPr="007B5EE6">
        <w:t xml:space="preserve"> (</w:t>
      </w:r>
      <w:r w:rsidR="00C6079C" w:rsidRPr="007B5EE6">
        <w:t>3</w:t>
      </w:r>
      <w:r w:rsidRPr="007B5EE6">
        <w:t xml:space="preserve">0) </w:t>
      </w:r>
      <w:r w:rsidR="00435250" w:rsidRPr="007B5EE6">
        <w:t xml:space="preserve">kalendářních </w:t>
      </w:r>
      <w:r w:rsidRPr="007B5EE6">
        <w:t>dnů, přestože byl Objednatelem písemně vyzván k jeho předání</w:t>
      </w:r>
      <w:r w:rsidR="00912F51" w:rsidRPr="007B5EE6">
        <w:t xml:space="preserve"> s poskytnutím dodatečné lhůty k plnění v délce nejméně deseti (10) </w:t>
      </w:r>
      <w:r w:rsidR="00435250" w:rsidRPr="007B5EE6">
        <w:t xml:space="preserve">kalendářních </w:t>
      </w:r>
      <w:r w:rsidR="00912F51" w:rsidRPr="007B5EE6">
        <w:t>dnů</w:t>
      </w:r>
      <w:r w:rsidRPr="007B5EE6">
        <w:t>;</w:t>
      </w:r>
    </w:p>
    <w:p w14:paraId="6B239E51" w14:textId="38460658" w:rsidR="0081253A" w:rsidRPr="007B5EE6" w:rsidRDefault="0081253A" w:rsidP="000659F5">
      <w:pPr>
        <w:pStyle w:val="cpslovnpsmennkodstavci1"/>
      </w:pPr>
      <w:r w:rsidRPr="007B5EE6">
        <w:t>je Zhotovitel v prodlení s odstranění</w:t>
      </w:r>
      <w:r w:rsidR="00604599" w:rsidRPr="007B5EE6">
        <w:t>m</w:t>
      </w:r>
      <w:r w:rsidRPr="007B5EE6">
        <w:t xml:space="preserve"> Vady </w:t>
      </w:r>
      <w:r w:rsidR="00F54536" w:rsidRPr="007B5EE6">
        <w:t>Plnění</w:t>
      </w:r>
      <w:r w:rsidRPr="007B5EE6">
        <w:t xml:space="preserve"> </w:t>
      </w:r>
      <w:r w:rsidR="00C6079C" w:rsidRPr="007B5EE6">
        <w:t>po dobu d</w:t>
      </w:r>
      <w:r w:rsidRPr="007B5EE6">
        <w:t xml:space="preserve">elší než deset (10) </w:t>
      </w:r>
      <w:r w:rsidR="00435250" w:rsidRPr="007B5EE6">
        <w:t xml:space="preserve">kalendářních </w:t>
      </w:r>
      <w:r w:rsidRPr="007B5EE6">
        <w:t>dnů;</w:t>
      </w:r>
    </w:p>
    <w:p w14:paraId="507D79D1" w14:textId="77777777" w:rsidR="0024189F" w:rsidRPr="007B5EE6" w:rsidRDefault="00A2713D" w:rsidP="000659F5">
      <w:pPr>
        <w:pStyle w:val="cpslovnpsmennkodstavci1"/>
      </w:pPr>
      <w:r w:rsidRPr="007B5EE6">
        <w:t xml:space="preserve">se </w:t>
      </w:r>
      <w:r w:rsidR="001E6CBC" w:rsidRPr="007B5EE6">
        <w:t>Smluvn</w:t>
      </w:r>
      <w:r w:rsidRPr="007B5EE6">
        <w:t xml:space="preserve">í strana dopustila vůči druhé </w:t>
      </w:r>
      <w:r w:rsidR="001E6CBC" w:rsidRPr="007B5EE6">
        <w:t>Smluvn</w:t>
      </w:r>
      <w:r w:rsidRPr="007B5EE6">
        <w:t>í straně jednání vykazujícího znaky nekalé soutěže</w:t>
      </w:r>
      <w:r w:rsidR="0024189F" w:rsidRPr="007B5EE6">
        <w:t>;</w:t>
      </w:r>
    </w:p>
    <w:p w14:paraId="78B73272" w14:textId="0E199DAC" w:rsidR="00A2713D" w:rsidRPr="007B5EE6" w:rsidRDefault="0024189F" w:rsidP="000659F5">
      <w:pPr>
        <w:pStyle w:val="cpslovnpsmennkodstavci1"/>
      </w:pPr>
      <w:r w:rsidRPr="007B5EE6">
        <w:t>je Zhotovitel pravomocně odsouzen pro trestný čin</w:t>
      </w:r>
      <w:r w:rsidR="00A2713D" w:rsidRPr="007B5EE6">
        <w:t>.</w:t>
      </w:r>
    </w:p>
    <w:p w14:paraId="07C27A32" w14:textId="046124C0" w:rsidR="00846049" w:rsidRPr="007B5EE6" w:rsidRDefault="00846049" w:rsidP="000659F5">
      <w:pPr>
        <w:pStyle w:val="cpslovnpsmennkodstavci1"/>
      </w:pPr>
      <w:r w:rsidRPr="007B5EE6">
        <w:lastRenderedPageBreak/>
        <w:t>Dojde k významné změně ovládání Zhotovitele podle zákona č.90/2012 Sb., o obchodních korporací, ve znění pozdějších předpisů, nebo změně vlastnictví zásadních aktiv Zhotovitele, či oprávnění nakládat s těmito aktivy, využívaných Zhotovitelem k plnění Smlouvy (</w:t>
      </w:r>
      <w:r w:rsidR="00491749" w:rsidRPr="007B5EE6">
        <w:t>bod</w:t>
      </w:r>
      <w:r w:rsidRPr="007B5EE6">
        <w:t xml:space="preserve">. </w:t>
      </w:r>
      <w:r w:rsidR="00491749" w:rsidRPr="007B5EE6">
        <w:fldChar w:fldCharType="begin"/>
      </w:r>
      <w:r w:rsidR="00491749" w:rsidRPr="007B5EE6">
        <w:instrText xml:space="preserve"> REF _Ref152332233 \r \h </w:instrText>
      </w:r>
      <w:r w:rsidR="00491749" w:rsidRPr="007B5EE6">
        <w:fldChar w:fldCharType="separate"/>
      </w:r>
      <w:r w:rsidR="001C2D83">
        <w:t>4.2.21</w:t>
      </w:r>
      <w:r w:rsidR="00491749" w:rsidRPr="007B5EE6">
        <w:fldChar w:fldCharType="end"/>
      </w:r>
      <w:r w:rsidRPr="007B5EE6">
        <w:t xml:space="preserve"> Smlouvy).</w:t>
      </w:r>
    </w:p>
    <w:bookmarkEnd w:id="61"/>
    <w:p w14:paraId="2717325B" w14:textId="3A3744EE" w:rsidR="00A541CC" w:rsidRPr="007B5EE6" w:rsidRDefault="00A2713D" w:rsidP="000659F5">
      <w:pPr>
        <w:pStyle w:val="cpodstavecslovan1"/>
      </w:pPr>
      <w:r w:rsidRPr="007B5EE6">
        <w:t xml:space="preserve">Odstoupení je účinné od okamžiku, kdy je doručeno písemné prohlášení jedné </w:t>
      </w:r>
      <w:r w:rsidR="001E6CBC" w:rsidRPr="007B5EE6">
        <w:t>Smluvn</w:t>
      </w:r>
      <w:r w:rsidRPr="007B5EE6">
        <w:t xml:space="preserve">í strany o odstoupení od </w:t>
      </w:r>
      <w:r w:rsidR="003F036E" w:rsidRPr="007B5EE6">
        <w:t>S</w:t>
      </w:r>
      <w:r w:rsidRPr="007B5EE6">
        <w:t xml:space="preserve">mlouvy druhé </w:t>
      </w:r>
      <w:r w:rsidR="001E6CBC" w:rsidRPr="007B5EE6">
        <w:t>Smluvn</w:t>
      </w:r>
      <w:r w:rsidR="005366F0" w:rsidRPr="007B5EE6">
        <w:t>í straně.</w:t>
      </w:r>
    </w:p>
    <w:p w14:paraId="3FF3991C" w14:textId="77777777" w:rsidR="00A2713D" w:rsidRPr="007B5EE6" w:rsidRDefault="003F036E" w:rsidP="000659F5">
      <w:pPr>
        <w:pStyle w:val="cpodstavecslovan1"/>
      </w:pPr>
      <w:r w:rsidRPr="007B5EE6">
        <w:t>Odstoupením od S</w:t>
      </w:r>
      <w:r w:rsidR="00A2713D" w:rsidRPr="007B5EE6">
        <w:t xml:space="preserve">mlouvy nebo její části nejsou dotčena ustanovení týkající se smluvní pokuty, záruky, náhrady </w:t>
      </w:r>
      <w:r w:rsidR="00665676" w:rsidRPr="007B5EE6">
        <w:t>újmy</w:t>
      </w:r>
      <w:r w:rsidR="00D20C26" w:rsidRPr="007B5EE6">
        <w:t>, licencí</w:t>
      </w:r>
      <w:r w:rsidR="00665676" w:rsidRPr="007B5EE6">
        <w:t xml:space="preserve"> </w:t>
      </w:r>
      <w:r w:rsidR="00A2713D" w:rsidRPr="007B5EE6">
        <w:t xml:space="preserve">a jiných </w:t>
      </w:r>
      <w:r w:rsidR="00C87DEF" w:rsidRPr="007B5EE6">
        <w:t xml:space="preserve">ze své povahy </w:t>
      </w:r>
      <w:r w:rsidR="00A2713D" w:rsidRPr="007B5EE6">
        <w:t>přetrvávající</w:t>
      </w:r>
      <w:r w:rsidR="00C87DEF" w:rsidRPr="007B5EE6">
        <w:t>ch nároků či</w:t>
      </w:r>
      <w:r w:rsidR="00A2713D" w:rsidRPr="007B5EE6">
        <w:t xml:space="preserve"> závazk</w:t>
      </w:r>
      <w:r w:rsidR="00C87DEF" w:rsidRPr="007B5EE6">
        <w:t>ů</w:t>
      </w:r>
      <w:r w:rsidR="00A2713D" w:rsidRPr="007B5EE6">
        <w:t>.</w:t>
      </w:r>
    </w:p>
    <w:p w14:paraId="7F45AF05" w14:textId="755C3D64" w:rsidR="00A2713D" w:rsidRPr="007B5EE6" w:rsidRDefault="00A2713D" w:rsidP="000659F5">
      <w:pPr>
        <w:pStyle w:val="cpodstavecslovan1"/>
      </w:pPr>
      <w:r w:rsidRPr="007B5EE6">
        <w:t xml:space="preserve">Plnění, které si </w:t>
      </w:r>
      <w:r w:rsidR="001E6CBC" w:rsidRPr="007B5EE6">
        <w:t>Smluvn</w:t>
      </w:r>
      <w:r w:rsidRPr="007B5EE6">
        <w:t>í strany řádn</w:t>
      </w:r>
      <w:r w:rsidR="003F036E" w:rsidRPr="007B5EE6">
        <w:t xml:space="preserve">ě </w:t>
      </w:r>
      <w:r w:rsidR="00C87DEF" w:rsidRPr="007B5EE6">
        <w:t xml:space="preserve">(bez vad) </w:t>
      </w:r>
      <w:r w:rsidR="003F036E" w:rsidRPr="007B5EE6">
        <w:t>poskytly před odstoupením od S</w:t>
      </w:r>
      <w:r w:rsidRPr="007B5EE6">
        <w:t xml:space="preserve">mlouvy, se nevrací, nesjednají-li si </w:t>
      </w:r>
      <w:r w:rsidR="001E6CBC" w:rsidRPr="007B5EE6">
        <w:t>Smluvn</w:t>
      </w:r>
      <w:r w:rsidRPr="007B5EE6">
        <w:t xml:space="preserve">í strany jinak. V případě vracení plnění jsou </w:t>
      </w:r>
      <w:r w:rsidR="001E6CBC" w:rsidRPr="007B5EE6">
        <w:t>Smluvn</w:t>
      </w:r>
      <w:r w:rsidRPr="007B5EE6">
        <w:t>í strany povinny vzájemnou dohodou písemně vypořádat dosavadní přijaté smluvní plnění nejpozději do jed</w:t>
      </w:r>
      <w:r w:rsidR="003F036E" w:rsidRPr="007B5EE6">
        <w:t>noho (1) měsíce od zániku S</w:t>
      </w:r>
      <w:r w:rsidRPr="007B5EE6">
        <w:t>mlouvy.</w:t>
      </w:r>
    </w:p>
    <w:p w14:paraId="2F584994" w14:textId="77777777" w:rsidR="00A2713D" w:rsidRPr="007B5EE6" w:rsidRDefault="00A2713D" w:rsidP="00DD57FF">
      <w:pPr>
        <w:pStyle w:val="cplnekslovan"/>
      </w:pPr>
      <w:r w:rsidRPr="007B5EE6">
        <w:t>Závěrečná ustanovení</w:t>
      </w:r>
    </w:p>
    <w:p w14:paraId="690B88DB" w14:textId="77777777" w:rsidR="009E0E98" w:rsidRPr="007B5EE6" w:rsidRDefault="00A2713D" w:rsidP="000659F5">
      <w:pPr>
        <w:pStyle w:val="cpodstavecslovan1"/>
      </w:pPr>
      <w:r w:rsidRPr="007B5EE6">
        <w:t xml:space="preserve">Tato </w:t>
      </w:r>
      <w:r w:rsidR="001244BC" w:rsidRPr="007B5EE6">
        <w:t>S</w:t>
      </w:r>
      <w:r w:rsidRPr="007B5EE6">
        <w:t xml:space="preserve">mlouva a vztahy z ní vyplývající se řídí právním řádem České republiky, zejména příslušnými ustanoveními </w:t>
      </w:r>
      <w:r w:rsidR="001E6CBC" w:rsidRPr="007B5EE6">
        <w:t>O</w:t>
      </w:r>
      <w:r w:rsidR="00232BA1" w:rsidRPr="007B5EE6">
        <w:t>bčanského zákoníku</w:t>
      </w:r>
      <w:r w:rsidR="00DE00C9" w:rsidRPr="007B5EE6">
        <w:t xml:space="preserve">, </w:t>
      </w:r>
      <w:r w:rsidR="00F529CF" w:rsidRPr="007B5EE6">
        <w:t>Z</w:t>
      </w:r>
      <w:r w:rsidR="00DE00C9" w:rsidRPr="007B5EE6">
        <w:t xml:space="preserve">ákona o </w:t>
      </w:r>
      <w:r w:rsidR="00F559F9" w:rsidRPr="007B5EE6">
        <w:t xml:space="preserve">zadávání </w:t>
      </w:r>
      <w:r w:rsidR="00DE00C9" w:rsidRPr="007B5EE6">
        <w:t>veřejných zakáz</w:t>
      </w:r>
      <w:r w:rsidR="00F559F9" w:rsidRPr="007B5EE6">
        <w:t>e</w:t>
      </w:r>
      <w:r w:rsidR="00DE00C9" w:rsidRPr="007B5EE6">
        <w:t>k a autorského zákona</w:t>
      </w:r>
      <w:r w:rsidRPr="007B5EE6">
        <w:t>.</w:t>
      </w:r>
      <w:r w:rsidR="009E0E98" w:rsidRPr="007B5EE6">
        <w:t xml:space="preserve"> V případě rozporu mezi vlastním textem Smlouvy a přílohami má</w:t>
      </w:r>
      <w:r w:rsidR="00F529CF" w:rsidRPr="007B5EE6">
        <w:t xml:space="preserve"> přednost vlastní text Smlouvy.</w:t>
      </w:r>
    </w:p>
    <w:p w14:paraId="7A8E2E72" w14:textId="77777777" w:rsidR="00232BA1" w:rsidRPr="007B5EE6" w:rsidRDefault="00232BA1" w:rsidP="000659F5">
      <w:pPr>
        <w:pStyle w:val="cpodstavecslovan1"/>
      </w:pPr>
      <w:r w:rsidRPr="007B5EE6">
        <w:t>Smluvní strany si</w:t>
      </w:r>
      <w:r w:rsidR="001E6CBC" w:rsidRPr="007B5EE6">
        <w:t xml:space="preserve"> ve smyslu </w:t>
      </w:r>
      <w:proofErr w:type="spellStart"/>
      <w:r w:rsidR="001E6CBC" w:rsidRPr="007B5EE6">
        <w:t>ust</w:t>
      </w:r>
      <w:proofErr w:type="spellEnd"/>
      <w:r w:rsidR="001E6CBC" w:rsidRPr="007B5EE6">
        <w:t>. § 1765 odst. 2 O</w:t>
      </w:r>
      <w:r w:rsidRPr="007B5EE6">
        <w:t>bčanského zákoníku ujednaly, že Zhotovitel na sebe pře</w:t>
      </w:r>
      <w:r w:rsidR="005366F0" w:rsidRPr="007B5EE6">
        <w:t>bírá nebezpečí změny okolností.</w:t>
      </w:r>
    </w:p>
    <w:p w14:paraId="3B98B30A" w14:textId="77777777" w:rsidR="00DE00C9" w:rsidRPr="007B5EE6" w:rsidRDefault="00DE00C9" w:rsidP="000659F5">
      <w:pPr>
        <w:pStyle w:val="cpodstavecslovan1"/>
        <w:rPr>
          <w:spacing w:val="-3"/>
        </w:rPr>
      </w:pPr>
      <w:r w:rsidRPr="007B5EE6">
        <w:t>Smluvní strany se dohodl</w:t>
      </w:r>
      <w:r w:rsidR="001E6CBC" w:rsidRPr="007B5EE6">
        <w:t>y, že ustanovení § 1799 a 1800 O</w:t>
      </w:r>
      <w:r w:rsidRPr="007B5EE6">
        <w:t>bčanského zákoníku se nepoužijí.</w:t>
      </w:r>
    </w:p>
    <w:p w14:paraId="363893A3" w14:textId="0D641B29" w:rsidR="004C4BD0" w:rsidRPr="007B5EE6" w:rsidRDefault="004C4BD0" w:rsidP="004C4BD0">
      <w:pPr>
        <w:pStyle w:val="cpodstavecslovan1"/>
      </w:pPr>
      <w:r w:rsidRPr="007B5EE6">
        <w:t>Objednatel je oprávněn započíst jakoukoliv svoji pohledávku, byť i nesplatnou, vůči Zhotoviteli proti jakékoliv pohledávce, byť i nesplatné, kterou má Zhotovitel vůči Objednateli. Zhotovitel je oprávněn jednostranně započíst své splatné či nesplatné pohledávky vůči Objednateli pouze s předchozím písemným souhlasem Objednatele.</w:t>
      </w:r>
    </w:p>
    <w:p w14:paraId="6C196890" w14:textId="5DF4BB0B" w:rsidR="00DE00C9" w:rsidRPr="007B5EE6" w:rsidRDefault="00DE00C9" w:rsidP="000659F5">
      <w:pPr>
        <w:pStyle w:val="cpodstavecslovan1"/>
      </w:pPr>
      <w:r w:rsidRPr="007B5EE6">
        <w:t xml:space="preserve">Smluvní strany se zavazují vyvinout maximální úsilí k odstranění vzájemných sporů, vzniklých na základě </w:t>
      </w:r>
      <w:r w:rsidR="00FF38B3" w:rsidRPr="007B5EE6">
        <w:t>S</w:t>
      </w:r>
      <w:r w:rsidRPr="007B5EE6">
        <w:t>mlouvy nebo v souvislosti s</w:t>
      </w:r>
      <w:r w:rsidR="004E3DF3" w:rsidRPr="007B5EE6">
        <w:t>e</w:t>
      </w:r>
      <w:r w:rsidRPr="007B5EE6">
        <w:t xml:space="preserve"> </w:t>
      </w:r>
      <w:r w:rsidR="00FF38B3" w:rsidRPr="007B5EE6">
        <w:t>S</w:t>
      </w:r>
      <w:r w:rsidRPr="007B5EE6">
        <w:t xml:space="preserve">mlouvou, a k jejich vyřešení zejména prostřednictvím jednání odpovědných pracovníků nebo jiných pověřených subjektů. Nedohodnou-li se </w:t>
      </w:r>
      <w:r w:rsidR="001E6CBC" w:rsidRPr="007B5EE6">
        <w:t>Smluvn</w:t>
      </w:r>
      <w:r w:rsidRPr="007B5EE6">
        <w:t xml:space="preserve">í strany na způsobu řešení vzájemného sporu, má každá ze </w:t>
      </w:r>
      <w:r w:rsidR="001E6CBC" w:rsidRPr="007B5EE6">
        <w:t>Smluvn</w:t>
      </w:r>
      <w:r w:rsidRPr="007B5EE6">
        <w:t>ích stran právo uplatnit svůj nárok u soudu České republiky příslušného dle platných právních předpisů. Smluvní strany se dohodly, že místně příslušným soudem pro řešení případných sporů bude soud příslušný dle místa sídla Objednatele.</w:t>
      </w:r>
    </w:p>
    <w:p w14:paraId="25CD45AA" w14:textId="7E0B1CEA" w:rsidR="00DE00C9" w:rsidRPr="007B5EE6" w:rsidRDefault="00DE00C9" w:rsidP="000659F5">
      <w:pPr>
        <w:pStyle w:val="cpodstavecslovan1"/>
        <w:rPr>
          <w:spacing w:val="-3"/>
        </w:rPr>
      </w:pPr>
      <w:r w:rsidRPr="007B5EE6">
        <w:t xml:space="preserve">Smlouvu lze měnit pouze výslovným písemným ujednáním </w:t>
      </w:r>
      <w:r w:rsidR="001E6CBC" w:rsidRPr="007B5EE6">
        <w:t>Smluvn</w:t>
      </w:r>
      <w:r w:rsidRPr="007B5EE6">
        <w:t xml:space="preserve">ích stran, podepsaným oprávněnými zástupci </w:t>
      </w:r>
      <w:r w:rsidR="001E6CBC" w:rsidRPr="007B5EE6">
        <w:t>Smluvn</w:t>
      </w:r>
      <w:r w:rsidRPr="007B5EE6">
        <w:t>ích stran</w:t>
      </w:r>
      <w:r w:rsidR="00C87DEF" w:rsidRPr="007B5EE6">
        <w:t xml:space="preserve">, jiná forma je dohodou </w:t>
      </w:r>
      <w:r w:rsidR="001E6CBC" w:rsidRPr="007B5EE6">
        <w:t>Smluvn</w:t>
      </w:r>
      <w:r w:rsidR="00C87DEF" w:rsidRPr="007B5EE6">
        <w:t>ích stran vyloučena</w:t>
      </w:r>
      <w:r w:rsidRPr="007B5EE6">
        <w:t xml:space="preserve">. Tato ujednání budou nazývána „Dodatek“ a budou číslována vzestupnou číselnou řadou. Jakákoliv </w:t>
      </w:r>
      <w:r w:rsidR="001E6CBC" w:rsidRPr="007B5EE6">
        <w:t>Smluvn</w:t>
      </w:r>
      <w:r w:rsidRPr="007B5EE6">
        <w:t xml:space="preserve">í strana je oprávněna vyvolat jednání k doplnění či změně </w:t>
      </w:r>
      <w:r w:rsidR="00C87DEF" w:rsidRPr="007B5EE6">
        <w:t>S</w:t>
      </w:r>
      <w:r w:rsidRPr="007B5EE6">
        <w:t>mlouvy. Změna kontaktních osob a spojení uvedených v</w:t>
      </w:r>
      <w:r w:rsidR="00FF38B3" w:rsidRPr="007B5EE6">
        <w:t xml:space="preserve"> čl. </w:t>
      </w:r>
      <w:r w:rsidR="0050595B">
        <w:t xml:space="preserve">15 </w:t>
      </w:r>
      <w:r w:rsidR="00C87DEF" w:rsidRPr="007B5EE6">
        <w:t>S</w:t>
      </w:r>
      <w:r w:rsidRPr="007B5EE6">
        <w:t xml:space="preserve">mlouvy je účinná v okamžiku doručení oznámení o této změně druhé </w:t>
      </w:r>
      <w:r w:rsidR="001E6CBC" w:rsidRPr="007B5EE6">
        <w:t>Smluvn</w:t>
      </w:r>
      <w:r w:rsidRPr="007B5EE6">
        <w:t>í straně, aniž by bylo nutno vyhotovovat dodatek k</w:t>
      </w:r>
      <w:r w:rsidR="004E3DF3" w:rsidRPr="007B5EE6">
        <w:t xml:space="preserve">e </w:t>
      </w:r>
      <w:r w:rsidR="00C87DEF" w:rsidRPr="007B5EE6">
        <w:t>S</w:t>
      </w:r>
      <w:r w:rsidRPr="007B5EE6">
        <w:t>mlouvě.</w:t>
      </w:r>
      <w:r w:rsidR="00C87DEF" w:rsidRPr="007B5EE6">
        <w:t xml:space="preserve"> </w:t>
      </w:r>
    </w:p>
    <w:p w14:paraId="4EF64D38" w14:textId="72F7DAAC" w:rsidR="00DE00C9" w:rsidRPr="007B5EE6" w:rsidRDefault="00DE00C9" w:rsidP="000659F5">
      <w:pPr>
        <w:pStyle w:val="cpodstavecslovan1"/>
      </w:pPr>
      <w:r w:rsidRPr="007B5EE6">
        <w:t xml:space="preserve">Dnem doručení písemností odeslaných na základě </w:t>
      </w:r>
      <w:r w:rsidR="00FF38B3" w:rsidRPr="007B5EE6">
        <w:t>S</w:t>
      </w:r>
      <w:r w:rsidRPr="007B5EE6">
        <w:t>mlo</w:t>
      </w:r>
      <w:r w:rsidR="00FF38B3" w:rsidRPr="007B5EE6">
        <w:t>uvy nebo v souvislosti s</w:t>
      </w:r>
      <w:r w:rsidR="004E3DF3" w:rsidRPr="007B5EE6">
        <w:t>e</w:t>
      </w:r>
      <w:r w:rsidR="00FF38B3" w:rsidRPr="007B5EE6">
        <w:t xml:space="preserve"> S</w:t>
      </w:r>
      <w:r w:rsidRPr="007B5EE6">
        <w:t>mlouvou, pokud není prokázán jiný den doručení, se rozumí poslední den lhůty, ve které byla písemnost pro adresáta uložena u provozovatele poštovních služeb, a to i tehdy, jestliže se adresát o jejím uložení nedověděl. Smluvní strany</w:t>
      </w:r>
      <w:r w:rsidR="00A23322" w:rsidRPr="007B5EE6">
        <w:t xml:space="preserve"> tímto výslovně vylučují </w:t>
      </w:r>
      <w:proofErr w:type="spellStart"/>
      <w:r w:rsidR="00A23322" w:rsidRPr="007B5EE6">
        <w:t>ust</w:t>
      </w:r>
      <w:proofErr w:type="spellEnd"/>
      <w:r w:rsidR="00A23322" w:rsidRPr="007B5EE6">
        <w:t>.</w:t>
      </w:r>
      <w:r w:rsidR="00072DA8" w:rsidRPr="007B5EE6">
        <w:t> </w:t>
      </w:r>
      <w:r w:rsidR="00A23322" w:rsidRPr="007B5EE6">
        <w:t>§ </w:t>
      </w:r>
      <w:r w:rsidR="001E6CBC" w:rsidRPr="007B5EE6">
        <w:t>573 O</w:t>
      </w:r>
      <w:r w:rsidRPr="007B5EE6">
        <w:t>bčanského zákoníku.</w:t>
      </w:r>
    </w:p>
    <w:p w14:paraId="59FD3B9A" w14:textId="77777777" w:rsidR="00DE00C9" w:rsidRPr="007B5EE6" w:rsidRDefault="00DE00C9" w:rsidP="000659F5">
      <w:pPr>
        <w:pStyle w:val="cpodstavecslovan1"/>
        <w:rPr>
          <w:rFonts w:eastAsiaTheme="majorEastAsia"/>
          <w:spacing w:val="-3"/>
          <w:szCs w:val="22"/>
        </w:rPr>
      </w:pPr>
      <w:r w:rsidRPr="007B5EE6">
        <w:rPr>
          <w:rFonts w:eastAsiaTheme="majorEastAsia"/>
          <w:szCs w:val="22"/>
        </w:rPr>
        <w:t>Pokud jakákoliv ustanovení n</w:t>
      </w:r>
      <w:r w:rsidR="00FF38B3" w:rsidRPr="007B5EE6">
        <w:rPr>
          <w:rFonts w:eastAsiaTheme="majorEastAsia"/>
          <w:szCs w:val="22"/>
        </w:rPr>
        <w:t>ebo jakékoliv části ustanovení S</w:t>
      </w:r>
      <w:r w:rsidRPr="007B5EE6">
        <w:rPr>
          <w:rFonts w:eastAsiaTheme="majorEastAsia"/>
          <w:szCs w:val="22"/>
        </w:rPr>
        <w:t>mlouvy budou považovány za neplatné nebo nevymahatelné, nebude mít taková neplatnost nebo nevymahatelnost za následek neplat</w:t>
      </w:r>
      <w:r w:rsidR="00FF38B3" w:rsidRPr="007B5EE6">
        <w:rPr>
          <w:rFonts w:eastAsiaTheme="majorEastAsia"/>
          <w:szCs w:val="22"/>
        </w:rPr>
        <w:t>nost nebo nevymahatelnost celé S</w:t>
      </w:r>
      <w:r w:rsidRPr="007B5EE6">
        <w:rPr>
          <w:rFonts w:eastAsiaTheme="majorEastAsia"/>
          <w:szCs w:val="22"/>
        </w:rPr>
        <w:t xml:space="preserve">mlouvy, ale celá </w:t>
      </w:r>
      <w:r w:rsidR="00FF38B3" w:rsidRPr="007B5EE6">
        <w:rPr>
          <w:rFonts w:eastAsiaTheme="majorEastAsia"/>
          <w:szCs w:val="22"/>
        </w:rPr>
        <w:t>S</w:t>
      </w:r>
      <w:r w:rsidRPr="007B5EE6">
        <w:rPr>
          <w:rFonts w:eastAsiaTheme="majorEastAsia"/>
          <w:szCs w:val="22"/>
        </w:rPr>
        <w:t xml:space="preserve">mlouva se bude vykládat tak, jako </w:t>
      </w:r>
      <w:r w:rsidRPr="007B5EE6">
        <w:rPr>
          <w:rFonts w:eastAsiaTheme="majorEastAsia"/>
          <w:szCs w:val="22"/>
        </w:rPr>
        <w:lastRenderedPageBreak/>
        <w:t xml:space="preserve">kdyby neobsahovala příslušná neplatná nebo nevymahatelná ustanovení nebo části ustanovení a práva a povinnosti </w:t>
      </w:r>
      <w:r w:rsidR="001E6CBC" w:rsidRPr="007B5EE6">
        <w:rPr>
          <w:rFonts w:eastAsiaTheme="majorEastAsia"/>
          <w:szCs w:val="22"/>
        </w:rPr>
        <w:t>Smluvn</w:t>
      </w:r>
      <w:r w:rsidRPr="007B5EE6">
        <w:rPr>
          <w:rFonts w:eastAsiaTheme="majorEastAsia"/>
          <w:szCs w:val="22"/>
        </w:rPr>
        <w:t>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62E4701D" w14:textId="225266DA" w:rsidR="00DE00C9" w:rsidRPr="007B5EE6" w:rsidRDefault="00491749" w:rsidP="000659F5">
      <w:pPr>
        <w:pStyle w:val="cpodstavecslovan1"/>
      </w:pPr>
      <w:bookmarkStart w:id="62" w:name="_Hlk109825006"/>
      <w:bookmarkStart w:id="63" w:name="_Hlk109901334"/>
      <w:r w:rsidRPr="007B5EE6">
        <w:t xml:space="preserve">Je-li Smlouva vyhotovena v listinné podobě, je vyhotovena ve dvou (2) stejnopisech s platností originálu, z nichž každá ze Smluvních stran </w:t>
      </w:r>
      <w:proofErr w:type="gramStart"/>
      <w:r w:rsidRPr="007B5EE6">
        <w:t>obdrží</w:t>
      </w:r>
      <w:proofErr w:type="gramEnd"/>
      <w:r w:rsidRPr="007B5EE6">
        <w:t xml:space="preserve"> po jednom (1) stejnopisu. Pokud je Smlouva vyhotovena v elektronické podobě, obě Smluvní strany </w:t>
      </w:r>
      <w:proofErr w:type="gramStart"/>
      <w:r w:rsidRPr="007B5EE6">
        <w:t>obdrží</w:t>
      </w:r>
      <w:proofErr w:type="gramEnd"/>
      <w:r w:rsidRPr="007B5EE6">
        <w:t xml:space="preserve"> elektronický originál opatřený elektronickými podpisy obou Smluvních stran, včetně časového razítka dle příslušných právních předpisů</w:t>
      </w:r>
      <w:bookmarkEnd w:id="62"/>
      <w:bookmarkEnd w:id="63"/>
      <w:r w:rsidR="00DE00C9" w:rsidRPr="007B5EE6">
        <w:t>.</w:t>
      </w:r>
    </w:p>
    <w:p w14:paraId="70ADFB53" w14:textId="5A83AFE5" w:rsidR="00A2713D" w:rsidRPr="007B5EE6" w:rsidRDefault="00232BA1" w:rsidP="000659F5">
      <w:pPr>
        <w:pStyle w:val="cpodstavecslovan1"/>
      </w:pPr>
      <w:r w:rsidRPr="007B5EE6">
        <w:t>Zhotovitel tímto prohlašuje, že mu byly ze strany Objednatele sděleny veškeré skutkové a právní okolnost</w:t>
      </w:r>
      <w:r w:rsidR="00FF38B3" w:rsidRPr="007B5EE6">
        <w:t>i související s uzavřením S</w:t>
      </w:r>
      <w:r w:rsidRPr="007B5EE6">
        <w:t xml:space="preserve">mlouvy a že Zhotovitel je v tomto ohledu přesvědčen </w:t>
      </w:r>
      <w:r w:rsidR="00FF38B3" w:rsidRPr="007B5EE6">
        <w:t>o jeho schopnosti uzavřít a plnit Smlouvu, má zájem S</w:t>
      </w:r>
      <w:r w:rsidRPr="007B5EE6">
        <w:t>mlouvu uzavřít a j</w:t>
      </w:r>
      <w:r w:rsidR="00FF38B3" w:rsidRPr="007B5EE6">
        <w:t>e</w:t>
      </w:r>
      <w:r w:rsidRPr="007B5EE6">
        <w:t xml:space="preserve"> schopen plnit veškeré </w:t>
      </w:r>
      <w:r w:rsidR="00B33F2E" w:rsidRPr="007B5EE6">
        <w:t>povinnosti</w:t>
      </w:r>
      <w:r w:rsidR="00FF38B3" w:rsidRPr="007B5EE6">
        <w:t xml:space="preserve"> z</w:t>
      </w:r>
      <w:r w:rsidR="004E3DF3" w:rsidRPr="007B5EE6">
        <w:t xml:space="preserve">e </w:t>
      </w:r>
      <w:r w:rsidR="00FF38B3" w:rsidRPr="007B5EE6">
        <w:t>S</w:t>
      </w:r>
      <w:r w:rsidR="005366F0" w:rsidRPr="007B5EE6">
        <w:t>mlouvy plynoucí.</w:t>
      </w:r>
    </w:p>
    <w:p w14:paraId="5D8F837B" w14:textId="5832532B" w:rsidR="00A2713D" w:rsidRPr="007B5EE6" w:rsidRDefault="00A2713D" w:rsidP="000659F5">
      <w:pPr>
        <w:pStyle w:val="cpodstavecslovan1"/>
      </w:pPr>
      <w:r w:rsidRPr="007B5EE6">
        <w:rPr>
          <w:spacing w:val="-3"/>
        </w:rPr>
        <w:t xml:space="preserve">Smluvní strany tímto prohlašují, že neexistuje žádné ústní ujednání, smlouva či řízení některé </w:t>
      </w:r>
      <w:r w:rsidR="001E6CBC" w:rsidRPr="007B5EE6">
        <w:rPr>
          <w:spacing w:val="-3"/>
        </w:rPr>
        <w:t>Smluvn</w:t>
      </w:r>
      <w:r w:rsidRPr="007B5EE6">
        <w:rPr>
          <w:spacing w:val="-3"/>
        </w:rPr>
        <w:t>í strany</w:t>
      </w:r>
      <w:r w:rsidRPr="007B5EE6">
        <w:t>, které by nepříznivě ovlivnilo výkon jakýchko</w:t>
      </w:r>
      <w:r w:rsidR="00FF38B3" w:rsidRPr="007B5EE6">
        <w:t>liv práv a povinností dle S</w:t>
      </w:r>
      <w:r w:rsidRPr="007B5EE6">
        <w:t xml:space="preserve">mlouvy. Zároveň potvrzují svým podpisem, že veškerá ujištění a dokumenty dle </w:t>
      </w:r>
      <w:r w:rsidR="00FF38B3" w:rsidRPr="007B5EE6">
        <w:t>S</w:t>
      </w:r>
      <w:r w:rsidRPr="007B5EE6">
        <w:t>mlouvy jsou pravdivé, platné a právně vymahatelné.</w:t>
      </w:r>
    </w:p>
    <w:p w14:paraId="65B3E7EA" w14:textId="252EE676" w:rsidR="0081473D" w:rsidRPr="007B5EE6" w:rsidRDefault="0081473D" w:rsidP="000659F5">
      <w:pPr>
        <w:pStyle w:val="cpodstavecslovan1"/>
      </w:pPr>
      <w:r w:rsidRPr="007B5EE6">
        <w:t xml:space="preserve">Pro případ, že Smlouva není uzavírána za přítomnosti obou </w:t>
      </w:r>
      <w:r w:rsidR="001E6CBC" w:rsidRPr="007B5EE6">
        <w:t>Smluvn</w:t>
      </w:r>
      <w:r w:rsidRPr="007B5EE6">
        <w:t>ích stran, platí, že Smlouva nebude uzavřena, pokud ji Zhotovitel podepíše s jakoukoliv změnou či odchylkou, byť nepodstatnou, nebo dodatkem, ledaže Objednatel takovou změnu či odchylku nebo dodatek následně schválí. To platí i v případě připojení obchodních podmínek Zhotovitele, které budou odporovat svým obsahem jakýmkoliv způsobem textu Smlouvy.</w:t>
      </w:r>
    </w:p>
    <w:p w14:paraId="69A8444C" w14:textId="0E452193" w:rsidR="0083499F" w:rsidRPr="007B5EE6" w:rsidRDefault="0083499F" w:rsidP="000659F5">
      <w:pPr>
        <w:pStyle w:val="cpodstavecslovan1"/>
      </w:pPr>
      <w:r w:rsidRPr="007B5EE6">
        <w:t xml:space="preserve">Pro vyloučení pochybností Objednavatel prohlašuje, že v případě systému pro podporu digitalizace listinných podkladů je rovněž přípustné použití tzv. „tlustého klienta“ pro skenovací a vytěžovací SW. Uvedené se uplatní jako výjimka ze standardů dle Přílohy č.5c Smlouvy. </w:t>
      </w:r>
    </w:p>
    <w:p w14:paraId="41D4DADE" w14:textId="134BF105" w:rsidR="0081473D" w:rsidRPr="007B5EE6" w:rsidRDefault="0081473D" w:rsidP="000659F5">
      <w:pPr>
        <w:pStyle w:val="cpodstavecslovan1"/>
      </w:pPr>
      <w:r w:rsidRPr="007B5EE6">
        <w:t>Nedílnou součástí Smlouvy jsou následující Přílohy:</w:t>
      </w:r>
    </w:p>
    <w:p w14:paraId="1DDD4ED7" w14:textId="6E122ECE" w:rsidR="0081473D" w:rsidRPr="007B5EE6" w:rsidRDefault="0081473D" w:rsidP="000659F5">
      <w:pPr>
        <w:pStyle w:val="cpnormln"/>
      </w:pPr>
      <w:r w:rsidRPr="007B5EE6">
        <w:t xml:space="preserve">Příloha č. 1: Podrobná specifikace </w:t>
      </w:r>
      <w:r w:rsidR="00DE47F9" w:rsidRPr="007B5EE6">
        <w:t>Plnění</w:t>
      </w:r>
    </w:p>
    <w:p w14:paraId="4A9A950A" w14:textId="4DE482C0" w:rsidR="00DE18E2" w:rsidRPr="007B5EE6" w:rsidRDefault="00DE18E2" w:rsidP="000659F5">
      <w:pPr>
        <w:pStyle w:val="cpnormln"/>
      </w:pPr>
      <w:r w:rsidRPr="007B5EE6">
        <w:t>Příloha č. 2: Návrh řešení</w:t>
      </w:r>
    </w:p>
    <w:p w14:paraId="4E265FED" w14:textId="002C53F2" w:rsidR="0081473D" w:rsidRPr="007B5EE6" w:rsidRDefault="0081473D" w:rsidP="000659F5">
      <w:pPr>
        <w:pStyle w:val="cpnormln"/>
      </w:pPr>
      <w:bookmarkStart w:id="64" w:name="_Hlk149722431"/>
      <w:r w:rsidRPr="007B5EE6">
        <w:t xml:space="preserve">Příloha č. </w:t>
      </w:r>
      <w:r w:rsidR="00DE18E2" w:rsidRPr="007B5EE6">
        <w:t>3</w:t>
      </w:r>
      <w:r w:rsidRPr="007B5EE6">
        <w:t>: Specifikace ceny za realizaci předmětu Smlouvy</w:t>
      </w:r>
    </w:p>
    <w:bookmarkEnd w:id="64"/>
    <w:p w14:paraId="313AEE6D" w14:textId="3E98FEF0" w:rsidR="0081473D" w:rsidRPr="007B5EE6" w:rsidRDefault="0081473D" w:rsidP="000659F5">
      <w:pPr>
        <w:pStyle w:val="cpnormln"/>
      </w:pPr>
      <w:r w:rsidRPr="007B5EE6">
        <w:t xml:space="preserve">Příloha č. </w:t>
      </w:r>
      <w:r w:rsidR="00DE18E2" w:rsidRPr="007B5EE6">
        <w:t>4</w:t>
      </w:r>
      <w:r w:rsidRPr="007B5EE6">
        <w:t xml:space="preserve">: Harmonogram </w:t>
      </w:r>
    </w:p>
    <w:p w14:paraId="0E7919F4" w14:textId="3E4C2320" w:rsidR="00DE18E2" w:rsidRPr="007B5EE6" w:rsidRDefault="00DE18E2" w:rsidP="000659F5">
      <w:pPr>
        <w:pStyle w:val="cpnormln"/>
      </w:pPr>
      <w:r w:rsidRPr="007B5EE6">
        <w:t>Příloha č. 5: Technické podmínky</w:t>
      </w:r>
    </w:p>
    <w:p w14:paraId="09EC58CC" w14:textId="12663E50" w:rsidR="00C12FD2" w:rsidRPr="007B5EE6" w:rsidRDefault="00C12FD2" w:rsidP="000659F5">
      <w:pPr>
        <w:pStyle w:val="cpnormln"/>
      </w:pPr>
      <w:r w:rsidRPr="007B5EE6">
        <w:tab/>
      </w:r>
      <w:r w:rsidRPr="007B5EE6">
        <w:tab/>
      </w:r>
      <w:proofErr w:type="gramStart"/>
      <w:r w:rsidRPr="007B5EE6">
        <w:t>5a</w:t>
      </w:r>
      <w:proofErr w:type="gramEnd"/>
      <w:r w:rsidRPr="007B5EE6">
        <w:t xml:space="preserve"> – Popis procesů digitalizace (z analýzy stávajícího systému)</w:t>
      </w:r>
    </w:p>
    <w:p w14:paraId="77713E8D" w14:textId="362AA92B" w:rsidR="00C12FD2" w:rsidRPr="007B5EE6" w:rsidRDefault="00C12FD2" w:rsidP="000659F5">
      <w:pPr>
        <w:pStyle w:val="cpnormln"/>
      </w:pPr>
      <w:r w:rsidRPr="007B5EE6">
        <w:tab/>
      </w:r>
      <w:r w:rsidRPr="007B5EE6">
        <w:tab/>
      </w:r>
      <w:proofErr w:type="gramStart"/>
      <w:r w:rsidRPr="007B5EE6">
        <w:t>5b</w:t>
      </w:r>
      <w:proofErr w:type="gramEnd"/>
      <w:r w:rsidRPr="007B5EE6">
        <w:t xml:space="preserve"> – Požadavky na informační systém digitalizační linky</w:t>
      </w:r>
    </w:p>
    <w:p w14:paraId="1DA8A2D3" w14:textId="3D42A703" w:rsidR="00C12FD2" w:rsidRPr="007B5EE6" w:rsidRDefault="00C12FD2" w:rsidP="000659F5">
      <w:pPr>
        <w:pStyle w:val="cpnormln"/>
      </w:pPr>
      <w:r w:rsidRPr="007B5EE6">
        <w:tab/>
      </w:r>
      <w:r w:rsidRPr="007B5EE6">
        <w:tab/>
        <w:t>5c – Standardy informačních technologií</w:t>
      </w:r>
    </w:p>
    <w:p w14:paraId="3CD99195" w14:textId="2F0D64DF" w:rsidR="0081473D" w:rsidRPr="007B5EE6" w:rsidRDefault="0081473D" w:rsidP="000659F5">
      <w:pPr>
        <w:pStyle w:val="cpnormln"/>
      </w:pPr>
      <w:r w:rsidRPr="007B5EE6">
        <w:t xml:space="preserve">Příloha č. </w:t>
      </w:r>
      <w:r w:rsidR="00DE18E2" w:rsidRPr="007B5EE6">
        <w:t>6</w:t>
      </w:r>
      <w:r w:rsidRPr="007B5EE6">
        <w:t>: Protokol o předání a převzetí – Akceptační protokol</w:t>
      </w:r>
    </w:p>
    <w:p w14:paraId="01B2CDA3" w14:textId="45D99DFE" w:rsidR="0081473D" w:rsidRPr="007B5EE6" w:rsidRDefault="0081473D" w:rsidP="000659F5">
      <w:pPr>
        <w:pStyle w:val="cpnormln"/>
      </w:pPr>
      <w:r w:rsidRPr="007B5EE6">
        <w:t xml:space="preserve">Příloha č. </w:t>
      </w:r>
      <w:r w:rsidR="00DE18E2" w:rsidRPr="007B5EE6">
        <w:t>7</w:t>
      </w:r>
      <w:r w:rsidRPr="007B5EE6">
        <w:t>: Report o Vadě</w:t>
      </w:r>
    </w:p>
    <w:p w14:paraId="438784C9" w14:textId="636A107A" w:rsidR="0081473D" w:rsidRPr="007B5EE6" w:rsidRDefault="0081473D" w:rsidP="000659F5">
      <w:pPr>
        <w:pStyle w:val="cpnormln"/>
      </w:pPr>
      <w:r w:rsidRPr="007B5EE6">
        <w:t xml:space="preserve">Příloha č. </w:t>
      </w:r>
      <w:r w:rsidR="00DE18E2" w:rsidRPr="007B5EE6">
        <w:t>8</w:t>
      </w:r>
      <w:r w:rsidRPr="007B5EE6">
        <w:t xml:space="preserve">: Seznam </w:t>
      </w:r>
      <w:r w:rsidR="00A53DB0" w:rsidRPr="007B5EE6">
        <w:t>poddodavatelů a s</w:t>
      </w:r>
      <w:r w:rsidRPr="007B5EE6">
        <w:t xml:space="preserve">oftware třetích stran a </w:t>
      </w:r>
      <w:r w:rsidR="00D24C15" w:rsidRPr="007B5EE6">
        <w:t xml:space="preserve">celková </w:t>
      </w:r>
      <w:r w:rsidRPr="007B5EE6">
        <w:t>oprávnění k užití/licenční podmínky</w:t>
      </w:r>
    </w:p>
    <w:p w14:paraId="44FA3F0B" w14:textId="5097EDFC" w:rsidR="00D56997" w:rsidRPr="007B5EE6" w:rsidRDefault="00D56997" w:rsidP="000659F5">
      <w:pPr>
        <w:pStyle w:val="cpnormln"/>
      </w:pPr>
      <w:r w:rsidRPr="007B5EE6">
        <w:t>Příloha č. 9 - VOP</w:t>
      </w:r>
    </w:p>
    <w:p w14:paraId="6915955A" w14:textId="7706F2FB" w:rsidR="00DD57FF" w:rsidRPr="007B5EE6" w:rsidRDefault="00DD57FF" w:rsidP="00DD57FF">
      <w:pPr>
        <w:keepNext/>
        <w:spacing w:before="360" w:after="360" w:line="260" w:lineRule="atLeast"/>
        <w:jc w:val="both"/>
        <w:rPr>
          <w:rFonts w:eastAsia="Calibri"/>
          <w:i/>
          <w:sz w:val="22"/>
          <w:szCs w:val="22"/>
        </w:rPr>
      </w:pPr>
      <w:r w:rsidRPr="007B5EE6">
        <w:rPr>
          <w:rFonts w:eastAsia="Calibri"/>
          <w:i/>
          <w:sz w:val="22"/>
          <w:szCs w:val="22"/>
        </w:rPr>
        <w:lastRenderedPageBreak/>
        <w:t>NA DŮKAZ TOHO, že Smluvní strany s obsahem Smlouvy souhlasí, rozumí ji a zavazují se k jejímu plnění, připojují své podpisy a prohlašují, že Smlouva byla uzavřena podle jejich svobodné a vážné vůle prosté tísně, zejména tísně finanční.</w:t>
      </w: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DD57FF" w:rsidRPr="007B5EE6" w14:paraId="6B227D4B" w14:textId="77777777" w:rsidTr="00CF7DC9">
        <w:tc>
          <w:tcPr>
            <w:tcW w:w="4606" w:type="dxa"/>
          </w:tcPr>
          <w:p w14:paraId="7C0F93C7" w14:textId="77777777" w:rsidR="00DD57FF" w:rsidRPr="007B5EE6" w:rsidRDefault="00DD57FF" w:rsidP="00CF7DC9">
            <w:pPr>
              <w:keepNext/>
              <w:snapToGrid w:val="0"/>
              <w:spacing w:before="480"/>
              <w:ind w:left="425" w:hanging="425"/>
              <w:rPr>
                <w:sz w:val="22"/>
              </w:rPr>
            </w:pPr>
            <w:r w:rsidRPr="007B5EE6">
              <w:rPr>
                <w:sz w:val="22"/>
              </w:rPr>
              <w:t>V Praze dne: _______________</w:t>
            </w:r>
          </w:p>
        </w:tc>
        <w:tc>
          <w:tcPr>
            <w:tcW w:w="4606" w:type="dxa"/>
          </w:tcPr>
          <w:p w14:paraId="7CA543AF" w14:textId="04577AD8" w:rsidR="00DD57FF" w:rsidRPr="007B5EE6" w:rsidRDefault="00DD57FF" w:rsidP="00CF7DC9">
            <w:pPr>
              <w:keepNext/>
              <w:snapToGrid w:val="0"/>
              <w:spacing w:before="480"/>
              <w:ind w:left="425" w:hanging="425"/>
              <w:rPr>
                <w:sz w:val="22"/>
              </w:rPr>
            </w:pPr>
            <w:r w:rsidRPr="007B5EE6">
              <w:rPr>
                <w:sz w:val="22"/>
              </w:rPr>
              <w:t xml:space="preserve">V </w:t>
            </w:r>
            <w:r w:rsidR="005F5254" w:rsidRPr="007B5EE6">
              <w:rPr>
                <w:sz w:val="22"/>
              </w:rPr>
              <w:t>Praze</w:t>
            </w:r>
            <w:r w:rsidRPr="007B5EE6">
              <w:rPr>
                <w:sz w:val="22"/>
              </w:rPr>
              <w:t xml:space="preserve"> dne: _______________</w:t>
            </w:r>
          </w:p>
        </w:tc>
      </w:tr>
      <w:tr w:rsidR="00DD57FF" w:rsidRPr="007B5EE6" w14:paraId="2BC25C88" w14:textId="77777777" w:rsidTr="00CF7DC9">
        <w:tc>
          <w:tcPr>
            <w:tcW w:w="4606" w:type="dxa"/>
          </w:tcPr>
          <w:p w14:paraId="252D95AB" w14:textId="64231B44" w:rsidR="00DD57FF" w:rsidRPr="007B5EE6" w:rsidRDefault="00DD57FF" w:rsidP="00CF7DC9">
            <w:pPr>
              <w:keepNext/>
              <w:snapToGrid w:val="0"/>
              <w:spacing w:before="720" w:after="120"/>
              <w:rPr>
                <w:sz w:val="22"/>
              </w:rPr>
            </w:pPr>
            <w:r w:rsidRPr="007B5EE6">
              <w:rPr>
                <w:sz w:val="22"/>
              </w:rPr>
              <w:t>_________________________</w:t>
            </w:r>
          </w:p>
        </w:tc>
        <w:tc>
          <w:tcPr>
            <w:tcW w:w="4606" w:type="dxa"/>
          </w:tcPr>
          <w:p w14:paraId="60D3787E" w14:textId="77777777" w:rsidR="00DD57FF" w:rsidRPr="007B5EE6" w:rsidRDefault="00DD57FF" w:rsidP="00CF7DC9">
            <w:pPr>
              <w:keepNext/>
              <w:snapToGrid w:val="0"/>
              <w:spacing w:before="720" w:after="120"/>
              <w:rPr>
                <w:sz w:val="22"/>
              </w:rPr>
            </w:pPr>
            <w:r w:rsidRPr="007B5EE6">
              <w:rPr>
                <w:sz w:val="22"/>
              </w:rPr>
              <w:t>___________________________</w:t>
            </w:r>
          </w:p>
        </w:tc>
      </w:tr>
      <w:tr w:rsidR="00DD57FF" w:rsidRPr="007B5EE6" w14:paraId="4077DE22" w14:textId="77777777" w:rsidTr="00CF7DC9">
        <w:tc>
          <w:tcPr>
            <w:tcW w:w="4606" w:type="dxa"/>
          </w:tcPr>
          <w:p w14:paraId="5F015521" w14:textId="7DA05B80" w:rsidR="00DD57FF" w:rsidRPr="007B5EE6" w:rsidRDefault="005F5254" w:rsidP="00CF7DC9">
            <w:pPr>
              <w:keepNext/>
              <w:snapToGrid w:val="0"/>
              <w:rPr>
                <w:sz w:val="22"/>
              </w:rPr>
            </w:pPr>
            <w:r w:rsidRPr="007B5EE6">
              <w:rPr>
                <w:sz w:val="22"/>
              </w:rPr>
              <w:t>Mgr. Martin Vránek</w:t>
            </w:r>
          </w:p>
          <w:p w14:paraId="0BE32787" w14:textId="24B9DAFF" w:rsidR="005F5254" w:rsidRPr="007B5EE6" w:rsidRDefault="005F5254" w:rsidP="00CF7DC9">
            <w:pPr>
              <w:keepNext/>
              <w:snapToGrid w:val="0"/>
              <w:rPr>
                <w:sz w:val="22"/>
              </w:rPr>
            </w:pPr>
            <w:r w:rsidRPr="007B5EE6">
              <w:rPr>
                <w:sz w:val="22"/>
              </w:rPr>
              <w:t xml:space="preserve">ředitel divize </w:t>
            </w:r>
            <w:r w:rsidR="00531063" w:rsidRPr="007B5EE6">
              <w:rPr>
                <w:sz w:val="22"/>
              </w:rPr>
              <w:t>finanční a korporátní služby</w:t>
            </w:r>
          </w:p>
          <w:p w14:paraId="512BCDCC" w14:textId="77777777" w:rsidR="00DD57FF" w:rsidRPr="007B5EE6" w:rsidRDefault="00DD57FF" w:rsidP="00CF7DC9">
            <w:pPr>
              <w:keepNext/>
              <w:snapToGrid w:val="0"/>
              <w:rPr>
                <w:b/>
                <w:sz w:val="22"/>
              </w:rPr>
            </w:pPr>
            <w:r w:rsidRPr="007B5EE6">
              <w:rPr>
                <w:b/>
                <w:sz w:val="22"/>
              </w:rPr>
              <w:t xml:space="preserve">Česká pošta, </w:t>
            </w:r>
            <w:proofErr w:type="spellStart"/>
            <w:r w:rsidRPr="007B5EE6">
              <w:rPr>
                <w:b/>
                <w:sz w:val="22"/>
              </w:rPr>
              <w:t>s.p</w:t>
            </w:r>
            <w:proofErr w:type="spellEnd"/>
            <w:r w:rsidRPr="007B5EE6">
              <w:rPr>
                <w:b/>
                <w:sz w:val="22"/>
              </w:rPr>
              <w:t>.</w:t>
            </w:r>
          </w:p>
        </w:tc>
        <w:tc>
          <w:tcPr>
            <w:tcW w:w="4606" w:type="dxa"/>
          </w:tcPr>
          <w:p w14:paraId="1882D9C9" w14:textId="54F3F0A7" w:rsidR="00DD57FF" w:rsidRPr="007B5EE6" w:rsidRDefault="005F5254" w:rsidP="00CF7DC9">
            <w:pPr>
              <w:keepNext/>
              <w:snapToGrid w:val="0"/>
              <w:rPr>
                <w:sz w:val="22"/>
              </w:rPr>
            </w:pPr>
            <w:r w:rsidRPr="007B5EE6">
              <w:rPr>
                <w:sz w:val="22"/>
              </w:rPr>
              <w:t xml:space="preserve">Renata </w:t>
            </w:r>
            <w:proofErr w:type="spellStart"/>
            <w:r w:rsidRPr="007B5EE6">
              <w:rPr>
                <w:sz w:val="22"/>
              </w:rPr>
              <w:t>Telínová</w:t>
            </w:r>
            <w:proofErr w:type="spellEnd"/>
            <w:r w:rsidRPr="007B5EE6">
              <w:rPr>
                <w:sz w:val="22"/>
              </w:rPr>
              <w:t xml:space="preserve"> </w:t>
            </w:r>
          </w:p>
          <w:p w14:paraId="6EE9C337" w14:textId="5B57B84F" w:rsidR="00DD57FF" w:rsidRPr="007B5EE6" w:rsidRDefault="005F5254" w:rsidP="00CF7DC9">
            <w:pPr>
              <w:keepNext/>
              <w:snapToGrid w:val="0"/>
              <w:rPr>
                <w:sz w:val="22"/>
              </w:rPr>
            </w:pPr>
            <w:r w:rsidRPr="007B5EE6">
              <w:rPr>
                <w:sz w:val="22"/>
              </w:rPr>
              <w:t>předsedkyně představenstva</w:t>
            </w:r>
          </w:p>
          <w:p w14:paraId="1549BBD6" w14:textId="31B5ED42" w:rsidR="00DD57FF" w:rsidRPr="007B5EE6" w:rsidRDefault="005F5254" w:rsidP="00CF7DC9">
            <w:pPr>
              <w:keepNext/>
              <w:snapToGrid w:val="0"/>
              <w:rPr>
                <w:b/>
                <w:sz w:val="22"/>
                <w:szCs w:val="22"/>
              </w:rPr>
            </w:pPr>
            <w:r w:rsidRPr="007B5EE6">
              <w:rPr>
                <w:b/>
                <w:sz w:val="22"/>
              </w:rPr>
              <w:t>scanservice a.s.</w:t>
            </w:r>
            <w:r w:rsidRPr="007B5EE6">
              <w:rPr>
                <w:b/>
                <w:sz w:val="22"/>
                <w:szCs w:val="22"/>
              </w:rPr>
              <w:t xml:space="preserve"> </w:t>
            </w:r>
          </w:p>
          <w:p w14:paraId="2B5BCA87" w14:textId="7B7576CE" w:rsidR="005F5254" w:rsidRPr="007B5EE6" w:rsidRDefault="005F5254" w:rsidP="00CF7DC9">
            <w:pPr>
              <w:keepNext/>
              <w:snapToGrid w:val="0"/>
              <w:rPr>
                <w:b/>
                <w:sz w:val="22"/>
                <w:szCs w:val="22"/>
              </w:rPr>
            </w:pPr>
          </w:p>
          <w:p w14:paraId="645BADE7" w14:textId="2C2B5481" w:rsidR="005F5254" w:rsidRPr="007B5EE6" w:rsidRDefault="005F5254" w:rsidP="00CF7DC9">
            <w:pPr>
              <w:keepNext/>
              <w:snapToGrid w:val="0"/>
              <w:rPr>
                <w:b/>
                <w:sz w:val="22"/>
                <w:szCs w:val="22"/>
              </w:rPr>
            </w:pPr>
          </w:p>
          <w:p w14:paraId="1555ADAF" w14:textId="028E418E" w:rsidR="005F5254" w:rsidRPr="007B5EE6" w:rsidRDefault="005F5254" w:rsidP="00CF7DC9">
            <w:pPr>
              <w:keepNext/>
              <w:pBdr>
                <w:bottom w:val="single" w:sz="6" w:space="1" w:color="auto"/>
              </w:pBdr>
              <w:snapToGrid w:val="0"/>
              <w:rPr>
                <w:b/>
                <w:sz w:val="22"/>
                <w:szCs w:val="22"/>
              </w:rPr>
            </w:pPr>
          </w:p>
          <w:p w14:paraId="3F1A80C9" w14:textId="76CB6453" w:rsidR="005F5254" w:rsidRPr="007B5EE6" w:rsidRDefault="005F5254" w:rsidP="00CF7DC9">
            <w:pPr>
              <w:keepNext/>
              <w:snapToGrid w:val="0"/>
              <w:rPr>
                <w:b/>
                <w:sz w:val="22"/>
                <w:szCs w:val="22"/>
              </w:rPr>
            </w:pPr>
          </w:p>
          <w:p w14:paraId="73D4C507" w14:textId="1D2E6F6F" w:rsidR="005F5254" w:rsidRPr="007B5EE6" w:rsidRDefault="005F5254" w:rsidP="00CF7DC9">
            <w:pPr>
              <w:keepNext/>
              <w:snapToGrid w:val="0"/>
              <w:rPr>
                <w:bCs/>
                <w:sz w:val="22"/>
                <w:szCs w:val="22"/>
              </w:rPr>
            </w:pPr>
            <w:r w:rsidRPr="007B5EE6">
              <w:rPr>
                <w:bCs/>
                <w:sz w:val="22"/>
                <w:szCs w:val="22"/>
              </w:rPr>
              <w:t>Ing. Milan Zajíček</w:t>
            </w:r>
          </w:p>
          <w:p w14:paraId="1975C37A" w14:textId="30E0DDB0" w:rsidR="005F5254" w:rsidRPr="007B5EE6" w:rsidRDefault="005F5254" w:rsidP="00CF7DC9">
            <w:pPr>
              <w:keepNext/>
              <w:snapToGrid w:val="0"/>
              <w:rPr>
                <w:bCs/>
                <w:sz w:val="22"/>
                <w:szCs w:val="22"/>
              </w:rPr>
            </w:pPr>
            <w:r w:rsidRPr="007B5EE6">
              <w:rPr>
                <w:bCs/>
                <w:sz w:val="22"/>
                <w:szCs w:val="22"/>
              </w:rPr>
              <w:t>člen představenstva</w:t>
            </w:r>
          </w:p>
          <w:p w14:paraId="789CA33B" w14:textId="425D3A2D" w:rsidR="005F5254" w:rsidRPr="007B5EE6" w:rsidRDefault="005F5254" w:rsidP="00CF7DC9">
            <w:pPr>
              <w:keepNext/>
              <w:snapToGrid w:val="0"/>
              <w:rPr>
                <w:b/>
                <w:sz w:val="22"/>
                <w:szCs w:val="22"/>
              </w:rPr>
            </w:pPr>
            <w:r w:rsidRPr="007B5EE6">
              <w:rPr>
                <w:b/>
                <w:sz w:val="22"/>
                <w:szCs w:val="22"/>
              </w:rPr>
              <w:t>scanservice a.s.</w:t>
            </w:r>
          </w:p>
          <w:p w14:paraId="4DFEF22F" w14:textId="77777777" w:rsidR="005F5254" w:rsidRPr="007B5EE6" w:rsidRDefault="005F5254" w:rsidP="00CF7DC9">
            <w:pPr>
              <w:keepNext/>
              <w:snapToGrid w:val="0"/>
              <w:rPr>
                <w:b/>
                <w:sz w:val="22"/>
                <w:szCs w:val="22"/>
              </w:rPr>
            </w:pPr>
          </w:p>
          <w:p w14:paraId="18F314F6" w14:textId="48B7CB4C" w:rsidR="005F5254" w:rsidRPr="007B5EE6" w:rsidRDefault="005F5254" w:rsidP="00CF7DC9">
            <w:pPr>
              <w:keepNext/>
              <w:snapToGrid w:val="0"/>
              <w:rPr>
                <w:b/>
                <w:sz w:val="22"/>
                <w:szCs w:val="22"/>
              </w:rPr>
            </w:pPr>
          </w:p>
        </w:tc>
      </w:tr>
    </w:tbl>
    <w:p w14:paraId="4F018C36" w14:textId="77777777" w:rsidR="00FA33EF" w:rsidRDefault="00FA33EF" w:rsidP="00FA33EF">
      <w:pPr>
        <w:pStyle w:val="cpnormln"/>
        <w:ind w:left="0"/>
        <w:rPr>
          <w:b/>
          <w:bCs/>
          <w:sz w:val="24"/>
          <w:szCs w:val="24"/>
        </w:rPr>
      </w:pPr>
    </w:p>
    <w:p w14:paraId="307437C3" w14:textId="77777777" w:rsidR="00FA33EF" w:rsidRDefault="00FA33EF">
      <w:pPr>
        <w:spacing w:after="200" w:line="276" w:lineRule="auto"/>
        <w:rPr>
          <w:b/>
          <w:bCs/>
          <w:lang w:eastAsia="cs-CZ"/>
        </w:rPr>
      </w:pPr>
      <w:r>
        <w:rPr>
          <w:b/>
          <w:bCs/>
        </w:rPr>
        <w:br w:type="page"/>
      </w:r>
    </w:p>
    <w:p w14:paraId="75B44CCB" w14:textId="096CDD58" w:rsidR="00A2713D" w:rsidRPr="00746581" w:rsidRDefault="00A2713D" w:rsidP="00746581">
      <w:pPr>
        <w:pStyle w:val="cpnormln"/>
        <w:ind w:left="0"/>
        <w:rPr>
          <w:bCs/>
          <w:sz w:val="24"/>
          <w:szCs w:val="24"/>
        </w:rPr>
      </w:pPr>
      <w:r w:rsidRPr="00746581">
        <w:rPr>
          <w:b/>
          <w:bCs/>
          <w:sz w:val="24"/>
          <w:szCs w:val="24"/>
        </w:rPr>
        <w:lastRenderedPageBreak/>
        <w:t xml:space="preserve">Příloha č. 1 </w:t>
      </w:r>
      <w:r w:rsidR="001244BC" w:rsidRPr="00746581">
        <w:rPr>
          <w:b/>
          <w:bCs/>
          <w:sz w:val="24"/>
          <w:szCs w:val="24"/>
        </w:rPr>
        <w:t>S</w:t>
      </w:r>
      <w:r w:rsidRPr="00746581">
        <w:rPr>
          <w:b/>
          <w:bCs/>
          <w:sz w:val="24"/>
          <w:szCs w:val="24"/>
        </w:rPr>
        <w:t xml:space="preserve">mlouvy: Podrobná specifikace </w:t>
      </w:r>
      <w:r w:rsidR="005D4F6D" w:rsidRPr="00746581">
        <w:rPr>
          <w:b/>
          <w:bCs/>
          <w:sz w:val="24"/>
          <w:szCs w:val="24"/>
        </w:rPr>
        <w:t>Plnění</w:t>
      </w:r>
    </w:p>
    <w:p w14:paraId="1AD3575D" w14:textId="57222C0C" w:rsidR="000C5158" w:rsidRPr="007B5EE6" w:rsidRDefault="000C5158" w:rsidP="00C95A61">
      <w:pPr>
        <w:pStyle w:val="cplnekslovan"/>
        <w:numPr>
          <w:ilvl w:val="0"/>
          <w:numId w:val="4"/>
        </w:numPr>
      </w:pPr>
      <w:bookmarkStart w:id="65" w:name="_Ref433276196"/>
      <w:r w:rsidRPr="007B5EE6">
        <w:t>Dílo</w:t>
      </w:r>
    </w:p>
    <w:p w14:paraId="157A92F2" w14:textId="60A47F24" w:rsidR="00060BC4" w:rsidRPr="007B5EE6" w:rsidRDefault="00060BC4" w:rsidP="00324149">
      <w:pPr>
        <w:pStyle w:val="cpodstavecslovan1"/>
        <w:numPr>
          <w:ilvl w:val="0"/>
          <w:numId w:val="0"/>
        </w:numPr>
        <w:ind w:left="720"/>
      </w:pPr>
      <w:r w:rsidRPr="007B5EE6">
        <w:rPr>
          <w:b/>
          <w:bCs/>
        </w:rPr>
        <w:t>Dílem dle Smlouvy se rozumí</w:t>
      </w:r>
      <w:r w:rsidR="00B612B9" w:rsidRPr="007B5EE6">
        <w:rPr>
          <w:b/>
          <w:bCs/>
        </w:rPr>
        <w:t xml:space="preserve"> </w:t>
      </w:r>
      <w:r w:rsidR="004317DA" w:rsidRPr="007B5EE6">
        <w:rPr>
          <w:b/>
          <w:bCs/>
        </w:rPr>
        <w:t xml:space="preserve">migrace (nahrazení) ČP používaného digitalizačního systému </w:t>
      </w:r>
      <w:proofErr w:type="spellStart"/>
      <w:r w:rsidR="004317DA" w:rsidRPr="007B5EE6">
        <w:rPr>
          <w:b/>
          <w:bCs/>
        </w:rPr>
        <w:t>eFlow</w:t>
      </w:r>
      <w:proofErr w:type="spellEnd"/>
      <w:r w:rsidR="004317DA" w:rsidRPr="007B5EE6">
        <w:rPr>
          <w:b/>
          <w:bCs/>
        </w:rPr>
        <w:t xml:space="preserve"> systémem </w:t>
      </w:r>
      <w:proofErr w:type="spellStart"/>
      <w:r w:rsidR="004317DA" w:rsidRPr="007B5EE6">
        <w:rPr>
          <w:b/>
          <w:bCs/>
        </w:rPr>
        <w:t>Datacap</w:t>
      </w:r>
      <w:proofErr w:type="spellEnd"/>
      <w:r w:rsidR="004317DA" w:rsidRPr="007B5EE6">
        <w:rPr>
          <w:b/>
          <w:bCs/>
        </w:rPr>
        <w:t xml:space="preserve"> ve všech provozech, úlohách a službách, které původní systém (</w:t>
      </w:r>
      <w:proofErr w:type="spellStart"/>
      <w:r w:rsidR="004317DA" w:rsidRPr="007B5EE6">
        <w:rPr>
          <w:b/>
          <w:bCs/>
        </w:rPr>
        <w:t>eFlow</w:t>
      </w:r>
      <w:proofErr w:type="spellEnd"/>
      <w:r w:rsidR="004317DA" w:rsidRPr="007B5EE6">
        <w:rPr>
          <w:b/>
          <w:bCs/>
        </w:rPr>
        <w:t>) používají.</w:t>
      </w:r>
      <w:r w:rsidR="004317DA" w:rsidRPr="007B5EE6">
        <w:t xml:space="preserve"> Toto nahrazení bude provedeno </w:t>
      </w:r>
      <w:r w:rsidR="003010FA" w:rsidRPr="007B5EE6">
        <w:t>v následných krocích:</w:t>
      </w:r>
    </w:p>
    <w:p w14:paraId="7876202D" w14:textId="7187F825" w:rsidR="000C5158" w:rsidRPr="007B5EE6" w:rsidRDefault="003010FA" w:rsidP="00B66C5E">
      <w:pPr>
        <w:pStyle w:val="cpslovnpsmennkodstavci1"/>
      </w:pPr>
      <w:r w:rsidRPr="007B5EE6">
        <w:t>Zpracování analýzy stávajícího provozovaného řešení v celém rozsahu provozovaných úloh a služeb.</w:t>
      </w:r>
    </w:p>
    <w:p w14:paraId="3B07CA6A" w14:textId="352CDB5E" w:rsidR="00B66C5E" w:rsidRPr="007B5EE6" w:rsidRDefault="003010FA" w:rsidP="00B66C5E">
      <w:pPr>
        <w:pStyle w:val="cpslovnpsmennkodstavci1"/>
      </w:pPr>
      <w:r w:rsidRPr="007B5EE6">
        <w:t xml:space="preserve">Vypracování řešení a technických postů, vypracování podrobného harmonogramu implementace. </w:t>
      </w:r>
    </w:p>
    <w:p w14:paraId="16AED8DD" w14:textId="27F00AD8" w:rsidR="00B66C5E" w:rsidRPr="007B5EE6" w:rsidRDefault="003010FA" w:rsidP="00B66C5E">
      <w:pPr>
        <w:pStyle w:val="cpslovnpsmennkodstavci1"/>
      </w:pPr>
      <w:r w:rsidRPr="007B5EE6">
        <w:t xml:space="preserve">Realizace řešení migrace </w:t>
      </w:r>
      <w:r w:rsidR="00B612B9" w:rsidRPr="007B5EE6">
        <w:t>(</w:t>
      </w:r>
      <w:r w:rsidRPr="007B5EE6">
        <w:t xml:space="preserve">Vlastní nová SW platforma, </w:t>
      </w:r>
      <w:proofErr w:type="spellStart"/>
      <w:r w:rsidR="00B612B9" w:rsidRPr="007B5EE6">
        <w:t>Trekovací</w:t>
      </w:r>
      <w:proofErr w:type="spellEnd"/>
      <w:r w:rsidR="00B612B9" w:rsidRPr="007B5EE6">
        <w:t xml:space="preserve"> a reportovací SW</w:t>
      </w:r>
      <w:r w:rsidRPr="007B5EE6">
        <w:t xml:space="preserve"> součásti</w:t>
      </w:r>
      <w:r w:rsidR="00B612B9" w:rsidRPr="007B5EE6">
        <w:t xml:space="preserve">, </w:t>
      </w:r>
      <w:proofErr w:type="spellStart"/>
      <w:r w:rsidR="00B612B9" w:rsidRPr="007B5EE6">
        <w:t>Middleware</w:t>
      </w:r>
      <w:proofErr w:type="spellEnd"/>
      <w:r w:rsidR="00B612B9" w:rsidRPr="007B5EE6">
        <w:t xml:space="preserve"> </w:t>
      </w:r>
      <w:proofErr w:type="gramStart"/>
      <w:r w:rsidR="00B612B9" w:rsidRPr="007B5EE6">
        <w:t>vrstva,</w:t>
      </w:r>
      <w:proofErr w:type="gramEnd"/>
      <w:r w:rsidR="00B612B9" w:rsidRPr="007B5EE6">
        <w:t xml:space="preserve"> </w:t>
      </w:r>
      <w:r w:rsidRPr="007B5EE6">
        <w:t>apod.</w:t>
      </w:r>
      <w:r w:rsidR="00B612B9" w:rsidRPr="007B5EE6">
        <w:t>)</w:t>
      </w:r>
    </w:p>
    <w:p w14:paraId="18746D79" w14:textId="45539239" w:rsidR="00B612B9" w:rsidRPr="007B5EE6" w:rsidRDefault="00B612B9" w:rsidP="00B66C5E">
      <w:pPr>
        <w:pStyle w:val="cpslovnpsmennkodstavci1"/>
      </w:pPr>
      <w:r w:rsidRPr="007B5EE6">
        <w:t>Nastavení a customizace všech částí</w:t>
      </w:r>
      <w:r w:rsidR="003010FA" w:rsidRPr="007B5EE6">
        <w:t xml:space="preserve"> digitalizačního </w:t>
      </w:r>
      <w:r w:rsidRPr="007B5EE6">
        <w:t xml:space="preserve">IS </w:t>
      </w:r>
      <w:r w:rsidR="003010FA" w:rsidRPr="007B5EE6">
        <w:t xml:space="preserve">ČP na migrovanou SW platformu </w:t>
      </w:r>
      <w:proofErr w:type="spellStart"/>
      <w:r w:rsidR="003010FA" w:rsidRPr="007B5EE6">
        <w:t>Datacap</w:t>
      </w:r>
      <w:proofErr w:type="spellEnd"/>
      <w:r w:rsidR="003010FA" w:rsidRPr="007B5EE6">
        <w:t>.</w:t>
      </w:r>
    </w:p>
    <w:p w14:paraId="440CA9B2" w14:textId="080BA743" w:rsidR="003010FA" w:rsidRPr="007B5EE6" w:rsidRDefault="003010FA" w:rsidP="00B66C5E">
      <w:pPr>
        <w:pStyle w:val="cpslovnpsmennkodstavci1"/>
      </w:pPr>
      <w:r w:rsidRPr="007B5EE6">
        <w:t xml:space="preserve">Testování – pilotní provoz, odstraňování zjištěných vad. </w:t>
      </w:r>
    </w:p>
    <w:p w14:paraId="6A827E63" w14:textId="421C788D" w:rsidR="00B612B9" w:rsidRPr="007B5EE6" w:rsidRDefault="003010FA" w:rsidP="000118DB">
      <w:pPr>
        <w:pStyle w:val="cpslovnpsmennkodstavci1"/>
      </w:pPr>
      <w:r w:rsidRPr="007B5EE6">
        <w:t>Nasazení Díla v</w:t>
      </w:r>
      <w:r w:rsidR="00B612B9" w:rsidRPr="007B5EE6">
        <w:t xml:space="preserve"> </w:t>
      </w:r>
      <w:r w:rsidRPr="007B5EE6">
        <w:t xml:space="preserve">provozním </w:t>
      </w:r>
      <w:r w:rsidR="00B612B9" w:rsidRPr="007B5EE6">
        <w:t>prostředí ČP</w:t>
      </w:r>
    </w:p>
    <w:p w14:paraId="59499070" w14:textId="6B2ECB70" w:rsidR="003010FA" w:rsidRPr="007B5EE6" w:rsidRDefault="003010FA" w:rsidP="000118DB">
      <w:pPr>
        <w:pStyle w:val="cpslovnpsmennkodstavci1"/>
      </w:pPr>
      <w:r w:rsidRPr="007B5EE6">
        <w:t>Provoz Díla v záruce.</w:t>
      </w:r>
    </w:p>
    <w:p w14:paraId="0156A785" w14:textId="74970BEF" w:rsidR="00D243B0" w:rsidRPr="007B5EE6" w:rsidRDefault="00F85816" w:rsidP="00C95A61">
      <w:pPr>
        <w:pStyle w:val="cplnekslovan"/>
        <w:numPr>
          <w:ilvl w:val="0"/>
          <w:numId w:val="4"/>
        </w:numPr>
      </w:pPr>
      <w:r w:rsidRPr="007B5EE6">
        <w:t>Podpora</w:t>
      </w:r>
    </w:p>
    <w:p w14:paraId="746559AD" w14:textId="21AE80F1" w:rsidR="00D243B0" w:rsidRPr="007B5EE6" w:rsidRDefault="00D243B0" w:rsidP="00324149">
      <w:pPr>
        <w:pStyle w:val="cpodstavecslovan1"/>
        <w:numPr>
          <w:ilvl w:val="0"/>
          <w:numId w:val="0"/>
        </w:numPr>
        <w:ind w:left="567"/>
        <w:rPr>
          <w:b/>
          <w:bCs/>
        </w:rPr>
      </w:pPr>
      <w:r w:rsidRPr="007B5EE6">
        <w:rPr>
          <w:b/>
          <w:bCs/>
        </w:rPr>
        <w:t xml:space="preserve">Službami dle Smlouvy se rozumí: </w:t>
      </w:r>
    </w:p>
    <w:p w14:paraId="4046788F" w14:textId="3280C103" w:rsidR="003B0AC8" w:rsidRPr="007B5EE6" w:rsidRDefault="00D243B0" w:rsidP="00C95A61">
      <w:pPr>
        <w:pStyle w:val="cpslovnpsmennkodstavci1"/>
        <w:numPr>
          <w:ilvl w:val="3"/>
          <w:numId w:val="5"/>
        </w:numPr>
      </w:pPr>
      <w:r w:rsidRPr="007B5EE6">
        <w:t>SW podpor</w:t>
      </w:r>
      <w:r w:rsidR="00D17C9E" w:rsidRPr="007B5EE6">
        <w:t>a</w:t>
      </w:r>
      <w:r w:rsidRPr="007B5EE6">
        <w:t xml:space="preserve"> </w:t>
      </w:r>
      <w:r w:rsidR="00D17C9E" w:rsidRPr="007B5EE6">
        <w:t xml:space="preserve">migrovaného </w:t>
      </w:r>
      <w:r w:rsidRPr="007B5EE6">
        <w:t>IS</w:t>
      </w:r>
      <w:r w:rsidR="00D17C9E" w:rsidRPr="007B5EE6">
        <w:t xml:space="preserve"> digitalizace </w:t>
      </w:r>
      <w:r w:rsidR="002455C5" w:rsidRPr="007B5EE6">
        <w:t xml:space="preserve">(Díla) </w:t>
      </w:r>
      <w:r w:rsidR="00D17C9E" w:rsidRPr="007B5EE6">
        <w:t>v rámci záruční doby</w:t>
      </w:r>
      <w:r w:rsidRPr="007B5EE6">
        <w:t xml:space="preserve"> po dobu </w:t>
      </w:r>
      <w:r w:rsidR="00CF7AE7">
        <w:t>dvou (</w:t>
      </w:r>
      <w:r w:rsidR="00026209">
        <w:t>2</w:t>
      </w:r>
      <w:r w:rsidR="00CF7AE7">
        <w:t>)</w:t>
      </w:r>
      <w:r w:rsidR="00026209" w:rsidRPr="007B5EE6">
        <w:t xml:space="preserve"> </w:t>
      </w:r>
      <w:r w:rsidRPr="007B5EE6">
        <w:t>měsíců se službou průběžné optimalizace za účelem zvyšování produktivity operátorů a kvality vytěžovaných dat</w:t>
      </w:r>
      <w:r w:rsidR="00D17C9E" w:rsidRPr="007B5EE6">
        <w:t xml:space="preserve">. </w:t>
      </w:r>
    </w:p>
    <w:p w14:paraId="4877E299" w14:textId="10796C2E" w:rsidR="00D243B0" w:rsidRPr="007B5EE6" w:rsidRDefault="003B0AC8" w:rsidP="00C95A61">
      <w:pPr>
        <w:pStyle w:val="cpslovnpsmennkodstavci1"/>
        <w:numPr>
          <w:ilvl w:val="3"/>
          <w:numId w:val="5"/>
        </w:numPr>
      </w:pPr>
      <w:r w:rsidRPr="007B5EE6">
        <w:t xml:space="preserve">Podpora licencí skenovacího a vytěžovacího SW </w:t>
      </w:r>
      <w:r w:rsidR="00D17C9E" w:rsidRPr="007B5EE6">
        <w:t xml:space="preserve">a podpora platformy </w:t>
      </w:r>
      <w:proofErr w:type="spellStart"/>
      <w:r w:rsidR="00D17C9E" w:rsidRPr="007B5EE6">
        <w:t>Datacap</w:t>
      </w:r>
      <w:proofErr w:type="spellEnd"/>
      <w:r w:rsidR="00D17C9E" w:rsidRPr="007B5EE6">
        <w:t xml:space="preserve"> je zajišťována na základě samostatné smlouvy.</w:t>
      </w:r>
    </w:p>
    <w:p w14:paraId="490611AB" w14:textId="5EDAEDAC" w:rsidR="000118DB" w:rsidRPr="007B5EE6" w:rsidRDefault="00F85816" w:rsidP="00C95A61">
      <w:pPr>
        <w:pStyle w:val="cplnekslovan"/>
        <w:numPr>
          <w:ilvl w:val="0"/>
          <w:numId w:val="4"/>
        </w:numPr>
      </w:pPr>
      <w:r w:rsidRPr="007B5EE6">
        <w:t>Služby</w:t>
      </w:r>
    </w:p>
    <w:p w14:paraId="3503CE8C" w14:textId="2AFE163E" w:rsidR="003D5557" w:rsidRPr="007B5EE6" w:rsidRDefault="003D5557" w:rsidP="00324149">
      <w:pPr>
        <w:pStyle w:val="cpodstavecslovan1"/>
        <w:numPr>
          <w:ilvl w:val="0"/>
          <w:numId w:val="0"/>
        </w:numPr>
        <w:ind w:left="567"/>
      </w:pPr>
      <w:r w:rsidRPr="007B5EE6">
        <w:t xml:space="preserve">SW podpora </w:t>
      </w:r>
      <w:r w:rsidR="00324149" w:rsidRPr="007B5EE6">
        <w:t>migrované digitalizační SW platformy</w:t>
      </w:r>
      <w:r w:rsidRPr="007B5EE6">
        <w:t xml:space="preserve"> se skládá z:</w:t>
      </w:r>
    </w:p>
    <w:p w14:paraId="2A967FC3" w14:textId="5B2AFDB8" w:rsidR="003D5557" w:rsidRPr="007B5EE6" w:rsidRDefault="003D5557" w:rsidP="00C95A61">
      <w:pPr>
        <w:pStyle w:val="cpodstavecslovan1"/>
        <w:numPr>
          <w:ilvl w:val="3"/>
          <w:numId w:val="7"/>
        </w:numPr>
      </w:pPr>
      <w:r w:rsidRPr="007B5EE6">
        <w:t>odstraňování</w:t>
      </w:r>
      <w:r w:rsidR="00BB0EA1" w:rsidRPr="007B5EE6">
        <w:t xml:space="preserve"> problémů nahlášených pracovníky Objednatele na Hot-line</w:t>
      </w:r>
      <w:r w:rsidR="00F85816" w:rsidRPr="007B5EE6">
        <w:t xml:space="preserve"> Zhotovitele</w:t>
      </w:r>
    </w:p>
    <w:p w14:paraId="007F3BAF" w14:textId="3A1F9219" w:rsidR="00BB0EA1" w:rsidRPr="007B5EE6" w:rsidRDefault="00BB0EA1" w:rsidP="00C95A61">
      <w:pPr>
        <w:pStyle w:val="cpodstavecslovan1"/>
        <w:numPr>
          <w:ilvl w:val="3"/>
          <w:numId w:val="7"/>
        </w:numPr>
      </w:pPr>
      <w:r w:rsidRPr="007B5EE6">
        <w:t>optimalizace SW</w:t>
      </w:r>
    </w:p>
    <w:p w14:paraId="68348CE4" w14:textId="7A7604FF" w:rsidR="008A3DB5" w:rsidRPr="007B5EE6" w:rsidRDefault="008A3DB5" w:rsidP="0074118C">
      <w:pPr>
        <w:pStyle w:val="cpslovnpsmennkodstavci1"/>
        <w:numPr>
          <w:ilvl w:val="3"/>
          <w:numId w:val="7"/>
        </w:numPr>
      </w:pPr>
      <w:r w:rsidRPr="007B5EE6">
        <w:t>Zaškolení vedoucích operátorů vč. vypracování uživatelské dokumentace pro skenování (v případě potřeby), validaci a verifikaci a pro práci s </w:t>
      </w:r>
      <w:proofErr w:type="spellStart"/>
      <w:r w:rsidRPr="007B5EE6">
        <w:t>Trekovacím</w:t>
      </w:r>
      <w:proofErr w:type="spellEnd"/>
      <w:r w:rsidRPr="007B5EE6">
        <w:t xml:space="preserve"> a reportovacím SW.</w:t>
      </w:r>
    </w:p>
    <w:p w14:paraId="704D67EF" w14:textId="5E243281" w:rsidR="003C52E1" w:rsidRPr="007B5EE6" w:rsidRDefault="003C52E1" w:rsidP="00C95A61">
      <w:pPr>
        <w:pStyle w:val="cpodstavecslovan1"/>
        <w:numPr>
          <w:ilvl w:val="0"/>
          <w:numId w:val="46"/>
        </w:numPr>
      </w:pPr>
      <w:r w:rsidRPr="007B5EE6">
        <w:t>Hot-line je provozována na e-mailové adrese uveden</w:t>
      </w:r>
      <w:r w:rsidR="00026209">
        <w:t>é</w:t>
      </w:r>
      <w:r w:rsidRPr="007B5EE6">
        <w:t xml:space="preserve"> v Příloze č. 1 Smlouvy. </w:t>
      </w:r>
    </w:p>
    <w:p w14:paraId="649936C8" w14:textId="09F32FCD" w:rsidR="003C52E1" w:rsidRPr="007B5EE6" w:rsidRDefault="003C52E1" w:rsidP="00C95A61">
      <w:pPr>
        <w:pStyle w:val="cpodstavecslovan1"/>
        <w:numPr>
          <w:ilvl w:val="0"/>
          <w:numId w:val="46"/>
        </w:numPr>
      </w:pPr>
      <w:bookmarkStart w:id="66" w:name="_Ref433272335"/>
      <w:bookmarkStart w:id="67" w:name="_Ref433270917"/>
      <w:r w:rsidRPr="007B5EE6">
        <w:t xml:space="preserve">Podpora spočívající v odstraňování vad podle </w:t>
      </w:r>
      <w:r w:rsidR="009706F8" w:rsidRPr="007B5EE6">
        <w:t xml:space="preserve">čl. 5 </w:t>
      </w:r>
      <w:r w:rsidRPr="007B5EE6">
        <w:t xml:space="preserve">Smlouvy bude poskytována na základě požadavků Objednatele zadaných prostřednictvím </w:t>
      </w:r>
      <w:r w:rsidR="009706F8" w:rsidRPr="007B5EE6">
        <w:t>H</w:t>
      </w:r>
      <w:r w:rsidRPr="007B5EE6">
        <w:t>ot-line. Vadou</w:t>
      </w:r>
      <w:r w:rsidR="00A936F0" w:rsidRPr="007B5EE6">
        <w:t xml:space="preserve"> Díla</w:t>
      </w:r>
      <w:r w:rsidR="00A11BAA" w:rsidRPr="007B5EE6">
        <w:t xml:space="preserve"> </w:t>
      </w:r>
      <w:r w:rsidRPr="007B5EE6">
        <w:t xml:space="preserve">se rozumí rozpor mezi skutečnými vlastnostmi Produktů a vlastnostmi specifikovanými v dokumentaci vztahující se k Produktům. Požadavek zadává Objednatel písemně na uvedenou e-mailovou adresu. </w:t>
      </w:r>
      <w:bookmarkEnd w:id="66"/>
      <w:bookmarkEnd w:id="67"/>
    </w:p>
    <w:p w14:paraId="64D77357" w14:textId="77777777" w:rsidR="003C52E1" w:rsidRPr="007B5EE6" w:rsidRDefault="003C52E1" w:rsidP="00C95A61">
      <w:pPr>
        <w:pStyle w:val="cpodstavecslovan1"/>
        <w:numPr>
          <w:ilvl w:val="0"/>
          <w:numId w:val="46"/>
        </w:numPr>
      </w:pPr>
      <w:r w:rsidRPr="007B5EE6">
        <w:t>Požadavek dle předchozího odstavce Smlouvy musí obsahovat alespoň tyto údaje:</w:t>
      </w:r>
    </w:p>
    <w:p w14:paraId="3870C4E5" w14:textId="77777777" w:rsidR="003C52E1" w:rsidRPr="007B5EE6" w:rsidRDefault="003C52E1" w:rsidP="00C95A61">
      <w:pPr>
        <w:pStyle w:val="cpslovnpsmennkodstavci1"/>
        <w:numPr>
          <w:ilvl w:val="3"/>
          <w:numId w:val="5"/>
        </w:numPr>
      </w:pPr>
      <w:r w:rsidRPr="007B5EE6">
        <w:lastRenderedPageBreak/>
        <w:t>jméno osoby, která vadu nahlásila;</w:t>
      </w:r>
    </w:p>
    <w:p w14:paraId="593E5B6F" w14:textId="77777777" w:rsidR="003C52E1" w:rsidRPr="007B5EE6" w:rsidRDefault="003C52E1" w:rsidP="003C52E1">
      <w:pPr>
        <w:pStyle w:val="cpslovnpsmennkodstavci1"/>
      </w:pPr>
      <w:r w:rsidRPr="007B5EE6">
        <w:t>jméno odpovědné osoby ze strany Objednatele;</w:t>
      </w:r>
    </w:p>
    <w:p w14:paraId="48468DC9" w14:textId="77777777" w:rsidR="003C52E1" w:rsidRPr="007B5EE6" w:rsidRDefault="003C52E1" w:rsidP="003C52E1">
      <w:pPr>
        <w:pStyle w:val="cpslovnpsmennkodstavci1"/>
      </w:pPr>
      <w:r w:rsidRPr="007B5EE6">
        <w:t>kategorií vady a očekávaný termín vyřešení;</w:t>
      </w:r>
    </w:p>
    <w:p w14:paraId="55BA3767" w14:textId="77777777" w:rsidR="003C52E1" w:rsidRPr="007B5EE6" w:rsidRDefault="003C52E1" w:rsidP="003C52E1">
      <w:pPr>
        <w:pStyle w:val="cpslovnpsmennkodstavci1"/>
      </w:pPr>
      <w:r w:rsidRPr="007B5EE6">
        <w:t>popis vady včetně simulace v testovacím prostředí.</w:t>
      </w:r>
    </w:p>
    <w:p w14:paraId="63EC4D06" w14:textId="06A82E53" w:rsidR="003C52E1" w:rsidRPr="007B5EE6" w:rsidRDefault="003C52E1" w:rsidP="003C52E1">
      <w:pPr>
        <w:pStyle w:val="cpnormln"/>
      </w:pPr>
      <w:r w:rsidRPr="007B5EE6">
        <w:t xml:space="preserve">Každá vada bude hlášena samostatným požadavkem. Vzor požadavku je uveden v Příloze č. </w:t>
      </w:r>
      <w:r w:rsidR="005C780B" w:rsidRPr="007B5EE6">
        <w:t>7</w:t>
      </w:r>
      <w:r w:rsidRPr="007B5EE6">
        <w:t xml:space="preserve"> Smlouvy.</w:t>
      </w:r>
    </w:p>
    <w:p w14:paraId="7B53BA84" w14:textId="77777777" w:rsidR="003C52E1" w:rsidRPr="007B5EE6" w:rsidRDefault="003C52E1" w:rsidP="00C95A61">
      <w:pPr>
        <w:pStyle w:val="cpodstavecslovan1"/>
        <w:numPr>
          <w:ilvl w:val="0"/>
          <w:numId w:val="46"/>
        </w:numPr>
      </w:pPr>
      <w:r w:rsidRPr="007B5EE6">
        <w:t>Kategorie vad:</w:t>
      </w:r>
    </w:p>
    <w:tbl>
      <w:tblPr>
        <w:tblW w:w="8636" w:type="dxa"/>
        <w:jc w:val="right"/>
        <w:tblLayout w:type="fixed"/>
        <w:tblLook w:val="04A0" w:firstRow="1" w:lastRow="0" w:firstColumn="1" w:lastColumn="0" w:noHBand="0" w:noVBand="1"/>
      </w:tblPr>
      <w:tblGrid>
        <w:gridCol w:w="1084"/>
        <w:gridCol w:w="7552"/>
      </w:tblGrid>
      <w:tr w:rsidR="003C52E1" w:rsidRPr="007B5EE6" w14:paraId="2476C47F" w14:textId="77777777" w:rsidTr="00A2799A">
        <w:trPr>
          <w:jc w:val="right"/>
        </w:trPr>
        <w:tc>
          <w:tcPr>
            <w:tcW w:w="1084" w:type="dxa"/>
            <w:vAlign w:val="center"/>
          </w:tcPr>
          <w:p w14:paraId="562743E7" w14:textId="77777777" w:rsidR="003C52E1" w:rsidRPr="007B5EE6" w:rsidRDefault="003C52E1" w:rsidP="00A2799A">
            <w:pPr>
              <w:rPr>
                <w:sz w:val="22"/>
                <w:szCs w:val="22"/>
              </w:rPr>
            </w:pPr>
            <w:r w:rsidRPr="007B5EE6">
              <w:rPr>
                <w:sz w:val="22"/>
                <w:szCs w:val="22"/>
              </w:rPr>
              <w:t>Kategorie</w:t>
            </w:r>
          </w:p>
        </w:tc>
        <w:tc>
          <w:tcPr>
            <w:tcW w:w="7552" w:type="dxa"/>
            <w:vAlign w:val="center"/>
          </w:tcPr>
          <w:p w14:paraId="3B64C8C3" w14:textId="77777777" w:rsidR="003C52E1" w:rsidRPr="007B5EE6" w:rsidRDefault="003C52E1" w:rsidP="00A2799A">
            <w:pPr>
              <w:rPr>
                <w:sz w:val="22"/>
                <w:szCs w:val="22"/>
              </w:rPr>
            </w:pPr>
            <w:r w:rsidRPr="007B5EE6">
              <w:rPr>
                <w:sz w:val="22"/>
                <w:szCs w:val="22"/>
              </w:rPr>
              <w:t>Definice</w:t>
            </w:r>
          </w:p>
        </w:tc>
      </w:tr>
      <w:tr w:rsidR="003C52E1" w:rsidRPr="007B5EE6" w14:paraId="03CDDB91" w14:textId="77777777" w:rsidTr="00A2799A">
        <w:trPr>
          <w:jc w:val="right"/>
        </w:trPr>
        <w:tc>
          <w:tcPr>
            <w:tcW w:w="1084" w:type="dxa"/>
            <w:vAlign w:val="center"/>
          </w:tcPr>
          <w:p w14:paraId="7B5D05F0" w14:textId="77777777" w:rsidR="003C52E1" w:rsidRPr="007B5EE6" w:rsidRDefault="003C52E1" w:rsidP="00A2799A">
            <w:pPr>
              <w:pStyle w:val="cpnormlnbezodsazen"/>
              <w:jc w:val="center"/>
            </w:pPr>
            <w:r w:rsidRPr="007B5EE6">
              <w:t>A</w:t>
            </w:r>
          </w:p>
        </w:tc>
        <w:tc>
          <w:tcPr>
            <w:tcW w:w="7552" w:type="dxa"/>
            <w:vAlign w:val="center"/>
          </w:tcPr>
          <w:p w14:paraId="3AB9C52B" w14:textId="77777777" w:rsidR="003C52E1" w:rsidRPr="007B5EE6" w:rsidRDefault="003C52E1" w:rsidP="00A2799A">
            <w:pPr>
              <w:pStyle w:val="cpnormlnbezodsazen"/>
            </w:pPr>
            <w:r w:rsidRPr="007B5EE6">
              <w:t>Základní nefunkčnost Produktů bránící v jejich užití/fungování nebo bránící v užití/fungování dalších částí IT systému Objednatele. Provoz nebo vývoj je zastaven. Objednatel nemůže pokračovat v dalším provozu nebo vývoji.</w:t>
            </w:r>
          </w:p>
        </w:tc>
      </w:tr>
      <w:tr w:rsidR="003C52E1" w:rsidRPr="007B5EE6" w14:paraId="531CF779" w14:textId="77777777" w:rsidTr="00A2799A">
        <w:trPr>
          <w:jc w:val="right"/>
        </w:trPr>
        <w:tc>
          <w:tcPr>
            <w:tcW w:w="1084" w:type="dxa"/>
            <w:vAlign w:val="center"/>
          </w:tcPr>
          <w:p w14:paraId="0B6CEE18" w14:textId="77777777" w:rsidR="003C52E1" w:rsidRPr="007B5EE6" w:rsidRDefault="003C52E1" w:rsidP="00A2799A">
            <w:pPr>
              <w:pStyle w:val="cpnormlnbezodsazen"/>
              <w:jc w:val="center"/>
            </w:pPr>
            <w:r w:rsidRPr="007B5EE6">
              <w:t>B</w:t>
            </w:r>
          </w:p>
        </w:tc>
        <w:tc>
          <w:tcPr>
            <w:tcW w:w="7552" w:type="dxa"/>
            <w:vAlign w:val="center"/>
          </w:tcPr>
          <w:p w14:paraId="6CF6CCD5" w14:textId="77777777" w:rsidR="003C52E1" w:rsidRPr="007B5EE6" w:rsidRDefault="003C52E1" w:rsidP="00A2799A">
            <w:pPr>
              <w:pStyle w:val="cpnormlnbezodsazen"/>
            </w:pPr>
            <w:r w:rsidRPr="007B5EE6">
              <w:t>Dílčí nefunkčnost Produktů vč. nefunkčnosti některé komponenty. Provoz nebo vývoj je pozastaven, ale s dočasným obejitím problému (</w:t>
            </w:r>
            <w:proofErr w:type="spellStart"/>
            <w:r w:rsidRPr="007B5EE6">
              <w:t>workaround</w:t>
            </w:r>
            <w:proofErr w:type="spellEnd"/>
            <w:r w:rsidRPr="007B5EE6">
              <w:t>) může pokračovat po určitou dobu.</w:t>
            </w:r>
          </w:p>
        </w:tc>
      </w:tr>
      <w:tr w:rsidR="003C52E1" w:rsidRPr="007B5EE6" w14:paraId="1A626DEB" w14:textId="77777777" w:rsidTr="00A2799A">
        <w:trPr>
          <w:jc w:val="right"/>
        </w:trPr>
        <w:tc>
          <w:tcPr>
            <w:tcW w:w="1084" w:type="dxa"/>
            <w:vAlign w:val="center"/>
          </w:tcPr>
          <w:p w14:paraId="194EAC9C" w14:textId="77777777" w:rsidR="003C52E1" w:rsidRPr="007B5EE6" w:rsidRDefault="003C52E1" w:rsidP="00A2799A">
            <w:pPr>
              <w:pStyle w:val="cpnormlnbezodsazen"/>
              <w:jc w:val="center"/>
            </w:pPr>
            <w:r w:rsidRPr="007B5EE6">
              <w:t>C</w:t>
            </w:r>
          </w:p>
        </w:tc>
        <w:tc>
          <w:tcPr>
            <w:tcW w:w="7552" w:type="dxa"/>
            <w:vAlign w:val="center"/>
          </w:tcPr>
          <w:p w14:paraId="7A40935E" w14:textId="77777777" w:rsidR="003C52E1" w:rsidRPr="007B5EE6" w:rsidRDefault="003C52E1" w:rsidP="00A2799A">
            <w:pPr>
              <w:pStyle w:val="cpnormlnbezodsazen"/>
            </w:pPr>
            <w:r w:rsidRPr="007B5EE6">
              <w:t>Méně závažné vady nemající vliv na základní funkcionality Produktů. Provoz nebo vývoj je problémem ovlivněn, ale může pokračovat jiným způsobem.</w:t>
            </w:r>
          </w:p>
        </w:tc>
      </w:tr>
      <w:tr w:rsidR="003C52E1" w:rsidRPr="007B5EE6" w14:paraId="1C13DE7B" w14:textId="77777777" w:rsidTr="00A2799A">
        <w:trPr>
          <w:jc w:val="right"/>
        </w:trPr>
        <w:tc>
          <w:tcPr>
            <w:tcW w:w="1084" w:type="dxa"/>
            <w:vAlign w:val="center"/>
          </w:tcPr>
          <w:p w14:paraId="4D1F9215" w14:textId="77777777" w:rsidR="003C52E1" w:rsidRPr="007B5EE6" w:rsidRDefault="003C52E1" w:rsidP="00A2799A">
            <w:pPr>
              <w:pStyle w:val="cpnormlnbezodsazen"/>
              <w:jc w:val="center"/>
            </w:pPr>
            <w:r w:rsidRPr="007B5EE6">
              <w:t>D</w:t>
            </w:r>
          </w:p>
        </w:tc>
        <w:tc>
          <w:tcPr>
            <w:tcW w:w="7552" w:type="dxa"/>
            <w:vAlign w:val="center"/>
          </w:tcPr>
          <w:p w14:paraId="4F3414EE" w14:textId="77777777" w:rsidR="003C52E1" w:rsidRPr="007B5EE6" w:rsidRDefault="003C52E1" w:rsidP="00A2799A">
            <w:pPr>
              <w:pStyle w:val="cpnormlnbezodsazen"/>
            </w:pPr>
            <w:r w:rsidRPr="007B5EE6">
              <w:t xml:space="preserve">Dílčí drobné vady Produktů. Provoz nebo vývoj může pokračovat. </w:t>
            </w:r>
          </w:p>
        </w:tc>
      </w:tr>
    </w:tbl>
    <w:p w14:paraId="414ADD5D" w14:textId="04B0B45A" w:rsidR="003C52E1" w:rsidRPr="007B5EE6" w:rsidRDefault="00491749" w:rsidP="00C95A61">
      <w:pPr>
        <w:pStyle w:val="cpodstavecslovan1"/>
        <w:numPr>
          <w:ilvl w:val="0"/>
          <w:numId w:val="46"/>
        </w:numPr>
      </w:pPr>
      <w:bookmarkStart w:id="68" w:name="_Ref433272370"/>
      <w:r w:rsidRPr="007B5EE6">
        <w:t xml:space="preserve">Zhotovitel </w:t>
      </w:r>
      <w:r w:rsidR="003C52E1" w:rsidRPr="007B5EE6">
        <w:t xml:space="preserve">garantuje, že doba odezvy ze strany </w:t>
      </w:r>
      <w:r w:rsidRPr="007B5EE6">
        <w:t>Zhotovitel</w:t>
      </w:r>
      <w:r w:rsidR="003C52E1" w:rsidRPr="007B5EE6">
        <w:t xml:space="preserve">e je pro vady kategorie A </w:t>
      </w:r>
      <w:proofErr w:type="spellStart"/>
      <w:r w:rsidR="003C52E1" w:rsidRPr="007B5EE6">
        <w:t>a</w:t>
      </w:r>
      <w:proofErr w:type="spellEnd"/>
      <w:r w:rsidR="003C52E1" w:rsidRPr="007B5EE6">
        <w:t xml:space="preserve"> B do jedné (1) hodiny a pro vady kategorie C a D do dvou (2) hodin od nahlášení požadavku. Tato doba odezvy platí v časovém období dle odst. </w:t>
      </w:r>
      <w:r w:rsidR="0050595B">
        <w:t xml:space="preserve">5.19 </w:t>
      </w:r>
      <w:r w:rsidR="003C52E1" w:rsidRPr="007B5EE6">
        <w:t xml:space="preserve">Smlouvy. Dobou odezvy se rozumí potvrzení </w:t>
      </w:r>
      <w:r w:rsidRPr="007B5EE6">
        <w:t>Zhotovitel</w:t>
      </w:r>
      <w:r w:rsidR="003C52E1" w:rsidRPr="007B5EE6">
        <w:t xml:space="preserve">e o přijetí požadavku učiněné telefonicky a následně vždy písemně e-mailem na kontakt Objednatele uvedený v Příloze č. </w:t>
      </w:r>
      <w:r w:rsidR="009706F8" w:rsidRPr="007B5EE6">
        <w:t>1</w:t>
      </w:r>
      <w:r w:rsidR="003C52E1" w:rsidRPr="007B5EE6">
        <w:t xml:space="preserve"> Smlouvy, navržení způsobu řešení a zahájení prací na odstranění vady.</w:t>
      </w:r>
      <w:bookmarkEnd w:id="68"/>
    </w:p>
    <w:p w14:paraId="701B19F7" w14:textId="11AAEDA0" w:rsidR="003C52E1" w:rsidRPr="007B5EE6" w:rsidRDefault="003C52E1" w:rsidP="00C95A61">
      <w:pPr>
        <w:pStyle w:val="cpodstavecslovan1"/>
        <w:numPr>
          <w:ilvl w:val="0"/>
          <w:numId w:val="46"/>
        </w:numPr>
      </w:pPr>
      <w:bookmarkStart w:id="69" w:name="_Ref433278556"/>
      <w:r w:rsidRPr="007B5EE6">
        <w:t xml:space="preserve">Na termínu odstranění vady se Smluvní strany dohodnou písemně prostřednictvím odpovědných osob ve věcech technických. O odstranění vady následně Smluvní strany vyhotoví oboustranně podepsaný </w:t>
      </w:r>
      <w:proofErr w:type="gramStart"/>
      <w:r w:rsidRPr="007B5EE6">
        <w:t>zápis - akceptační</w:t>
      </w:r>
      <w:proofErr w:type="gramEnd"/>
      <w:r w:rsidRPr="007B5EE6">
        <w:t xml:space="preserve"> protokol.</w:t>
      </w:r>
      <w:bookmarkEnd w:id="69"/>
    </w:p>
    <w:p w14:paraId="5AC0091F" w14:textId="34E848C0" w:rsidR="003C52E1" w:rsidRPr="007B5EE6" w:rsidRDefault="003C52E1" w:rsidP="00C95A61">
      <w:pPr>
        <w:pStyle w:val="cpodstavecslovan1"/>
        <w:numPr>
          <w:ilvl w:val="0"/>
          <w:numId w:val="46"/>
        </w:numPr>
      </w:pPr>
      <w:bookmarkStart w:id="70" w:name="_Ref433272393"/>
      <w:r w:rsidRPr="007B5EE6">
        <w:t xml:space="preserve">Bylo-li Objednatelem umožněno poskytování Podpory prostřednictvím vzdáleného přístupu, bude vada primárně odstraněna prostřednictvím vzdáleného přístupu. V ostatních případech nebo není-li </w:t>
      </w:r>
      <w:r w:rsidR="00491749" w:rsidRPr="007B5EE6">
        <w:t xml:space="preserve">Zhotovitel </w:t>
      </w:r>
      <w:r w:rsidRPr="007B5EE6">
        <w:t xml:space="preserve">schopen vadu prostřednictvím vzdáleného přístupu odstranit, garantuje </w:t>
      </w:r>
      <w:r w:rsidR="00491749" w:rsidRPr="007B5EE6">
        <w:t xml:space="preserve">Zhotovitel </w:t>
      </w:r>
      <w:r w:rsidRPr="007B5EE6">
        <w:t xml:space="preserve">příjezd konzultanta </w:t>
      </w:r>
      <w:r w:rsidR="00491749" w:rsidRPr="007B5EE6">
        <w:t>Zhotovitel</w:t>
      </w:r>
      <w:r w:rsidRPr="007B5EE6">
        <w:t>e na místo podle určení Objednatele za účelem poskytnutí Podpory spočívající v odstranění vady do dvou</w:t>
      </w:r>
      <w:r w:rsidR="00EA6392">
        <w:t xml:space="preserve"> (2)</w:t>
      </w:r>
      <w:r w:rsidRPr="007B5EE6">
        <w:t xml:space="preserve"> </w:t>
      </w:r>
      <w:r w:rsidR="00026209">
        <w:t>pracovních dnů</w:t>
      </w:r>
      <w:r w:rsidRPr="007B5EE6">
        <w:t xml:space="preserve"> od nahlášení požadavku dle odst. </w:t>
      </w:r>
      <w:r w:rsidR="0050595B">
        <w:t xml:space="preserve">1.3 </w:t>
      </w:r>
      <w:r w:rsidRPr="007B5EE6">
        <w:t>Smlouvy Objednatelem, nedohodnou-li se Smluvní strany na delší době.</w:t>
      </w:r>
      <w:bookmarkEnd w:id="70"/>
    </w:p>
    <w:p w14:paraId="142AD5C9" w14:textId="406B60D9" w:rsidR="003C52E1" w:rsidRPr="007B5EE6" w:rsidRDefault="003C52E1" w:rsidP="00C95A61">
      <w:pPr>
        <w:pStyle w:val="cpodstavecslovan1"/>
        <w:numPr>
          <w:ilvl w:val="0"/>
          <w:numId w:val="46"/>
        </w:numPr>
      </w:pPr>
      <w:r w:rsidRPr="007B5EE6">
        <w:t xml:space="preserve">Doba odezvy dle </w:t>
      </w:r>
      <w:r w:rsidR="00D96196" w:rsidRPr="007B5EE6">
        <w:t xml:space="preserve">čl. 5 </w:t>
      </w:r>
      <w:r w:rsidRPr="007B5EE6">
        <w:t xml:space="preserve">Smlouvy a doba pro příjezd konzultanta </w:t>
      </w:r>
      <w:r w:rsidR="00491749" w:rsidRPr="007B5EE6">
        <w:t>Zhotovitel</w:t>
      </w:r>
      <w:r w:rsidRPr="007B5EE6">
        <w:t xml:space="preserve">e </w:t>
      </w:r>
      <w:r w:rsidR="00D96196" w:rsidRPr="007B5EE6">
        <w:t>rovněž dle čl. 5</w:t>
      </w:r>
      <w:r w:rsidRPr="007B5EE6">
        <w:t xml:space="preserve"> Smlouvy se počítá od prvního (písemného nebo telefonického) nahlášení požadavku Objednatelem vždy v časovém období dle odst. </w:t>
      </w:r>
      <w:r w:rsidR="0050595B">
        <w:t xml:space="preserve">5.19 </w:t>
      </w:r>
      <w:r w:rsidRPr="007B5EE6">
        <w:t>Smlouvy</w:t>
      </w:r>
      <w:r w:rsidR="00D96196" w:rsidRPr="007B5EE6">
        <w:t>)</w:t>
      </w:r>
      <w:r w:rsidRPr="007B5EE6">
        <w:t>.</w:t>
      </w:r>
    </w:p>
    <w:p w14:paraId="5BB6C7EE" w14:textId="346A162B" w:rsidR="00D622E0" w:rsidRPr="007B5EE6" w:rsidRDefault="00D622E0" w:rsidP="00D622E0">
      <w:pPr>
        <w:autoSpaceDE w:val="0"/>
        <w:autoSpaceDN w:val="0"/>
        <w:adjustRightInd w:val="0"/>
        <w:spacing w:after="260" w:line="260" w:lineRule="exact"/>
        <w:jc w:val="both"/>
        <w:rPr>
          <w:b/>
          <w:sz w:val="22"/>
          <w:szCs w:val="22"/>
          <w:u w:val="single"/>
        </w:rPr>
      </w:pPr>
      <w:bookmarkStart w:id="71" w:name="_Toc272475430"/>
      <w:bookmarkEnd w:id="65"/>
      <w:r w:rsidRPr="007B5EE6">
        <w:rPr>
          <w:b/>
          <w:sz w:val="22"/>
          <w:szCs w:val="22"/>
          <w:u w:val="single"/>
        </w:rPr>
        <w:t xml:space="preserve">Dostupné (pořízené) produkty </w:t>
      </w:r>
      <w:proofErr w:type="spellStart"/>
      <w:r w:rsidRPr="007B5EE6">
        <w:rPr>
          <w:b/>
          <w:sz w:val="22"/>
          <w:szCs w:val="22"/>
          <w:u w:val="single"/>
        </w:rPr>
        <w:t>Datacap</w:t>
      </w:r>
      <w:proofErr w:type="spellEnd"/>
      <w:r w:rsidRPr="007B5EE6">
        <w:rPr>
          <w:b/>
          <w:sz w:val="22"/>
          <w:szCs w:val="22"/>
          <w:u w:val="single"/>
        </w:rPr>
        <w:t xml:space="preserve"> </w:t>
      </w:r>
      <w:r w:rsidR="002D0E93">
        <w:rPr>
          <w:b/>
          <w:sz w:val="22"/>
          <w:szCs w:val="22"/>
          <w:u w:val="single"/>
        </w:rPr>
        <w:t xml:space="preserve">a Kodak </w:t>
      </w:r>
      <w:proofErr w:type="spellStart"/>
      <w:r w:rsidR="002D0E93">
        <w:rPr>
          <w:b/>
          <w:sz w:val="22"/>
          <w:szCs w:val="22"/>
          <w:u w:val="single"/>
        </w:rPr>
        <w:t>Capture</w:t>
      </w:r>
      <w:proofErr w:type="spellEnd"/>
      <w:r w:rsidR="002D0E93">
        <w:rPr>
          <w:b/>
          <w:sz w:val="22"/>
          <w:szCs w:val="22"/>
          <w:u w:val="single"/>
        </w:rPr>
        <w:t xml:space="preserve"> Pro SW </w:t>
      </w:r>
      <w:r w:rsidRPr="007B5EE6">
        <w:rPr>
          <w:b/>
          <w:sz w:val="22"/>
          <w:szCs w:val="22"/>
          <w:u w:val="single"/>
        </w:rPr>
        <w:t xml:space="preserve">u ČP: </w:t>
      </w:r>
    </w:p>
    <w:p w14:paraId="1EBA2C3F" w14:textId="77777777" w:rsidR="00D622E0" w:rsidRPr="007B5EE6" w:rsidRDefault="00D622E0" w:rsidP="00D622E0">
      <w:pPr>
        <w:pStyle w:val="Odstavecseseznamem"/>
        <w:autoSpaceDE w:val="0"/>
        <w:autoSpaceDN w:val="0"/>
        <w:adjustRightInd w:val="0"/>
        <w:rPr>
          <w:b/>
          <w:sz w:val="22"/>
          <w:szCs w:val="22"/>
        </w:rPr>
      </w:pPr>
      <w:r w:rsidRPr="007B5EE6">
        <w:rPr>
          <w:b/>
          <w:sz w:val="22"/>
          <w:szCs w:val="22"/>
        </w:rPr>
        <w:t xml:space="preserve">IBM </w:t>
      </w:r>
      <w:proofErr w:type="spellStart"/>
      <w:r w:rsidRPr="007B5EE6">
        <w:rPr>
          <w:b/>
          <w:sz w:val="22"/>
          <w:szCs w:val="22"/>
        </w:rPr>
        <w:t>Datacap</w:t>
      </w:r>
      <w:proofErr w:type="spellEnd"/>
      <w:r w:rsidRPr="007B5EE6">
        <w:rPr>
          <w:b/>
          <w:sz w:val="22"/>
          <w:szCs w:val="22"/>
        </w:rPr>
        <w:t xml:space="preserve"> </w:t>
      </w:r>
      <w:proofErr w:type="spellStart"/>
      <w:r w:rsidRPr="007B5EE6">
        <w:rPr>
          <w:b/>
          <w:sz w:val="22"/>
          <w:szCs w:val="22"/>
        </w:rPr>
        <w:t>Insight</w:t>
      </w:r>
      <w:proofErr w:type="spellEnd"/>
    </w:p>
    <w:p w14:paraId="6740303F" w14:textId="77777777" w:rsidR="00D622E0" w:rsidRPr="007B5EE6" w:rsidRDefault="00D622E0" w:rsidP="00A11BAA">
      <w:pPr>
        <w:jc w:val="both"/>
        <w:rPr>
          <w:bCs/>
          <w:sz w:val="22"/>
          <w:szCs w:val="22"/>
          <w:u w:val="single"/>
        </w:rPr>
      </w:pPr>
      <w:r w:rsidRPr="007B5EE6">
        <w:rPr>
          <w:bCs/>
          <w:sz w:val="22"/>
          <w:szCs w:val="22"/>
          <w:u w:val="single"/>
        </w:rPr>
        <w:t>Specifikace SW produktů – seznam SW, k němuž se vztahuje údržba a podpora:</w:t>
      </w:r>
    </w:p>
    <w:p w14:paraId="2487C60B" w14:textId="77777777" w:rsidR="00D622E0" w:rsidRPr="007B5EE6" w:rsidRDefault="00D622E0" w:rsidP="00A11BAA">
      <w:pPr>
        <w:jc w:val="both"/>
        <w:rPr>
          <w:bCs/>
          <w:sz w:val="22"/>
          <w:szCs w:val="22"/>
        </w:rPr>
      </w:pPr>
    </w:p>
    <w:p w14:paraId="07C54FB8" w14:textId="77777777" w:rsidR="00D622E0" w:rsidRPr="007B5EE6" w:rsidRDefault="00D622E0" w:rsidP="00A11BAA">
      <w:pPr>
        <w:jc w:val="both"/>
        <w:rPr>
          <w:bCs/>
          <w:sz w:val="22"/>
          <w:szCs w:val="22"/>
        </w:rPr>
      </w:pPr>
      <w:r w:rsidRPr="007B5EE6">
        <w:rPr>
          <w:bCs/>
          <w:sz w:val="22"/>
          <w:szCs w:val="22"/>
        </w:rPr>
        <w:t xml:space="preserve">IBM </w:t>
      </w:r>
      <w:proofErr w:type="spellStart"/>
      <w:r w:rsidRPr="007B5EE6">
        <w:rPr>
          <w:bCs/>
          <w:sz w:val="22"/>
          <w:szCs w:val="22"/>
        </w:rPr>
        <w:t>Datacap</w:t>
      </w:r>
      <w:proofErr w:type="spellEnd"/>
      <w:r w:rsidRPr="007B5EE6">
        <w:rPr>
          <w:bCs/>
          <w:sz w:val="22"/>
          <w:szCs w:val="22"/>
        </w:rPr>
        <w:t xml:space="preserve"> </w:t>
      </w:r>
      <w:proofErr w:type="spellStart"/>
      <w:r w:rsidRPr="007B5EE6">
        <w:rPr>
          <w:bCs/>
          <w:sz w:val="22"/>
          <w:szCs w:val="22"/>
        </w:rPr>
        <w:t>Insight</w:t>
      </w:r>
      <w:proofErr w:type="spellEnd"/>
      <w:r w:rsidRPr="007B5EE6">
        <w:rPr>
          <w:bCs/>
          <w:sz w:val="22"/>
          <w:szCs w:val="22"/>
        </w:rPr>
        <w:t xml:space="preserve"> – produkční a set-up moduly</w:t>
      </w:r>
    </w:p>
    <w:p w14:paraId="378FF067" w14:textId="77777777" w:rsidR="00D622E0" w:rsidRPr="007B5EE6" w:rsidRDefault="00D622E0" w:rsidP="00A11BAA">
      <w:pPr>
        <w:jc w:val="both"/>
        <w:rPr>
          <w:bCs/>
          <w:sz w:val="22"/>
          <w:szCs w:val="22"/>
        </w:rPr>
      </w:pPr>
    </w:p>
    <w:p w14:paraId="28067FDA" w14:textId="77777777" w:rsidR="00D622E0" w:rsidRPr="007B5EE6" w:rsidRDefault="00D622E0" w:rsidP="00A11BAA">
      <w:pPr>
        <w:jc w:val="both"/>
        <w:rPr>
          <w:bCs/>
          <w:sz w:val="22"/>
          <w:szCs w:val="22"/>
        </w:rPr>
      </w:pPr>
      <w:r w:rsidRPr="007B5EE6">
        <w:rPr>
          <w:bCs/>
          <w:sz w:val="22"/>
          <w:szCs w:val="22"/>
        </w:rPr>
        <w:t xml:space="preserve">IBM </w:t>
      </w:r>
      <w:proofErr w:type="spellStart"/>
      <w:r w:rsidRPr="007B5EE6">
        <w:rPr>
          <w:bCs/>
          <w:sz w:val="22"/>
          <w:szCs w:val="22"/>
        </w:rPr>
        <w:t>Datacap</w:t>
      </w:r>
      <w:proofErr w:type="spellEnd"/>
      <w:r w:rsidRPr="007B5EE6">
        <w:rPr>
          <w:bCs/>
          <w:sz w:val="22"/>
          <w:szCs w:val="22"/>
        </w:rPr>
        <w:t xml:space="preserve"> </w:t>
      </w:r>
      <w:proofErr w:type="spellStart"/>
      <w:r w:rsidRPr="007B5EE6">
        <w:rPr>
          <w:bCs/>
          <w:sz w:val="22"/>
          <w:szCs w:val="22"/>
        </w:rPr>
        <w:t>Insight</w:t>
      </w:r>
      <w:proofErr w:type="spellEnd"/>
      <w:r w:rsidRPr="007B5EE6">
        <w:rPr>
          <w:bCs/>
          <w:sz w:val="22"/>
          <w:szCs w:val="22"/>
        </w:rPr>
        <w:t xml:space="preserve"> – základní specifikace SW:</w:t>
      </w:r>
    </w:p>
    <w:p w14:paraId="1C639F45" w14:textId="77777777" w:rsidR="00D622E0" w:rsidRPr="007B5EE6" w:rsidRDefault="00D622E0" w:rsidP="00C95A61">
      <w:pPr>
        <w:pStyle w:val="Odstavecseseznamem"/>
        <w:numPr>
          <w:ilvl w:val="0"/>
          <w:numId w:val="9"/>
        </w:numPr>
        <w:snapToGrid w:val="0"/>
        <w:spacing w:after="120"/>
        <w:ind w:left="714" w:hanging="357"/>
        <w:contextualSpacing w:val="0"/>
        <w:jc w:val="both"/>
        <w:rPr>
          <w:bCs/>
          <w:sz w:val="22"/>
          <w:szCs w:val="22"/>
        </w:rPr>
      </w:pPr>
      <w:r w:rsidRPr="007B5EE6">
        <w:rPr>
          <w:bCs/>
          <w:sz w:val="22"/>
          <w:szCs w:val="22"/>
        </w:rPr>
        <w:t>verze 9.1.6 pro 30 uživatelů</w:t>
      </w:r>
    </w:p>
    <w:p w14:paraId="34E1E213" w14:textId="77777777" w:rsidR="00D622E0" w:rsidRPr="007B5EE6" w:rsidRDefault="00D622E0" w:rsidP="00C95A61">
      <w:pPr>
        <w:pStyle w:val="Odstavecseseznamem"/>
        <w:numPr>
          <w:ilvl w:val="0"/>
          <w:numId w:val="9"/>
        </w:numPr>
        <w:snapToGrid w:val="0"/>
        <w:spacing w:after="120"/>
        <w:ind w:left="714" w:hanging="357"/>
        <w:contextualSpacing w:val="0"/>
        <w:jc w:val="both"/>
        <w:rPr>
          <w:bCs/>
          <w:sz w:val="22"/>
          <w:szCs w:val="22"/>
        </w:rPr>
      </w:pPr>
      <w:r w:rsidRPr="007B5EE6">
        <w:rPr>
          <w:bCs/>
          <w:sz w:val="22"/>
          <w:szCs w:val="22"/>
        </w:rPr>
        <w:lastRenderedPageBreak/>
        <w:t>licenční politika je koncipována na počtu uživatelských (verifikačních stanic), licenční politika neomezuje počet instalací na vývojovém, testovacím a produkčním prostředí</w:t>
      </w:r>
    </w:p>
    <w:p w14:paraId="58AABBBB" w14:textId="77777777" w:rsidR="00D622E0" w:rsidRPr="007B5EE6" w:rsidRDefault="00D622E0" w:rsidP="00C95A61">
      <w:pPr>
        <w:pStyle w:val="Odstavecseseznamem"/>
        <w:numPr>
          <w:ilvl w:val="0"/>
          <w:numId w:val="9"/>
        </w:numPr>
        <w:snapToGrid w:val="0"/>
        <w:spacing w:after="120"/>
        <w:ind w:left="714" w:hanging="357"/>
        <w:contextualSpacing w:val="0"/>
        <w:jc w:val="both"/>
        <w:rPr>
          <w:bCs/>
          <w:sz w:val="22"/>
          <w:szCs w:val="22"/>
        </w:rPr>
      </w:pPr>
      <w:r w:rsidRPr="007B5EE6">
        <w:rPr>
          <w:bCs/>
          <w:sz w:val="22"/>
          <w:szCs w:val="22"/>
        </w:rPr>
        <w:t xml:space="preserve">právo na užívání IBM </w:t>
      </w:r>
      <w:proofErr w:type="spellStart"/>
      <w:r w:rsidRPr="007B5EE6">
        <w:rPr>
          <w:bCs/>
          <w:sz w:val="22"/>
          <w:szCs w:val="22"/>
        </w:rPr>
        <w:t>Datacap</w:t>
      </w:r>
      <w:proofErr w:type="spellEnd"/>
      <w:r w:rsidRPr="007B5EE6">
        <w:rPr>
          <w:bCs/>
          <w:sz w:val="22"/>
          <w:szCs w:val="22"/>
        </w:rPr>
        <w:t xml:space="preserve"> je deklarováno dokumentem POE (</w:t>
      </w:r>
      <w:proofErr w:type="spellStart"/>
      <w:r w:rsidRPr="007B5EE6">
        <w:rPr>
          <w:bCs/>
          <w:sz w:val="22"/>
          <w:szCs w:val="22"/>
        </w:rPr>
        <w:t>Proof</w:t>
      </w:r>
      <w:proofErr w:type="spellEnd"/>
      <w:r w:rsidRPr="007B5EE6">
        <w:rPr>
          <w:bCs/>
          <w:sz w:val="22"/>
          <w:szCs w:val="22"/>
        </w:rPr>
        <w:t xml:space="preserve"> </w:t>
      </w:r>
      <w:proofErr w:type="spellStart"/>
      <w:r w:rsidRPr="007B5EE6">
        <w:rPr>
          <w:bCs/>
          <w:sz w:val="22"/>
          <w:szCs w:val="22"/>
        </w:rPr>
        <w:t>of</w:t>
      </w:r>
      <w:proofErr w:type="spellEnd"/>
      <w:r w:rsidRPr="007B5EE6">
        <w:rPr>
          <w:bCs/>
          <w:sz w:val="22"/>
          <w:szCs w:val="22"/>
        </w:rPr>
        <w:t xml:space="preserve"> </w:t>
      </w:r>
      <w:proofErr w:type="spellStart"/>
      <w:r w:rsidRPr="007B5EE6">
        <w:rPr>
          <w:bCs/>
          <w:sz w:val="22"/>
          <w:szCs w:val="22"/>
        </w:rPr>
        <w:t>Entitlement</w:t>
      </w:r>
      <w:proofErr w:type="spellEnd"/>
      <w:r w:rsidRPr="007B5EE6">
        <w:rPr>
          <w:bCs/>
          <w:sz w:val="22"/>
          <w:szCs w:val="22"/>
        </w:rPr>
        <w:t xml:space="preserve">), ve kterém je uvedeno číslo zakoupené licence a číslo zákazníka, rovněž tento dokument obsahuje odkazy na licenční politiku IBM, </w:t>
      </w:r>
      <w:proofErr w:type="spellStart"/>
      <w:r w:rsidRPr="007B5EE6">
        <w:rPr>
          <w:bCs/>
          <w:sz w:val="22"/>
          <w:szCs w:val="22"/>
        </w:rPr>
        <w:t>supportní</w:t>
      </w:r>
      <w:proofErr w:type="spellEnd"/>
      <w:r w:rsidRPr="007B5EE6">
        <w:rPr>
          <w:bCs/>
          <w:sz w:val="22"/>
          <w:szCs w:val="22"/>
        </w:rPr>
        <w:t xml:space="preserve"> podmínky, délku platnosti </w:t>
      </w:r>
      <w:proofErr w:type="spellStart"/>
      <w:r w:rsidRPr="007B5EE6">
        <w:rPr>
          <w:bCs/>
          <w:sz w:val="22"/>
          <w:szCs w:val="22"/>
        </w:rPr>
        <w:t>maintenance</w:t>
      </w:r>
      <w:proofErr w:type="spellEnd"/>
      <w:r w:rsidRPr="007B5EE6">
        <w:rPr>
          <w:bCs/>
          <w:sz w:val="22"/>
          <w:szCs w:val="22"/>
        </w:rPr>
        <w:t xml:space="preserve"> a další informace</w:t>
      </w:r>
    </w:p>
    <w:p w14:paraId="28F0E40E" w14:textId="77777777" w:rsidR="00D622E0" w:rsidRPr="007B5EE6" w:rsidRDefault="00D622E0" w:rsidP="00A11BAA">
      <w:pPr>
        <w:autoSpaceDE w:val="0"/>
        <w:autoSpaceDN w:val="0"/>
        <w:adjustRightInd w:val="0"/>
        <w:jc w:val="both"/>
        <w:rPr>
          <w:b/>
          <w:sz w:val="22"/>
          <w:szCs w:val="22"/>
          <w:u w:val="single"/>
        </w:rPr>
      </w:pPr>
    </w:p>
    <w:bookmarkEnd w:id="71"/>
    <w:p w14:paraId="3C69AEE0" w14:textId="64702FC0" w:rsidR="00D622E0" w:rsidRPr="007B5EE6" w:rsidRDefault="00D622E0" w:rsidP="00A11BAA">
      <w:pPr>
        <w:autoSpaceDE w:val="0"/>
        <w:autoSpaceDN w:val="0"/>
        <w:adjustRightInd w:val="0"/>
        <w:jc w:val="both"/>
        <w:rPr>
          <w:b/>
          <w:sz w:val="22"/>
          <w:szCs w:val="22"/>
        </w:rPr>
      </w:pPr>
      <w:r w:rsidRPr="007B5EE6">
        <w:rPr>
          <w:b/>
          <w:sz w:val="22"/>
          <w:szCs w:val="22"/>
        </w:rPr>
        <w:t xml:space="preserve">IBM </w:t>
      </w:r>
      <w:proofErr w:type="spellStart"/>
      <w:r w:rsidRPr="007B5EE6">
        <w:rPr>
          <w:b/>
          <w:sz w:val="22"/>
          <w:szCs w:val="22"/>
        </w:rPr>
        <w:t>Datacap</w:t>
      </w:r>
      <w:proofErr w:type="spellEnd"/>
      <w:r w:rsidRPr="007B5EE6">
        <w:rPr>
          <w:b/>
          <w:sz w:val="22"/>
          <w:szCs w:val="22"/>
        </w:rPr>
        <w:t xml:space="preserve"> </w:t>
      </w:r>
      <w:proofErr w:type="spellStart"/>
      <w:r w:rsidRPr="007B5EE6">
        <w:rPr>
          <w:b/>
          <w:sz w:val="22"/>
          <w:szCs w:val="22"/>
        </w:rPr>
        <w:t>Insight</w:t>
      </w:r>
      <w:proofErr w:type="spellEnd"/>
      <w:r w:rsidRPr="007B5EE6">
        <w:rPr>
          <w:b/>
          <w:sz w:val="22"/>
          <w:szCs w:val="22"/>
        </w:rPr>
        <w:t xml:space="preserve"> verze 9.1.6 (případně vyšší, v návaznosti na poslední uvolněnou verzi) a zahrnuje tyto komponenty:</w:t>
      </w:r>
    </w:p>
    <w:p w14:paraId="3D668D49" w14:textId="77777777" w:rsidR="00D622E0" w:rsidRPr="007B5EE6" w:rsidRDefault="00D622E0" w:rsidP="00C95A61">
      <w:pPr>
        <w:pStyle w:val="Odstavecseseznamem"/>
        <w:numPr>
          <w:ilvl w:val="0"/>
          <w:numId w:val="8"/>
        </w:numPr>
        <w:autoSpaceDE w:val="0"/>
        <w:autoSpaceDN w:val="0"/>
        <w:adjustRightInd w:val="0"/>
        <w:spacing w:after="260" w:line="260" w:lineRule="exact"/>
        <w:jc w:val="both"/>
        <w:rPr>
          <w:bCs/>
          <w:sz w:val="22"/>
          <w:szCs w:val="22"/>
        </w:rPr>
      </w:pPr>
      <w:r w:rsidRPr="007B5EE6">
        <w:rPr>
          <w:bCs/>
          <w:sz w:val="22"/>
          <w:szCs w:val="22"/>
        </w:rPr>
        <w:t xml:space="preserve">IBM </w:t>
      </w:r>
      <w:proofErr w:type="spellStart"/>
      <w:r w:rsidRPr="007B5EE6">
        <w:rPr>
          <w:bCs/>
          <w:sz w:val="22"/>
          <w:szCs w:val="22"/>
        </w:rPr>
        <w:t>Datacap</w:t>
      </w:r>
      <w:proofErr w:type="spellEnd"/>
      <w:r w:rsidRPr="007B5EE6">
        <w:rPr>
          <w:bCs/>
          <w:sz w:val="22"/>
          <w:szCs w:val="22"/>
        </w:rPr>
        <w:t xml:space="preserve"> Server, </w:t>
      </w:r>
    </w:p>
    <w:p w14:paraId="2246EF0E" w14:textId="77777777" w:rsidR="00D622E0" w:rsidRPr="007B5EE6" w:rsidRDefault="00D622E0" w:rsidP="00C95A61">
      <w:pPr>
        <w:pStyle w:val="Odstavecseseznamem"/>
        <w:numPr>
          <w:ilvl w:val="0"/>
          <w:numId w:val="8"/>
        </w:numPr>
        <w:autoSpaceDE w:val="0"/>
        <w:autoSpaceDN w:val="0"/>
        <w:adjustRightInd w:val="0"/>
        <w:spacing w:after="260" w:line="260" w:lineRule="exact"/>
        <w:jc w:val="both"/>
        <w:rPr>
          <w:bCs/>
          <w:sz w:val="22"/>
          <w:szCs w:val="22"/>
        </w:rPr>
      </w:pPr>
      <w:r w:rsidRPr="007B5EE6">
        <w:rPr>
          <w:bCs/>
          <w:sz w:val="22"/>
          <w:szCs w:val="22"/>
        </w:rPr>
        <w:t xml:space="preserve">IBM </w:t>
      </w:r>
      <w:proofErr w:type="spellStart"/>
      <w:r w:rsidRPr="007B5EE6">
        <w:rPr>
          <w:bCs/>
          <w:sz w:val="22"/>
          <w:szCs w:val="22"/>
        </w:rPr>
        <w:t>Datacap</w:t>
      </w:r>
      <w:proofErr w:type="spellEnd"/>
      <w:r w:rsidRPr="007B5EE6">
        <w:rPr>
          <w:bCs/>
          <w:sz w:val="22"/>
          <w:szCs w:val="22"/>
        </w:rPr>
        <w:t xml:space="preserve"> </w:t>
      </w:r>
      <w:proofErr w:type="spellStart"/>
      <w:r w:rsidRPr="007B5EE6">
        <w:rPr>
          <w:bCs/>
          <w:sz w:val="22"/>
          <w:szCs w:val="22"/>
        </w:rPr>
        <w:t>Authorized</w:t>
      </w:r>
      <w:proofErr w:type="spellEnd"/>
      <w:r w:rsidRPr="007B5EE6">
        <w:rPr>
          <w:bCs/>
          <w:sz w:val="22"/>
          <w:szCs w:val="22"/>
        </w:rPr>
        <w:t xml:space="preserve"> User </w:t>
      </w:r>
      <w:proofErr w:type="spellStart"/>
      <w:r w:rsidRPr="007B5EE6">
        <w:rPr>
          <w:bCs/>
          <w:sz w:val="22"/>
          <w:szCs w:val="22"/>
        </w:rPr>
        <w:t>Value</w:t>
      </w:r>
      <w:proofErr w:type="spellEnd"/>
      <w:r w:rsidRPr="007B5EE6">
        <w:rPr>
          <w:bCs/>
          <w:sz w:val="22"/>
          <w:szCs w:val="22"/>
        </w:rPr>
        <w:t xml:space="preserve"> Unit Licence</w:t>
      </w:r>
    </w:p>
    <w:p w14:paraId="164DB525" w14:textId="77777777" w:rsidR="00D622E0" w:rsidRPr="007B5EE6" w:rsidRDefault="00D622E0" w:rsidP="00C95A61">
      <w:pPr>
        <w:pStyle w:val="Odstavecseseznamem"/>
        <w:numPr>
          <w:ilvl w:val="0"/>
          <w:numId w:val="8"/>
        </w:numPr>
        <w:autoSpaceDE w:val="0"/>
        <w:autoSpaceDN w:val="0"/>
        <w:adjustRightInd w:val="0"/>
        <w:spacing w:after="260" w:line="260" w:lineRule="exact"/>
        <w:jc w:val="both"/>
        <w:rPr>
          <w:bCs/>
          <w:sz w:val="22"/>
          <w:szCs w:val="22"/>
        </w:rPr>
      </w:pPr>
      <w:r w:rsidRPr="007B5EE6">
        <w:rPr>
          <w:bCs/>
          <w:sz w:val="22"/>
          <w:szCs w:val="22"/>
        </w:rPr>
        <w:t xml:space="preserve">IBM </w:t>
      </w:r>
      <w:proofErr w:type="spellStart"/>
      <w:r w:rsidRPr="007B5EE6">
        <w:rPr>
          <w:bCs/>
          <w:sz w:val="22"/>
          <w:szCs w:val="22"/>
        </w:rPr>
        <w:t>Datacap</w:t>
      </w:r>
      <w:proofErr w:type="spellEnd"/>
      <w:r w:rsidRPr="007B5EE6">
        <w:rPr>
          <w:bCs/>
          <w:sz w:val="22"/>
          <w:szCs w:val="22"/>
        </w:rPr>
        <w:t xml:space="preserve"> </w:t>
      </w:r>
      <w:proofErr w:type="spellStart"/>
      <w:r w:rsidRPr="007B5EE6">
        <w:rPr>
          <w:bCs/>
          <w:sz w:val="22"/>
          <w:szCs w:val="22"/>
        </w:rPr>
        <w:t>Insight</w:t>
      </w:r>
      <w:proofErr w:type="spellEnd"/>
      <w:r w:rsidRPr="007B5EE6">
        <w:rPr>
          <w:bCs/>
          <w:sz w:val="22"/>
          <w:szCs w:val="22"/>
        </w:rPr>
        <w:t xml:space="preserve"> </w:t>
      </w:r>
      <w:proofErr w:type="spellStart"/>
      <w:r w:rsidRPr="007B5EE6">
        <w:rPr>
          <w:bCs/>
          <w:sz w:val="22"/>
          <w:szCs w:val="22"/>
        </w:rPr>
        <w:t>Edition</w:t>
      </w:r>
      <w:proofErr w:type="spellEnd"/>
      <w:r w:rsidRPr="007B5EE6">
        <w:rPr>
          <w:bCs/>
          <w:sz w:val="22"/>
          <w:szCs w:val="22"/>
        </w:rPr>
        <w:t xml:space="preserve"> </w:t>
      </w:r>
      <w:proofErr w:type="spellStart"/>
      <w:r w:rsidRPr="007B5EE6">
        <w:rPr>
          <w:bCs/>
          <w:sz w:val="22"/>
          <w:szCs w:val="22"/>
        </w:rPr>
        <w:t>Add</w:t>
      </w:r>
      <w:proofErr w:type="spellEnd"/>
      <w:r w:rsidRPr="007B5EE6">
        <w:rPr>
          <w:bCs/>
          <w:sz w:val="22"/>
          <w:szCs w:val="22"/>
        </w:rPr>
        <w:t xml:space="preserve">-On </w:t>
      </w:r>
      <w:proofErr w:type="spellStart"/>
      <w:r w:rsidRPr="007B5EE6">
        <w:rPr>
          <w:bCs/>
          <w:sz w:val="22"/>
          <w:szCs w:val="22"/>
        </w:rPr>
        <w:t>Authorized</w:t>
      </w:r>
      <w:proofErr w:type="spellEnd"/>
      <w:r w:rsidRPr="007B5EE6">
        <w:rPr>
          <w:bCs/>
          <w:sz w:val="22"/>
          <w:szCs w:val="22"/>
        </w:rPr>
        <w:t xml:space="preserve"> User </w:t>
      </w:r>
      <w:proofErr w:type="spellStart"/>
      <w:r w:rsidRPr="007B5EE6">
        <w:rPr>
          <w:bCs/>
          <w:sz w:val="22"/>
          <w:szCs w:val="22"/>
        </w:rPr>
        <w:t>Value</w:t>
      </w:r>
      <w:proofErr w:type="spellEnd"/>
      <w:r w:rsidRPr="007B5EE6">
        <w:rPr>
          <w:bCs/>
          <w:sz w:val="22"/>
          <w:szCs w:val="22"/>
        </w:rPr>
        <w:t xml:space="preserve"> Unit Licence</w:t>
      </w:r>
    </w:p>
    <w:p w14:paraId="3E2B03BD" w14:textId="77777777" w:rsidR="00D622E0" w:rsidRPr="007B5EE6" w:rsidRDefault="00D622E0" w:rsidP="00C95A61">
      <w:pPr>
        <w:pStyle w:val="Odstavecseseznamem"/>
        <w:numPr>
          <w:ilvl w:val="0"/>
          <w:numId w:val="8"/>
        </w:numPr>
        <w:autoSpaceDE w:val="0"/>
        <w:autoSpaceDN w:val="0"/>
        <w:adjustRightInd w:val="0"/>
        <w:spacing w:after="260" w:line="260" w:lineRule="exact"/>
        <w:jc w:val="both"/>
        <w:rPr>
          <w:bCs/>
          <w:sz w:val="22"/>
          <w:szCs w:val="22"/>
        </w:rPr>
      </w:pPr>
      <w:r w:rsidRPr="007B5EE6">
        <w:rPr>
          <w:bCs/>
          <w:sz w:val="22"/>
          <w:szCs w:val="22"/>
        </w:rPr>
        <w:t xml:space="preserve">IBM </w:t>
      </w:r>
      <w:proofErr w:type="spellStart"/>
      <w:r w:rsidRPr="007B5EE6">
        <w:rPr>
          <w:bCs/>
          <w:sz w:val="22"/>
          <w:szCs w:val="22"/>
        </w:rPr>
        <w:t>Datacap</w:t>
      </w:r>
      <w:proofErr w:type="spellEnd"/>
      <w:r w:rsidRPr="007B5EE6">
        <w:rPr>
          <w:bCs/>
          <w:sz w:val="22"/>
          <w:szCs w:val="22"/>
        </w:rPr>
        <w:t xml:space="preserve"> </w:t>
      </w:r>
      <w:proofErr w:type="spellStart"/>
      <w:r w:rsidRPr="007B5EE6">
        <w:rPr>
          <w:bCs/>
          <w:sz w:val="22"/>
          <w:szCs w:val="22"/>
        </w:rPr>
        <w:t>Client</w:t>
      </w:r>
      <w:proofErr w:type="spellEnd"/>
      <w:r w:rsidRPr="007B5EE6">
        <w:rPr>
          <w:bCs/>
          <w:sz w:val="22"/>
          <w:szCs w:val="22"/>
        </w:rPr>
        <w:t xml:space="preserve">,  </w:t>
      </w:r>
    </w:p>
    <w:p w14:paraId="133B4573" w14:textId="77777777" w:rsidR="00D622E0" w:rsidRPr="007B5EE6" w:rsidRDefault="00D622E0" w:rsidP="00A11BAA">
      <w:pPr>
        <w:pStyle w:val="Odstavecseseznamem"/>
        <w:autoSpaceDE w:val="0"/>
        <w:autoSpaceDN w:val="0"/>
        <w:adjustRightInd w:val="0"/>
        <w:jc w:val="both"/>
        <w:rPr>
          <w:b/>
          <w:sz w:val="22"/>
          <w:szCs w:val="22"/>
          <w:u w:val="single"/>
        </w:rPr>
      </w:pPr>
    </w:p>
    <w:p w14:paraId="63E413CF" w14:textId="063BD237" w:rsidR="00D622E0" w:rsidRPr="00EA6392" w:rsidRDefault="00D622E0" w:rsidP="00EA6392">
      <w:pPr>
        <w:autoSpaceDE w:val="0"/>
        <w:autoSpaceDN w:val="0"/>
        <w:adjustRightInd w:val="0"/>
        <w:jc w:val="both"/>
        <w:rPr>
          <w:b/>
          <w:sz w:val="22"/>
          <w:szCs w:val="22"/>
        </w:rPr>
      </w:pPr>
      <w:r w:rsidRPr="00EA6392">
        <w:rPr>
          <w:b/>
          <w:sz w:val="22"/>
          <w:szCs w:val="22"/>
        </w:rPr>
        <w:t xml:space="preserve">Kodak </w:t>
      </w:r>
      <w:proofErr w:type="spellStart"/>
      <w:r w:rsidRPr="00EA6392">
        <w:rPr>
          <w:b/>
          <w:sz w:val="22"/>
          <w:szCs w:val="22"/>
        </w:rPr>
        <w:t>Capture</w:t>
      </w:r>
      <w:proofErr w:type="spellEnd"/>
      <w:r w:rsidRPr="00EA6392">
        <w:rPr>
          <w:b/>
          <w:sz w:val="22"/>
          <w:szCs w:val="22"/>
        </w:rPr>
        <w:t xml:space="preserve"> Pro </w:t>
      </w:r>
    </w:p>
    <w:p w14:paraId="7B51B25E" w14:textId="711AEF3E" w:rsidR="00D622E0" w:rsidRPr="007B5EE6" w:rsidRDefault="00D622E0" w:rsidP="00A11BAA">
      <w:pPr>
        <w:autoSpaceDE w:val="0"/>
        <w:autoSpaceDN w:val="0"/>
        <w:adjustRightInd w:val="0"/>
        <w:jc w:val="both"/>
        <w:rPr>
          <w:bCs/>
          <w:sz w:val="22"/>
          <w:szCs w:val="22"/>
        </w:rPr>
      </w:pPr>
    </w:p>
    <w:p w14:paraId="0834C9CC" w14:textId="3C248A82" w:rsidR="00D622E0" w:rsidRPr="007B5EE6" w:rsidRDefault="00D622E0" w:rsidP="00A11BAA">
      <w:pPr>
        <w:autoSpaceDE w:val="0"/>
        <w:autoSpaceDN w:val="0"/>
        <w:adjustRightInd w:val="0"/>
        <w:jc w:val="both"/>
        <w:rPr>
          <w:bCs/>
          <w:sz w:val="22"/>
          <w:szCs w:val="22"/>
        </w:rPr>
      </w:pPr>
      <w:r w:rsidRPr="007B5EE6">
        <w:rPr>
          <w:bCs/>
          <w:sz w:val="22"/>
          <w:szCs w:val="22"/>
        </w:rPr>
        <w:t xml:space="preserve">Kodak </w:t>
      </w:r>
      <w:proofErr w:type="spellStart"/>
      <w:r w:rsidRPr="007B5EE6">
        <w:rPr>
          <w:bCs/>
          <w:sz w:val="22"/>
          <w:szCs w:val="22"/>
        </w:rPr>
        <w:t>Capture</w:t>
      </w:r>
      <w:proofErr w:type="spellEnd"/>
      <w:r w:rsidRPr="007B5EE6">
        <w:rPr>
          <w:bCs/>
          <w:sz w:val="22"/>
          <w:szCs w:val="22"/>
        </w:rPr>
        <w:t xml:space="preserve"> Pro Group E</w:t>
      </w:r>
    </w:p>
    <w:p w14:paraId="26272D16" w14:textId="77777777" w:rsidR="00AA7692" w:rsidRDefault="00D622E0" w:rsidP="00C95A61">
      <w:pPr>
        <w:pStyle w:val="Odstavecseseznamem"/>
        <w:numPr>
          <w:ilvl w:val="0"/>
          <w:numId w:val="9"/>
        </w:numPr>
        <w:snapToGrid w:val="0"/>
        <w:spacing w:after="120"/>
        <w:ind w:left="714" w:hanging="357"/>
        <w:contextualSpacing w:val="0"/>
        <w:jc w:val="both"/>
        <w:rPr>
          <w:bCs/>
          <w:sz w:val="22"/>
          <w:szCs w:val="22"/>
        </w:rPr>
      </w:pPr>
      <w:r w:rsidRPr="007B5EE6">
        <w:rPr>
          <w:bCs/>
          <w:sz w:val="22"/>
          <w:szCs w:val="22"/>
        </w:rPr>
        <w:t xml:space="preserve">verze 5.7.3, </w:t>
      </w:r>
    </w:p>
    <w:p w14:paraId="565A3546" w14:textId="317BD537" w:rsidR="00FA33EF" w:rsidRPr="007B5EE6" w:rsidRDefault="00D622E0" w:rsidP="00C95A61">
      <w:pPr>
        <w:pStyle w:val="Odstavecseseznamem"/>
        <w:numPr>
          <w:ilvl w:val="0"/>
          <w:numId w:val="9"/>
        </w:numPr>
        <w:snapToGrid w:val="0"/>
        <w:spacing w:after="120"/>
        <w:ind w:left="714" w:hanging="357"/>
        <w:contextualSpacing w:val="0"/>
        <w:jc w:val="both"/>
        <w:rPr>
          <w:bCs/>
          <w:sz w:val="22"/>
          <w:szCs w:val="22"/>
        </w:rPr>
      </w:pPr>
      <w:r w:rsidRPr="007B5EE6">
        <w:rPr>
          <w:bCs/>
          <w:sz w:val="22"/>
          <w:szCs w:val="22"/>
        </w:rPr>
        <w:t>8 kusů</w:t>
      </w:r>
    </w:p>
    <w:p w14:paraId="1B3DF9D2" w14:textId="77777777" w:rsidR="00FA33EF" w:rsidRPr="00FA33EF" w:rsidRDefault="00FA33EF" w:rsidP="00746581">
      <w:pPr>
        <w:rPr>
          <w:bCs/>
        </w:rPr>
      </w:pPr>
    </w:p>
    <w:p w14:paraId="5EE351B9" w14:textId="55246069" w:rsidR="00026209" w:rsidRDefault="00F715DC" w:rsidP="0074118C">
      <w:pPr>
        <w:rPr>
          <w:bCs/>
          <w:u w:val="single"/>
        </w:rPr>
      </w:pPr>
      <w:r w:rsidRPr="00746581">
        <w:rPr>
          <w:b/>
          <w:bCs/>
          <w:u w:val="single"/>
        </w:rPr>
        <w:t xml:space="preserve">Specifikace HW výbavy, která je Objednatelem vyčleněna k migraci </w:t>
      </w:r>
    </w:p>
    <w:p w14:paraId="0855A862" w14:textId="77777777" w:rsidR="0074118C" w:rsidRPr="0074118C" w:rsidRDefault="0074118C" w:rsidP="0074118C">
      <w:pPr>
        <w:rPr>
          <w:bCs/>
          <w:u w:val="single"/>
        </w:rPr>
      </w:pPr>
    </w:p>
    <w:tbl>
      <w:tblPr>
        <w:tblStyle w:val="Mkatabulky"/>
        <w:tblW w:w="9634" w:type="dxa"/>
        <w:tblLook w:val="04A0" w:firstRow="1" w:lastRow="0" w:firstColumn="1" w:lastColumn="0" w:noHBand="0" w:noVBand="1"/>
      </w:tblPr>
      <w:tblGrid>
        <w:gridCol w:w="2163"/>
        <w:gridCol w:w="3283"/>
        <w:gridCol w:w="236"/>
        <w:gridCol w:w="3952"/>
      </w:tblGrid>
      <w:tr w:rsidR="00F715DC" w:rsidRPr="007B5EE6" w14:paraId="42A074BC" w14:textId="6B350C8F" w:rsidTr="006C02C0">
        <w:trPr>
          <w:trHeight w:val="240"/>
        </w:trPr>
        <w:tc>
          <w:tcPr>
            <w:tcW w:w="5446" w:type="dxa"/>
            <w:gridSpan w:val="2"/>
            <w:shd w:val="clear" w:color="auto" w:fill="F2F2F2" w:themeFill="background1" w:themeFillShade="F2"/>
            <w:vAlign w:val="center"/>
            <w:hideMark/>
          </w:tcPr>
          <w:p w14:paraId="664BF14C" w14:textId="0E08519C" w:rsidR="00F715DC" w:rsidRPr="007B5EE6" w:rsidRDefault="00F715DC" w:rsidP="006C02C0">
            <w:pPr>
              <w:spacing w:before="120" w:after="60"/>
              <w:rPr>
                <w:b/>
                <w:bCs/>
                <w:sz w:val="22"/>
                <w:szCs w:val="22"/>
              </w:rPr>
            </w:pPr>
            <w:r w:rsidRPr="007B5EE6">
              <w:rPr>
                <w:b/>
                <w:bCs/>
                <w:sz w:val="22"/>
                <w:szCs w:val="22"/>
              </w:rPr>
              <w:t>Specifikace provozovaných serverů RZPS</w:t>
            </w:r>
          </w:p>
        </w:tc>
        <w:tc>
          <w:tcPr>
            <w:tcW w:w="4188" w:type="dxa"/>
            <w:gridSpan w:val="2"/>
            <w:shd w:val="clear" w:color="auto" w:fill="F2F2F2" w:themeFill="background1" w:themeFillShade="F2"/>
            <w:vAlign w:val="center"/>
            <w:hideMark/>
          </w:tcPr>
          <w:p w14:paraId="0A74EC78" w14:textId="702F8CAF" w:rsidR="00F715DC" w:rsidRPr="007B5EE6" w:rsidRDefault="00F715DC" w:rsidP="006C02C0">
            <w:pPr>
              <w:spacing w:before="120" w:after="60"/>
              <w:rPr>
                <w:b/>
                <w:bCs/>
                <w:sz w:val="22"/>
                <w:szCs w:val="22"/>
              </w:rPr>
            </w:pPr>
          </w:p>
        </w:tc>
      </w:tr>
      <w:tr w:rsidR="00F715DC" w:rsidRPr="007B5EE6" w14:paraId="2E44039A" w14:textId="5ED4F881" w:rsidTr="00F715DC">
        <w:trPr>
          <w:trHeight w:val="960"/>
        </w:trPr>
        <w:tc>
          <w:tcPr>
            <w:tcW w:w="2163" w:type="dxa"/>
            <w:shd w:val="clear" w:color="auto" w:fill="F2F2F2" w:themeFill="background1" w:themeFillShade="F2"/>
            <w:vAlign w:val="center"/>
            <w:hideMark/>
          </w:tcPr>
          <w:p w14:paraId="20AB3288" w14:textId="5A3AB0A4" w:rsidR="00F715DC" w:rsidRPr="007B5EE6" w:rsidRDefault="00F715DC" w:rsidP="006C02C0">
            <w:pPr>
              <w:spacing w:before="120" w:after="60"/>
              <w:rPr>
                <w:sz w:val="18"/>
                <w:szCs w:val="18"/>
              </w:rPr>
            </w:pPr>
            <w:r w:rsidRPr="007B5EE6">
              <w:rPr>
                <w:sz w:val="18"/>
                <w:szCs w:val="18"/>
              </w:rPr>
              <w:t>Parametr</w:t>
            </w:r>
          </w:p>
        </w:tc>
        <w:tc>
          <w:tcPr>
            <w:tcW w:w="3283" w:type="dxa"/>
            <w:shd w:val="clear" w:color="auto" w:fill="F2F2F2" w:themeFill="background1" w:themeFillShade="F2"/>
            <w:vAlign w:val="center"/>
            <w:hideMark/>
          </w:tcPr>
          <w:p w14:paraId="62BE43E7" w14:textId="05CFF68B" w:rsidR="00F715DC" w:rsidRPr="007B5EE6" w:rsidRDefault="00A666F9" w:rsidP="006C02C0">
            <w:pPr>
              <w:spacing w:before="120" w:after="60"/>
              <w:rPr>
                <w:b/>
                <w:bCs/>
                <w:sz w:val="18"/>
                <w:szCs w:val="18"/>
              </w:rPr>
            </w:pPr>
            <w:r w:rsidRPr="007B5EE6">
              <w:rPr>
                <w:b/>
                <w:bCs/>
                <w:sz w:val="18"/>
                <w:szCs w:val="18"/>
              </w:rPr>
              <w:t>HW ve vlastnictví Objednatele</w:t>
            </w:r>
          </w:p>
        </w:tc>
        <w:tc>
          <w:tcPr>
            <w:tcW w:w="236" w:type="dxa"/>
            <w:shd w:val="clear" w:color="auto" w:fill="F2F2F2" w:themeFill="background1" w:themeFillShade="F2"/>
            <w:vAlign w:val="center"/>
          </w:tcPr>
          <w:p w14:paraId="383FCD1C" w14:textId="1631D6D7" w:rsidR="00F715DC" w:rsidRPr="007B5EE6" w:rsidRDefault="00F715DC" w:rsidP="006C02C0">
            <w:pPr>
              <w:spacing w:before="120" w:after="60"/>
              <w:jc w:val="center"/>
              <w:rPr>
                <w:sz w:val="18"/>
                <w:szCs w:val="18"/>
              </w:rPr>
            </w:pPr>
          </w:p>
        </w:tc>
        <w:tc>
          <w:tcPr>
            <w:tcW w:w="3952" w:type="dxa"/>
            <w:shd w:val="clear" w:color="auto" w:fill="F2F2F2" w:themeFill="background1" w:themeFillShade="F2"/>
            <w:vAlign w:val="center"/>
            <w:hideMark/>
          </w:tcPr>
          <w:p w14:paraId="02AC7CFF" w14:textId="08026478" w:rsidR="00F715DC" w:rsidRPr="007B5EE6" w:rsidRDefault="00A666F9" w:rsidP="006C02C0">
            <w:pPr>
              <w:spacing w:before="120" w:after="60"/>
              <w:rPr>
                <w:sz w:val="18"/>
                <w:szCs w:val="18"/>
              </w:rPr>
            </w:pPr>
            <w:r w:rsidRPr="007B5EE6">
              <w:rPr>
                <w:b/>
                <w:bCs/>
                <w:sz w:val="18"/>
                <w:szCs w:val="18"/>
              </w:rPr>
              <w:t xml:space="preserve">HW ve vlastnictví </w:t>
            </w:r>
            <w:proofErr w:type="gramStart"/>
            <w:r w:rsidRPr="007B5EE6">
              <w:rPr>
                <w:b/>
                <w:bCs/>
                <w:sz w:val="18"/>
                <w:szCs w:val="18"/>
              </w:rPr>
              <w:t>Objednatele - popis</w:t>
            </w:r>
            <w:proofErr w:type="gramEnd"/>
          </w:p>
        </w:tc>
      </w:tr>
      <w:tr w:rsidR="00F715DC" w:rsidRPr="007B5EE6" w14:paraId="1F97CB8F" w14:textId="151E882F" w:rsidTr="00F715DC">
        <w:trPr>
          <w:trHeight w:val="240"/>
        </w:trPr>
        <w:tc>
          <w:tcPr>
            <w:tcW w:w="2163" w:type="dxa"/>
            <w:vAlign w:val="center"/>
            <w:hideMark/>
          </w:tcPr>
          <w:p w14:paraId="024AF0EF" w14:textId="5EBD0ABB" w:rsidR="00F715DC" w:rsidRPr="007B5EE6" w:rsidRDefault="00F715DC" w:rsidP="006C02C0">
            <w:pPr>
              <w:spacing w:before="120" w:after="60"/>
              <w:rPr>
                <w:b/>
                <w:bCs/>
                <w:sz w:val="22"/>
                <w:szCs w:val="22"/>
              </w:rPr>
            </w:pPr>
            <w:r w:rsidRPr="007B5EE6">
              <w:rPr>
                <w:b/>
                <w:bCs/>
                <w:sz w:val="22"/>
                <w:szCs w:val="22"/>
              </w:rPr>
              <w:t>nové servery</w:t>
            </w:r>
          </w:p>
        </w:tc>
        <w:tc>
          <w:tcPr>
            <w:tcW w:w="3283" w:type="dxa"/>
            <w:vAlign w:val="center"/>
            <w:hideMark/>
          </w:tcPr>
          <w:p w14:paraId="1009BDF8" w14:textId="74060DED" w:rsidR="00F715DC" w:rsidRPr="007B5EE6" w:rsidRDefault="00F715DC" w:rsidP="006C02C0">
            <w:pPr>
              <w:spacing w:before="120" w:after="60"/>
              <w:jc w:val="both"/>
              <w:rPr>
                <w:sz w:val="18"/>
                <w:szCs w:val="18"/>
              </w:rPr>
            </w:pPr>
            <w:r w:rsidRPr="007B5EE6">
              <w:rPr>
                <w:sz w:val="18"/>
                <w:szCs w:val="18"/>
              </w:rPr>
              <w:t>Nepoužitý a nerepasovaný</w:t>
            </w:r>
          </w:p>
        </w:tc>
        <w:tc>
          <w:tcPr>
            <w:tcW w:w="236" w:type="dxa"/>
            <w:shd w:val="clear" w:color="auto" w:fill="auto"/>
            <w:vAlign w:val="center"/>
          </w:tcPr>
          <w:p w14:paraId="60C98EF6" w14:textId="2751289F" w:rsidR="00F715DC" w:rsidRPr="007B5EE6" w:rsidRDefault="00F715DC" w:rsidP="006C02C0">
            <w:pPr>
              <w:spacing w:before="120" w:after="60"/>
              <w:jc w:val="center"/>
              <w:rPr>
                <w:sz w:val="18"/>
                <w:szCs w:val="18"/>
              </w:rPr>
            </w:pPr>
          </w:p>
        </w:tc>
        <w:tc>
          <w:tcPr>
            <w:tcW w:w="3952" w:type="dxa"/>
            <w:shd w:val="clear" w:color="auto" w:fill="auto"/>
            <w:vAlign w:val="center"/>
            <w:hideMark/>
          </w:tcPr>
          <w:p w14:paraId="2F7E693B" w14:textId="086B3D62" w:rsidR="00F715DC" w:rsidRPr="007B5EE6" w:rsidRDefault="00F715DC" w:rsidP="006C02C0">
            <w:pPr>
              <w:spacing w:before="120" w:after="60"/>
              <w:rPr>
                <w:sz w:val="18"/>
                <w:szCs w:val="18"/>
              </w:rPr>
            </w:pPr>
            <w:r w:rsidRPr="007B5EE6">
              <w:rPr>
                <w:sz w:val="18"/>
                <w:szCs w:val="18"/>
              </w:rPr>
              <w:t xml:space="preserve">HPE </w:t>
            </w:r>
            <w:proofErr w:type="spellStart"/>
            <w:r w:rsidRPr="007B5EE6">
              <w:rPr>
                <w:sz w:val="18"/>
                <w:szCs w:val="18"/>
              </w:rPr>
              <w:t>ProLiant</w:t>
            </w:r>
            <w:proofErr w:type="spellEnd"/>
            <w:r w:rsidRPr="007B5EE6">
              <w:rPr>
                <w:sz w:val="18"/>
                <w:szCs w:val="18"/>
              </w:rPr>
              <w:t xml:space="preserve"> DL320 Gen11</w:t>
            </w:r>
          </w:p>
        </w:tc>
      </w:tr>
      <w:tr w:rsidR="00F715DC" w:rsidRPr="007B5EE6" w14:paraId="16BD5C31" w14:textId="09E0026E" w:rsidTr="00F715DC">
        <w:trPr>
          <w:trHeight w:val="370"/>
        </w:trPr>
        <w:tc>
          <w:tcPr>
            <w:tcW w:w="2163" w:type="dxa"/>
            <w:vMerge w:val="restart"/>
            <w:vAlign w:val="center"/>
            <w:hideMark/>
          </w:tcPr>
          <w:p w14:paraId="1D68FF99" w14:textId="78D9CA42" w:rsidR="00F715DC" w:rsidRPr="007B5EE6" w:rsidRDefault="00F715DC" w:rsidP="006C02C0">
            <w:pPr>
              <w:spacing w:before="120" w:after="60"/>
              <w:rPr>
                <w:sz w:val="18"/>
                <w:szCs w:val="18"/>
              </w:rPr>
            </w:pPr>
            <w:r w:rsidRPr="007B5EE6">
              <w:rPr>
                <w:sz w:val="18"/>
                <w:szCs w:val="18"/>
              </w:rPr>
              <w:t>Konstrukční provedení</w:t>
            </w:r>
          </w:p>
        </w:tc>
        <w:tc>
          <w:tcPr>
            <w:tcW w:w="3283" w:type="dxa"/>
            <w:vAlign w:val="center"/>
            <w:hideMark/>
          </w:tcPr>
          <w:p w14:paraId="60225178" w14:textId="3C74F7D7" w:rsidR="00F715DC" w:rsidRPr="007B5EE6" w:rsidRDefault="00F715DC" w:rsidP="006C02C0">
            <w:pPr>
              <w:spacing w:before="120" w:after="60"/>
              <w:jc w:val="both"/>
              <w:rPr>
                <w:sz w:val="18"/>
                <w:szCs w:val="18"/>
              </w:rPr>
            </w:pPr>
            <w:r w:rsidRPr="007B5EE6">
              <w:rPr>
                <w:sz w:val="18"/>
                <w:szCs w:val="18"/>
              </w:rPr>
              <w:t xml:space="preserve">Jedno </w:t>
            </w:r>
            <w:proofErr w:type="spellStart"/>
            <w:r w:rsidRPr="007B5EE6">
              <w:rPr>
                <w:sz w:val="18"/>
                <w:szCs w:val="18"/>
              </w:rPr>
              <w:t>socketový</w:t>
            </w:r>
            <w:proofErr w:type="spellEnd"/>
            <w:r w:rsidRPr="007B5EE6">
              <w:rPr>
                <w:sz w:val="18"/>
                <w:szCs w:val="18"/>
              </w:rPr>
              <w:t xml:space="preserve"> server</w:t>
            </w:r>
          </w:p>
        </w:tc>
        <w:tc>
          <w:tcPr>
            <w:tcW w:w="236" w:type="dxa"/>
            <w:shd w:val="clear" w:color="auto" w:fill="auto"/>
            <w:vAlign w:val="center"/>
          </w:tcPr>
          <w:p w14:paraId="1F9C4DF9" w14:textId="6E54BC62" w:rsidR="00F715DC" w:rsidRPr="007B5EE6" w:rsidRDefault="00F715DC" w:rsidP="006C02C0">
            <w:pPr>
              <w:spacing w:before="120" w:after="60"/>
              <w:jc w:val="center"/>
              <w:rPr>
                <w:sz w:val="18"/>
                <w:szCs w:val="18"/>
              </w:rPr>
            </w:pPr>
          </w:p>
        </w:tc>
        <w:tc>
          <w:tcPr>
            <w:tcW w:w="3952" w:type="dxa"/>
            <w:shd w:val="clear" w:color="auto" w:fill="auto"/>
            <w:vAlign w:val="center"/>
            <w:hideMark/>
          </w:tcPr>
          <w:p w14:paraId="4A681A14" w14:textId="4EB17B9D" w:rsidR="00F715DC" w:rsidRPr="007B5EE6" w:rsidRDefault="00F715DC" w:rsidP="006C02C0">
            <w:pPr>
              <w:spacing w:before="120" w:after="60"/>
              <w:rPr>
                <w:sz w:val="18"/>
                <w:szCs w:val="18"/>
              </w:rPr>
            </w:pPr>
            <w:r w:rsidRPr="007B5EE6">
              <w:rPr>
                <w:sz w:val="18"/>
                <w:szCs w:val="18"/>
              </w:rPr>
              <w:t> </w:t>
            </w:r>
            <w:proofErr w:type="gramStart"/>
            <w:r w:rsidRPr="007B5EE6">
              <w:rPr>
                <w:sz w:val="18"/>
                <w:szCs w:val="18"/>
              </w:rPr>
              <w:t>1-scoket</w:t>
            </w:r>
            <w:proofErr w:type="gramEnd"/>
            <w:r w:rsidRPr="007B5EE6">
              <w:rPr>
                <w:sz w:val="18"/>
                <w:szCs w:val="18"/>
              </w:rPr>
              <w:t xml:space="preserve"> server</w:t>
            </w:r>
          </w:p>
        </w:tc>
      </w:tr>
      <w:tr w:rsidR="00F715DC" w:rsidRPr="007B5EE6" w14:paraId="3E76518F" w14:textId="23F50C0A" w:rsidTr="00F715DC">
        <w:trPr>
          <w:trHeight w:val="370"/>
        </w:trPr>
        <w:tc>
          <w:tcPr>
            <w:tcW w:w="2163" w:type="dxa"/>
            <w:vMerge/>
            <w:vAlign w:val="center"/>
            <w:hideMark/>
          </w:tcPr>
          <w:p w14:paraId="79867EFE" w14:textId="71C9DD38" w:rsidR="00F715DC" w:rsidRPr="007B5EE6" w:rsidRDefault="00F715DC" w:rsidP="006C02C0">
            <w:pPr>
              <w:spacing w:before="120" w:after="60"/>
              <w:rPr>
                <w:sz w:val="18"/>
                <w:szCs w:val="18"/>
              </w:rPr>
            </w:pPr>
          </w:p>
        </w:tc>
        <w:tc>
          <w:tcPr>
            <w:tcW w:w="3283" w:type="dxa"/>
            <w:vAlign w:val="center"/>
            <w:hideMark/>
          </w:tcPr>
          <w:p w14:paraId="37C2C325" w14:textId="626F19B5" w:rsidR="00F715DC" w:rsidRPr="007B5EE6" w:rsidRDefault="00F715DC" w:rsidP="006C02C0">
            <w:pPr>
              <w:spacing w:before="120" w:after="60"/>
              <w:jc w:val="both"/>
              <w:rPr>
                <w:sz w:val="18"/>
                <w:szCs w:val="18"/>
              </w:rPr>
            </w:pPr>
            <w:r w:rsidRPr="007B5EE6">
              <w:rPr>
                <w:sz w:val="18"/>
                <w:szCs w:val="18"/>
              </w:rPr>
              <w:t>Velikost serveru max. 2 U</w:t>
            </w:r>
          </w:p>
        </w:tc>
        <w:tc>
          <w:tcPr>
            <w:tcW w:w="236" w:type="dxa"/>
            <w:shd w:val="clear" w:color="auto" w:fill="auto"/>
            <w:vAlign w:val="center"/>
          </w:tcPr>
          <w:p w14:paraId="45C5396F" w14:textId="5B3A199B" w:rsidR="00F715DC" w:rsidRPr="007B5EE6" w:rsidRDefault="00F715DC" w:rsidP="006C02C0">
            <w:pPr>
              <w:spacing w:before="120" w:after="60"/>
              <w:jc w:val="center"/>
              <w:rPr>
                <w:sz w:val="18"/>
                <w:szCs w:val="18"/>
              </w:rPr>
            </w:pPr>
          </w:p>
        </w:tc>
        <w:tc>
          <w:tcPr>
            <w:tcW w:w="3952" w:type="dxa"/>
            <w:shd w:val="clear" w:color="auto" w:fill="auto"/>
            <w:vAlign w:val="center"/>
            <w:hideMark/>
          </w:tcPr>
          <w:p w14:paraId="3A392CBE" w14:textId="05D05261" w:rsidR="00F715DC" w:rsidRPr="007B5EE6" w:rsidRDefault="00F715DC" w:rsidP="006C02C0">
            <w:pPr>
              <w:spacing w:before="120" w:after="60"/>
              <w:rPr>
                <w:sz w:val="18"/>
                <w:szCs w:val="18"/>
              </w:rPr>
            </w:pPr>
            <w:r w:rsidRPr="007B5EE6">
              <w:rPr>
                <w:sz w:val="18"/>
                <w:szCs w:val="18"/>
              </w:rPr>
              <w:t> 1U</w:t>
            </w:r>
          </w:p>
        </w:tc>
      </w:tr>
      <w:tr w:rsidR="00F715DC" w:rsidRPr="007B5EE6" w14:paraId="7864AC3B" w14:textId="3B963CC5" w:rsidTr="00F715DC">
        <w:trPr>
          <w:trHeight w:val="480"/>
        </w:trPr>
        <w:tc>
          <w:tcPr>
            <w:tcW w:w="2163" w:type="dxa"/>
            <w:vMerge/>
            <w:vAlign w:val="center"/>
            <w:hideMark/>
          </w:tcPr>
          <w:p w14:paraId="5C23C14D" w14:textId="0ADB8E78" w:rsidR="00F715DC" w:rsidRPr="007B5EE6" w:rsidRDefault="00F715DC" w:rsidP="006C02C0">
            <w:pPr>
              <w:spacing w:before="120" w:after="60"/>
              <w:rPr>
                <w:sz w:val="18"/>
                <w:szCs w:val="18"/>
              </w:rPr>
            </w:pPr>
          </w:p>
        </w:tc>
        <w:tc>
          <w:tcPr>
            <w:tcW w:w="3283" w:type="dxa"/>
            <w:vAlign w:val="center"/>
            <w:hideMark/>
          </w:tcPr>
          <w:p w14:paraId="62BB8575" w14:textId="16882132" w:rsidR="00F715DC" w:rsidRPr="007B5EE6" w:rsidRDefault="00F715DC" w:rsidP="006C02C0">
            <w:pPr>
              <w:spacing w:before="120" w:after="60"/>
              <w:jc w:val="both"/>
              <w:rPr>
                <w:sz w:val="18"/>
                <w:szCs w:val="18"/>
              </w:rPr>
            </w:pPr>
            <w:r w:rsidRPr="007B5EE6">
              <w:rPr>
                <w:sz w:val="18"/>
                <w:szCs w:val="18"/>
              </w:rPr>
              <w:t xml:space="preserve">Provedení do serverové </w:t>
            </w:r>
            <w:proofErr w:type="spellStart"/>
            <w:r w:rsidRPr="007B5EE6">
              <w:rPr>
                <w:sz w:val="18"/>
                <w:szCs w:val="18"/>
              </w:rPr>
              <w:t>RACKové</w:t>
            </w:r>
            <w:proofErr w:type="spellEnd"/>
            <w:r w:rsidRPr="007B5EE6">
              <w:rPr>
                <w:sz w:val="18"/>
                <w:szCs w:val="18"/>
              </w:rPr>
              <w:t xml:space="preserve"> skříně o hloubce 90 cm s výsuvnými ližinami. </w:t>
            </w:r>
          </w:p>
        </w:tc>
        <w:tc>
          <w:tcPr>
            <w:tcW w:w="236" w:type="dxa"/>
            <w:shd w:val="clear" w:color="auto" w:fill="auto"/>
            <w:vAlign w:val="center"/>
          </w:tcPr>
          <w:p w14:paraId="4EFBB537" w14:textId="7F6E448E" w:rsidR="00F715DC" w:rsidRPr="007B5EE6" w:rsidRDefault="00F715DC" w:rsidP="006C02C0">
            <w:pPr>
              <w:spacing w:before="120" w:after="60"/>
              <w:jc w:val="center"/>
              <w:rPr>
                <w:sz w:val="18"/>
                <w:szCs w:val="18"/>
              </w:rPr>
            </w:pPr>
          </w:p>
        </w:tc>
        <w:tc>
          <w:tcPr>
            <w:tcW w:w="3952" w:type="dxa"/>
            <w:shd w:val="clear" w:color="auto" w:fill="D9D9D9" w:themeFill="background1" w:themeFillShade="D9"/>
            <w:vAlign w:val="center"/>
            <w:hideMark/>
          </w:tcPr>
          <w:p w14:paraId="2963E569" w14:textId="4448E56C" w:rsidR="00F715DC" w:rsidRPr="007B5EE6" w:rsidRDefault="00F715DC" w:rsidP="006C02C0">
            <w:pPr>
              <w:spacing w:before="120" w:after="60"/>
              <w:rPr>
                <w:sz w:val="18"/>
                <w:szCs w:val="18"/>
              </w:rPr>
            </w:pPr>
          </w:p>
        </w:tc>
      </w:tr>
      <w:tr w:rsidR="00F715DC" w:rsidRPr="007B5EE6" w14:paraId="1E3BE2CE" w14:textId="4BF1EA17" w:rsidTr="00F715DC">
        <w:trPr>
          <w:trHeight w:val="240"/>
        </w:trPr>
        <w:tc>
          <w:tcPr>
            <w:tcW w:w="2163" w:type="dxa"/>
            <w:vMerge w:val="restart"/>
            <w:vAlign w:val="center"/>
            <w:hideMark/>
          </w:tcPr>
          <w:p w14:paraId="49305163" w14:textId="3CBC10DB" w:rsidR="00F715DC" w:rsidRPr="007B5EE6" w:rsidRDefault="00F715DC" w:rsidP="006C02C0">
            <w:pPr>
              <w:spacing w:before="120" w:after="60"/>
              <w:rPr>
                <w:sz w:val="18"/>
                <w:szCs w:val="18"/>
              </w:rPr>
            </w:pPr>
            <w:r w:rsidRPr="007B5EE6">
              <w:rPr>
                <w:sz w:val="18"/>
                <w:szCs w:val="18"/>
              </w:rPr>
              <w:t>Specifikace procesorů</w:t>
            </w:r>
          </w:p>
        </w:tc>
        <w:tc>
          <w:tcPr>
            <w:tcW w:w="3283" w:type="dxa"/>
            <w:vAlign w:val="center"/>
            <w:hideMark/>
          </w:tcPr>
          <w:p w14:paraId="5DAF29D7" w14:textId="39D5A67E" w:rsidR="00F715DC" w:rsidRPr="007B5EE6" w:rsidRDefault="00F715DC" w:rsidP="006C02C0">
            <w:pPr>
              <w:spacing w:before="120" w:after="60"/>
              <w:jc w:val="both"/>
              <w:rPr>
                <w:sz w:val="18"/>
                <w:szCs w:val="18"/>
              </w:rPr>
            </w:pPr>
            <w:r w:rsidRPr="007B5EE6">
              <w:rPr>
                <w:sz w:val="18"/>
                <w:szCs w:val="18"/>
              </w:rPr>
              <w:t>Počet CPU = 1</w:t>
            </w:r>
          </w:p>
        </w:tc>
        <w:tc>
          <w:tcPr>
            <w:tcW w:w="236" w:type="dxa"/>
            <w:vMerge w:val="restart"/>
            <w:shd w:val="clear" w:color="auto" w:fill="auto"/>
            <w:vAlign w:val="center"/>
          </w:tcPr>
          <w:p w14:paraId="23E50602" w14:textId="5461153A" w:rsidR="00F715DC" w:rsidRPr="007B5EE6" w:rsidRDefault="00F715DC" w:rsidP="006C02C0">
            <w:pPr>
              <w:spacing w:before="120" w:after="60"/>
              <w:jc w:val="center"/>
              <w:rPr>
                <w:sz w:val="18"/>
                <w:szCs w:val="18"/>
              </w:rPr>
            </w:pPr>
          </w:p>
        </w:tc>
        <w:tc>
          <w:tcPr>
            <w:tcW w:w="3952" w:type="dxa"/>
            <w:vMerge w:val="restart"/>
            <w:shd w:val="clear" w:color="auto" w:fill="auto"/>
            <w:vAlign w:val="center"/>
            <w:hideMark/>
          </w:tcPr>
          <w:p w14:paraId="24243998" w14:textId="3BE31F32" w:rsidR="00F715DC" w:rsidRPr="007B5EE6" w:rsidRDefault="00F715DC" w:rsidP="006C02C0">
            <w:pPr>
              <w:spacing w:before="120" w:after="60"/>
              <w:rPr>
                <w:sz w:val="18"/>
                <w:szCs w:val="18"/>
              </w:rPr>
            </w:pPr>
            <w:r w:rsidRPr="007B5EE6">
              <w:rPr>
                <w:sz w:val="18"/>
                <w:szCs w:val="18"/>
              </w:rPr>
              <w:t xml:space="preserve">1 x Intel </w:t>
            </w:r>
            <w:proofErr w:type="spellStart"/>
            <w:r w:rsidRPr="007B5EE6">
              <w:rPr>
                <w:sz w:val="18"/>
                <w:szCs w:val="18"/>
              </w:rPr>
              <w:t>Xeon</w:t>
            </w:r>
            <w:proofErr w:type="spellEnd"/>
            <w:r w:rsidRPr="007B5EE6">
              <w:rPr>
                <w:sz w:val="18"/>
                <w:szCs w:val="18"/>
              </w:rPr>
              <w:t xml:space="preserve"> Gold 6426Y (16- </w:t>
            </w:r>
            <w:proofErr w:type="spellStart"/>
            <w:r w:rsidRPr="007B5EE6">
              <w:rPr>
                <w:sz w:val="18"/>
                <w:szCs w:val="18"/>
              </w:rPr>
              <w:t>core</w:t>
            </w:r>
            <w:proofErr w:type="spellEnd"/>
            <w:r w:rsidRPr="007B5EE6">
              <w:rPr>
                <w:sz w:val="18"/>
                <w:szCs w:val="18"/>
              </w:rPr>
              <w:t>)</w:t>
            </w:r>
          </w:p>
          <w:p w14:paraId="1CC23EE8" w14:textId="1330A319" w:rsidR="00F715DC" w:rsidRPr="007B5EE6" w:rsidRDefault="00F715DC" w:rsidP="006C02C0">
            <w:pPr>
              <w:spacing w:before="120" w:after="60"/>
              <w:rPr>
                <w:sz w:val="18"/>
                <w:szCs w:val="18"/>
              </w:rPr>
            </w:pPr>
          </w:p>
          <w:p w14:paraId="62F41715" w14:textId="79E1A9D9" w:rsidR="00F715DC" w:rsidRPr="007B5EE6" w:rsidRDefault="00F715DC" w:rsidP="006C02C0">
            <w:pPr>
              <w:spacing w:before="120" w:after="60"/>
              <w:rPr>
                <w:sz w:val="18"/>
                <w:szCs w:val="18"/>
              </w:rPr>
            </w:pPr>
            <w:proofErr w:type="spellStart"/>
            <w:r w:rsidRPr="007B5EE6">
              <w:rPr>
                <w:sz w:val="18"/>
                <w:szCs w:val="18"/>
              </w:rPr>
              <w:t>SpecCPU</w:t>
            </w:r>
            <w:proofErr w:type="spellEnd"/>
            <w:r w:rsidRPr="007B5EE6">
              <w:rPr>
                <w:sz w:val="18"/>
                <w:szCs w:val="18"/>
              </w:rPr>
              <w:t xml:space="preserve"> 2017 </w:t>
            </w:r>
            <w:proofErr w:type="spellStart"/>
            <w:r w:rsidRPr="007B5EE6">
              <w:rPr>
                <w:sz w:val="18"/>
                <w:szCs w:val="18"/>
              </w:rPr>
              <w:t>Floating</w:t>
            </w:r>
            <w:proofErr w:type="spellEnd"/>
            <w:r w:rsidRPr="007B5EE6">
              <w:rPr>
                <w:sz w:val="18"/>
                <w:szCs w:val="18"/>
              </w:rPr>
              <w:t xml:space="preserve"> Point base </w:t>
            </w:r>
            <w:proofErr w:type="spellStart"/>
            <w:r w:rsidRPr="007B5EE6">
              <w:rPr>
                <w:sz w:val="18"/>
                <w:szCs w:val="18"/>
              </w:rPr>
              <w:t>rate</w:t>
            </w:r>
            <w:proofErr w:type="spellEnd"/>
            <w:r w:rsidRPr="007B5EE6">
              <w:rPr>
                <w:sz w:val="18"/>
                <w:szCs w:val="18"/>
              </w:rPr>
              <w:t xml:space="preserve"> = 228</w:t>
            </w:r>
          </w:p>
          <w:p w14:paraId="49266170" w14:textId="613DE084" w:rsidR="00F715DC" w:rsidRPr="007B5EE6" w:rsidRDefault="00F715DC" w:rsidP="006C02C0">
            <w:pPr>
              <w:spacing w:before="120" w:after="60"/>
              <w:rPr>
                <w:sz w:val="18"/>
                <w:szCs w:val="18"/>
              </w:rPr>
            </w:pPr>
          </w:p>
          <w:p w14:paraId="6074D33D" w14:textId="49C90C06" w:rsidR="00F715DC" w:rsidRPr="007B5EE6" w:rsidRDefault="00F715DC" w:rsidP="006C02C0">
            <w:pPr>
              <w:spacing w:before="120" w:after="60"/>
              <w:rPr>
                <w:sz w:val="18"/>
                <w:szCs w:val="18"/>
              </w:rPr>
            </w:pPr>
            <w:r w:rsidRPr="007B5EE6">
              <w:rPr>
                <w:sz w:val="18"/>
                <w:szCs w:val="18"/>
              </w:rPr>
              <w:t>Rok uvedení na trh: 2023</w:t>
            </w:r>
          </w:p>
          <w:p w14:paraId="7CD8A4EC" w14:textId="40DF2742" w:rsidR="00F715DC" w:rsidRPr="007B5EE6" w:rsidRDefault="00F715DC" w:rsidP="006C02C0">
            <w:pPr>
              <w:spacing w:before="120" w:after="60"/>
              <w:rPr>
                <w:sz w:val="18"/>
                <w:szCs w:val="18"/>
              </w:rPr>
            </w:pPr>
          </w:p>
        </w:tc>
      </w:tr>
      <w:tr w:rsidR="00F715DC" w:rsidRPr="007B5EE6" w14:paraId="27975377" w14:textId="50925748" w:rsidTr="00F715DC">
        <w:trPr>
          <w:trHeight w:val="195"/>
        </w:trPr>
        <w:tc>
          <w:tcPr>
            <w:tcW w:w="2163" w:type="dxa"/>
            <w:vMerge/>
            <w:vAlign w:val="center"/>
            <w:hideMark/>
          </w:tcPr>
          <w:p w14:paraId="7A78B00E" w14:textId="1AAE4967" w:rsidR="00F715DC" w:rsidRPr="007B5EE6" w:rsidRDefault="00F715DC" w:rsidP="006C02C0">
            <w:pPr>
              <w:spacing w:before="120" w:after="60"/>
              <w:rPr>
                <w:sz w:val="18"/>
                <w:szCs w:val="18"/>
              </w:rPr>
            </w:pPr>
          </w:p>
        </w:tc>
        <w:tc>
          <w:tcPr>
            <w:tcW w:w="3283" w:type="dxa"/>
            <w:vAlign w:val="center"/>
            <w:hideMark/>
          </w:tcPr>
          <w:p w14:paraId="03070446" w14:textId="381E6321" w:rsidR="00F715DC" w:rsidRPr="007B5EE6" w:rsidRDefault="00F715DC" w:rsidP="006C02C0">
            <w:pPr>
              <w:spacing w:before="120" w:after="60"/>
              <w:jc w:val="both"/>
              <w:rPr>
                <w:sz w:val="18"/>
                <w:szCs w:val="18"/>
              </w:rPr>
            </w:pPr>
            <w:r w:rsidRPr="007B5EE6">
              <w:rPr>
                <w:sz w:val="18"/>
                <w:szCs w:val="18"/>
              </w:rPr>
              <w:t xml:space="preserve">Počet </w:t>
            </w:r>
            <w:proofErr w:type="spellStart"/>
            <w:r w:rsidRPr="007B5EE6">
              <w:rPr>
                <w:sz w:val="18"/>
                <w:szCs w:val="18"/>
              </w:rPr>
              <w:t>core</w:t>
            </w:r>
            <w:proofErr w:type="spellEnd"/>
            <w:r w:rsidRPr="007B5EE6">
              <w:rPr>
                <w:sz w:val="18"/>
                <w:szCs w:val="18"/>
              </w:rPr>
              <w:t>/CPU = 16</w:t>
            </w:r>
          </w:p>
        </w:tc>
        <w:tc>
          <w:tcPr>
            <w:tcW w:w="236" w:type="dxa"/>
            <w:vMerge/>
            <w:shd w:val="clear" w:color="auto" w:fill="auto"/>
            <w:vAlign w:val="center"/>
          </w:tcPr>
          <w:p w14:paraId="3F3B9638" w14:textId="00CDC59B" w:rsidR="00F715DC" w:rsidRPr="007B5EE6" w:rsidRDefault="00F715DC" w:rsidP="006C02C0">
            <w:pPr>
              <w:spacing w:before="120" w:after="60"/>
              <w:jc w:val="center"/>
              <w:rPr>
                <w:sz w:val="18"/>
                <w:szCs w:val="18"/>
              </w:rPr>
            </w:pPr>
          </w:p>
        </w:tc>
        <w:tc>
          <w:tcPr>
            <w:tcW w:w="3952" w:type="dxa"/>
            <w:vMerge/>
            <w:shd w:val="clear" w:color="auto" w:fill="auto"/>
            <w:vAlign w:val="center"/>
            <w:hideMark/>
          </w:tcPr>
          <w:p w14:paraId="6BFEC34D" w14:textId="71226BE6" w:rsidR="00F715DC" w:rsidRPr="007B5EE6" w:rsidRDefault="00F715DC" w:rsidP="006C02C0">
            <w:pPr>
              <w:spacing w:before="120" w:after="60"/>
              <w:rPr>
                <w:sz w:val="18"/>
                <w:szCs w:val="18"/>
              </w:rPr>
            </w:pPr>
          </w:p>
        </w:tc>
      </w:tr>
      <w:tr w:rsidR="00F715DC" w:rsidRPr="007B5EE6" w14:paraId="44E6F791" w14:textId="26D376AA" w:rsidTr="00F715DC">
        <w:trPr>
          <w:trHeight w:val="195"/>
        </w:trPr>
        <w:tc>
          <w:tcPr>
            <w:tcW w:w="2163" w:type="dxa"/>
            <w:vMerge/>
            <w:vAlign w:val="center"/>
          </w:tcPr>
          <w:p w14:paraId="7369C4AF" w14:textId="192B4CC9" w:rsidR="00F715DC" w:rsidRPr="007B5EE6" w:rsidRDefault="00F715DC" w:rsidP="006C02C0">
            <w:pPr>
              <w:spacing w:before="120" w:after="60"/>
              <w:rPr>
                <w:sz w:val="18"/>
                <w:szCs w:val="18"/>
              </w:rPr>
            </w:pPr>
          </w:p>
        </w:tc>
        <w:tc>
          <w:tcPr>
            <w:tcW w:w="3283" w:type="dxa"/>
            <w:vAlign w:val="center"/>
          </w:tcPr>
          <w:p w14:paraId="3BAB6037" w14:textId="29A07B92" w:rsidR="00F715DC" w:rsidRPr="007B5EE6" w:rsidRDefault="00F715DC" w:rsidP="006C02C0">
            <w:pPr>
              <w:spacing w:before="120" w:after="60"/>
              <w:jc w:val="both"/>
              <w:rPr>
                <w:sz w:val="18"/>
                <w:szCs w:val="18"/>
              </w:rPr>
            </w:pPr>
            <w:r w:rsidRPr="007B5EE6">
              <w:rPr>
                <w:sz w:val="18"/>
                <w:szCs w:val="18"/>
              </w:rPr>
              <w:t xml:space="preserve">Benchmark </w:t>
            </w:r>
            <w:proofErr w:type="spellStart"/>
            <w:r w:rsidRPr="007B5EE6">
              <w:rPr>
                <w:sz w:val="18"/>
                <w:szCs w:val="18"/>
              </w:rPr>
              <w:t>SpecCPU</w:t>
            </w:r>
            <w:proofErr w:type="spellEnd"/>
            <w:r w:rsidRPr="007B5EE6">
              <w:rPr>
                <w:sz w:val="18"/>
                <w:szCs w:val="18"/>
              </w:rPr>
              <w:t xml:space="preserve"> 2017 </w:t>
            </w:r>
            <w:proofErr w:type="spellStart"/>
            <w:r w:rsidRPr="007B5EE6">
              <w:rPr>
                <w:sz w:val="18"/>
                <w:szCs w:val="18"/>
              </w:rPr>
              <w:t>Floating</w:t>
            </w:r>
            <w:proofErr w:type="spellEnd"/>
            <w:r w:rsidRPr="007B5EE6">
              <w:rPr>
                <w:sz w:val="18"/>
                <w:szCs w:val="18"/>
              </w:rPr>
              <w:t xml:space="preserve"> Point base </w:t>
            </w:r>
            <w:proofErr w:type="spellStart"/>
            <w:r w:rsidRPr="007B5EE6">
              <w:rPr>
                <w:sz w:val="18"/>
                <w:szCs w:val="18"/>
              </w:rPr>
              <w:t>rate</w:t>
            </w:r>
            <w:proofErr w:type="spellEnd"/>
            <w:r w:rsidRPr="007B5EE6">
              <w:rPr>
                <w:sz w:val="18"/>
                <w:szCs w:val="18"/>
              </w:rPr>
              <w:t xml:space="preserve"> = min. 200</w:t>
            </w:r>
          </w:p>
        </w:tc>
        <w:tc>
          <w:tcPr>
            <w:tcW w:w="236" w:type="dxa"/>
            <w:vMerge/>
            <w:shd w:val="clear" w:color="auto" w:fill="auto"/>
            <w:vAlign w:val="center"/>
          </w:tcPr>
          <w:p w14:paraId="3896F486" w14:textId="0CB1532E" w:rsidR="00F715DC" w:rsidRPr="007B5EE6" w:rsidRDefault="00F715DC" w:rsidP="006C02C0">
            <w:pPr>
              <w:spacing w:before="120" w:after="60"/>
              <w:jc w:val="center"/>
              <w:rPr>
                <w:sz w:val="18"/>
                <w:szCs w:val="18"/>
              </w:rPr>
            </w:pPr>
          </w:p>
        </w:tc>
        <w:tc>
          <w:tcPr>
            <w:tcW w:w="3952" w:type="dxa"/>
            <w:vMerge/>
            <w:shd w:val="clear" w:color="auto" w:fill="auto"/>
            <w:vAlign w:val="center"/>
          </w:tcPr>
          <w:p w14:paraId="122F8AA8" w14:textId="09D0B599" w:rsidR="00F715DC" w:rsidRPr="007B5EE6" w:rsidRDefault="00F715DC" w:rsidP="006C02C0">
            <w:pPr>
              <w:spacing w:before="120" w:after="60"/>
              <w:rPr>
                <w:sz w:val="18"/>
                <w:szCs w:val="18"/>
              </w:rPr>
            </w:pPr>
          </w:p>
        </w:tc>
      </w:tr>
      <w:tr w:rsidR="00F715DC" w:rsidRPr="007B5EE6" w14:paraId="27610C73" w14:textId="54E09B7D" w:rsidTr="00F715DC">
        <w:trPr>
          <w:trHeight w:val="300"/>
        </w:trPr>
        <w:tc>
          <w:tcPr>
            <w:tcW w:w="2163" w:type="dxa"/>
            <w:vMerge/>
            <w:vAlign w:val="center"/>
            <w:hideMark/>
          </w:tcPr>
          <w:p w14:paraId="6BB459C7" w14:textId="197C278F" w:rsidR="00F715DC" w:rsidRPr="007B5EE6" w:rsidRDefault="00F715DC" w:rsidP="006C02C0">
            <w:pPr>
              <w:spacing w:before="120" w:after="60"/>
              <w:rPr>
                <w:sz w:val="18"/>
                <w:szCs w:val="18"/>
              </w:rPr>
            </w:pPr>
          </w:p>
        </w:tc>
        <w:tc>
          <w:tcPr>
            <w:tcW w:w="3283" w:type="dxa"/>
            <w:vAlign w:val="center"/>
            <w:hideMark/>
          </w:tcPr>
          <w:p w14:paraId="00E51AE9" w14:textId="2F82C06B" w:rsidR="00F715DC" w:rsidRPr="007B5EE6" w:rsidRDefault="00F715DC" w:rsidP="006C02C0">
            <w:pPr>
              <w:spacing w:before="120" w:after="60"/>
              <w:jc w:val="both"/>
              <w:rPr>
                <w:sz w:val="18"/>
                <w:szCs w:val="18"/>
              </w:rPr>
            </w:pPr>
            <w:r w:rsidRPr="007B5EE6">
              <w:rPr>
                <w:sz w:val="18"/>
                <w:szCs w:val="18"/>
              </w:rPr>
              <w:t>Serverový procesor musí být x86 kompatibilní</w:t>
            </w:r>
          </w:p>
        </w:tc>
        <w:tc>
          <w:tcPr>
            <w:tcW w:w="236" w:type="dxa"/>
            <w:vMerge/>
            <w:shd w:val="clear" w:color="auto" w:fill="auto"/>
            <w:vAlign w:val="center"/>
          </w:tcPr>
          <w:p w14:paraId="70461A9C" w14:textId="461CA02A" w:rsidR="00F715DC" w:rsidRPr="007B5EE6" w:rsidRDefault="00F715DC" w:rsidP="006C02C0">
            <w:pPr>
              <w:spacing w:before="120" w:after="60"/>
              <w:jc w:val="center"/>
              <w:rPr>
                <w:sz w:val="18"/>
                <w:szCs w:val="18"/>
              </w:rPr>
            </w:pPr>
          </w:p>
        </w:tc>
        <w:tc>
          <w:tcPr>
            <w:tcW w:w="3952" w:type="dxa"/>
            <w:vMerge/>
            <w:shd w:val="clear" w:color="auto" w:fill="auto"/>
            <w:vAlign w:val="center"/>
            <w:hideMark/>
          </w:tcPr>
          <w:p w14:paraId="4C77B4D4" w14:textId="5339362F" w:rsidR="00F715DC" w:rsidRPr="007B5EE6" w:rsidRDefault="00F715DC" w:rsidP="006C02C0">
            <w:pPr>
              <w:spacing w:before="120" w:after="60"/>
              <w:rPr>
                <w:sz w:val="18"/>
                <w:szCs w:val="18"/>
              </w:rPr>
            </w:pPr>
          </w:p>
        </w:tc>
      </w:tr>
      <w:tr w:rsidR="00F715DC" w:rsidRPr="007B5EE6" w14:paraId="4F3FE1C6" w14:textId="5319F390" w:rsidTr="00F715DC">
        <w:trPr>
          <w:trHeight w:val="300"/>
        </w:trPr>
        <w:tc>
          <w:tcPr>
            <w:tcW w:w="2163" w:type="dxa"/>
            <w:vMerge/>
            <w:vAlign w:val="center"/>
          </w:tcPr>
          <w:p w14:paraId="51274CAD" w14:textId="47B9F243" w:rsidR="00F715DC" w:rsidRPr="007B5EE6" w:rsidRDefault="00F715DC" w:rsidP="006C02C0">
            <w:pPr>
              <w:spacing w:before="120" w:after="60"/>
              <w:rPr>
                <w:sz w:val="18"/>
                <w:szCs w:val="18"/>
              </w:rPr>
            </w:pPr>
          </w:p>
        </w:tc>
        <w:tc>
          <w:tcPr>
            <w:tcW w:w="3283" w:type="dxa"/>
            <w:vAlign w:val="center"/>
          </w:tcPr>
          <w:p w14:paraId="6BB56BD3" w14:textId="796AB906" w:rsidR="00F715DC" w:rsidRPr="007B5EE6" w:rsidRDefault="00F715DC" w:rsidP="006C02C0">
            <w:pPr>
              <w:spacing w:before="120" w:after="60"/>
              <w:jc w:val="both"/>
              <w:rPr>
                <w:sz w:val="18"/>
                <w:szCs w:val="18"/>
              </w:rPr>
            </w:pPr>
            <w:r w:rsidRPr="007B5EE6">
              <w:rPr>
                <w:sz w:val="18"/>
                <w:szCs w:val="18"/>
              </w:rPr>
              <w:t>Rok uvedení na trh: ne dříve než v roce 2021</w:t>
            </w:r>
          </w:p>
        </w:tc>
        <w:tc>
          <w:tcPr>
            <w:tcW w:w="236" w:type="dxa"/>
            <w:vMerge/>
            <w:shd w:val="clear" w:color="auto" w:fill="auto"/>
            <w:vAlign w:val="center"/>
          </w:tcPr>
          <w:p w14:paraId="29F67BD5" w14:textId="0E4903A2" w:rsidR="00F715DC" w:rsidRPr="007B5EE6" w:rsidRDefault="00F715DC" w:rsidP="006C02C0">
            <w:pPr>
              <w:spacing w:before="120" w:after="60"/>
              <w:jc w:val="center"/>
              <w:rPr>
                <w:sz w:val="18"/>
                <w:szCs w:val="18"/>
              </w:rPr>
            </w:pPr>
          </w:p>
        </w:tc>
        <w:tc>
          <w:tcPr>
            <w:tcW w:w="3952" w:type="dxa"/>
            <w:vMerge/>
            <w:shd w:val="clear" w:color="auto" w:fill="auto"/>
            <w:vAlign w:val="center"/>
          </w:tcPr>
          <w:p w14:paraId="6FF96FB8" w14:textId="221D24D0" w:rsidR="00F715DC" w:rsidRPr="007B5EE6" w:rsidRDefault="00F715DC" w:rsidP="006C02C0">
            <w:pPr>
              <w:spacing w:before="120" w:after="60"/>
              <w:rPr>
                <w:sz w:val="18"/>
                <w:szCs w:val="18"/>
              </w:rPr>
            </w:pPr>
          </w:p>
        </w:tc>
      </w:tr>
      <w:tr w:rsidR="00F715DC" w:rsidRPr="007B5EE6" w14:paraId="7F19872E" w14:textId="1B54D818" w:rsidTr="00F715DC">
        <w:trPr>
          <w:trHeight w:val="410"/>
        </w:trPr>
        <w:tc>
          <w:tcPr>
            <w:tcW w:w="2163" w:type="dxa"/>
            <w:vAlign w:val="center"/>
            <w:hideMark/>
          </w:tcPr>
          <w:p w14:paraId="60C5538D" w14:textId="4805A6F6" w:rsidR="00F715DC" w:rsidRPr="007B5EE6" w:rsidRDefault="00F715DC" w:rsidP="006C02C0">
            <w:pPr>
              <w:spacing w:before="120" w:after="60"/>
              <w:rPr>
                <w:sz w:val="18"/>
                <w:szCs w:val="18"/>
              </w:rPr>
            </w:pPr>
            <w:r w:rsidRPr="007B5EE6">
              <w:rPr>
                <w:sz w:val="18"/>
                <w:szCs w:val="18"/>
              </w:rPr>
              <w:t>Operační paměť – velikost</w:t>
            </w:r>
          </w:p>
        </w:tc>
        <w:tc>
          <w:tcPr>
            <w:tcW w:w="3283" w:type="dxa"/>
            <w:vAlign w:val="center"/>
            <w:hideMark/>
          </w:tcPr>
          <w:p w14:paraId="0D233446" w14:textId="1075219C" w:rsidR="00F715DC" w:rsidRPr="007B5EE6" w:rsidRDefault="00F715DC" w:rsidP="006C02C0">
            <w:pPr>
              <w:spacing w:before="120" w:after="60"/>
              <w:jc w:val="both"/>
              <w:rPr>
                <w:sz w:val="18"/>
                <w:szCs w:val="18"/>
              </w:rPr>
            </w:pPr>
            <w:r w:rsidRPr="007B5EE6">
              <w:rPr>
                <w:sz w:val="18"/>
                <w:szCs w:val="18"/>
              </w:rPr>
              <w:t>Osazena celková kapacita minimálně 64 GB</w:t>
            </w:r>
          </w:p>
        </w:tc>
        <w:tc>
          <w:tcPr>
            <w:tcW w:w="236" w:type="dxa"/>
            <w:shd w:val="clear" w:color="auto" w:fill="auto"/>
            <w:vAlign w:val="center"/>
          </w:tcPr>
          <w:p w14:paraId="1A991210" w14:textId="78972560" w:rsidR="00F715DC" w:rsidRPr="007B5EE6" w:rsidRDefault="00F715DC" w:rsidP="006C02C0">
            <w:pPr>
              <w:spacing w:before="120" w:after="60"/>
              <w:jc w:val="center"/>
              <w:rPr>
                <w:sz w:val="18"/>
                <w:szCs w:val="18"/>
              </w:rPr>
            </w:pPr>
          </w:p>
        </w:tc>
        <w:tc>
          <w:tcPr>
            <w:tcW w:w="3952" w:type="dxa"/>
            <w:shd w:val="clear" w:color="auto" w:fill="auto"/>
            <w:vAlign w:val="center"/>
            <w:hideMark/>
          </w:tcPr>
          <w:p w14:paraId="7D569EDD" w14:textId="63B7C030" w:rsidR="00F715DC" w:rsidRPr="007B5EE6" w:rsidRDefault="00F715DC" w:rsidP="006C02C0">
            <w:pPr>
              <w:spacing w:before="120" w:after="60"/>
              <w:rPr>
                <w:sz w:val="18"/>
                <w:szCs w:val="18"/>
              </w:rPr>
            </w:pPr>
            <w:r w:rsidRPr="007B5EE6">
              <w:rPr>
                <w:sz w:val="18"/>
                <w:szCs w:val="18"/>
              </w:rPr>
              <w:t xml:space="preserve">2 x HPE </w:t>
            </w:r>
            <w:proofErr w:type="gramStart"/>
            <w:r w:rsidRPr="007B5EE6">
              <w:rPr>
                <w:sz w:val="18"/>
                <w:szCs w:val="18"/>
              </w:rPr>
              <w:t>32GB</w:t>
            </w:r>
            <w:proofErr w:type="gramEnd"/>
            <w:r w:rsidRPr="007B5EE6">
              <w:rPr>
                <w:sz w:val="18"/>
                <w:szCs w:val="18"/>
              </w:rPr>
              <w:t xml:space="preserve"> </w:t>
            </w:r>
            <w:proofErr w:type="spellStart"/>
            <w:r w:rsidRPr="007B5EE6">
              <w:rPr>
                <w:sz w:val="18"/>
                <w:szCs w:val="18"/>
              </w:rPr>
              <w:t>Dual</w:t>
            </w:r>
            <w:proofErr w:type="spellEnd"/>
            <w:r w:rsidRPr="007B5EE6">
              <w:rPr>
                <w:sz w:val="18"/>
                <w:szCs w:val="18"/>
              </w:rPr>
              <w:t xml:space="preserve"> Rank x8 DDR5-4800</w:t>
            </w:r>
          </w:p>
        </w:tc>
      </w:tr>
      <w:tr w:rsidR="00F715DC" w:rsidRPr="007B5EE6" w14:paraId="5FD9A849" w14:textId="212B1D49" w:rsidTr="00F715DC">
        <w:trPr>
          <w:trHeight w:val="240"/>
        </w:trPr>
        <w:tc>
          <w:tcPr>
            <w:tcW w:w="2163" w:type="dxa"/>
            <w:vMerge w:val="restart"/>
            <w:vAlign w:val="center"/>
            <w:hideMark/>
          </w:tcPr>
          <w:p w14:paraId="1163FC81" w14:textId="1B7D4DED" w:rsidR="00F715DC" w:rsidRPr="007B5EE6" w:rsidRDefault="00F715DC" w:rsidP="006C02C0">
            <w:pPr>
              <w:spacing w:before="120" w:after="60"/>
              <w:rPr>
                <w:sz w:val="18"/>
                <w:szCs w:val="18"/>
              </w:rPr>
            </w:pPr>
            <w:r w:rsidRPr="007B5EE6">
              <w:rPr>
                <w:sz w:val="18"/>
                <w:szCs w:val="18"/>
              </w:rPr>
              <w:t>Pevný disk</w:t>
            </w:r>
          </w:p>
        </w:tc>
        <w:tc>
          <w:tcPr>
            <w:tcW w:w="3283" w:type="dxa"/>
            <w:vAlign w:val="center"/>
            <w:hideMark/>
          </w:tcPr>
          <w:p w14:paraId="43DAA007" w14:textId="68984514" w:rsidR="00F715DC" w:rsidRPr="007B5EE6" w:rsidRDefault="00F715DC" w:rsidP="006C02C0">
            <w:pPr>
              <w:spacing w:before="120" w:after="60"/>
              <w:jc w:val="both"/>
              <w:rPr>
                <w:sz w:val="18"/>
                <w:szCs w:val="18"/>
              </w:rPr>
            </w:pPr>
            <w:r w:rsidRPr="007B5EE6">
              <w:rPr>
                <w:sz w:val="18"/>
                <w:szCs w:val="18"/>
              </w:rPr>
              <w:t xml:space="preserve">HDD minimálně 4 000 GB čisté kapacity </w:t>
            </w:r>
            <w:proofErr w:type="gramStart"/>
            <w:r w:rsidRPr="007B5EE6">
              <w:rPr>
                <w:sz w:val="18"/>
                <w:szCs w:val="18"/>
              </w:rPr>
              <w:t>v  RAID</w:t>
            </w:r>
            <w:proofErr w:type="gramEnd"/>
            <w:r w:rsidRPr="007B5EE6">
              <w:rPr>
                <w:sz w:val="18"/>
                <w:szCs w:val="18"/>
              </w:rPr>
              <w:t xml:space="preserve"> 5, SSD, včetně RAID řadiče s min. 8Gb </w:t>
            </w:r>
            <w:proofErr w:type="spellStart"/>
            <w:r w:rsidRPr="007B5EE6">
              <w:rPr>
                <w:sz w:val="18"/>
                <w:szCs w:val="18"/>
              </w:rPr>
              <w:t>cache</w:t>
            </w:r>
            <w:proofErr w:type="spellEnd"/>
          </w:p>
        </w:tc>
        <w:tc>
          <w:tcPr>
            <w:tcW w:w="236" w:type="dxa"/>
            <w:shd w:val="clear" w:color="auto" w:fill="auto"/>
            <w:vAlign w:val="center"/>
          </w:tcPr>
          <w:p w14:paraId="353A0B1A" w14:textId="349F0382" w:rsidR="00F715DC" w:rsidRPr="007B5EE6" w:rsidRDefault="00F715DC" w:rsidP="006C02C0">
            <w:pPr>
              <w:spacing w:before="120" w:after="60"/>
              <w:jc w:val="center"/>
              <w:rPr>
                <w:sz w:val="18"/>
                <w:szCs w:val="18"/>
              </w:rPr>
            </w:pPr>
          </w:p>
        </w:tc>
        <w:tc>
          <w:tcPr>
            <w:tcW w:w="3952" w:type="dxa"/>
            <w:shd w:val="clear" w:color="auto" w:fill="auto"/>
            <w:vAlign w:val="center"/>
            <w:hideMark/>
          </w:tcPr>
          <w:p w14:paraId="0EC8C721" w14:textId="31D38402" w:rsidR="00F715DC" w:rsidRPr="007B5EE6" w:rsidRDefault="00F715DC" w:rsidP="006C02C0">
            <w:pPr>
              <w:spacing w:before="120" w:after="60"/>
              <w:rPr>
                <w:sz w:val="18"/>
                <w:szCs w:val="18"/>
              </w:rPr>
            </w:pPr>
            <w:r w:rsidRPr="007B5EE6">
              <w:rPr>
                <w:sz w:val="18"/>
                <w:szCs w:val="18"/>
              </w:rPr>
              <w:t xml:space="preserve">10 x HPE </w:t>
            </w:r>
            <w:proofErr w:type="gramStart"/>
            <w:r w:rsidRPr="007B5EE6">
              <w:rPr>
                <w:sz w:val="18"/>
                <w:szCs w:val="18"/>
              </w:rPr>
              <w:t>480GB</w:t>
            </w:r>
            <w:proofErr w:type="gramEnd"/>
            <w:r w:rsidRPr="007B5EE6">
              <w:rPr>
                <w:sz w:val="18"/>
                <w:szCs w:val="18"/>
              </w:rPr>
              <w:t xml:space="preserve"> SSD disk</w:t>
            </w:r>
          </w:p>
          <w:p w14:paraId="478BF8EE" w14:textId="261F7DD5" w:rsidR="00F715DC" w:rsidRPr="007B5EE6" w:rsidRDefault="00F715DC" w:rsidP="006C02C0">
            <w:pPr>
              <w:spacing w:before="120" w:after="60"/>
              <w:rPr>
                <w:sz w:val="18"/>
                <w:szCs w:val="18"/>
              </w:rPr>
            </w:pPr>
            <w:r w:rsidRPr="007B5EE6">
              <w:rPr>
                <w:sz w:val="18"/>
                <w:szCs w:val="18"/>
              </w:rPr>
              <w:t xml:space="preserve">HPE MR416i-o Gen11 x16 </w:t>
            </w:r>
            <w:proofErr w:type="spellStart"/>
            <w:r w:rsidRPr="007B5EE6">
              <w:rPr>
                <w:sz w:val="18"/>
                <w:szCs w:val="18"/>
              </w:rPr>
              <w:t>Lanes</w:t>
            </w:r>
            <w:proofErr w:type="spellEnd"/>
            <w:r w:rsidRPr="007B5EE6">
              <w:rPr>
                <w:sz w:val="18"/>
                <w:szCs w:val="18"/>
              </w:rPr>
              <w:t xml:space="preserve"> </w:t>
            </w:r>
            <w:proofErr w:type="gramStart"/>
            <w:r w:rsidRPr="007B5EE6">
              <w:rPr>
                <w:sz w:val="18"/>
                <w:szCs w:val="18"/>
              </w:rPr>
              <w:t>8GB</w:t>
            </w:r>
            <w:proofErr w:type="gramEnd"/>
            <w:r w:rsidRPr="007B5EE6">
              <w:rPr>
                <w:sz w:val="18"/>
                <w:szCs w:val="18"/>
              </w:rPr>
              <w:t xml:space="preserve"> </w:t>
            </w:r>
            <w:proofErr w:type="spellStart"/>
            <w:r w:rsidRPr="007B5EE6">
              <w:rPr>
                <w:sz w:val="18"/>
                <w:szCs w:val="18"/>
              </w:rPr>
              <w:t>Cache</w:t>
            </w:r>
            <w:proofErr w:type="spellEnd"/>
          </w:p>
        </w:tc>
      </w:tr>
      <w:tr w:rsidR="00F715DC" w:rsidRPr="007B5EE6" w14:paraId="71DA0551" w14:textId="0CDA50DB" w:rsidTr="00F715DC">
        <w:trPr>
          <w:trHeight w:val="410"/>
        </w:trPr>
        <w:tc>
          <w:tcPr>
            <w:tcW w:w="2163" w:type="dxa"/>
            <w:vMerge/>
            <w:vAlign w:val="center"/>
            <w:hideMark/>
          </w:tcPr>
          <w:p w14:paraId="3C19F2F4" w14:textId="0E0F493F" w:rsidR="00F715DC" w:rsidRPr="007B5EE6" w:rsidRDefault="00F715DC" w:rsidP="006C02C0">
            <w:pPr>
              <w:spacing w:before="120" w:after="60"/>
              <w:rPr>
                <w:sz w:val="18"/>
                <w:szCs w:val="18"/>
              </w:rPr>
            </w:pPr>
          </w:p>
        </w:tc>
        <w:tc>
          <w:tcPr>
            <w:tcW w:w="3283" w:type="dxa"/>
            <w:vAlign w:val="center"/>
            <w:hideMark/>
          </w:tcPr>
          <w:p w14:paraId="4A8A4CD6" w14:textId="00158DBD" w:rsidR="00F715DC" w:rsidRPr="007B5EE6" w:rsidRDefault="00F715DC" w:rsidP="006C02C0">
            <w:pPr>
              <w:spacing w:before="120" w:after="60"/>
              <w:jc w:val="both"/>
              <w:rPr>
                <w:sz w:val="18"/>
                <w:szCs w:val="18"/>
              </w:rPr>
            </w:pPr>
            <w:r w:rsidRPr="007B5EE6">
              <w:rPr>
                <w:sz w:val="18"/>
                <w:szCs w:val="18"/>
              </w:rPr>
              <w:t>2 x 480 GB SSD RAID1, včetně RAID řadiče</w:t>
            </w:r>
          </w:p>
        </w:tc>
        <w:tc>
          <w:tcPr>
            <w:tcW w:w="236" w:type="dxa"/>
            <w:shd w:val="clear" w:color="auto" w:fill="auto"/>
            <w:vAlign w:val="center"/>
          </w:tcPr>
          <w:p w14:paraId="36B2918C" w14:textId="55EB3C96" w:rsidR="00F715DC" w:rsidRPr="007B5EE6" w:rsidRDefault="00F715DC" w:rsidP="006C02C0">
            <w:pPr>
              <w:spacing w:before="120" w:after="60"/>
              <w:jc w:val="center"/>
              <w:rPr>
                <w:sz w:val="18"/>
                <w:szCs w:val="18"/>
              </w:rPr>
            </w:pPr>
          </w:p>
        </w:tc>
        <w:tc>
          <w:tcPr>
            <w:tcW w:w="3952" w:type="dxa"/>
            <w:shd w:val="clear" w:color="auto" w:fill="auto"/>
            <w:vAlign w:val="center"/>
            <w:hideMark/>
          </w:tcPr>
          <w:p w14:paraId="7B867F99" w14:textId="1DE8F3B6" w:rsidR="00F715DC" w:rsidRPr="007B5EE6" w:rsidRDefault="00F715DC" w:rsidP="006C02C0">
            <w:pPr>
              <w:spacing w:before="120" w:after="60"/>
              <w:rPr>
                <w:sz w:val="18"/>
                <w:szCs w:val="18"/>
              </w:rPr>
            </w:pPr>
            <w:r w:rsidRPr="007B5EE6">
              <w:rPr>
                <w:sz w:val="18"/>
                <w:szCs w:val="18"/>
              </w:rPr>
              <w:t xml:space="preserve">HPE NS204i-u Gen11 </w:t>
            </w:r>
            <w:proofErr w:type="spellStart"/>
            <w:r w:rsidRPr="007B5EE6">
              <w:rPr>
                <w:sz w:val="18"/>
                <w:szCs w:val="18"/>
              </w:rPr>
              <w:t>NVMe</w:t>
            </w:r>
            <w:proofErr w:type="spellEnd"/>
            <w:r w:rsidRPr="007B5EE6">
              <w:rPr>
                <w:sz w:val="18"/>
                <w:szCs w:val="18"/>
              </w:rPr>
              <w:t xml:space="preserve"> Hot </w:t>
            </w:r>
            <w:proofErr w:type="spellStart"/>
            <w:r w:rsidRPr="007B5EE6">
              <w:rPr>
                <w:sz w:val="18"/>
                <w:szCs w:val="18"/>
              </w:rPr>
              <w:t>Plug</w:t>
            </w:r>
            <w:proofErr w:type="spellEnd"/>
            <w:r w:rsidRPr="007B5EE6">
              <w:rPr>
                <w:sz w:val="18"/>
                <w:szCs w:val="18"/>
              </w:rPr>
              <w:t xml:space="preserve"> </w:t>
            </w:r>
            <w:proofErr w:type="spellStart"/>
            <w:r w:rsidRPr="007B5EE6">
              <w:rPr>
                <w:sz w:val="18"/>
                <w:szCs w:val="18"/>
              </w:rPr>
              <w:t>Boot</w:t>
            </w:r>
            <w:proofErr w:type="spellEnd"/>
            <w:r w:rsidRPr="007B5EE6">
              <w:rPr>
                <w:sz w:val="18"/>
                <w:szCs w:val="18"/>
              </w:rPr>
              <w:t xml:space="preserve"> </w:t>
            </w:r>
            <w:proofErr w:type="spellStart"/>
            <w:r w:rsidRPr="007B5EE6">
              <w:rPr>
                <w:sz w:val="18"/>
                <w:szCs w:val="18"/>
              </w:rPr>
              <w:t>Optimized</w:t>
            </w:r>
            <w:proofErr w:type="spellEnd"/>
            <w:r w:rsidRPr="007B5EE6">
              <w:rPr>
                <w:sz w:val="18"/>
                <w:szCs w:val="18"/>
              </w:rPr>
              <w:t xml:space="preserve"> </w:t>
            </w:r>
            <w:proofErr w:type="spellStart"/>
            <w:r w:rsidRPr="007B5EE6">
              <w:rPr>
                <w:sz w:val="18"/>
                <w:szCs w:val="18"/>
              </w:rPr>
              <w:t>Storage</w:t>
            </w:r>
            <w:proofErr w:type="spellEnd"/>
            <w:r w:rsidRPr="007B5EE6">
              <w:rPr>
                <w:sz w:val="18"/>
                <w:szCs w:val="18"/>
              </w:rPr>
              <w:t xml:space="preserve"> </w:t>
            </w:r>
            <w:proofErr w:type="spellStart"/>
            <w:r w:rsidRPr="007B5EE6">
              <w:rPr>
                <w:sz w:val="18"/>
                <w:szCs w:val="18"/>
              </w:rPr>
              <w:t>Device</w:t>
            </w:r>
            <w:proofErr w:type="spellEnd"/>
          </w:p>
        </w:tc>
      </w:tr>
      <w:tr w:rsidR="00F715DC" w:rsidRPr="007B5EE6" w14:paraId="259F1D58" w14:textId="452DB89B" w:rsidTr="00F715DC">
        <w:trPr>
          <w:trHeight w:val="480"/>
        </w:trPr>
        <w:tc>
          <w:tcPr>
            <w:tcW w:w="2163" w:type="dxa"/>
            <w:vMerge/>
            <w:vAlign w:val="center"/>
            <w:hideMark/>
          </w:tcPr>
          <w:p w14:paraId="540AF4A1" w14:textId="2E5C9CD4" w:rsidR="00F715DC" w:rsidRPr="007B5EE6" w:rsidRDefault="00F715DC" w:rsidP="006C02C0">
            <w:pPr>
              <w:spacing w:before="120" w:after="60"/>
              <w:rPr>
                <w:sz w:val="18"/>
                <w:szCs w:val="18"/>
              </w:rPr>
            </w:pPr>
          </w:p>
        </w:tc>
        <w:tc>
          <w:tcPr>
            <w:tcW w:w="3283" w:type="dxa"/>
            <w:vAlign w:val="center"/>
            <w:hideMark/>
          </w:tcPr>
          <w:p w14:paraId="4357963C" w14:textId="41DF3A92" w:rsidR="00F715DC" w:rsidRPr="007B5EE6" w:rsidRDefault="00F715DC" w:rsidP="006C02C0">
            <w:pPr>
              <w:spacing w:before="120" w:after="60"/>
              <w:jc w:val="both"/>
              <w:rPr>
                <w:sz w:val="18"/>
                <w:szCs w:val="18"/>
              </w:rPr>
            </w:pPr>
            <w:r w:rsidRPr="007B5EE6">
              <w:rPr>
                <w:sz w:val="18"/>
                <w:szCs w:val="18"/>
              </w:rPr>
              <w:t>Požadována možnost ponechat si vadný disk při výměně</w:t>
            </w:r>
          </w:p>
        </w:tc>
        <w:tc>
          <w:tcPr>
            <w:tcW w:w="236" w:type="dxa"/>
            <w:shd w:val="clear" w:color="auto" w:fill="auto"/>
            <w:vAlign w:val="center"/>
          </w:tcPr>
          <w:p w14:paraId="122B5C28" w14:textId="2BD6C1DD" w:rsidR="00F715DC" w:rsidRPr="007B5EE6" w:rsidRDefault="00F715DC" w:rsidP="006C02C0">
            <w:pPr>
              <w:spacing w:before="120" w:after="60"/>
              <w:jc w:val="center"/>
              <w:rPr>
                <w:sz w:val="18"/>
                <w:szCs w:val="18"/>
              </w:rPr>
            </w:pPr>
          </w:p>
        </w:tc>
        <w:tc>
          <w:tcPr>
            <w:tcW w:w="3952" w:type="dxa"/>
            <w:shd w:val="clear" w:color="auto" w:fill="D9D9D9" w:themeFill="background1" w:themeFillShade="D9"/>
            <w:vAlign w:val="center"/>
            <w:hideMark/>
          </w:tcPr>
          <w:p w14:paraId="247B34A3" w14:textId="68D8186B" w:rsidR="00F715DC" w:rsidRPr="007B5EE6" w:rsidRDefault="00F715DC" w:rsidP="006C02C0">
            <w:pPr>
              <w:spacing w:before="120" w:after="60"/>
              <w:rPr>
                <w:sz w:val="18"/>
                <w:szCs w:val="18"/>
              </w:rPr>
            </w:pPr>
          </w:p>
        </w:tc>
      </w:tr>
      <w:tr w:rsidR="00F715DC" w:rsidRPr="007B5EE6" w14:paraId="25C224F6" w14:textId="5B68284A" w:rsidTr="00F715DC">
        <w:trPr>
          <w:trHeight w:val="450"/>
        </w:trPr>
        <w:tc>
          <w:tcPr>
            <w:tcW w:w="2163" w:type="dxa"/>
            <w:vAlign w:val="center"/>
            <w:hideMark/>
          </w:tcPr>
          <w:p w14:paraId="6435816C" w14:textId="2D646E26" w:rsidR="00F715DC" w:rsidRPr="007B5EE6" w:rsidRDefault="00F715DC" w:rsidP="006C02C0">
            <w:pPr>
              <w:spacing w:before="120" w:after="60"/>
              <w:rPr>
                <w:sz w:val="18"/>
                <w:szCs w:val="18"/>
              </w:rPr>
            </w:pPr>
            <w:r w:rsidRPr="007B5EE6">
              <w:rPr>
                <w:sz w:val="18"/>
                <w:szCs w:val="18"/>
              </w:rPr>
              <w:t>Prostor pro sloty</w:t>
            </w:r>
          </w:p>
        </w:tc>
        <w:tc>
          <w:tcPr>
            <w:tcW w:w="3283" w:type="dxa"/>
            <w:vAlign w:val="center"/>
            <w:hideMark/>
          </w:tcPr>
          <w:p w14:paraId="73B2FEDF" w14:textId="0A3E8384" w:rsidR="00F715DC" w:rsidRPr="007B5EE6" w:rsidRDefault="00F715DC" w:rsidP="006C02C0">
            <w:pPr>
              <w:spacing w:before="120" w:after="60"/>
              <w:jc w:val="both"/>
              <w:rPr>
                <w:sz w:val="18"/>
                <w:szCs w:val="18"/>
              </w:rPr>
            </w:pPr>
            <w:r w:rsidRPr="007B5EE6">
              <w:rPr>
                <w:sz w:val="18"/>
                <w:szCs w:val="18"/>
              </w:rPr>
              <w:t xml:space="preserve">Server musí obsahovat minimálně 3 </w:t>
            </w:r>
            <w:proofErr w:type="spellStart"/>
            <w:r w:rsidRPr="007B5EE6">
              <w:rPr>
                <w:sz w:val="18"/>
                <w:szCs w:val="18"/>
              </w:rPr>
              <w:t>PCIe</w:t>
            </w:r>
            <w:proofErr w:type="spellEnd"/>
            <w:r w:rsidRPr="007B5EE6">
              <w:rPr>
                <w:sz w:val="18"/>
                <w:szCs w:val="18"/>
              </w:rPr>
              <w:t xml:space="preserve"> slotů.</w:t>
            </w:r>
          </w:p>
        </w:tc>
        <w:tc>
          <w:tcPr>
            <w:tcW w:w="236" w:type="dxa"/>
            <w:shd w:val="clear" w:color="auto" w:fill="auto"/>
            <w:vAlign w:val="center"/>
          </w:tcPr>
          <w:p w14:paraId="34E8ADC5" w14:textId="1B481F2C" w:rsidR="00F715DC" w:rsidRPr="007B5EE6" w:rsidRDefault="00F715DC" w:rsidP="006C02C0">
            <w:pPr>
              <w:spacing w:before="120" w:after="60"/>
              <w:jc w:val="center"/>
              <w:rPr>
                <w:sz w:val="18"/>
                <w:szCs w:val="18"/>
              </w:rPr>
            </w:pPr>
          </w:p>
        </w:tc>
        <w:tc>
          <w:tcPr>
            <w:tcW w:w="3952" w:type="dxa"/>
            <w:shd w:val="clear" w:color="auto" w:fill="auto"/>
            <w:vAlign w:val="center"/>
            <w:hideMark/>
          </w:tcPr>
          <w:p w14:paraId="5D5F22AD" w14:textId="558B4879" w:rsidR="00F715DC" w:rsidRPr="007B5EE6" w:rsidRDefault="00F715DC" w:rsidP="006C02C0">
            <w:pPr>
              <w:spacing w:before="120" w:after="60"/>
              <w:rPr>
                <w:sz w:val="18"/>
                <w:szCs w:val="18"/>
              </w:rPr>
            </w:pPr>
            <w:r w:rsidRPr="007B5EE6">
              <w:rPr>
                <w:sz w:val="18"/>
                <w:szCs w:val="18"/>
              </w:rPr>
              <w:t xml:space="preserve">3 x </w:t>
            </w:r>
            <w:proofErr w:type="spellStart"/>
            <w:r w:rsidRPr="007B5EE6">
              <w:rPr>
                <w:sz w:val="18"/>
                <w:szCs w:val="18"/>
              </w:rPr>
              <w:t>PCIe</w:t>
            </w:r>
            <w:proofErr w:type="spellEnd"/>
            <w:r w:rsidRPr="007B5EE6">
              <w:rPr>
                <w:sz w:val="18"/>
                <w:szCs w:val="18"/>
              </w:rPr>
              <w:t xml:space="preserve"> 5.0 slot (2xFHHL, 1x OCP) </w:t>
            </w:r>
          </w:p>
        </w:tc>
      </w:tr>
      <w:tr w:rsidR="00F715DC" w:rsidRPr="007B5EE6" w14:paraId="687A5D9B" w14:textId="5B80DBCF" w:rsidTr="00F715DC">
        <w:trPr>
          <w:trHeight w:val="480"/>
        </w:trPr>
        <w:tc>
          <w:tcPr>
            <w:tcW w:w="2163" w:type="dxa"/>
            <w:vMerge w:val="restart"/>
            <w:vAlign w:val="center"/>
            <w:hideMark/>
          </w:tcPr>
          <w:p w14:paraId="2410AA3D" w14:textId="06BB157D" w:rsidR="00F715DC" w:rsidRPr="007B5EE6" w:rsidRDefault="00F715DC" w:rsidP="006C02C0">
            <w:pPr>
              <w:spacing w:before="120" w:after="60"/>
              <w:rPr>
                <w:sz w:val="18"/>
                <w:szCs w:val="18"/>
              </w:rPr>
            </w:pPr>
            <w:r w:rsidRPr="007B5EE6">
              <w:rPr>
                <w:sz w:val="18"/>
                <w:szCs w:val="18"/>
              </w:rPr>
              <w:t>LAN konektivita</w:t>
            </w:r>
          </w:p>
        </w:tc>
        <w:tc>
          <w:tcPr>
            <w:tcW w:w="3283" w:type="dxa"/>
            <w:vAlign w:val="center"/>
            <w:hideMark/>
          </w:tcPr>
          <w:p w14:paraId="2E5FBAD5" w14:textId="33F31663" w:rsidR="00F715DC" w:rsidRPr="007B5EE6" w:rsidRDefault="00F715DC" w:rsidP="006C02C0">
            <w:pPr>
              <w:spacing w:before="120" w:after="60"/>
              <w:jc w:val="both"/>
              <w:rPr>
                <w:sz w:val="18"/>
                <w:szCs w:val="18"/>
              </w:rPr>
            </w:pPr>
            <w:r w:rsidRPr="007B5EE6">
              <w:rPr>
                <w:sz w:val="18"/>
                <w:szCs w:val="18"/>
              </w:rPr>
              <w:t>Počet použitelných LAN portů 10Gb (včetně SFP+ SR): minimálně 2 x 2 porty včetně 10m kabeláže</w:t>
            </w:r>
          </w:p>
        </w:tc>
        <w:tc>
          <w:tcPr>
            <w:tcW w:w="236" w:type="dxa"/>
            <w:shd w:val="clear" w:color="auto" w:fill="auto"/>
            <w:vAlign w:val="center"/>
          </w:tcPr>
          <w:p w14:paraId="298F3A99" w14:textId="0FAE9741" w:rsidR="00F715DC" w:rsidRPr="007B5EE6" w:rsidRDefault="00F715DC" w:rsidP="006C02C0">
            <w:pPr>
              <w:spacing w:before="120" w:after="60"/>
              <w:jc w:val="center"/>
              <w:rPr>
                <w:sz w:val="18"/>
                <w:szCs w:val="18"/>
              </w:rPr>
            </w:pPr>
          </w:p>
        </w:tc>
        <w:tc>
          <w:tcPr>
            <w:tcW w:w="3952" w:type="dxa"/>
            <w:shd w:val="clear" w:color="auto" w:fill="auto"/>
            <w:vAlign w:val="center"/>
            <w:hideMark/>
          </w:tcPr>
          <w:p w14:paraId="76C7C26A" w14:textId="246F4398" w:rsidR="00F715DC" w:rsidRPr="007B5EE6" w:rsidRDefault="00F715DC" w:rsidP="006C02C0">
            <w:pPr>
              <w:spacing w:before="120" w:after="60"/>
              <w:rPr>
                <w:sz w:val="18"/>
                <w:szCs w:val="18"/>
              </w:rPr>
            </w:pPr>
            <w:r w:rsidRPr="007B5EE6">
              <w:rPr>
                <w:sz w:val="18"/>
                <w:szCs w:val="18"/>
              </w:rPr>
              <w:t xml:space="preserve">2x </w:t>
            </w:r>
            <w:proofErr w:type="spellStart"/>
            <w:r w:rsidRPr="007B5EE6">
              <w:rPr>
                <w:sz w:val="18"/>
                <w:szCs w:val="18"/>
              </w:rPr>
              <w:t>Broadcom</w:t>
            </w:r>
            <w:proofErr w:type="spellEnd"/>
            <w:r w:rsidRPr="007B5EE6">
              <w:rPr>
                <w:sz w:val="18"/>
                <w:szCs w:val="18"/>
              </w:rPr>
              <w:t xml:space="preserve"> BCM57412 Ethernet 10Gb 2-port SFP+ (včetně 4 x 10Gb SFP+ modul a 4 </w:t>
            </w:r>
            <w:proofErr w:type="gramStart"/>
            <w:r w:rsidRPr="007B5EE6">
              <w:rPr>
                <w:sz w:val="18"/>
                <w:szCs w:val="18"/>
              </w:rPr>
              <w:t>x  10</w:t>
            </w:r>
            <w:proofErr w:type="gramEnd"/>
            <w:r w:rsidRPr="007B5EE6">
              <w:rPr>
                <w:sz w:val="18"/>
                <w:szCs w:val="18"/>
              </w:rPr>
              <w:t>m LC-LC kabel)</w:t>
            </w:r>
          </w:p>
        </w:tc>
      </w:tr>
      <w:tr w:rsidR="00F715DC" w:rsidRPr="007B5EE6" w14:paraId="17D96BBF" w14:textId="0C7B7FA1" w:rsidTr="00F715DC">
        <w:trPr>
          <w:trHeight w:val="480"/>
        </w:trPr>
        <w:tc>
          <w:tcPr>
            <w:tcW w:w="2163" w:type="dxa"/>
            <w:vMerge/>
            <w:vAlign w:val="center"/>
            <w:hideMark/>
          </w:tcPr>
          <w:p w14:paraId="39660250" w14:textId="797D79E0" w:rsidR="00F715DC" w:rsidRPr="007B5EE6" w:rsidRDefault="00F715DC" w:rsidP="006C02C0">
            <w:pPr>
              <w:spacing w:before="120" w:after="60"/>
              <w:rPr>
                <w:sz w:val="18"/>
                <w:szCs w:val="18"/>
              </w:rPr>
            </w:pPr>
          </w:p>
        </w:tc>
        <w:tc>
          <w:tcPr>
            <w:tcW w:w="3283" w:type="dxa"/>
            <w:vAlign w:val="center"/>
            <w:hideMark/>
          </w:tcPr>
          <w:p w14:paraId="19738C55" w14:textId="2E78AF74" w:rsidR="00F715DC" w:rsidRPr="007B5EE6" w:rsidRDefault="00F715DC" w:rsidP="006C02C0">
            <w:pPr>
              <w:spacing w:before="120" w:after="60"/>
              <w:jc w:val="both"/>
              <w:rPr>
                <w:sz w:val="18"/>
                <w:szCs w:val="18"/>
              </w:rPr>
            </w:pPr>
            <w:r w:rsidRPr="007B5EE6">
              <w:rPr>
                <w:sz w:val="18"/>
                <w:szCs w:val="18"/>
              </w:rPr>
              <w:t>Počet management LAN portů 1Gb (RJ45): minimálně 1 port</w:t>
            </w:r>
          </w:p>
        </w:tc>
        <w:tc>
          <w:tcPr>
            <w:tcW w:w="236" w:type="dxa"/>
            <w:shd w:val="clear" w:color="auto" w:fill="auto"/>
            <w:vAlign w:val="center"/>
          </w:tcPr>
          <w:p w14:paraId="00DB677C" w14:textId="66EFB1D5" w:rsidR="00F715DC" w:rsidRPr="007B5EE6" w:rsidRDefault="00F715DC" w:rsidP="006C02C0">
            <w:pPr>
              <w:spacing w:before="120" w:after="60"/>
              <w:jc w:val="center"/>
              <w:rPr>
                <w:sz w:val="18"/>
                <w:szCs w:val="18"/>
              </w:rPr>
            </w:pPr>
          </w:p>
        </w:tc>
        <w:tc>
          <w:tcPr>
            <w:tcW w:w="3952" w:type="dxa"/>
            <w:shd w:val="clear" w:color="auto" w:fill="auto"/>
            <w:vAlign w:val="center"/>
            <w:hideMark/>
          </w:tcPr>
          <w:p w14:paraId="7C1DA1E9" w14:textId="7733777A" w:rsidR="00F715DC" w:rsidRPr="007B5EE6" w:rsidRDefault="00F715DC" w:rsidP="006C02C0">
            <w:pPr>
              <w:spacing w:before="120" w:after="60"/>
              <w:rPr>
                <w:sz w:val="18"/>
                <w:szCs w:val="18"/>
              </w:rPr>
            </w:pPr>
            <w:r w:rsidRPr="007B5EE6">
              <w:rPr>
                <w:sz w:val="18"/>
                <w:szCs w:val="18"/>
              </w:rPr>
              <w:t xml:space="preserve">1x HPE </w:t>
            </w:r>
            <w:proofErr w:type="spellStart"/>
            <w:r w:rsidRPr="007B5EE6">
              <w:rPr>
                <w:sz w:val="18"/>
                <w:szCs w:val="18"/>
              </w:rPr>
              <w:t>iLO</w:t>
            </w:r>
            <w:proofErr w:type="spellEnd"/>
            <w:r w:rsidRPr="007B5EE6">
              <w:rPr>
                <w:sz w:val="18"/>
                <w:szCs w:val="18"/>
              </w:rPr>
              <w:t xml:space="preserve"> </w:t>
            </w:r>
            <w:proofErr w:type="spellStart"/>
            <w:r w:rsidRPr="007B5EE6">
              <w:rPr>
                <w:sz w:val="18"/>
                <w:szCs w:val="18"/>
              </w:rPr>
              <w:t>Remote</w:t>
            </w:r>
            <w:proofErr w:type="spellEnd"/>
            <w:r w:rsidRPr="007B5EE6">
              <w:rPr>
                <w:sz w:val="18"/>
                <w:szCs w:val="18"/>
              </w:rPr>
              <w:t xml:space="preserve"> </w:t>
            </w:r>
            <w:proofErr w:type="spellStart"/>
            <w:r w:rsidRPr="007B5EE6">
              <w:rPr>
                <w:sz w:val="18"/>
                <w:szCs w:val="18"/>
              </w:rPr>
              <w:t>Mgmt</w:t>
            </w:r>
            <w:proofErr w:type="spellEnd"/>
            <w:r w:rsidRPr="007B5EE6">
              <w:rPr>
                <w:sz w:val="18"/>
                <w:szCs w:val="18"/>
              </w:rPr>
              <w:t xml:space="preserve"> Port</w:t>
            </w:r>
          </w:p>
        </w:tc>
      </w:tr>
      <w:tr w:rsidR="00F715DC" w:rsidRPr="007B5EE6" w14:paraId="008A723C" w14:textId="06F44AC6" w:rsidTr="00F715DC">
        <w:trPr>
          <w:trHeight w:val="430"/>
        </w:trPr>
        <w:tc>
          <w:tcPr>
            <w:tcW w:w="2163" w:type="dxa"/>
            <w:vMerge w:val="restart"/>
            <w:vAlign w:val="center"/>
            <w:hideMark/>
          </w:tcPr>
          <w:p w14:paraId="0B074665" w14:textId="2B981CA4" w:rsidR="00F715DC" w:rsidRPr="007B5EE6" w:rsidRDefault="00F715DC" w:rsidP="006C02C0">
            <w:pPr>
              <w:spacing w:before="120" w:after="60"/>
              <w:rPr>
                <w:sz w:val="18"/>
                <w:szCs w:val="18"/>
              </w:rPr>
            </w:pPr>
            <w:r w:rsidRPr="007B5EE6">
              <w:rPr>
                <w:sz w:val="18"/>
                <w:szCs w:val="18"/>
              </w:rPr>
              <w:t>Vzdálená správa serveru</w:t>
            </w:r>
          </w:p>
        </w:tc>
        <w:tc>
          <w:tcPr>
            <w:tcW w:w="3283" w:type="dxa"/>
            <w:vAlign w:val="center"/>
            <w:hideMark/>
          </w:tcPr>
          <w:p w14:paraId="31245986" w14:textId="717BE9DA" w:rsidR="00F715DC" w:rsidRPr="007B5EE6" w:rsidRDefault="00F715DC" w:rsidP="006C02C0">
            <w:pPr>
              <w:spacing w:before="120" w:after="60"/>
              <w:jc w:val="both"/>
              <w:rPr>
                <w:sz w:val="18"/>
                <w:szCs w:val="18"/>
              </w:rPr>
            </w:pPr>
            <w:r w:rsidRPr="007B5EE6">
              <w:rPr>
                <w:sz w:val="18"/>
                <w:szCs w:val="18"/>
              </w:rPr>
              <w:t xml:space="preserve">Integrovaný servisní procesor </w:t>
            </w:r>
          </w:p>
        </w:tc>
        <w:tc>
          <w:tcPr>
            <w:tcW w:w="236" w:type="dxa"/>
            <w:shd w:val="clear" w:color="auto" w:fill="auto"/>
            <w:vAlign w:val="center"/>
          </w:tcPr>
          <w:p w14:paraId="5A8B326F" w14:textId="39C73413" w:rsidR="00F715DC" w:rsidRPr="007B5EE6" w:rsidRDefault="00F715DC" w:rsidP="006C02C0">
            <w:pPr>
              <w:spacing w:before="120" w:after="60"/>
              <w:jc w:val="center"/>
              <w:rPr>
                <w:sz w:val="18"/>
                <w:szCs w:val="18"/>
              </w:rPr>
            </w:pPr>
          </w:p>
        </w:tc>
        <w:tc>
          <w:tcPr>
            <w:tcW w:w="3952" w:type="dxa"/>
            <w:shd w:val="clear" w:color="auto" w:fill="auto"/>
            <w:vAlign w:val="center"/>
            <w:hideMark/>
          </w:tcPr>
          <w:p w14:paraId="291AB47A" w14:textId="498B7AD6" w:rsidR="00F715DC" w:rsidRPr="007B5EE6" w:rsidRDefault="00F715DC" w:rsidP="006C02C0">
            <w:pPr>
              <w:spacing w:before="120" w:after="60"/>
              <w:rPr>
                <w:sz w:val="18"/>
                <w:szCs w:val="18"/>
              </w:rPr>
            </w:pPr>
            <w:r w:rsidRPr="007B5EE6">
              <w:rPr>
                <w:sz w:val="18"/>
                <w:szCs w:val="18"/>
              </w:rPr>
              <w:t xml:space="preserve"> HPE </w:t>
            </w:r>
            <w:proofErr w:type="spellStart"/>
            <w:r w:rsidRPr="007B5EE6">
              <w:rPr>
                <w:sz w:val="18"/>
                <w:szCs w:val="18"/>
              </w:rPr>
              <w:t>iLO</w:t>
            </w:r>
            <w:proofErr w:type="spellEnd"/>
            <w:r w:rsidRPr="007B5EE6">
              <w:rPr>
                <w:sz w:val="18"/>
                <w:szCs w:val="18"/>
              </w:rPr>
              <w:t xml:space="preserve"> 6 ASIC</w:t>
            </w:r>
          </w:p>
        </w:tc>
      </w:tr>
      <w:tr w:rsidR="00F715DC" w:rsidRPr="007B5EE6" w14:paraId="5ED2091E" w14:textId="0D411819" w:rsidTr="00F715DC">
        <w:trPr>
          <w:trHeight w:val="480"/>
        </w:trPr>
        <w:tc>
          <w:tcPr>
            <w:tcW w:w="2163" w:type="dxa"/>
            <w:vMerge/>
            <w:vAlign w:val="center"/>
            <w:hideMark/>
          </w:tcPr>
          <w:p w14:paraId="5A4D06F7" w14:textId="64E5380A" w:rsidR="00F715DC" w:rsidRPr="007B5EE6" w:rsidRDefault="00F715DC" w:rsidP="006C02C0">
            <w:pPr>
              <w:spacing w:before="120" w:after="60"/>
              <w:rPr>
                <w:sz w:val="18"/>
                <w:szCs w:val="18"/>
              </w:rPr>
            </w:pPr>
          </w:p>
        </w:tc>
        <w:tc>
          <w:tcPr>
            <w:tcW w:w="3283" w:type="dxa"/>
            <w:vAlign w:val="center"/>
            <w:hideMark/>
          </w:tcPr>
          <w:p w14:paraId="58112126" w14:textId="1635994A" w:rsidR="00F715DC" w:rsidRPr="007B5EE6" w:rsidRDefault="00F715DC" w:rsidP="006C02C0">
            <w:pPr>
              <w:spacing w:before="120" w:after="60"/>
              <w:jc w:val="both"/>
              <w:rPr>
                <w:sz w:val="18"/>
                <w:szCs w:val="18"/>
              </w:rPr>
            </w:pPr>
            <w:r w:rsidRPr="007B5EE6">
              <w:rPr>
                <w:sz w:val="18"/>
                <w:szCs w:val="18"/>
              </w:rPr>
              <w:t xml:space="preserve">HW </w:t>
            </w:r>
            <w:proofErr w:type="gramStart"/>
            <w:r w:rsidRPr="007B5EE6">
              <w:rPr>
                <w:sz w:val="18"/>
                <w:szCs w:val="18"/>
              </w:rPr>
              <w:t>karta :</w:t>
            </w:r>
            <w:proofErr w:type="gramEnd"/>
            <w:r w:rsidRPr="007B5EE6">
              <w:rPr>
                <w:sz w:val="18"/>
                <w:szCs w:val="18"/>
              </w:rPr>
              <w:t xml:space="preserve"> Monitoring HW (motherboard, FAN, CPU, teplota, RAM, HDD, napájecí moduly). Možnost spustit konzoli a připojit virtuální </w:t>
            </w:r>
            <w:proofErr w:type="spellStart"/>
            <w:r w:rsidRPr="007B5EE6">
              <w:rPr>
                <w:sz w:val="18"/>
                <w:szCs w:val="18"/>
              </w:rPr>
              <w:t>cdrom</w:t>
            </w:r>
            <w:proofErr w:type="spellEnd"/>
            <w:r w:rsidRPr="007B5EE6">
              <w:rPr>
                <w:sz w:val="18"/>
                <w:szCs w:val="18"/>
              </w:rPr>
              <w:t xml:space="preserve"> s </w:t>
            </w:r>
            <w:proofErr w:type="spellStart"/>
            <w:r w:rsidRPr="007B5EE6">
              <w:rPr>
                <w:sz w:val="18"/>
                <w:szCs w:val="18"/>
              </w:rPr>
              <w:t>iso</w:t>
            </w:r>
            <w:proofErr w:type="spellEnd"/>
            <w:r w:rsidRPr="007B5EE6">
              <w:rPr>
                <w:sz w:val="18"/>
                <w:szCs w:val="18"/>
              </w:rPr>
              <w:t xml:space="preserve"> image.</w:t>
            </w:r>
          </w:p>
        </w:tc>
        <w:tc>
          <w:tcPr>
            <w:tcW w:w="236" w:type="dxa"/>
            <w:shd w:val="clear" w:color="auto" w:fill="auto"/>
            <w:vAlign w:val="center"/>
          </w:tcPr>
          <w:p w14:paraId="243197EE" w14:textId="2146637B" w:rsidR="00F715DC" w:rsidRPr="007B5EE6" w:rsidRDefault="00F715DC" w:rsidP="006C02C0">
            <w:pPr>
              <w:spacing w:before="120" w:after="60"/>
              <w:jc w:val="center"/>
              <w:rPr>
                <w:sz w:val="18"/>
                <w:szCs w:val="18"/>
              </w:rPr>
            </w:pPr>
          </w:p>
        </w:tc>
        <w:tc>
          <w:tcPr>
            <w:tcW w:w="3952" w:type="dxa"/>
            <w:shd w:val="clear" w:color="auto" w:fill="D9D9D9" w:themeFill="background1" w:themeFillShade="D9"/>
            <w:vAlign w:val="center"/>
            <w:hideMark/>
          </w:tcPr>
          <w:p w14:paraId="1D9E593C" w14:textId="246336FC" w:rsidR="00F715DC" w:rsidRPr="007B5EE6" w:rsidRDefault="00F715DC" w:rsidP="006C02C0">
            <w:pPr>
              <w:spacing w:before="120" w:after="60"/>
              <w:rPr>
                <w:sz w:val="18"/>
                <w:szCs w:val="18"/>
              </w:rPr>
            </w:pPr>
          </w:p>
        </w:tc>
      </w:tr>
    </w:tbl>
    <w:p w14:paraId="52071223" w14:textId="1E62D50F" w:rsidR="00F715DC" w:rsidRPr="007B5EE6" w:rsidRDefault="00F715DC" w:rsidP="00F715DC">
      <w:pPr>
        <w:spacing w:before="120" w:after="60"/>
        <w:jc w:val="both"/>
        <w:rPr>
          <w:rFonts w:ascii="Calibri" w:hAnsi="Calibri"/>
          <w:sz w:val="22"/>
          <w:lang w:eastAsia="cs-CZ"/>
        </w:rPr>
      </w:pPr>
    </w:p>
    <w:p w14:paraId="5867CFDF" w14:textId="50946E39" w:rsidR="00F715DC" w:rsidRPr="007B5EE6" w:rsidRDefault="00F715DC" w:rsidP="00F715DC">
      <w:pPr>
        <w:spacing w:before="120" w:after="60"/>
        <w:jc w:val="both"/>
        <w:rPr>
          <w:rFonts w:ascii="Calibri" w:hAnsi="Calibri"/>
          <w:sz w:val="22"/>
          <w:lang w:eastAsia="cs-CZ"/>
        </w:rPr>
      </w:pPr>
    </w:p>
    <w:tbl>
      <w:tblPr>
        <w:tblStyle w:val="Mkatabulky"/>
        <w:tblW w:w="9634" w:type="dxa"/>
        <w:tblLook w:val="04A0" w:firstRow="1" w:lastRow="0" w:firstColumn="1" w:lastColumn="0" w:noHBand="0" w:noVBand="1"/>
      </w:tblPr>
      <w:tblGrid>
        <w:gridCol w:w="2163"/>
        <w:gridCol w:w="3283"/>
        <w:gridCol w:w="236"/>
        <w:gridCol w:w="3952"/>
      </w:tblGrid>
      <w:tr w:rsidR="00F715DC" w:rsidRPr="007B5EE6" w14:paraId="24E24DC5" w14:textId="5C8CB93F" w:rsidTr="006C02C0">
        <w:trPr>
          <w:trHeight w:val="240"/>
        </w:trPr>
        <w:tc>
          <w:tcPr>
            <w:tcW w:w="5446" w:type="dxa"/>
            <w:gridSpan w:val="2"/>
            <w:shd w:val="clear" w:color="auto" w:fill="F2F2F2" w:themeFill="background1" w:themeFillShade="F2"/>
            <w:hideMark/>
          </w:tcPr>
          <w:p w14:paraId="744F9D88" w14:textId="4CE0C5FF" w:rsidR="00F715DC" w:rsidRPr="007B5EE6" w:rsidRDefault="00F715DC" w:rsidP="006C02C0">
            <w:pPr>
              <w:spacing w:before="120" w:after="60"/>
              <w:rPr>
                <w:b/>
                <w:bCs/>
                <w:sz w:val="22"/>
                <w:szCs w:val="22"/>
              </w:rPr>
            </w:pPr>
            <w:r w:rsidRPr="007B5EE6">
              <w:rPr>
                <w:b/>
                <w:bCs/>
                <w:sz w:val="22"/>
                <w:szCs w:val="22"/>
              </w:rPr>
              <w:t xml:space="preserve">Specifikace provozovaných </w:t>
            </w:r>
            <w:r w:rsidR="008104A9" w:rsidRPr="007B5EE6">
              <w:rPr>
                <w:b/>
                <w:bCs/>
                <w:sz w:val="22"/>
                <w:szCs w:val="22"/>
              </w:rPr>
              <w:t>„</w:t>
            </w:r>
            <w:proofErr w:type="spellStart"/>
            <w:r w:rsidRPr="007B5EE6">
              <w:rPr>
                <w:b/>
                <w:bCs/>
                <w:sz w:val="22"/>
                <w:szCs w:val="22"/>
              </w:rPr>
              <w:t>File</w:t>
            </w:r>
            <w:proofErr w:type="spellEnd"/>
            <w:r w:rsidRPr="007B5EE6">
              <w:rPr>
                <w:b/>
                <w:bCs/>
                <w:sz w:val="22"/>
                <w:szCs w:val="22"/>
              </w:rPr>
              <w:t xml:space="preserve"> serverů</w:t>
            </w:r>
            <w:r w:rsidR="008104A9" w:rsidRPr="007B5EE6">
              <w:rPr>
                <w:b/>
                <w:bCs/>
                <w:sz w:val="22"/>
                <w:szCs w:val="22"/>
              </w:rPr>
              <w:t>“</w:t>
            </w:r>
          </w:p>
        </w:tc>
        <w:tc>
          <w:tcPr>
            <w:tcW w:w="4188" w:type="dxa"/>
            <w:gridSpan w:val="2"/>
            <w:shd w:val="clear" w:color="auto" w:fill="F2F2F2" w:themeFill="background1" w:themeFillShade="F2"/>
            <w:hideMark/>
          </w:tcPr>
          <w:p w14:paraId="2D5B5BED" w14:textId="6618B2B5" w:rsidR="00F715DC" w:rsidRPr="007B5EE6" w:rsidRDefault="00F715DC" w:rsidP="006C02C0">
            <w:pPr>
              <w:spacing w:before="120" w:after="60"/>
              <w:rPr>
                <w:b/>
                <w:bCs/>
                <w:sz w:val="22"/>
                <w:szCs w:val="22"/>
              </w:rPr>
            </w:pPr>
          </w:p>
        </w:tc>
      </w:tr>
      <w:tr w:rsidR="00F715DC" w:rsidRPr="007B5EE6" w14:paraId="1FEE561D" w14:textId="153D5298" w:rsidTr="00F715DC">
        <w:trPr>
          <w:trHeight w:val="960"/>
        </w:trPr>
        <w:tc>
          <w:tcPr>
            <w:tcW w:w="2163" w:type="dxa"/>
            <w:shd w:val="clear" w:color="auto" w:fill="F2F2F2" w:themeFill="background1" w:themeFillShade="F2"/>
            <w:vAlign w:val="center"/>
            <w:hideMark/>
          </w:tcPr>
          <w:p w14:paraId="18CE3AA9" w14:textId="58EDC19E" w:rsidR="00F715DC" w:rsidRPr="007B5EE6" w:rsidRDefault="00F715DC" w:rsidP="006C02C0">
            <w:pPr>
              <w:spacing w:before="120" w:after="60"/>
              <w:rPr>
                <w:sz w:val="18"/>
                <w:szCs w:val="18"/>
              </w:rPr>
            </w:pPr>
            <w:r w:rsidRPr="007B5EE6">
              <w:rPr>
                <w:sz w:val="18"/>
                <w:szCs w:val="18"/>
              </w:rPr>
              <w:t>Parametr</w:t>
            </w:r>
          </w:p>
        </w:tc>
        <w:tc>
          <w:tcPr>
            <w:tcW w:w="3283" w:type="dxa"/>
            <w:shd w:val="clear" w:color="auto" w:fill="F2F2F2" w:themeFill="background1" w:themeFillShade="F2"/>
            <w:vAlign w:val="center"/>
            <w:hideMark/>
          </w:tcPr>
          <w:p w14:paraId="3AAD32CC" w14:textId="3F8B276F" w:rsidR="00F715DC" w:rsidRPr="007B5EE6" w:rsidRDefault="00A666F9" w:rsidP="006C02C0">
            <w:pPr>
              <w:spacing w:before="120" w:after="60"/>
              <w:rPr>
                <w:b/>
                <w:bCs/>
                <w:sz w:val="18"/>
                <w:szCs w:val="18"/>
              </w:rPr>
            </w:pPr>
            <w:r w:rsidRPr="007B5EE6">
              <w:rPr>
                <w:b/>
                <w:bCs/>
                <w:sz w:val="18"/>
                <w:szCs w:val="18"/>
              </w:rPr>
              <w:t>HW ve vlastnictví Objednatele</w:t>
            </w:r>
          </w:p>
        </w:tc>
        <w:tc>
          <w:tcPr>
            <w:tcW w:w="236" w:type="dxa"/>
            <w:shd w:val="clear" w:color="auto" w:fill="F2F2F2" w:themeFill="background1" w:themeFillShade="F2"/>
            <w:vAlign w:val="center"/>
          </w:tcPr>
          <w:p w14:paraId="218287F0" w14:textId="587490AF" w:rsidR="00F715DC" w:rsidRPr="007B5EE6" w:rsidRDefault="00F715DC" w:rsidP="006C02C0">
            <w:pPr>
              <w:spacing w:before="120" w:after="60"/>
              <w:jc w:val="center"/>
              <w:rPr>
                <w:sz w:val="18"/>
                <w:szCs w:val="18"/>
              </w:rPr>
            </w:pPr>
          </w:p>
        </w:tc>
        <w:tc>
          <w:tcPr>
            <w:tcW w:w="3952" w:type="dxa"/>
            <w:shd w:val="clear" w:color="auto" w:fill="F2F2F2" w:themeFill="background1" w:themeFillShade="F2"/>
            <w:vAlign w:val="center"/>
            <w:hideMark/>
          </w:tcPr>
          <w:p w14:paraId="27A5D523" w14:textId="38A7B7A7" w:rsidR="00F715DC" w:rsidRPr="007B5EE6" w:rsidRDefault="00A666F9" w:rsidP="006C02C0">
            <w:pPr>
              <w:spacing w:before="120" w:after="60"/>
              <w:jc w:val="center"/>
              <w:rPr>
                <w:b/>
                <w:bCs/>
                <w:sz w:val="18"/>
                <w:szCs w:val="18"/>
              </w:rPr>
            </w:pPr>
            <w:r w:rsidRPr="007B5EE6">
              <w:rPr>
                <w:b/>
                <w:bCs/>
                <w:sz w:val="18"/>
                <w:szCs w:val="18"/>
              </w:rPr>
              <w:t xml:space="preserve">HW ve vlastnictví </w:t>
            </w:r>
            <w:proofErr w:type="gramStart"/>
            <w:r w:rsidRPr="007B5EE6">
              <w:rPr>
                <w:b/>
                <w:bCs/>
                <w:sz w:val="18"/>
                <w:szCs w:val="18"/>
              </w:rPr>
              <w:t>Objednatele - popis</w:t>
            </w:r>
            <w:proofErr w:type="gramEnd"/>
          </w:p>
        </w:tc>
      </w:tr>
      <w:tr w:rsidR="00F715DC" w:rsidRPr="007B5EE6" w14:paraId="75F926B7" w14:textId="48EFFED1" w:rsidTr="00F715DC">
        <w:trPr>
          <w:trHeight w:val="240"/>
        </w:trPr>
        <w:tc>
          <w:tcPr>
            <w:tcW w:w="2163" w:type="dxa"/>
            <w:hideMark/>
          </w:tcPr>
          <w:p w14:paraId="156A6B6F" w14:textId="5CD326F4" w:rsidR="00F715DC" w:rsidRPr="007B5EE6" w:rsidRDefault="00F715DC" w:rsidP="006C02C0">
            <w:pPr>
              <w:spacing w:before="120" w:after="60"/>
              <w:rPr>
                <w:b/>
                <w:bCs/>
                <w:sz w:val="22"/>
                <w:szCs w:val="22"/>
              </w:rPr>
            </w:pPr>
            <w:r w:rsidRPr="007B5EE6">
              <w:rPr>
                <w:b/>
                <w:bCs/>
                <w:sz w:val="22"/>
                <w:szCs w:val="22"/>
              </w:rPr>
              <w:t xml:space="preserve">nový </w:t>
            </w:r>
            <w:proofErr w:type="spellStart"/>
            <w:r w:rsidRPr="007B5EE6">
              <w:rPr>
                <w:b/>
                <w:bCs/>
                <w:sz w:val="22"/>
                <w:szCs w:val="22"/>
              </w:rPr>
              <w:t>file</w:t>
            </w:r>
            <w:proofErr w:type="spellEnd"/>
            <w:r w:rsidRPr="007B5EE6">
              <w:rPr>
                <w:b/>
                <w:bCs/>
                <w:sz w:val="22"/>
                <w:szCs w:val="22"/>
              </w:rPr>
              <w:t xml:space="preserve"> server</w:t>
            </w:r>
          </w:p>
        </w:tc>
        <w:tc>
          <w:tcPr>
            <w:tcW w:w="3283" w:type="dxa"/>
            <w:hideMark/>
          </w:tcPr>
          <w:p w14:paraId="2EA82D15" w14:textId="73BEF4A9" w:rsidR="00F715DC" w:rsidRPr="007B5EE6" w:rsidRDefault="00F715DC" w:rsidP="006C02C0">
            <w:pPr>
              <w:spacing w:before="120" w:after="60"/>
              <w:jc w:val="both"/>
              <w:rPr>
                <w:sz w:val="18"/>
                <w:szCs w:val="18"/>
              </w:rPr>
            </w:pPr>
            <w:r w:rsidRPr="007B5EE6">
              <w:rPr>
                <w:sz w:val="18"/>
                <w:szCs w:val="18"/>
              </w:rPr>
              <w:t>Nepoužitý a nerepasovaný</w:t>
            </w:r>
          </w:p>
        </w:tc>
        <w:tc>
          <w:tcPr>
            <w:tcW w:w="236" w:type="dxa"/>
            <w:shd w:val="clear" w:color="auto" w:fill="auto"/>
            <w:vAlign w:val="center"/>
          </w:tcPr>
          <w:p w14:paraId="04D65B78" w14:textId="7FBCDE44" w:rsidR="00F715DC" w:rsidRPr="007B5EE6" w:rsidRDefault="00F715DC" w:rsidP="006C02C0">
            <w:pPr>
              <w:spacing w:before="120" w:after="60"/>
              <w:jc w:val="center"/>
              <w:rPr>
                <w:sz w:val="18"/>
                <w:szCs w:val="18"/>
              </w:rPr>
            </w:pPr>
          </w:p>
        </w:tc>
        <w:tc>
          <w:tcPr>
            <w:tcW w:w="3952" w:type="dxa"/>
            <w:shd w:val="clear" w:color="auto" w:fill="auto"/>
            <w:vAlign w:val="center"/>
            <w:hideMark/>
          </w:tcPr>
          <w:p w14:paraId="2E7FC018" w14:textId="4330F9E8" w:rsidR="00F715DC" w:rsidRPr="007B5EE6" w:rsidRDefault="00F715DC" w:rsidP="006C02C0">
            <w:pPr>
              <w:spacing w:before="120" w:after="60"/>
              <w:rPr>
                <w:sz w:val="18"/>
                <w:szCs w:val="18"/>
              </w:rPr>
            </w:pPr>
            <w:r w:rsidRPr="007B5EE6">
              <w:rPr>
                <w:sz w:val="18"/>
                <w:szCs w:val="18"/>
              </w:rPr>
              <w:t xml:space="preserve">HPE </w:t>
            </w:r>
            <w:proofErr w:type="spellStart"/>
            <w:r w:rsidRPr="007B5EE6">
              <w:rPr>
                <w:sz w:val="18"/>
                <w:szCs w:val="18"/>
              </w:rPr>
              <w:t>ProLiant</w:t>
            </w:r>
            <w:proofErr w:type="spellEnd"/>
            <w:r w:rsidRPr="007B5EE6">
              <w:rPr>
                <w:sz w:val="18"/>
                <w:szCs w:val="18"/>
              </w:rPr>
              <w:t xml:space="preserve"> DL320 Gen11</w:t>
            </w:r>
          </w:p>
        </w:tc>
      </w:tr>
      <w:tr w:rsidR="00F715DC" w:rsidRPr="007B5EE6" w14:paraId="018BE612" w14:textId="28464AED" w:rsidTr="00F715DC">
        <w:trPr>
          <w:trHeight w:val="240"/>
        </w:trPr>
        <w:tc>
          <w:tcPr>
            <w:tcW w:w="2163" w:type="dxa"/>
            <w:vMerge w:val="restart"/>
            <w:hideMark/>
          </w:tcPr>
          <w:p w14:paraId="724F3E0D" w14:textId="7B085AD7" w:rsidR="00F715DC" w:rsidRPr="007B5EE6" w:rsidRDefault="00F715DC" w:rsidP="006C02C0">
            <w:pPr>
              <w:spacing w:before="120" w:after="60"/>
              <w:rPr>
                <w:sz w:val="18"/>
                <w:szCs w:val="18"/>
              </w:rPr>
            </w:pPr>
            <w:r w:rsidRPr="007B5EE6">
              <w:rPr>
                <w:sz w:val="18"/>
                <w:szCs w:val="18"/>
              </w:rPr>
              <w:t>Konstrukční provedení</w:t>
            </w:r>
          </w:p>
        </w:tc>
        <w:tc>
          <w:tcPr>
            <w:tcW w:w="3283" w:type="dxa"/>
            <w:hideMark/>
          </w:tcPr>
          <w:p w14:paraId="650C776D" w14:textId="1B216716" w:rsidR="00F715DC" w:rsidRPr="007B5EE6" w:rsidRDefault="00F715DC" w:rsidP="006C02C0">
            <w:pPr>
              <w:spacing w:before="120" w:after="60"/>
              <w:jc w:val="both"/>
              <w:rPr>
                <w:sz w:val="18"/>
                <w:szCs w:val="18"/>
              </w:rPr>
            </w:pPr>
            <w:r w:rsidRPr="007B5EE6">
              <w:rPr>
                <w:sz w:val="18"/>
                <w:szCs w:val="18"/>
              </w:rPr>
              <w:t xml:space="preserve">Jedno </w:t>
            </w:r>
            <w:proofErr w:type="spellStart"/>
            <w:r w:rsidRPr="007B5EE6">
              <w:rPr>
                <w:sz w:val="18"/>
                <w:szCs w:val="18"/>
              </w:rPr>
              <w:t>socketový</w:t>
            </w:r>
            <w:proofErr w:type="spellEnd"/>
            <w:r w:rsidRPr="007B5EE6">
              <w:rPr>
                <w:sz w:val="18"/>
                <w:szCs w:val="18"/>
              </w:rPr>
              <w:t xml:space="preserve"> server</w:t>
            </w:r>
          </w:p>
        </w:tc>
        <w:tc>
          <w:tcPr>
            <w:tcW w:w="236" w:type="dxa"/>
            <w:shd w:val="clear" w:color="auto" w:fill="auto"/>
            <w:vAlign w:val="center"/>
          </w:tcPr>
          <w:p w14:paraId="2A4E706F" w14:textId="6B7C78ED" w:rsidR="00F715DC" w:rsidRPr="007B5EE6" w:rsidRDefault="00F715DC" w:rsidP="006C02C0">
            <w:pPr>
              <w:spacing w:before="120" w:after="60"/>
              <w:jc w:val="center"/>
              <w:rPr>
                <w:sz w:val="18"/>
                <w:szCs w:val="18"/>
              </w:rPr>
            </w:pPr>
          </w:p>
        </w:tc>
        <w:tc>
          <w:tcPr>
            <w:tcW w:w="3952" w:type="dxa"/>
            <w:shd w:val="clear" w:color="auto" w:fill="auto"/>
            <w:vAlign w:val="center"/>
            <w:hideMark/>
          </w:tcPr>
          <w:p w14:paraId="1E3C1204" w14:textId="003C66F4" w:rsidR="00F715DC" w:rsidRPr="007B5EE6" w:rsidRDefault="00F715DC" w:rsidP="006C02C0">
            <w:pPr>
              <w:spacing w:before="120" w:after="60"/>
              <w:rPr>
                <w:sz w:val="18"/>
                <w:szCs w:val="18"/>
              </w:rPr>
            </w:pPr>
            <w:r w:rsidRPr="007B5EE6">
              <w:rPr>
                <w:sz w:val="18"/>
                <w:szCs w:val="18"/>
              </w:rPr>
              <w:t> </w:t>
            </w:r>
            <w:proofErr w:type="gramStart"/>
            <w:r w:rsidRPr="007B5EE6">
              <w:rPr>
                <w:sz w:val="18"/>
                <w:szCs w:val="18"/>
              </w:rPr>
              <w:t>1-scoket</w:t>
            </w:r>
            <w:proofErr w:type="gramEnd"/>
            <w:r w:rsidRPr="007B5EE6">
              <w:rPr>
                <w:sz w:val="18"/>
                <w:szCs w:val="18"/>
              </w:rPr>
              <w:t xml:space="preserve"> server</w:t>
            </w:r>
          </w:p>
        </w:tc>
      </w:tr>
      <w:tr w:rsidR="00F715DC" w:rsidRPr="007B5EE6" w14:paraId="66BF9F7E" w14:textId="7601FA8E" w:rsidTr="00F715DC">
        <w:trPr>
          <w:trHeight w:val="240"/>
        </w:trPr>
        <w:tc>
          <w:tcPr>
            <w:tcW w:w="2163" w:type="dxa"/>
            <w:vMerge/>
            <w:hideMark/>
          </w:tcPr>
          <w:p w14:paraId="6F05E002" w14:textId="2BB526FD" w:rsidR="00F715DC" w:rsidRPr="007B5EE6" w:rsidRDefault="00F715DC" w:rsidP="006C02C0">
            <w:pPr>
              <w:spacing w:before="120" w:after="60"/>
              <w:rPr>
                <w:sz w:val="18"/>
                <w:szCs w:val="18"/>
              </w:rPr>
            </w:pPr>
          </w:p>
        </w:tc>
        <w:tc>
          <w:tcPr>
            <w:tcW w:w="3283" w:type="dxa"/>
            <w:hideMark/>
          </w:tcPr>
          <w:p w14:paraId="4F6F91A8" w14:textId="6BF819E3" w:rsidR="00F715DC" w:rsidRPr="007B5EE6" w:rsidRDefault="00F715DC" w:rsidP="006C02C0">
            <w:pPr>
              <w:spacing w:before="120" w:after="60"/>
              <w:jc w:val="both"/>
              <w:rPr>
                <w:sz w:val="18"/>
                <w:szCs w:val="18"/>
              </w:rPr>
            </w:pPr>
            <w:r w:rsidRPr="007B5EE6">
              <w:rPr>
                <w:sz w:val="18"/>
                <w:szCs w:val="18"/>
              </w:rPr>
              <w:t>Velikost serveru max. 2 U</w:t>
            </w:r>
          </w:p>
        </w:tc>
        <w:tc>
          <w:tcPr>
            <w:tcW w:w="236" w:type="dxa"/>
            <w:shd w:val="clear" w:color="auto" w:fill="auto"/>
            <w:vAlign w:val="center"/>
          </w:tcPr>
          <w:p w14:paraId="0633B2D3" w14:textId="280612C7" w:rsidR="00F715DC" w:rsidRPr="007B5EE6" w:rsidRDefault="00F715DC" w:rsidP="006C02C0">
            <w:pPr>
              <w:spacing w:before="120" w:after="60"/>
              <w:jc w:val="center"/>
              <w:rPr>
                <w:sz w:val="18"/>
                <w:szCs w:val="18"/>
              </w:rPr>
            </w:pPr>
          </w:p>
        </w:tc>
        <w:tc>
          <w:tcPr>
            <w:tcW w:w="3952" w:type="dxa"/>
            <w:shd w:val="clear" w:color="auto" w:fill="auto"/>
            <w:vAlign w:val="center"/>
            <w:hideMark/>
          </w:tcPr>
          <w:p w14:paraId="0860057F" w14:textId="4D23EB2D" w:rsidR="00F715DC" w:rsidRPr="007B5EE6" w:rsidRDefault="00F715DC" w:rsidP="006C02C0">
            <w:pPr>
              <w:spacing w:before="120" w:after="60"/>
              <w:rPr>
                <w:sz w:val="18"/>
                <w:szCs w:val="18"/>
              </w:rPr>
            </w:pPr>
            <w:r w:rsidRPr="007B5EE6">
              <w:rPr>
                <w:sz w:val="18"/>
                <w:szCs w:val="18"/>
              </w:rPr>
              <w:t> 1U</w:t>
            </w:r>
          </w:p>
        </w:tc>
      </w:tr>
      <w:tr w:rsidR="00F715DC" w:rsidRPr="007B5EE6" w14:paraId="5C544AD9" w14:textId="6588ECDD" w:rsidTr="00F715DC">
        <w:trPr>
          <w:trHeight w:val="480"/>
        </w:trPr>
        <w:tc>
          <w:tcPr>
            <w:tcW w:w="2163" w:type="dxa"/>
            <w:vMerge/>
            <w:hideMark/>
          </w:tcPr>
          <w:p w14:paraId="6056941D" w14:textId="44F6184A" w:rsidR="00F715DC" w:rsidRPr="007B5EE6" w:rsidRDefault="00F715DC" w:rsidP="006C02C0">
            <w:pPr>
              <w:spacing w:before="120" w:after="60"/>
              <w:rPr>
                <w:sz w:val="18"/>
                <w:szCs w:val="18"/>
              </w:rPr>
            </w:pPr>
          </w:p>
        </w:tc>
        <w:tc>
          <w:tcPr>
            <w:tcW w:w="3283" w:type="dxa"/>
            <w:hideMark/>
          </w:tcPr>
          <w:p w14:paraId="747D1996" w14:textId="58EFB261" w:rsidR="00F715DC" w:rsidRPr="007B5EE6" w:rsidRDefault="00F715DC" w:rsidP="006C02C0">
            <w:pPr>
              <w:spacing w:before="120" w:after="60"/>
              <w:jc w:val="both"/>
              <w:rPr>
                <w:sz w:val="18"/>
                <w:szCs w:val="18"/>
              </w:rPr>
            </w:pPr>
            <w:r w:rsidRPr="007B5EE6">
              <w:rPr>
                <w:sz w:val="18"/>
                <w:szCs w:val="18"/>
              </w:rPr>
              <w:t xml:space="preserve">Provedení do serverové </w:t>
            </w:r>
            <w:proofErr w:type="spellStart"/>
            <w:r w:rsidRPr="007B5EE6">
              <w:rPr>
                <w:sz w:val="18"/>
                <w:szCs w:val="18"/>
              </w:rPr>
              <w:t>RACKové</w:t>
            </w:r>
            <w:proofErr w:type="spellEnd"/>
            <w:r w:rsidRPr="007B5EE6">
              <w:rPr>
                <w:sz w:val="18"/>
                <w:szCs w:val="18"/>
              </w:rPr>
              <w:t xml:space="preserve"> skříně o hloubce 90 cm s výsuvnými ližinami. </w:t>
            </w:r>
          </w:p>
        </w:tc>
        <w:tc>
          <w:tcPr>
            <w:tcW w:w="236" w:type="dxa"/>
            <w:shd w:val="clear" w:color="auto" w:fill="auto"/>
            <w:vAlign w:val="center"/>
          </w:tcPr>
          <w:p w14:paraId="7E4B95C3" w14:textId="7E9B1F6E" w:rsidR="00F715DC" w:rsidRPr="007B5EE6" w:rsidRDefault="00F715DC" w:rsidP="006C02C0">
            <w:pPr>
              <w:spacing w:before="120" w:after="60"/>
              <w:jc w:val="center"/>
              <w:rPr>
                <w:sz w:val="18"/>
                <w:szCs w:val="18"/>
              </w:rPr>
            </w:pPr>
          </w:p>
        </w:tc>
        <w:tc>
          <w:tcPr>
            <w:tcW w:w="3952" w:type="dxa"/>
            <w:shd w:val="clear" w:color="auto" w:fill="D9D9D9" w:themeFill="background1" w:themeFillShade="D9"/>
            <w:vAlign w:val="center"/>
            <w:hideMark/>
          </w:tcPr>
          <w:p w14:paraId="34BD46DD" w14:textId="2011CA41" w:rsidR="00F715DC" w:rsidRPr="007B5EE6" w:rsidRDefault="00F715DC" w:rsidP="006C02C0">
            <w:pPr>
              <w:spacing w:before="120" w:after="60"/>
              <w:rPr>
                <w:sz w:val="18"/>
                <w:szCs w:val="18"/>
              </w:rPr>
            </w:pPr>
          </w:p>
        </w:tc>
      </w:tr>
      <w:tr w:rsidR="00F715DC" w:rsidRPr="007B5EE6" w14:paraId="217B5002" w14:textId="15F54B99" w:rsidTr="00F715DC">
        <w:trPr>
          <w:trHeight w:val="240"/>
        </w:trPr>
        <w:tc>
          <w:tcPr>
            <w:tcW w:w="2163" w:type="dxa"/>
            <w:vMerge w:val="restart"/>
            <w:hideMark/>
          </w:tcPr>
          <w:p w14:paraId="28C85A60" w14:textId="31E18F52" w:rsidR="00F715DC" w:rsidRPr="007B5EE6" w:rsidRDefault="00F715DC" w:rsidP="006C02C0">
            <w:pPr>
              <w:spacing w:before="120" w:after="60"/>
              <w:rPr>
                <w:sz w:val="18"/>
                <w:szCs w:val="18"/>
              </w:rPr>
            </w:pPr>
            <w:r w:rsidRPr="007B5EE6">
              <w:rPr>
                <w:sz w:val="18"/>
                <w:szCs w:val="18"/>
              </w:rPr>
              <w:t>Specifikace procesorů</w:t>
            </w:r>
          </w:p>
        </w:tc>
        <w:tc>
          <w:tcPr>
            <w:tcW w:w="3283" w:type="dxa"/>
            <w:hideMark/>
          </w:tcPr>
          <w:p w14:paraId="293FCBCD" w14:textId="10784C6A" w:rsidR="00F715DC" w:rsidRPr="007B5EE6" w:rsidRDefault="00F715DC" w:rsidP="006C02C0">
            <w:pPr>
              <w:spacing w:before="120" w:after="60"/>
              <w:jc w:val="both"/>
              <w:rPr>
                <w:sz w:val="18"/>
                <w:szCs w:val="18"/>
              </w:rPr>
            </w:pPr>
            <w:r w:rsidRPr="007B5EE6">
              <w:rPr>
                <w:sz w:val="18"/>
                <w:szCs w:val="18"/>
              </w:rPr>
              <w:t>Počet CPU = 1</w:t>
            </w:r>
          </w:p>
        </w:tc>
        <w:tc>
          <w:tcPr>
            <w:tcW w:w="236" w:type="dxa"/>
            <w:vMerge w:val="restart"/>
            <w:shd w:val="clear" w:color="auto" w:fill="auto"/>
            <w:vAlign w:val="center"/>
          </w:tcPr>
          <w:p w14:paraId="0F7A306C" w14:textId="72182D1C" w:rsidR="00F715DC" w:rsidRPr="007B5EE6" w:rsidRDefault="00F715DC" w:rsidP="006C02C0">
            <w:pPr>
              <w:spacing w:before="120" w:after="60"/>
              <w:jc w:val="center"/>
              <w:rPr>
                <w:sz w:val="18"/>
                <w:szCs w:val="18"/>
              </w:rPr>
            </w:pPr>
          </w:p>
        </w:tc>
        <w:tc>
          <w:tcPr>
            <w:tcW w:w="3952" w:type="dxa"/>
            <w:vMerge w:val="restart"/>
            <w:shd w:val="clear" w:color="auto" w:fill="auto"/>
            <w:vAlign w:val="center"/>
            <w:hideMark/>
          </w:tcPr>
          <w:p w14:paraId="5DA05482" w14:textId="7EDDF4E9" w:rsidR="00F715DC" w:rsidRPr="007B5EE6" w:rsidRDefault="00F715DC" w:rsidP="006C02C0">
            <w:pPr>
              <w:spacing w:before="120" w:after="60"/>
              <w:rPr>
                <w:sz w:val="18"/>
                <w:szCs w:val="18"/>
              </w:rPr>
            </w:pPr>
            <w:r w:rsidRPr="007B5EE6">
              <w:rPr>
                <w:sz w:val="18"/>
                <w:szCs w:val="18"/>
              </w:rPr>
              <w:t xml:space="preserve">1 x Intel </w:t>
            </w:r>
            <w:proofErr w:type="spellStart"/>
            <w:r w:rsidRPr="007B5EE6">
              <w:rPr>
                <w:sz w:val="18"/>
                <w:szCs w:val="18"/>
              </w:rPr>
              <w:t>Xeon</w:t>
            </w:r>
            <w:proofErr w:type="spellEnd"/>
            <w:r w:rsidRPr="007B5EE6">
              <w:rPr>
                <w:sz w:val="18"/>
                <w:szCs w:val="18"/>
              </w:rPr>
              <w:t xml:space="preserve"> Gold 6426Y (16- </w:t>
            </w:r>
            <w:proofErr w:type="spellStart"/>
            <w:r w:rsidRPr="007B5EE6">
              <w:rPr>
                <w:sz w:val="18"/>
                <w:szCs w:val="18"/>
              </w:rPr>
              <w:t>core</w:t>
            </w:r>
            <w:proofErr w:type="spellEnd"/>
            <w:r w:rsidRPr="007B5EE6">
              <w:rPr>
                <w:sz w:val="18"/>
                <w:szCs w:val="18"/>
              </w:rPr>
              <w:t>)</w:t>
            </w:r>
          </w:p>
          <w:p w14:paraId="6AD6DEAF" w14:textId="24099837" w:rsidR="00F715DC" w:rsidRPr="007B5EE6" w:rsidRDefault="00F715DC" w:rsidP="006C02C0">
            <w:pPr>
              <w:spacing w:before="120" w:after="60"/>
              <w:rPr>
                <w:sz w:val="18"/>
                <w:szCs w:val="18"/>
              </w:rPr>
            </w:pPr>
          </w:p>
          <w:p w14:paraId="5029C926" w14:textId="59149E96" w:rsidR="00F715DC" w:rsidRPr="007B5EE6" w:rsidRDefault="00F715DC" w:rsidP="006C02C0">
            <w:pPr>
              <w:spacing w:before="120" w:after="60"/>
              <w:rPr>
                <w:sz w:val="18"/>
                <w:szCs w:val="18"/>
              </w:rPr>
            </w:pPr>
            <w:proofErr w:type="spellStart"/>
            <w:r w:rsidRPr="007B5EE6">
              <w:rPr>
                <w:sz w:val="18"/>
                <w:szCs w:val="18"/>
              </w:rPr>
              <w:t>SpecCPU</w:t>
            </w:r>
            <w:proofErr w:type="spellEnd"/>
            <w:r w:rsidRPr="007B5EE6">
              <w:rPr>
                <w:sz w:val="18"/>
                <w:szCs w:val="18"/>
              </w:rPr>
              <w:t xml:space="preserve"> 2017 </w:t>
            </w:r>
            <w:proofErr w:type="spellStart"/>
            <w:r w:rsidRPr="007B5EE6">
              <w:rPr>
                <w:sz w:val="18"/>
                <w:szCs w:val="18"/>
              </w:rPr>
              <w:t>Floating</w:t>
            </w:r>
            <w:proofErr w:type="spellEnd"/>
            <w:r w:rsidRPr="007B5EE6">
              <w:rPr>
                <w:sz w:val="18"/>
                <w:szCs w:val="18"/>
              </w:rPr>
              <w:t xml:space="preserve"> Point base </w:t>
            </w:r>
            <w:proofErr w:type="spellStart"/>
            <w:r w:rsidRPr="007B5EE6">
              <w:rPr>
                <w:sz w:val="18"/>
                <w:szCs w:val="18"/>
              </w:rPr>
              <w:t>rate</w:t>
            </w:r>
            <w:proofErr w:type="spellEnd"/>
            <w:r w:rsidRPr="007B5EE6">
              <w:rPr>
                <w:sz w:val="18"/>
                <w:szCs w:val="18"/>
              </w:rPr>
              <w:t xml:space="preserve"> = 228</w:t>
            </w:r>
          </w:p>
          <w:p w14:paraId="6E168E18" w14:textId="0714B730" w:rsidR="00F715DC" w:rsidRPr="007B5EE6" w:rsidRDefault="00F715DC" w:rsidP="006C02C0">
            <w:pPr>
              <w:spacing w:before="120" w:after="60"/>
              <w:rPr>
                <w:sz w:val="18"/>
                <w:szCs w:val="18"/>
              </w:rPr>
            </w:pPr>
          </w:p>
          <w:p w14:paraId="72562002" w14:textId="49893B34" w:rsidR="00F715DC" w:rsidRPr="007B5EE6" w:rsidRDefault="00F715DC" w:rsidP="006C02C0">
            <w:pPr>
              <w:spacing w:before="120" w:after="60"/>
              <w:rPr>
                <w:sz w:val="18"/>
                <w:szCs w:val="18"/>
              </w:rPr>
            </w:pPr>
            <w:r w:rsidRPr="007B5EE6">
              <w:rPr>
                <w:sz w:val="18"/>
                <w:szCs w:val="18"/>
              </w:rPr>
              <w:t>Rok uvedení na trh: 2023</w:t>
            </w:r>
          </w:p>
          <w:p w14:paraId="6D16DF24" w14:textId="30B11EBF" w:rsidR="00F715DC" w:rsidRPr="007B5EE6" w:rsidRDefault="00F715DC" w:rsidP="006C02C0">
            <w:pPr>
              <w:spacing w:before="120" w:after="60"/>
              <w:rPr>
                <w:sz w:val="18"/>
                <w:szCs w:val="18"/>
              </w:rPr>
            </w:pPr>
          </w:p>
        </w:tc>
      </w:tr>
      <w:tr w:rsidR="00F715DC" w:rsidRPr="007B5EE6" w14:paraId="0B548959" w14:textId="6B5A1CB8" w:rsidTr="00F715DC">
        <w:trPr>
          <w:trHeight w:val="195"/>
        </w:trPr>
        <w:tc>
          <w:tcPr>
            <w:tcW w:w="2163" w:type="dxa"/>
            <w:vMerge/>
            <w:hideMark/>
          </w:tcPr>
          <w:p w14:paraId="12B90DCF" w14:textId="7E61E79F" w:rsidR="00F715DC" w:rsidRPr="007B5EE6" w:rsidRDefault="00F715DC" w:rsidP="006C02C0">
            <w:pPr>
              <w:spacing w:before="120" w:after="60"/>
              <w:rPr>
                <w:sz w:val="18"/>
                <w:szCs w:val="18"/>
              </w:rPr>
            </w:pPr>
          </w:p>
        </w:tc>
        <w:tc>
          <w:tcPr>
            <w:tcW w:w="3283" w:type="dxa"/>
            <w:hideMark/>
          </w:tcPr>
          <w:p w14:paraId="605370B3" w14:textId="4B1152AF" w:rsidR="00F715DC" w:rsidRPr="007B5EE6" w:rsidRDefault="00F715DC" w:rsidP="006C02C0">
            <w:pPr>
              <w:spacing w:before="120" w:after="60"/>
              <w:jc w:val="both"/>
              <w:rPr>
                <w:sz w:val="18"/>
                <w:szCs w:val="18"/>
              </w:rPr>
            </w:pPr>
            <w:r w:rsidRPr="007B5EE6">
              <w:rPr>
                <w:sz w:val="18"/>
                <w:szCs w:val="18"/>
              </w:rPr>
              <w:t xml:space="preserve">Počet </w:t>
            </w:r>
            <w:proofErr w:type="spellStart"/>
            <w:r w:rsidRPr="007B5EE6">
              <w:rPr>
                <w:sz w:val="18"/>
                <w:szCs w:val="18"/>
              </w:rPr>
              <w:t>core</w:t>
            </w:r>
            <w:proofErr w:type="spellEnd"/>
            <w:r w:rsidRPr="007B5EE6">
              <w:rPr>
                <w:sz w:val="18"/>
                <w:szCs w:val="18"/>
              </w:rPr>
              <w:t>/CPU = 16</w:t>
            </w:r>
          </w:p>
        </w:tc>
        <w:tc>
          <w:tcPr>
            <w:tcW w:w="236" w:type="dxa"/>
            <w:vMerge/>
            <w:shd w:val="clear" w:color="auto" w:fill="auto"/>
            <w:vAlign w:val="center"/>
          </w:tcPr>
          <w:p w14:paraId="7C176D33" w14:textId="729DD83E" w:rsidR="00F715DC" w:rsidRPr="007B5EE6" w:rsidRDefault="00F715DC" w:rsidP="006C02C0">
            <w:pPr>
              <w:spacing w:before="120" w:after="60"/>
              <w:jc w:val="center"/>
              <w:rPr>
                <w:sz w:val="18"/>
                <w:szCs w:val="18"/>
              </w:rPr>
            </w:pPr>
          </w:p>
        </w:tc>
        <w:tc>
          <w:tcPr>
            <w:tcW w:w="3952" w:type="dxa"/>
            <w:vMerge/>
            <w:shd w:val="clear" w:color="auto" w:fill="auto"/>
            <w:vAlign w:val="center"/>
            <w:hideMark/>
          </w:tcPr>
          <w:p w14:paraId="29C52621" w14:textId="2C7DA61B" w:rsidR="00F715DC" w:rsidRPr="007B5EE6" w:rsidRDefault="00F715DC" w:rsidP="006C02C0">
            <w:pPr>
              <w:spacing w:before="120" w:after="60"/>
              <w:rPr>
                <w:sz w:val="18"/>
                <w:szCs w:val="18"/>
              </w:rPr>
            </w:pPr>
          </w:p>
        </w:tc>
      </w:tr>
      <w:tr w:rsidR="00F715DC" w:rsidRPr="007B5EE6" w14:paraId="25DC8EDB" w14:textId="33B14E7C" w:rsidTr="00F715DC">
        <w:trPr>
          <w:trHeight w:val="195"/>
        </w:trPr>
        <w:tc>
          <w:tcPr>
            <w:tcW w:w="2163" w:type="dxa"/>
            <w:vMerge/>
          </w:tcPr>
          <w:p w14:paraId="4525C824" w14:textId="7B0CA08C" w:rsidR="00F715DC" w:rsidRPr="007B5EE6" w:rsidRDefault="00F715DC" w:rsidP="006C02C0">
            <w:pPr>
              <w:spacing w:before="120" w:after="60"/>
              <w:rPr>
                <w:sz w:val="18"/>
                <w:szCs w:val="18"/>
              </w:rPr>
            </w:pPr>
          </w:p>
        </w:tc>
        <w:tc>
          <w:tcPr>
            <w:tcW w:w="3283" w:type="dxa"/>
          </w:tcPr>
          <w:p w14:paraId="557BD861" w14:textId="22AA1E35" w:rsidR="00F715DC" w:rsidRPr="007B5EE6" w:rsidRDefault="00F715DC" w:rsidP="006C02C0">
            <w:pPr>
              <w:spacing w:before="120" w:after="60"/>
              <w:jc w:val="both"/>
              <w:rPr>
                <w:sz w:val="18"/>
                <w:szCs w:val="18"/>
              </w:rPr>
            </w:pPr>
            <w:r w:rsidRPr="007B5EE6">
              <w:rPr>
                <w:sz w:val="18"/>
                <w:szCs w:val="18"/>
              </w:rPr>
              <w:t xml:space="preserve">Benchmark </w:t>
            </w:r>
            <w:proofErr w:type="spellStart"/>
            <w:r w:rsidRPr="007B5EE6">
              <w:rPr>
                <w:sz w:val="18"/>
                <w:szCs w:val="18"/>
              </w:rPr>
              <w:t>SpecCPU</w:t>
            </w:r>
            <w:proofErr w:type="spellEnd"/>
            <w:r w:rsidRPr="007B5EE6">
              <w:rPr>
                <w:sz w:val="18"/>
                <w:szCs w:val="18"/>
              </w:rPr>
              <w:t xml:space="preserve"> 2017 </w:t>
            </w:r>
            <w:proofErr w:type="spellStart"/>
            <w:r w:rsidRPr="007B5EE6">
              <w:rPr>
                <w:sz w:val="18"/>
                <w:szCs w:val="18"/>
              </w:rPr>
              <w:t>Floating</w:t>
            </w:r>
            <w:proofErr w:type="spellEnd"/>
            <w:r w:rsidRPr="007B5EE6">
              <w:rPr>
                <w:sz w:val="18"/>
                <w:szCs w:val="18"/>
              </w:rPr>
              <w:t xml:space="preserve"> Point base </w:t>
            </w:r>
            <w:proofErr w:type="spellStart"/>
            <w:r w:rsidRPr="007B5EE6">
              <w:rPr>
                <w:sz w:val="18"/>
                <w:szCs w:val="18"/>
              </w:rPr>
              <w:t>rate</w:t>
            </w:r>
            <w:proofErr w:type="spellEnd"/>
            <w:r w:rsidRPr="007B5EE6">
              <w:rPr>
                <w:sz w:val="18"/>
                <w:szCs w:val="18"/>
              </w:rPr>
              <w:t xml:space="preserve"> = min. 200</w:t>
            </w:r>
          </w:p>
        </w:tc>
        <w:tc>
          <w:tcPr>
            <w:tcW w:w="236" w:type="dxa"/>
            <w:vMerge/>
            <w:shd w:val="clear" w:color="auto" w:fill="auto"/>
            <w:vAlign w:val="center"/>
          </w:tcPr>
          <w:p w14:paraId="0B28F023" w14:textId="73559478" w:rsidR="00F715DC" w:rsidRPr="007B5EE6" w:rsidRDefault="00F715DC" w:rsidP="006C02C0">
            <w:pPr>
              <w:spacing w:before="120" w:after="60"/>
              <w:jc w:val="center"/>
              <w:rPr>
                <w:sz w:val="18"/>
                <w:szCs w:val="18"/>
              </w:rPr>
            </w:pPr>
          </w:p>
        </w:tc>
        <w:tc>
          <w:tcPr>
            <w:tcW w:w="3952" w:type="dxa"/>
            <w:vMerge/>
            <w:shd w:val="clear" w:color="auto" w:fill="auto"/>
            <w:vAlign w:val="center"/>
          </w:tcPr>
          <w:p w14:paraId="3C911B99" w14:textId="352DA8CB" w:rsidR="00F715DC" w:rsidRPr="007B5EE6" w:rsidRDefault="00F715DC" w:rsidP="006C02C0">
            <w:pPr>
              <w:spacing w:before="120" w:after="60"/>
              <w:rPr>
                <w:sz w:val="18"/>
                <w:szCs w:val="18"/>
              </w:rPr>
            </w:pPr>
          </w:p>
        </w:tc>
      </w:tr>
      <w:tr w:rsidR="00F715DC" w:rsidRPr="007B5EE6" w14:paraId="021A2171" w14:textId="126F59AE" w:rsidTr="00F715DC">
        <w:trPr>
          <w:trHeight w:val="300"/>
        </w:trPr>
        <w:tc>
          <w:tcPr>
            <w:tcW w:w="2163" w:type="dxa"/>
            <w:vMerge/>
            <w:hideMark/>
          </w:tcPr>
          <w:p w14:paraId="19612BF9" w14:textId="341CC39D" w:rsidR="00F715DC" w:rsidRPr="007B5EE6" w:rsidRDefault="00F715DC" w:rsidP="006C02C0">
            <w:pPr>
              <w:spacing w:before="120" w:after="60"/>
              <w:rPr>
                <w:sz w:val="18"/>
                <w:szCs w:val="18"/>
              </w:rPr>
            </w:pPr>
          </w:p>
        </w:tc>
        <w:tc>
          <w:tcPr>
            <w:tcW w:w="3283" w:type="dxa"/>
            <w:hideMark/>
          </w:tcPr>
          <w:p w14:paraId="3FE09CB7" w14:textId="07961897" w:rsidR="00F715DC" w:rsidRPr="007B5EE6" w:rsidRDefault="00F715DC" w:rsidP="006C02C0">
            <w:pPr>
              <w:spacing w:before="120" w:after="60"/>
              <w:jc w:val="both"/>
              <w:rPr>
                <w:sz w:val="18"/>
                <w:szCs w:val="18"/>
              </w:rPr>
            </w:pPr>
            <w:r w:rsidRPr="007B5EE6">
              <w:rPr>
                <w:sz w:val="18"/>
                <w:szCs w:val="18"/>
              </w:rPr>
              <w:t>Serverový procesor musí být x86 kompatibilní</w:t>
            </w:r>
          </w:p>
        </w:tc>
        <w:tc>
          <w:tcPr>
            <w:tcW w:w="236" w:type="dxa"/>
            <w:vMerge/>
            <w:shd w:val="clear" w:color="auto" w:fill="auto"/>
            <w:vAlign w:val="center"/>
          </w:tcPr>
          <w:p w14:paraId="26E8E73B" w14:textId="243A13D3" w:rsidR="00F715DC" w:rsidRPr="007B5EE6" w:rsidRDefault="00F715DC" w:rsidP="006C02C0">
            <w:pPr>
              <w:spacing w:before="120" w:after="60"/>
              <w:jc w:val="center"/>
              <w:rPr>
                <w:sz w:val="18"/>
                <w:szCs w:val="18"/>
              </w:rPr>
            </w:pPr>
          </w:p>
        </w:tc>
        <w:tc>
          <w:tcPr>
            <w:tcW w:w="3952" w:type="dxa"/>
            <w:vMerge/>
            <w:shd w:val="clear" w:color="auto" w:fill="auto"/>
            <w:vAlign w:val="center"/>
            <w:hideMark/>
          </w:tcPr>
          <w:p w14:paraId="4FFB989A" w14:textId="63175D9E" w:rsidR="00F715DC" w:rsidRPr="007B5EE6" w:rsidRDefault="00F715DC" w:rsidP="006C02C0">
            <w:pPr>
              <w:spacing w:before="120" w:after="60"/>
              <w:rPr>
                <w:sz w:val="18"/>
                <w:szCs w:val="18"/>
              </w:rPr>
            </w:pPr>
          </w:p>
        </w:tc>
      </w:tr>
      <w:tr w:rsidR="00F715DC" w:rsidRPr="007B5EE6" w14:paraId="12373FD2" w14:textId="37ADCD51" w:rsidTr="00F715DC">
        <w:trPr>
          <w:trHeight w:val="300"/>
        </w:trPr>
        <w:tc>
          <w:tcPr>
            <w:tcW w:w="2163" w:type="dxa"/>
            <w:vMerge/>
          </w:tcPr>
          <w:p w14:paraId="3F81A931" w14:textId="54D03589" w:rsidR="00F715DC" w:rsidRPr="007B5EE6" w:rsidRDefault="00F715DC" w:rsidP="006C02C0">
            <w:pPr>
              <w:spacing w:before="120" w:after="60"/>
              <w:rPr>
                <w:sz w:val="18"/>
                <w:szCs w:val="18"/>
              </w:rPr>
            </w:pPr>
          </w:p>
        </w:tc>
        <w:tc>
          <w:tcPr>
            <w:tcW w:w="3283" w:type="dxa"/>
          </w:tcPr>
          <w:p w14:paraId="6C449F08" w14:textId="5620F7B0" w:rsidR="00F715DC" w:rsidRPr="007B5EE6" w:rsidRDefault="00F715DC" w:rsidP="006C02C0">
            <w:pPr>
              <w:spacing w:before="120" w:after="60"/>
              <w:jc w:val="both"/>
              <w:rPr>
                <w:sz w:val="18"/>
                <w:szCs w:val="18"/>
              </w:rPr>
            </w:pPr>
            <w:r w:rsidRPr="007B5EE6">
              <w:rPr>
                <w:sz w:val="18"/>
                <w:szCs w:val="18"/>
              </w:rPr>
              <w:t>Rok uvedení na trh: ne dříve než v roce 2021</w:t>
            </w:r>
          </w:p>
        </w:tc>
        <w:tc>
          <w:tcPr>
            <w:tcW w:w="236" w:type="dxa"/>
            <w:vMerge/>
            <w:shd w:val="clear" w:color="auto" w:fill="auto"/>
            <w:vAlign w:val="center"/>
          </w:tcPr>
          <w:p w14:paraId="1F95EBC5" w14:textId="49CB01AA" w:rsidR="00F715DC" w:rsidRPr="007B5EE6" w:rsidRDefault="00F715DC" w:rsidP="006C02C0">
            <w:pPr>
              <w:spacing w:before="120" w:after="60"/>
              <w:jc w:val="center"/>
              <w:rPr>
                <w:sz w:val="18"/>
                <w:szCs w:val="18"/>
              </w:rPr>
            </w:pPr>
          </w:p>
        </w:tc>
        <w:tc>
          <w:tcPr>
            <w:tcW w:w="3952" w:type="dxa"/>
            <w:vMerge/>
            <w:shd w:val="clear" w:color="auto" w:fill="auto"/>
            <w:vAlign w:val="center"/>
          </w:tcPr>
          <w:p w14:paraId="5582B3C4" w14:textId="0C0BB1B9" w:rsidR="00F715DC" w:rsidRPr="007B5EE6" w:rsidRDefault="00F715DC" w:rsidP="006C02C0">
            <w:pPr>
              <w:spacing w:before="120" w:after="60"/>
              <w:rPr>
                <w:sz w:val="18"/>
                <w:szCs w:val="18"/>
              </w:rPr>
            </w:pPr>
          </w:p>
        </w:tc>
      </w:tr>
      <w:tr w:rsidR="00F715DC" w:rsidRPr="007B5EE6" w14:paraId="235E5E41" w14:textId="6BEA2BAE" w:rsidTr="00F715DC">
        <w:trPr>
          <w:trHeight w:val="240"/>
        </w:trPr>
        <w:tc>
          <w:tcPr>
            <w:tcW w:w="2163" w:type="dxa"/>
            <w:hideMark/>
          </w:tcPr>
          <w:p w14:paraId="6C98180E" w14:textId="1FF2E9A2" w:rsidR="00F715DC" w:rsidRPr="007B5EE6" w:rsidRDefault="00F715DC" w:rsidP="006C02C0">
            <w:pPr>
              <w:spacing w:before="120" w:after="60"/>
              <w:rPr>
                <w:sz w:val="18"/>
                <w:szCs w:val="18"/>
              </w:rPr>
            </w:pPr>
            <w:r w:rsidRPr="007B5EE6">
              <w:rPr>
                <w:sz w:val="18"/>
                <w:szCs w:val="18"/>
              </w:rPr>
              <w:t>Operační paměť – velikost</w:t>
            </w:r>
          </w:p>
        </w:tc>
        <w:tc>
          <w:tcPr>
            <w:tcW w:w="3283" w:type="dxa"/>
            <w:hideMark/>
          </w:tcPr>
          <w:p w14:paraId="21DFB6D7" w14:textId="38DABA3F" w:rsidR="00F715DC" w:rsidRPr="007B5EE6" w:rsidRDefault="00F715DC" w:rsidP="006C02C0">
            <w:pPr>
              <w:spacing w:before="120" w:after="60"/>
              <w:jc w:val="both"/>
              <w:rPr>
                <w:sz w:val="18"/>
                <w:szCs w:val="18"/>
              </w:rPr>
            </w:pPr>
            <w:r w:rsidRPr="007B5EE6">
              <w:rPr>
                <w:sz w:val="18"/>
                <w:szCs w:val="18"/>
              </w:rPr>
              <w:t>Osazena celková kapacita minimálně 64 GB</w:t>
            </w:r>
          </w:p>
        </w:tc>
        <w:tc>
          <w:tcPr>
            <w:tcW w:w="236" w:type="dxa"/>
            <w:shd w:val="clear" w:color="auto" w:fill="auto"/>
            <w:vAlign w:val="center"/>
          </w:tcPr>
          <w:p w14:paraId="1E76235C" w14:textId="3A27D981" w:rsidR="00F715DC" w:rsidRPr="007B5EE6" w:rsidRDefault="00F715DC" w:rsidP="006C02C0">
            <w:pPr>
              <w:spacing w:before="120" w:after="60"/>
              <w:jc w:val="center"/>
              <w:rPr>
                <w:sz w:val="18"/>
                <w:szCs w:val="18"/>
              </w:rPr>
            </w:pPr>
          </w:p>
        </w:tc>
        <w:tc>
          <w:tcPr>
            <w:tcW w:w="3952" w:type="dxa"/>
            <w:shd w:val="clear" w:color="auto" w:fill="auto"/>
            <w:vAlign w:val="center"/>
            <w:hideMark/>
          </w:tcPr>
          <w:p w14:paraId="35373E50" w14:textId="34E26284" w:rsidR="00F715DC" w:rsidRPr="007B5EE6" w:rsidRDefault="00F715DC" w:rsidP="006C02C0">
            <w:pPr>
              <w:spacing w:before="120" w:after="60"/>
              <w:rPr>
                <w:sz w:val="18"/>
                <w:szCs w:val="18"/>
              </w:rPr>
            </w:pPr>
            <w:r w:rsidRPr="007B5EE6">
              <w:rPr>
                <w:sz w:val="18"/>
                <w:szCs w:val="18"/>
              </w:rPr>
              <w:t xml:space="preserve">2 x HPE </w:t>
            </w:r>
            <w:proofErr w:type="gramStart"/>
            <w:r w:rsidRPr="007B5EE6">
              <w:rPr>
                <w:sz w:val="18"/>
                <w:szCs w:val="18"/>
              </w:rPr>
              <w:t>32GB</w:t>
            </w:r>
            <w:proofErr w:type="gramEnd"/>
            <w:r w:rsidRPr="007B5EE6">
              <w:rPr>
                <w:sz w:val="18"/>
                <w:szCs w:val="18"/>
              </w:rPr>
              <w:t xml:space="preserve"> </w:t>
            </w:r>
            <w:proofErr w:type="spellStart"/>
            <w:r w:rsidRPr="007B5EE6">
              <w:rPr>
                <w:sz w:val="18"/>
                <w:szCs w:val="18"/>
              </w:rPr>
              <w:t>Dual</w:t>
            </w:r>
            <w:proofErr w:type="spellEnd"/>
            <w:r w:rsidRPr="007B5EE6">
              <w:rPr>
                <w:sz w:val="18"/>
                <w:szCs w:val="18"/>
              </w:rPr>
              <w:t xml:space="preserve"> Rank x8 DDR5-4800</w:t>
            </w:r>
          </w:p>
        </w:tc>
      </w:tr>
      <w:tr w:rsidR="00F715DC" w:rsidRPr="007B5EE6" w14:paraId="4E4A9DC9" w14:textId="10A2D7DB" w:rsidTr="00F715DC">
        <w:trPr>
          <w:trHeight w:val="240"/>
        </w:trPr>
        <w:tc>
          <w:tcPr>
            <w:tcW w:w="2163" w:type="dxa"/>
            <w:vMerge w:val="restart"/>
            <w:hideMark/>
          </w:tcPr>
          <w:p w14:paraId="76529942" w14:textId="75346FD7" w:rsidR="00F715DC" w:rsidRPr="007B5EE6" w:rsidRDefault="00F715DC" w:rsidP="006C02C0">
            <w:pPr>
              <w:spacing w:before="120" w:after="60"/>
              <w:rPr>
                <w:sz w:val="18"/>
                <w:szCs w:val="18"/>
              </w:rPr>
            </w:pPr>
            <w:r w:rsidRPr="007B5EE6">
              <w:rPr>
                <w:sz w:val="18"/>
                <w:szCs w:val="18"/>
              </w:rPr>
              <w:t>Pevný disk</w:t>
            </w:r>
          </w:p>
        </w:tc>
        <w:tc>
          <w:tcPr>
            <w:tcW w:w="3283" w:type="dxa"/>
            <w:hideMark/>
          </w:tcPr>
          <w:p w14:paraId="59CE7B47" w14:textId="54DB5EB0" w:rsidR="00F715DC" w:rsidRPr="007B5EE6" w:rsidRDefault="00F715DC" w:rsidP="006C02C0">
            <w:pPr>
              <w:spacing w:before="120" w:after="60"/>
              <w:jc w:val="both"/>
              <w:rPr>
                <w:sz w:val="18"/>
                <w:szCs w:val="18"/>
              </w:rPr>
            </w:pPr>
            <w:r w:rsidRPr="007B5EE6">
              <w:rPr>
                <w:sz w:val="18"/>
                <w:szCs w:val="18"/>
              </w:rPr>
              <w:t>HDD minimálně 8 000 GB</w:t>
            </w:r>
            <w:r w:rsidRPr="007B5EE6">
              <w:t xml:space="preserve"> </w:t>
            </w:r>
            <w:r w:rsidRPr="007B5EE6">
              <w:rPr>
                <w:sz w:val="18"/>
                <w:szCs w:val="18"/>
              </w:rPr>
              <w:t xml:space="preserve">čisté kapacity </w:t>
            </w:r>
            <w:proofErr w:type="gramStart"/>
            <w:r w:rsidRPr="007B5EE6">
              <w:rPr>
                <w:sz w:val="18"/>
                <w:szCs w:val="18"/>
              </w:rPr>
              <w:t>v  RAID</w:t>
            </w:r>
            <w:proofErr w:type="gramEnd"/>
            <w:r w:rsidRPr="007B5EE6">
              <w:rPr>
                <w:sz w:val="18"/>
                <w:szCs w:val="18"/>
              </w:rPr>
              <w:t xml:space="preserve"> 5, SSD, včetně RAID řadiče</w:t>
            </w:r>
            <w:r w:rsidRPr="007B5EE6">
              <w:t xml:space="preserve"> </w:t>
            </w:r>
            <w:r w:rsidRPr="007B5EE6">
              <w:rPr>
                <w:sz w:val="18"/>
                <w:szCs w:val="18"/>
              </w:rPr>
              <w:t xml:space="preserve">s min. 8Gb </w:t>
            </w:r>
            <w:proofErr w:type="spellStart"/>
            <w:r w:rsidRPr="007B5EE6">
              <w:rPr>
                <w:sz w:val="18"/>
                <w:szCs w:val="18"/>
              </w:rPr>
              <w:t>cache</w:t>
            </w:r>
            <w:proofErr w:type="spellEnd"/>
          </w:p>
        </w:tc>
        <w:tc>
          <w:tcPr>
            <w:tcW w:w="236" w:type="dxa"/>
            <w:shd w:val="clear" w:color="auto" w:fill="auto"/>
            <w:vAlign w:val="center"/>
          </w:tcPr>
          <w:p w14:paraId="615C27D6" w14:textId="7ECC6ACA" w:rsidR="00F715DC" w:rsidRPr="007B5EE6" w:rsidRDefault="00F715DC" w:rsidP="006C02C0">
            <w:pPr>
              <w:spacing w:before="120" w:after="60"/>
              <w:jc w:val="center"/>
              <w:rPr>
                <w:sz w:val="18"/>
                <w:szCs w:val="18"/>
              </w:rPr>
            </w:pPr>
          </w:p>
        </w:tc>
        <w:tc>
          <w:tcPr>
            <w:tcW w:w="3952" w:type="dxa"/>
            <w:shd w:val="clear" w:color="auto" w:fill="auto"/>
            <w:vAlign w:val="center"/>
            <w:hideMark/>
          </w:tcPr>
          <w:p w14:paraId="27711CCD" w14:textId="71E9791F" w:rsidR="00F715DC" w:rsidRPr="007B5EE6" w:rsidRDefault="00F715DC" w:rsidP="006C02C0">
            <w:pPr>
              <w:spacing w:before="120" w:after="60"/>
              <w:rPr>
                <w:sz w:val="18"/>
                <w:szCs w:val="18"/>
              </w:rPr>
            </w:pPr>
            <w:r w:rsidRPr="007B5EE6">
              <w:rPr>
                <w:sz w:val="18"/>
                <w:szCs w:val="18"/>
              </w:rPr>
              <w:t xml:space="preserve">10 x HPE </w:t>
            </w:r>
            <w:proofErr w:type="gramStart"/>
            <w:r w:rsidRPr="007B5EE6">
              <w:rPr>
                <w:sz w:val="18"/>
                <w:szCs w:val="18"/>
              </w:rPr>
              <w:t>960GB</w:t>
            </w:r>
            <w:proofErr w:type="gramEnd"/>
            <w:r w:rsidRPr="007B5EE6">
              <w:rPr>
                <w:sz w:val="18"/>
                <w:szCs w:val="18"/>
              </w:rPr>
              <w:t xml:space="preserve"> SSD disk</w:t>
            </w:r>
          </w:p>
          <w:p w14:paraId="396AB911" w14:textId="20B9BD60" w:rsidR="00F715DC" w:rsidRPr="007B5EE6" w:rsidRDefault="00F715DC" w:rsidP="006C02C0">
            <w:pPr>
              <w:spacing w:before="120" w:after="60"/>
              <w:rPr>
                <w:sz w:val="18"/>
                <w:szCs w:val="18"/>
              </w:rPr>
            </w:pPr>
            <w:r w:rsidRPr="007B5EE6">
              <w:rPr>
                <w:sz w:val="18"/>
                <w:szCs w:val="18"/>
              </w:rPr>
              <w:t xml:space="preserve">HPE MR416i-o Gen11 x16 </w:t>
            </w:r>
            <w:proofErr w:type="spellStart"/>
            <w:r w:rsidRPr="007B5EE6">
              <w:rPr>
                <w:sz w:val="18"/>
                <w:szCs w:val="18"/>
              </w:rPr>
              <w:t>Lanes</w:t>
            </w:r>
            <w:proofErr w:type="spellEnd"/>
            <w:r w:rsidRPr="007B5EE6">
              <w:rPr>
                <w:sz w:val="18"/>
                <w:szCs w:val="18"/>
              </w:rPr>
              <w:t xml:space="preserve"> </w:t>
            </w:r>
            <w:proofErr w:type="gramStart"/>
            <w:r w:rsidRPr="007B5EE6">
              <w:rPr>
                <w:sz w:val="18"/>
                <w:szCs w:val="18"/>
              </w:rPr>
              <w:t>8GB</w:t>
            </w:r>
            <w:proofErr w:type="gramEnd"/>
            <w:r w:rsidRPr="007B5EE6">
              <w:rPr>
                <w:sz w:val="18"/>
                <w:szCs w:val="18"/>
              </w:rPr>
              <w:t xml:space="preserve"> </w:t>
            </w:r>
            <w:proofErr w:type="spellStart"/>
            <w:r w:rsidRPr="007B5EE6">
              <w:rPr>
                <w:sz w:val="18"/>
                <w:szCs w:val="18"/>
              </w:rPr>
              <w:t>Cache</w:t>
            </w:r>
            <w:proofErr w:type="spellEnd"/>
          </w:p>
        </w:tc>
      </w:tr>
      <w:tr w:rsidR="00F715DC" w:rsidRPr="007B5EE6" w14:paraId="79C4133E" w14:textId="4AB9BB7D" w:rsidTr="00F715DC">
        <w:trPr>
          <w:trHeight w:val="240"/>
        </w:trPr>
        <w:tc>
          <w:tcPr>
            <w:tcW w:w="2163" w:type="dxa"/>
            <w:vMerge/>
            <w:hideMark/>
          </w:tcPr>
          <w:p w14:paraId="1F941558" w14:textId="523FA714" w:rsidR="00F715DC" w:rsidRPr="007B5EE6" w:rsidRDefault="00F715DC" w:rsidP="006C02C0">
            <w:pPr>
              <w:spacing w:before="120" w:after="60"/>
              <w:rPr>
                <w:sz w:val="18"/>
                <w:szCs w:val="18"/>
              </w:rPr>
            </w:pPr>
          </w:p>
        </w:tc>
        <w:tc>
          <w:tcPr>
            <w:tcW w:w="3283" w:type="dxa"/>
            <w:hideMark/>
          </w:tcPr>
          <w:p w14:paraId="0F0384F9" w14:textId="2FE2D6EA" w:rsidR="00F715DC" w:rsidRPr="007B5EE6" w:rsidRDefault="00F715DC" w:rsidP="006C02C0">
            <w:pPr>
              <w:spacing w:before="120" w:after="60"/>
              <w:jc w:val="both"/>
              <w:rPr>
                <w:sz w:val="18"/>
                <w:szCs w:val="18"/>
              </w:rPr>
            </w:pPr>
            <w:r w:rsidRPr="007B5EE6">
              <w:rPr>
                <w:sz w:val="18"/>
                <w:szCs w:val="18"/>
              </w:rPr>
              <w:t>2 x 480 GB SSD RAID1, včetně RAID řadiče</w:t>
            </w:r>
          </w:p>
        </w:tc>
        <w:tc>
          <w:tcPr>
            <w:tcW w:w="236" w:type="dxa"/>
            <w:shd w:val="clear" w:color="auto" w:fill="auto"/>
            <w:vAlign w:val="center"/>
          </w:tcPr>
          <w:p w14:paraId="1510FA2F" w14:textId="2C5B89AE" w:rsidR="00F715DC" w:rsidRPr="007B5EE6" w:rsidRDefault="00F715DC" w:rsidP="006C02C0">
            <w:pPr>
              <w:spacing w:before="120" w:after="60"/>
              <w:jc w:val="center"/>
              <w:rPr>
                <w:sz w:val="18"/>
                <w:szCs w:val="18"/>
              </w:rPr>
            </w:pPr>
          </w:p>
        </w:tc>
        <w:tc>
          <w:tcPr>
            <w:tcW w:w="3952" w:type="dxa"/>
            <w:shd w:val="clear" w:color="auto" w:fill="auto"/>
            <w:vAlign w:val="center"/>
            <w:hideMark/>
          </w:tcPr>
          <w:p w14:paraId="475A999E" w14:textId="59EF41BC" w:rsidR="00F715DC" w:rsidRPr="007B5EE6" w:rsidRDefault="00F715DC" w:rsidP="006C02C0">
            <w:pPr>
              <w:spacing w:before="120" w:after="60"/>
              <w:rPr>
                <w:sz w:val="18"/>
                <w:szCs w:val="18"/>
              </w:rPr>
            </w:pPr>
            <w:r w:rsidRPr="007B5EE6">
              <w:rPr>
                <w:sz w:val="18"/>
                <w:szCs w:val="18"/>
              </w:rPr>
              <w:t xml:space="preserve">HPE NS204i-u Gen11 </w:t>
            </w:r>
            <w:proofErr w:type="spellStart"/>
            <w:r w:rsidRPr="007B5EE6">
              <w:rPr>
                <w:sz w:val="18"/>
                <w:szCs w:val="18"/>
              </w:rPr>
              <w:t>NVMe</w:t>
            </w:r>
            <w:proofErr w:type="spellEnd"/>
            <w:r w:rsidRPr="007B5EE6">
              <w:rPr>
                <w:sz w:val="18"/>
                <w:szCs w:val="18"/>
              </w:rPr>
              <w:t xml:space="preserve"> Hot </w:t>
            </w:r>
            <w:proofErr w:type="spellStart"/>
            <w:r w:rsidRPr="007B5EE6">
              <w:rPr>
                <w:sz w:val="18"/>
                <w:szCs w:val="18"/>
              </w:rPr>
              <w:t>Plug</w:t>
            </w:r>
            <w:proofErr w:type="spellEnd"/>
            <w:r w:rsidRPr="007B5EE6">
              <w:rPr>
                <w:sz w:val="18"/>
                <w:szCs w:val="18"/>
              </w:rPr>
              <w:t xml:space="preserve"> </w:t>
            </w:r>
            <w:proofErr w:type="spellStart"/>
            <w:r w:rsidRPr="007B5EE6">
              <w:rPr>
                <w:sz w:val="18"/>
                <w:szCs w:val="18"/>
              </w:rPr>
              <w:t>Boot</w:t>
            </w:r>
            <w:proofErr w:type="spellEnd"/>
            <w:r w:rsidRPr="007B5EE6">
              <w:rPr>
                <w:sz w:val="18"/>
                <w:szCs w:val="18"/>
              </w:rPr>
              <w:t xml:space="preserve"> </w:t>
            </w:r>
            <w:proofErr w:type="spellStart"/>
            <w:r w:rsidRPr="007B5EE6">
              <w:rPr>
                <w:sz w:val="18"/>
                <w:szCs w:val="18"/>
              </w:rPr>
              <w:t>Optimized</w:t>
            </w:r>
            <w:proofErr w:type="spellEnd"/>
            <w:r w:rsidRPr="007B5EE6">
              <w:rPr>
                <w:sz w:val="18"/>
                <w:szCs w:val="18"/>
              </w:rPr>
              <w:t xml:space="preserve"> </w:t>
            </w:r>
            <w:proofErr w:type="spellStart"/>
            <w:r w:rsidRPr="007B5EE6">
              <w:rPr>
                <w:sz w:val="18"/>
                <w:szCs w:val="18"/>
              </w:rPr>
              <w:t>Storage</w:t>
            </w:r>
            <w:proofErr w:type="spellEnd"/>
            <w:r w:rsidRPr="007B5EE6">
              <w:rPr>
                <w:sz w:val="18"/>
                <w:szCs w:val="18"/>
              </w:rPr>
              <w:t xml:space="preserve"> </w:t>
            </w:r>
            <w:proofErr w:type="spellStart"/>
            <w:r w:rsidRPr="007B5EE6">
              <w:rPr>
                <w:sz w:val="18"/>
                <w:szCs w:val="18"/>
              </w:rPr>
              <w:t>Device</w:t>
            </w:r>
            <w:proofErr w:type="spellEnd"/>
          </w:p>
        </w:tc>
      </w:tr>
      <w:tr w:rsidR="00F715DC" w:rsidRPr="007B5EE6" w14:paraId="500C9300" w14:textId="214DC2C1" w:rsidTr="00F715DC">
        <w:trPr>
          <w:trHeight w:val="480"/>
        </w:trPr>
        <w:tc>
          <w:tcPr>
            <w:tcW w:w="2163" w:type="dxa"/>
            <w:vMerge/>
            <w:hideMark/>
          </w:tcPr>
          <w:p w14:paraId="72233159" w14:textId="525A7D5B" w:rsidR="00F715DC" w:rsidRPr="007B5EE6" w:rsidRDefault="00F715DC" w:rsidP="006C02C0">
            <w:pPr>
              <w:spacing w:before="120" w:after="60"/>
              <w:rPr>
                <w:sz w:val="18"/>
                <w:szCs w:val="18"/>
              </w:rPr>
            </w:pPr>
          </w:p>
        </w:tc>
        <w:tc>
          <w:tcPr>
            <w:tcW w:w="3283" w:type="dxa"/>
            <w:hideMark/>
          </w:tcPr>
          <w:p w14:paraId="4B291F0A" w14:textId="1CFB952F" w:rsidR="00F715DC" w:rsidRPr="007B5EE6" w:rsidRDefault="00F715DC" w:rsidP="006C02C0">
            <w:pPr>
              <w:spacing w:before="120" w:after="60"/>
              <w:jc w:val="both"/>
              <w:rPr>
                <w:sz w:val="18"/>
                <w:szCs w:val="18"/>
              </w:rPr>
            </w:pPr>
            <w:r w:rsidRPr="007B5EE6">
              <w:rPr>
                <w:sz w:val="18"/>
                <w:szCs w:val="18"/>
              </w:rPr>
              <w:t>Požadována možnost ponechat si vadný disk při výměně</w:t>
            </w:r>
          </w:p>
        </w:tc>
        <w:tc>
          <w:tcPr>
            <w:tcW w:w="236" w:type="dxa"/>
            <w:shd w:val="clear" w:color="auto" w:fill="auto"/>
            <w:vAlign w:val="center"/>
          </w:tcPr>
          <w:p w14:paraId="03989848" w14:textId="7A96FE44" w:rsidR="00F715DC" w:rsidRPr="007B5EE6" w:rsidRDefault="00F715DC" w:rsidP="006C02C0">
            <w:pPr>
              <w:spacing w:before="120" w:after="60"/>
              <w:jc w:val="center"/>
              <w:rPr>
                <w:sz w:val="18"/>
                <w:szCs w:val="18"/>
              </w:rPr>
            </w:pPr>
          </w:p>
        </w:tc>
        <w:tc>
          <w:tcPr>
            <w:tcW w:w="3952" w:type="dxa"/>
            <w:shd w:val="clear" w:color="auto" w:fill="D9D9D9" w:themeFill="background1" w:themeFillShade="D9"/>
            <w:vAlign w:val="center"/>
            <w:hideMark/>
          </w:tcPr>
          <w:p w14:paraId="1016A6E0" w14:textId="0DA580E0" w:rsidR="00F715DC" w:rsidRPr="007B5EE6" w:rsidRDefault="00F715DC" w:rsidP="006C02C0">
            <w:pPr>
              <w:spacing w:before="120" w:after="60"/>
              <w:rPr>
                <w:sz w:val="18"/>
                <w:szCs w:val="18"/>
              </w:rPr>
            </w:pPr>
          </w:p>
        </w:tc>
      </w:tr>
      <w:tr w:rsidR="00F715DC" w:rsidRPr="007B5EE6" w14:paraId="6FD086A3" w14:textId="29AC5F30" w:rsidTr="00F715DC">
        <w:trPr>
          <w:trHeight w:val="240"/>
        </w:trPr>
        <w:tc>
          <w:tcPr>
            <w:tcW w:w="2163" w:type="dxa"/>
            <w:hideMark/>
          </w:tcPr>
          <w:p w14:paraId="0D70469D" w14:textId="772B7919" w:rsidR="00F715DC" w:rsidRPr="007B5EE6" w:rsidRDefault="00F715DC" w:rsidP="006C02C0">
            <w:pPr>
              <w:spacing w:before="120" w:after="60"/>
              <w:rPr>
                <w:sz w:val="18"/>
                <w:szCs w:val="18"/>
              </w:rPr>
            </w:pPr>
            <w:r w:rsidRPr="007B5EE6">
              <w:rPr>
                <w:sz w:val="18"/>
                <w:szCs w:val="18"/>
              </w:rPr>
              <w:t>Prostor pro sloty</w:t>
            </w:r>
          </w:p>
        </w:tc>
        <w:tc>
          <w:tcPr>
            <w:tcW w:w="3283" w:type="dxa"/>
            <w:hideMark/>
          </w:tcPr>
          <w:p w14:paraId="27519FD2" w14:textId="59AE2C57" w:rsidR="00F715DC" w:rsidRPr="007B5EE6" w:rsidRDefault="00F715DC" w:rsidP="006C02C0">
            <w:pPr>
              <w:spacing w:before="120" w:after="60"/>
              <w:jc w:val="both"/>
              <w:rPr>
                <w:sz w:val="18"/>
                <w:szCs w:val="18"/>
              </w:rPr>
            </w:pPr>
            <w:r w:rsidRPr="007B5EE6">
              <w:rPr>
                <w:sz w:val="18"/>
                <w:szCs w:val="18"/>
              </w:rPr>
              <w:t xml:space="preserve">Server musí obsahovat minimálně 3 </w:t>
            </w:r>
            <w:proofErr w:type="spellStart"/>
            <w:r w:rsidRPr="007B5EE6">
              <w:rPr>
                <w:sz w:val="18"/>
                <w:szCs w:val="18"/>
              </w:rPr>
              <w:t>PCIe</w:t>
            </w:r>
            <w:proofErr w:type="spellEnd"/>
            <w:r w:rsidRPr="007B5EE6">
              <w:rPr>
                <w:sz w:val="18"/>
                <w:szCs w:val="18"/>
              </w:rPr>
              <w:t xml:space="preserve"> slotů.</w:t>
            </w:r>
          </w:p>
        </w:tc>
        <w:tc>
          <w:tcPr>
            <w:tcW w:w="236" w:type="dxa"/>
            <w:shd w:val="clear" w:color="auto" w:fill="auto"/>
            <w:vAlign w:val="center"/>
          </w:tcPr>
          <w:p w14:paraId="016D0A45" w14:textId="09E7F973" w:rsidR="00F715DC" w:rsidRPr="007B5EE6" w:rsidRDefault="00F715DC" w:rsidP="006C02C0">
            <w:pPr>
              <w:spacing w:before="120" w:after="60"/>
              <w:jc w:val="center"/>
              <w:rPr>
                <w:sz w:val="18"/>
                <w:szCs w:val="18"/>
              </w:rPr>
            </w:pPr>
          </w:p>
        </w:tc>
        <w:tc>
          <w:tcPr>
            <w:tcW w:w="3952" w:type="dxa"/>
            <w:shd w:val="clear" w:color="auto" w:fill="auto"/>
            <w:vAlign w:val="center"/>
            <w:hideMark/>
          </w:tcPr>
          <w:p w14:paraId="4F2F9769" w14:textId="3659AF71" w:rsidR="00F715DC" w:rsidRPr="007B5EE6" w:rsidRDefault="00F715DC" w:rsidP="006C02C0">
            <w:pPr>
              <w:spacing w:before="120" w:after="60"/>
              <w:rPr>
                <w:sz w:val="18"/>
                <w:szCs w:val="18"/>
              </w:rPr>
            </w:pPr>
            <w:r w:rsidRPr="007B5EE6">
              <w:rPr>
                <w:sz w:val="18"/>
                <w:szCs w:val="18"/>
              </w:rPr>
              <w:t xml:space="preserve">3 x </w:t>
            </w:r>
            <w:proofErr w:type="spellStart"/>
            <w:r w:rsidRPr="007B5EE6">
              <w:rPr>
                <w:sz w:val="18"/>
                <w:szCs w:val="18"/>
              </w:rPr>
              <w:t>PCIe</w:t>
            </w:r>
            <w:proofErr w:type="spellEnd"/>
            <w:r w:rsidRPr="007B5EE6">
              <w:rPr>
                <w:sz w:val="18"/>
                <w:szCs w:val="18"/>
              </w:rPr>
              <w:t xml:space="preserve"> 5.0 slot (2xFHHL, 1x OCP)</w:t>
            </w:r>
          </w:p>
        </w:tc>
      </w:tr>
      <w:tr w:rsidR="00F715DC" w:rsidRPr="007B5EE6" w14:paraId="6D27DDCB" w14:textId="30025854" w:rsidTr="00F715DC">
        <w:trPr>
          <w:trHeight w:val="480"/>
        </w:trPr>
        <w:tc>
          <w:tcPr>
            <w:tcW w:w="2163" w:type="dxa"/>
            <w:vMerge w:val="restart"/>
            <w:hideMark/>
          </w:tcPr>
          <w:p w14:paraId="2DCA0B4F" w14:textId="45363A14" w:rsidR="00F715DC" w:rsidRPr="007B5EE6" w:rsidRDefault="00F715DC" w:rsidP="006C02C0">
            <w:pPr>
              <w:spacing w:before="120" w:after="60"/>
              <w:rPr>
                <w:sz w:val="18"/>
                <w:szCs w:val="18"/>
              </w:rPr>
            </w:pPr>
            <w:r w:rsidRPr="007B5EE6">
              <w:rPr>
                <w:sz w:val="18"/>
                <w:szCs w:val="18"/>
              </w:rPr>
              <w:t>LAN konektivita</w:t>
            </w:r>
          </w:p>
        </w:tc>
        <w:tc>
          <w:tcPr>
            <w:tcW w:w="3283" w:type="dxa"/>
            <w:hideMark/>
          </w:tcPr>
          <w:p w14:paraId="3B20A559" w14:textId="4FF3F6F7" w:rsidR="00F715DC" w:rsidRPr="007B5EE6" w:rsidRDefault="00F715DC" w:rsidP="006C02C0">
            <w:pPr>
              <w:spacing w:before="120" w:after="60"/>
              <w:jc w:val="both"/>
              <w:rPr>
                <w:sz w:val="18"/>
                <w:szCs w:val="18"/>
              </w:rPr>
            </w:pPr>
            <w:r w:rsidRPr="007B5EE6">
              <w:rPr>
                <w:sz w:val="18"/>
                <w:szCs w:val="18"/>
              </w:rPr>
              <w:t>Počet použitelných LAN portů 10Gb (včetně SFP+ SR): minimálně 2 x 2 porty včetně 10m kabeláže</w:t>
            </w:r>
          </w:p>
        </w:tc>
        <w:tc>
          <w:tcPr>
            <w:tcW w:w="236" w:type="dxa"/>
            <w:shd w:val="clear" w:color="auto" w:fill="auto"/>
            <w:vAlign w:val="center"/>
          </w:tcPr>
          <w:p w14:paraId="6E742464" w14:textId="5D564875" w:rsidR="00F715DC" w:rsidRPr="007B5EE6" w:rsidRDefault="00F715DC" w:rsidP="006C02C0">
            <w:pPr>
              <w:spacing w:before="120" w:after="60"/>
              <w:jc w:val="center"/>
              <w:rPr>
                <w:sz w:val="18"/>
                <w:szCs w:val="18"/>
              </w:rPr>
            </w:pPr>
          </w:p>
        </w:tc>
        <w:tc>
          <w:tcPr>
            <w:tcW w:w="3952" w:type="dxa"/>
            <w:shd w:val="clear" w:color="auto" w:fill="auto"/>
            <w:vAlign w:val="center"/>
            <w:hideMark/>
          </w:tcPr>
          <w:p w14:paraId="78A50118" w14:textId="2BC141B4" w:rsidR="00F715DC" w:rsidRPr="007B5EE6" w:rsidRDefault="00F715DC" w:rsidP="006C02C0">
            <w:pPr>
              <w:spacing w:before="120" w:after="60"/>
              <w:rPr>
                <w:sz w:val="18"/>
                <w:szCs w:val="18"/>
              </w:rPr>
            </w:pPr>
            <w:r w:rsidRPr="007B5EE6">
              <w:rPr>
                <w:sz w:val="18"/>
                <w:szCs w:val="18"/>
              </w:rPr>
              <w:t xml:space="preserve">2x </w:t>
            </w:r>
            <w:proofErr w:type="spellStart"/>
            <w:r w:rsidRPr="007B5EE6">
              <w:rPr>
                <w:sz w:val="18"/>
                <w:szCs w:val="18"/>
              </w:rPr>
              <w:t>Broadcom</w:t>
            </w:r>
            <w:proofErr w:type="spellEnd"/>
            <w:r w:rsidRPr="007B5EE6">
              <w:rPr>
                <w:sz w:val="18"/>
                <w:szCs w:val="18"/>
              </w:rPr>
              <w:t xml:space="preserve"> BCM57412 Ethernet 10Gb 2-port SFP+ (včetně 4 x 10Gb SFP+ modul a 4 </w:t>
            </w:r>
            <w:proofErr w:type="gramStart"/>
            <w:r w:rsidRPr="007B5EE6">
              <w:rPr>
                <w:sz w:val="18"/>
                <w:szCs w:val="18"/>
              </w:rPr>
              <w:t>x  10</w:t>
            </w:r>
            <w:proofErr w:type="gramEnd"/>
            <w:r w:rsidRPr="007B5EE6">
              <w:rPr>
                <w:sz w:val="18"/>
                <w:szCs w:val="18"/>
              </w:rPr>
              <w:t>m LC-LC kabel)</w:t>
            </w:r>
          </w:p>
        </w:tc>
      </w:tr>
      <w:tr w:rsidR="00F715DC" w:rsidRPr="007B5EE6" w14:paraId="4FA8F030" w14:textId="12BD1CC7" w:rsidTr="00F715DC">
        <w:trPr>
          <w:trHeight w:val="480"/>
        </w:trPr>
        <w:tc>
          <w:tcPr>
            <w:tcW w:w="2163" w:type="dxa"/>
            <w:vMerge/>
            <w:hideMark/>
          </w:tcPr>
          <w:p w14:paraId="2D749A20" w14:textId="6503625C" w:rsidR="00F715DC" w:rsidRPr="007B5EE6" w:rsidRDefault="00F715DC" w:rsidP="006C02C0">
            <w:pPr>
              <w:spacing w:before="120" w:after="60"/>
              <w:rPr>
                <w:sz w:val="18"/>
                <w:szCs w:val="18"/>
              </w:rPr>
            </w:pPr>
          </w:p>
        </w:tc>
        <w:tc>
          <w:tcPr>
            <w:tcW w:w="3283" w:type="dxa"/>
            <w:hideMark/>
          </w:tcPr>
          <w:p w14:paraId="6D498E52" w14:textId="56709412" w:rsidR="00F715DC" w:rsidRPr="007B5EE6" w:rsidRDefault="00F715DC" w:rsidP="006C02C0">
            <w:pPr>
              <w:spacing w:before="120" w:after="60"/>
              <w:jc w:val="both"/>
              <w:rPr>
                <w:sz w:val="18"/>
                <w:szCs w:val="18"/>
              </w:rPr>
            </w:pPr>
            <w:r w:rsidRPr="007B5EE6">
              <w:rPr>
                <w:sz w:val="18"/>
                <w:szCs w:val="18"/>
              </w:rPr>
              <w:t>Počet management LAN portů 1Gb (RJ45): minimálně 1 port</w:t>
            </w:r>
          </w:p>
        </w:tc>
        <w:tc>
          <w:tcPr>
            <w:tcW w:w="236" w:type="dxa"/>
            <w:shd w:val="clear" w:color="auto" w:fill="auto"/>
            <w:vAlign w:val="center"/>
          </w:tcPr>
          <w:p w14:paraId="39E5D1AE" w14:textId="37ED4D28" w:rsidR="00F715DC" w:rsidRPr="007B5EE6" w:rsidRDefault="00F715DC" w:rsidP="006C02C0">
            <w:pPr>
              <w:spacing w:before="120" w:after="60"/>
              <w:jc w:val="center"/>
              <w:rPr>
                <w:sz w:val="18"/>
                <w:szCs w:val="18"/>
              </w:rPr>
            </w:pPr>
          </w:p>
        </w:tc>
        <w:tc>
          <w:tcPr>
            <w:tcW w:w="3952" w:type="dxa"/>
            <w:shd w:val="clear" w:color="auto" w:fill="auto"/>
            <w:vAlign w:val="center"/>
            <w:hideMark/>
          </w:tcPr>
          <w:p w14:paraId="40A9DDA6" w14:textId="4B0B7CBC" w:rsidR="00F715DC" w:rsidRPr="007B5EE6" w:rsidRDefault="00F715DC" w:rsidP="006C02C0">
            <w:pPr>
              <w:spacing w:before="120" w:after="60"/>
              <w:rPr>
                <w:sz w:val="18"/>
                <w:szCs w:val="18"/>
              </w:rPr>
            </w:pPr>
            <w:r w:rsidRPr="007B5EE6">
              <w:rPr>
                <w:sz w:val="18"/>
                <w:szCs w:val="18"/>
              </w:rPr>
              <w:t xml:space="preserve">1x HPE </w:t>
            </w:r>
            <w:proofErr w:type="spellStart"/>
            <w:r w:rsidRPr="007B5EE6">
              <w:rPr>
                <w:sz w:val="18"/>
                <w:szCs w:val="18"/>
              </w:rPr>
              <w:t>iLO</w:t>
            </w:r>
            <w:proofErr w:type="spellEnd"/>
            <w:r w:rsidRPr="007B5EE6">
              <w:rPr>
                <w:sz w:val="18"/>
                <w:szCs w:val="18"/>
              </w:rPr>
              <w:t xml:space="preserve"> </w:t>
            </w:r>
            <w:proofErr w:type="spellStart"/>
            <w:r w:rsidRPr="007B5EE6">
              <w:rPr>
                <w:sz w:val="18"/>
                <w:szCs w:val="18"/>
              </w:rPr>
              <w:t>Remote</w:t>
            </w:r>
            <w:proofErr w:type="spellEnd"/>
            <w:r w:rsidRPr="007B5EE6">
              <w:rPr>
                <w:sz w:val="18"/>
                <w:szCs w:val="18"/>
              </w:rPr>
              <w:t xml:space="preserve"> </w:t>
            </w:r>
            <w:proofErr w:type="spellStart"/>
            <w:r w:rsidRPr="007B5EE6">
              <w:rPr>
                <w:sz w:val="18"/>
                <w:szCs w:val="18"/>
              </w:rPr>
              <w:t>Mgmt</w:t>
            </w:r>
            <w:proofErr w:type="spellEnd"/>
            <w:r w:rsidRPr="007B5EE6">
              <w:rPr>
                <w:sz w:val="18"/>
                <w:szCs w:val="18"/>
              </w:rPr>
              <w:t xml:space="preserve"> Port</w:t>
            </w:r>
          </w:p>
        </w:tc>
      </w:tr>
      <w:tr w:rsidR="00F715DC" w:rsidRPr="007B5EE6" w14:paraId="3638EAEE" w14:textId="22F6236E" w:rsidTr="00F715DC">
        <w:trPr>
          <w:trHeight w:val="240"/>
        </w:trPr>
        <w:tc>
          <w:tcPr>
            <w:tcW w:w="2163" w:type="dxa"/>
            <w:vMerge w:val="restart"/>
            <w:hideMark/>
          </w:tcPr>
          <w:p w14:paraId="1F1334D6" w14:textId="04D75DD5" w:rsidR="00F715DC" w:rsidRPr="007B5EE6" w:rsidRDefault="00F715DC" w:rsidP="006C02C0">
            <w:pPr>
              <w:spacing w:before="120" w:after="60"/>
              <w:rPr>
                <w:sz w:val="18"/>
                <w:szCs w:val="18"/>
              </w:rPr>
            </w:pPr>
            <w:r w:rsidRPr="007B5EE6">
              <w:rPr>
                <w:sz w:val="18"/>
                <w:szCs w:val="18"/>
              </w:rPr>
              <w:t>Vzdálená správa serveru</w:t>
            </w:r>
          </w:p>
        </w:tc>
        <w:tc>
          <w:tcPr>
            <w:tcW w:w="3283" w:type="dxa"/>
            <w:hideMark/>
          </w:tcPr>
          <w:p w14:paraId="3EDEAF96" w14:textId="4A16888A" w:rsidR="00F715DC" w:rsidRPr="007B5EE6" w:rsidRDefault="00F715DC" w:rsidP="006C02C0">
            <w:pPr>
              <w:spacing w:before="120" w:after="60"/>
              <w:jc w:val="both"/>
              <w:rPr>
                <w:sz w:val="18"/>
                <w:szCs w:val="18"/>
              </w:rPr>
            </w:pPr>
            <w:r w:rsidRPr="007B5EE6">
              <w:rPr>
                <w:sz w:val="18"/>
                <w:szCs w:val="18"/>
              </w:rPr>
              <w:t xml:space="preserve">Integrovaný servisní procesor </w:t>
            </w:r>
          </w:p>
        </w:tc>
        <w:tc>
          <w:tcPr>
            <w:tcW w:w="236" w:type="dxa"/>
            <w:shd w:val="clear" w:color="auto" w:fill="auto"/>
            <w:vAlign w:val="center"/>
          </w:tcPr>
          <w:p w14:paraId="0002F007" w14:textId="5D80FA03" w:rsidR="00F715DC" w:rsidRPr="007B5EE6" w:rsidRDefault="00F715DC" w:rsidP="006C02C0">
            <w:pPr>
              <w:spacing w:before="120" w:after="60"/>
              <w:jc w:val="center"/>
              <w:rPr>
                <w:sz w:val="18"/>
                <w:szCs w:val="18"/>
              </w:rPr>
            </w:pPr>
          </w:p>
        </w:tc>
        <w:tc>
          <w:tcPr>
            <w:tcW w:w="3952" w:type="dxa"/>
            <w:shd w:val="clear" w:color="auto" w:fill="auto"/>
            <w:vAlign w:val="center"/>
            <w:hideMark/>
          </w:tcPr>
          <w:p w14:paraId="0BBEEA8D" w14:textId="15596EA3" w:rsidR="00F715DC" w:rsidRPr="007B5EE6" w:rsidRDefault="00F715DC" w:rsidP="006C02C0">
            <w:pPr>
              <w:spacing w:before="120" w:after="60"/>
              <w:rPr>
                <w:sz w:val="18"/>
                <w:szCs w:val="18"/>
              </w:rPr>
            </w:pPr>
            <w:r w:rsidRPr="007B5EE6">
              <w:rPr>
                <w:sz w:val="18"/>
                <w:szCs w:val="18"/>
              </w:rPr>
              <w:t xml:space="preserve"> HPE </w:t>
            </w:r>
            <w:proofErr w:type="spellStart"/>
            <w:r w:rsidRPr="007B5EE6">
              <w:rPr>
                <w:sz w:val="18"/>
                <w:szCs w:val="18"/>
              </w:rPr>
              <w:t>iLO</w:t>
            </w:r>
            <w:proofErr w:type="spellEnd"/>
            <w:r w:rsidRPr="007B5EE6">
              <w:rPr>
                <w:sz w:val="18"/>
                <w:szCs w:val="18"/>
              </w:rPr>
              <w:t xml:space="preserve"> 6 ASIC</w:t>
            </w:r>
          </w:p>
        </w:tc>
      </w:tr>
      <w:tr w:rsidR="00F715DC" w:rsidRPr="007B5EE6" w14:paraId="60ADB47B" w14:textId="62996E05" w:rsidTr="00F715DC">
        <w:trPr>
          <w:trHeight w:val="480"/>
        </w:trPr>
        <w:tc>
          <w:tcPr>
            <w:tcW w:w="2163" w:type="dxa"/>
            <w:vMerge/>
            <w:hideMark/>
          </w:tcPr>
          <w:p w14:paraId="40998D9D" w14:textId="57B9FFFC" w:rsidR="00F715DC" w:rsidRPr="007B5EE6" w:rsidRDefault="00F715DC" w:rsidP="006C02C0">
            <w:pPr>
              <w:spacing w:before="120" w:after="60"/>
              <w:rPr>
                <w:sz w:val="18"/>
                <w:szCs w:val="18"/>
              </w:rPr>
            </w:pPr>
          </w:p>
        </w:tc>
        <w:tc>
          <w:tcPr>
            <w:tcW w:w="3283" w:type="dxa"/>
            <w:hideMark/>
          </w:tcPr>
          <w:p w14:paraId="5DDAA902" w14:textId="5BCD10EE" w:rsidR="00F715DC" w:rsidRPr="007B5EE6" w:rsidRDefault="00F715DC" w:rsidP="006C02C0">
            <w:pPr>
              <w:spacing w:before="120" w:after="60"/>
              <w:jc w:val="both"/>
              <w:rPr>
                <w:sz w:val="18"/>
                <w:szCs w:val="18"/>
              </w:rPr>
            </w:pPr>
            <w:r w:rsidRPr="007B5EE6">
              <w:rPr>
                <w:sz w:val="18"/>
                <w:szCs w:val="18"/>
              </w:rPr>
              <w:t xml:space="preserve">HW </w:t>
            </w:r>
            <w:proofErr w:type="gramStart"/>
            <w:r w:rsidRPr="007B5EE6">
              <w:rPr>
                <w:sz w:val="18"/>
                <w:szCs w:val="18"/>
              </w:rPr>
              <w:t>karta :</w:t>
            </w:r>
            <w:proofErr w:type="gramEnd"/>
            <w:r w:rsidRPr="007B5EE6">
              <w:rPr>
                <w:sz w:val="18"/>
                <w:szCs w:val="18"/>
              </w:rPr>
              <w:t xml:space="preserve"> Monitoring HW (motherboard, FAN, CPU, teplota, RAM, HDD, napájecí moduly). Možnost spustit konzoli a připojit virtuální </w:t>
            </w:r>
            <w:proofErr w:type="spellStart"/>
            <w:r w:rsidRPr="007B5EE6">
              <w:rPr>
                <w:sz w:val="18"/>
                <w:szCs w:val="18"/>
              </w:rPr>
              <w:t>cdrom</w:t>
            </w:r>
            <w:proofErr w:type="spellEnd"/>
            <w:r w:rsidRPr="007B5EE6">
              <w:rPr>
                <w:sz w:val="18"/>
                <w:szCs w:val="18"/>
              </w:rPr>
              <w:t xml:space="preserve"> s </w:t>
            </w:r>
            <w:proofErr w:type="spellStart"/>
            <w:r w:rsidRPr="007B5EE6">
              <w:rPr>
                <w:sz w:val="18"/>
                <w:szCs w:val="18"/>
              </w:rPr>
              <w:t>iso</w:t>
            </w:r>
            <w:proofErr w:type="spellEnd"/>
            <w:r w:rsidRPr="007B5EE6">
              <w:rPr>
                <w:sz w:val="18"/>
                <w:szCs w:val="18"/>
              </w:rPr>
              <w:t xml:space="preserve"> image.</w:t>
            </w:r>
          </w:p>
        </w:tc>
        <w:tc>
          <w:tcPr>
            <w:tcW w:w="236" w:type="dxa"/>
            <w:shd w:val="clear" w:color="auto" w:fill="auto"/>
            <w:vAlign w:val="center"/>
          </w:tcPr>
          <w:p w14:paraId="28929DED" w14:textId="650F6109" w:rsidR="00F715DC" w:rsidRPr="007B5EE6" w:rsidRDefault="00F715DC" w:rsidP="006C02C0">
            <w:pPr>
              <w:spacing w:before="120" w:after="60"/>
              <w:jc w:val="center"/>
              <w:rPr>
                <w:sz w:val="18"/>
                <w:szCs w:val="18"/>
              </w:rPr>
            </w:pPr>
          </w:p>
        </w:tc>
        <w:tc>
          <w:tcPr>
            <w:tcW w:w="3952" w:type="dxa"/>
            <w:shd w:val="clear" w:color="auto" w:fill="auto"/>
            <w:vAlign w:val="center"/>
            <w:hideMark/>
          </w:tcPr>
          <w:p w14:paraId="1BC14BAA" w14:textId="214FE7BF" w:rsidR="00F715DC" w:rsidRPr="007B5EE6" w:rsidRDefault="00F715DC" w:rsidP="006C02C0">
            <w:pPr>
              <w:spacing w:before="120" w:after="60"/>
              <w:rPr>
                <w:sz w:val="18"/>
                <w:szCs w:val="18"/>
              </w:rPr>
            </w:pPr>
            <w:r w:rsidRPr="007B5EE6">
              <w:rPr>
                <w:sz w:val="18"/>
                <w:szCs w:val="18"/>
              </w:rPr>
              <w:t xml:space="preserve">HPE </w:t>
            </w:r>
            <w:proofErr w:type="spellStart"/>
            <w:r w:rsidRPr="007B5EE6">
              <w:rPr>
                <w:sz w:val="18"/>
                <w:szCs w:val="18"/>
              </w:rPr>
              <w:t>iLO</w:t>
            </w:r>
            <w:proofErr w:type="spellEnd"/>
            <w:r w:rsidRPr="007B5EE6">
              <w:rPr>
                <w:sz w:val="18"/>
                <w:szCs w:val="18"/>
              </w:rPr>
              <w:t xml:space="preserve"> 6</w:t>
            </w:r>
          </w:p>
          <w:p w14:paraId="618085EF" w14:textId="117A4B94" w:rsidR="00F715DC" w:rsidRPr="007B5EE6" w:rsidRDefault="00F715DC" w:rsidP="006C02C0">
            <w:pPr>
              <w:spacing w:before="120" w:after="60"/>
              <w:rPr>
                <w:sz w:val="18"/>
                <w:szCs w:val="18"/>
              </w:rPr>
            </w:pPr>
          </w:p>
          <w:p w14:paraId="1A9EFF1D" w14:textId="1BB3FA63" w:rsidR="00F715DC" w:rsidRPr="007B5EE6" w:rsidRDefault="00F715DC" w:rsidP="006C02C0">
            <w:pPr>
              <w:spacing w:before="120" w:after="60"/>
              <w:rPr>
                <w:sz w:val="18"/>
                <w:szCs w:val="18"/>
              </w:rPr>
            </w:pPr>
            <w:r w:rsidRPr="007B5EE6">
              <w:rPr>
                <w:sz w:val="18"/>
                <w:szCs w:val="18"/>
              </w:rPr>
              <w:t xml:space="preserve">2 x HPE </w:t>
            </w:r>
            <w:proofErr w:type="gramStart"/>
            <w:r w:rsidRPr="007B5EE6">
              <w:rPr>
                <w:sz w:val="18"/>
                <w:szCs w:val="18"/>
              </w:rPr>
              <w:t>500W</w:t>
            </w:r>
            <w:proofErr w:type="gramEnd"/>
            <w:r w:rsidRPr="007B5EE6">
              <w:rPr>
                <w:sz w:val="18"/>
                <w:szCs w:val="18"/>
              </w:rPr>
              <w:t xml:space="preserve"> Hot </w:t>
            </w:r>
            <w:proofErr w:type="spellStart"/>
            <w:r w:rsidRPr="007B5EE6">
              <w:rPr>
                <w:sz w:val="18"/>
                <w:szCs w:val="18"/>
              </w:rPr>
              <w:t>Plug</w:t>
            </w:r>
            <w:proofErr w:type="spellEnd"/>
            <w:r w:rsidRPr="007B5EE6">
              <w:rPr>
                <w:sz w:val="18"/>
                <w:szCs w:val="18"/>
              </w:rPr>
              <w:t xml:space="preserve"> Supply</w:t>
            </w:r>
          </w:p>
        </w:tc>
      </w:tr>
    </w:tbl>
    <w:p w14:paraId="318D4E33" w14:textId="189CFE67" w:rsidR="00F715DC" w:rsidRPr="007B5EE6" w:rsidRDefault="00F715DC" w:rsidP="00F715DC">
      <w:pPr>
        <w:spacing w:before="120" w:after="60"/>
        <w:jc w:val="both"/>
        <w:rPr>
          <w:rFonts w:ascii="Calibri" w:hAnsi="Calibri"/>
          <w:sz w:val="22"/>
          <w:lang w:eastAsia="cs-CZ"/>
        </w:rPr>
      </w:pPr>
    </w:p>
    <w:tbl>
      <w:tblPr>
        <w:tblStyle w:val="Mkatabulky"/>
        <w:tblW w:w="9634" w:type="dxa"/>
        <w:tblLook w:val="04A0" w:firstRow="1" w:lastRow="0" w:firstColumn="1" w:lastColumn="0" w:noHBand="0" w:noVBand="1"/>
      </w:tblPr>
      <w:tblGrid>
        <w:gridCol w:w="2163"/>
        <w:gridCol w:w="3283"/>
        <w:gridCol w:w="236"/>
        <w:gridCol w:w="3952"/>
      </w:tblGrid>
      <w:tr w:rsidR="00F715DC" w:rsidRPr="007B5EE6" w14:paraId="3ACF16F6" w14:textId="26BE753C" w:rsidTr="006C02C0">
        <w:trPr>
          <w:trHeight w:val="240"/>
        </w:trPr>
        <w:tc>
          <w:tcPr>
            <w:tcW w:w="5446" w:type="dxa"/>
            <w:gridSpan w:val="2"/>
            <w:shd w:val="clear" w:color="auto" w:fill="F2F2F2" w:themeFill="background1" w:themeFillShade="F2"/>
            <w:hideMark/>
          </w:tcPr>
          <w:p w14:paraId="1AF39A16" w14:textId="10F0C45B" w:rsidR="00F715DC" w:rsidRPr="007B5EE6" w:rsidRDefault="008104A9" w:rsidP="006C02C0">
            <w:pPr>
              <w:spacing w:before="120" w:after="60"/>
              <w:rPr>
                <w:b/>
                <w:bCs/>
                <w:sz w:val="22"/>
                <w:szCs w:val="22"/>
              </w:rPr>
            </w:pPr>
            <w:r w:rsidRPr="007B5EE6">
              <w:rPr>
                <w:b/>
                <w:bCs/>
                <w:sz w:val="22"/>
                <w:szCs w:val="22"/>
              </w:rPr>
              <w:t xml:space="preserve">Specifikace provozovaných </w:t>
            </w:r>
            <w:r w:rsidR="00F715DC" w:rsidRPr="007B5EE6">
              <w:rPr>
                <w:b/>
                <w:bCs/>
                <w:sz w:val="22"/>
                <w:szCs w:val="22"/>
              </w:rPr>
              <w:t>„DB server</w:t>
            </w:r>
            <w:r w:rsidRPr="007B5EE6">
              <w:rPr>
                <w:b/>
                <w:bCs/>
                <w:sz w:val="22"/>
                <w:szCs w:val="22"/>
              </w:rPr>
              <w:t>ů</w:t>
            </w:r>
            <w:r w:rsidR="00F715DC" w:rsidRPr="007B5EE6">
              <w:rPr>
                <w:b/>
                <w:bCs/>
                <w:sz w:val="22"/>
                <w:szCs w:val="22"/>
              </w:rPr>
              <w:t>“</w:t>
            </w:r>
          </w:p>
        </w:tc>
        <w:tc>
          <w:tcPr>
            <w:tcW w:w="4188" w:type="dxa"/>
            <w:gridSpan w:val="2"/>
            <w:shd w:val="clear" w:color="auto" w:fill="F2F2F2" w:themeFill="background1" w:themeFillShade="F2"/>
            <w:hideMark/>
          </w:tcPr>
          <w:p w14:paraId="0E6B05ED" w14:textId="7FA98E21" w:rsidR="00F715DC" w:rsidRPr="007B5EE6" w:rsidRDefault="00F715DC" w:rsidP="006C02C0">
            <w:pPr>
              <w:spacing w:before="120" w:after="60"/>
              <w:rPr>
                <w:b/>
                <w:bCs/>
                <w:sz w:val="22"/>
                <w:szCs w:val="22"/>
              </w:rPr>
            </w:pPr>
          </w:p>
        </w:tc>
      </w:tr>
      <w:tr w:rsidR="00F715DC" w:rsidRPr="007B5EE6" w14:paraId="4CEF0721" w14:textId="4B6B6A82" w:rsidTr="008104A9">
        <w:trPr>
          <w:trHeight w:val="960"/>
        </w:trPr>
        <w:tc>
          <w:tcPr>
            <w:tcW w:w="2163" w:type="dxa"/>
            <w:shd w:val="clear" w:color="auto" w:fill="F2F2F2" w:themeFill="background1" w:themeFillShade="F2"/>
            <w:vAlign w:val="center"/>
            <w:hideMark/>
          </w:tcPr>
          <w:p w14:paraId="35B0A83F" w14:textId="01F7C1C1" w:rsidR="00F715DC" w:rsidRPr="007B5EE6" w:rsidRDefault="00F715DC" w:rsidP="006C02C0">
            <w:pPr>
              <w:spacing w:before="120" w:after="60"/>
              <w:rPr>
                <w:sz w:val="18"/>
                <w:szCs w:val="18"/>
              </w:rPr>
            </w:pPr>
            <w:r w:rsidRPr="007B5EE6">
              <w:rPr>
                <w:sz w:val="18"/>
                <w:szCs w:val="18"/>
              </w:rPr>
              <w:t>Parametr</w:t>
            </w:r>
          </w:p>
        </w:tc>
        <w:tc>
          <w:tcPr>
            <w:tcW w:w="3283" w:type="dxa"/>
            <w:shd w:val="clear" w:color="auto" w:fill="F2F2F2" w:themeFill="background1" w:themeFillShade="F2"/>
            <w:vAlign w:val="center"/>
            <w:hideMark/>
          </w:tcPr>
          <w:p w14:paraId="55333A4C" w14:textId="06D08091" w:rsidR="00F715DC" w:rsidRPr="007B5EE6" w:rsidRDefault="00A666F9" w:rsidP="006C02C0">
            <w:pPr>
              <w:spacing w:before="120" w:after="60"/>
              <w:rPr>
                <w:b/>
                <w:bCs/>
                <w:sz w:val="18"/>
                <w:szCs w:val="18"/>
              </w:rPr>
            </w:pPr>
            <w:r w:rsidRPr="007B5EE6">
              <w:rPr>
                <w:b/>
                <w:bCs/>
                <w:sz w:val="18"/>
                <w:szCs w:val="18"/>
              </w:rPr>
              <w:t>HW ve vlastnictví Objednatele</w:t>
            </w:r>
          </w:p>
        </w:tc>
        <w:tc>
          <w:tcPr>
            <w:tcW w:w="236" w:type="dxa"/>
            <w:shd w:val="clear" w:color="auto" w:fill="F2F2F2" w:themeFill="background1" w:themeFillShade="F2"/>
            <w:vAlign w:val="center"/>
          </w:tcPr>
          <w:p w14:paraId="29506567" w14:textId="07E0DC79" w:rsidR="00F715DC" w:rsidRPr="007B5EE6" w:rsidRDefault="00F715DC" w:rsidP="006C02C0">
            <w:pPr>
              <w:spacing w:before="120" w:after="60"/>
              <w:jc w:val="center"/>
              <w:rPr>
                <w:sz w:val="18"/>
                <w:szCs w:val="18"/>
              </w:rPr>
            </w:pPr>
          </w:p>
        </w:tc>
        <w:tc>
          <w:tcPr>
            <w:tcW w:w="3952" w:type="dxa"/>
            <w:shd w:val="clear" w:color="auto" w:fill="F2F2F2" w:themeFill="background1" w:themeFillShade="F2"/>
            <w:vAlign w:val="center"/>
            <w:hideMark/>
          </w:tcPr>
          <w:p w14:paraId="0C4EFA8F" w14:textId="5E71B64C" w:rsidR="00F715DC" w:rsidRPr="007B5EE6" w:rsidRDefault="00A666F9" w:rsidP="006C02C0">
            <w:pPr>
              <w:spacing w:before="120" w:after="60"/>
              <w:jc w:val="center"/>
              <w:rPr>
                <w:sz w:val="18"/>
                <w:szCs w:val="18"/>
              </w:rPr>
            </w:pPr>
            <w:r w:rsidRPr="007B5EE6">
              <w:rPr>
                <w:b/>
                <w:bCs/>
                <w:sz w:val="18"/>
                <w:szCs w:val="18"/>
              </w:rPr>
              <w:t xml:space="preserve">HW ve vlastnictví </w:t>
            </w:r>
            <w:proofErr w:type="gramStart"/>
            <w:r w:rsidRPr="007B5EE6">
              <w:rPr>
                <w:b/>
                <w:bCs/>
                <w:sz w:val="18"/>
                <w:szCs w:val="18"/>
              </w:rPr>
              <w:t>Objednatele - popis</w:t>
            </w:r>
            <w:proofErr w:type="gramEnd"/>
          </w:p>
        </w:tc>
      </w:tr>
      <w:tr w:rsidR="00F715DC" w:rsidRPr="007B5EE6" w14:paraId="137C1950" w14:textId="5B7042EC" w:rsidTr="008104A9">
        <w:trPr>
          <w:trHeight w:val="240"/>
        </w:trPr>
        <w:tc>
          <w:tcPr>
            <w:tcW w:w="2163" w:type="dxa"/>
            <w:hideMark/>
          </w:tcPr>
          <w:p w14:paraId="08F16C43" w14:textId="5EB96530" w:rsidR="00F715DC" w:rsidRPr="007B5EE6" w:rsidRDefault="00F715DC" w:rsidP="006C02C0">
            <w:pPr>
              <w:spacing w:before="120" w:after="60"/>
              <w:rPr>
                <w:b/>
                <w:bCs/>
                <w:sz w:val="18"/>
                <w:szCs w:val="18"/>
              </w:rPr>
            </w:pPr>
            <w:r w:rsidRPr="007B5EE6">
              <w:rPr>
                <w:b/>
                <w:bCs/>
                <w:sz w:val="22"/>
                <w:szCs w:val="22"/>
              </w:rPr>
              <w:t>nový DB server</w:t>
            </w:r>
          </w:p>
        </w:tc>
        <w:tc>
          <w:tcPr>
            <w:tcW w:w="3283" w:type="dxa"/>
            <w:hideMark/>
          </w:tcPr>
          <w:p w14:paraId="30D2EFB4" w14:textId="08F4157F" w:rsidR="00F715DC" w:rsidRPr="007B5EE6" w:rsidRDefault="00F715DC" w:rsidP="006C02C0">
            <w:pPr>
              <w:spacing w:before="120" w:after="60"/>
              <w:jc w:val="both"/>
              <w:rPr>
                <w:sz w:val="18"/>
                <w:szCs w:val="18"/>
              </w:rPr>
            </w:pPr>
            <w:r w:rsidRPr="007B5EE6">
              <w:rPr>
                <w:sz w:val="18"/>
                <w:szCs w:val="18"/>
              </w:rPr>
              <w:t>Nepoužitý a nerepasovaný</w:t>
            </w:r>
          </w:p>
        </w:tc>
        <w:tc>
          <w:tcPr>
            <w:tcW w:w="236" w:type="dxa"/>
            <w:shd w:val="clear" w:color="auto" w:fill="auto"/>
            <w:vAlign w:val="center"/>
          </w:tcPr>
          <w:p w14:paraId="27428A0F" w14:textId="16E96E73" w:rsidR="00F715DC" w:rsidRPr="007B5EE6" w:rsidRDefault="00F715DC" w:rsidP="006C02C0">
            <w:pPr>
              <w:spacing w:before="120" w:after="60"/>
              <w:jc w:val="center"/>
              <w:rPr>
                <w:sz w:val="18"/>
                <w:szCs w:val="18"/>
              </w:rPr>
            </w:pPr>
          </w:p>
        </w:tc>
        <w:tc>
          <w:tcPr>
            <w:tcW w:w="3952" w:type="dxa"/>
            <w:shd w:val="clear" w:color="auto" w:fill="auto"/>
            <w:vAlign w:val="center"/>
            <w:hideMark/>
          </w:tcPr>
          <w:p w14:paraId="3EB727BB" w14:textId="4C079F1F" w:rsidR="00F715DC" w:rsidRPr="007B5EE6" w:rsidRDefault="00F715DC" w:rsidP="006C02C0">
            <w:pPr>
              <w:spacing w:before="120" w:after="60"/>
              <w:rPr>
                <w:sz w:val="18"/>
                <w:szCs w:val="18"/>
              </w:rPr>
            </w:pPr>
            <w:r w:rsidRPr="007B5EE6">
              <w:rPr>
                <w:sz w:val="18"/>
                <w:szCs w:val="18"/>
              </w:rPr>
              <w:t xml:space="preserve">HPE </w:t>
            </w:r>
            <w:proofErr w:type="spellStart"/>
            <w:r w:rsidRPr="007B5EE6">
              <w:rPr>
                <w:sz w:val="18"/>
                <w:szCs w:val="18"/>
              </w:rPr>
              <w:t>ProLiant</w:t>
            </w:r>
            <w:proofErr w:type="spellEnd"/>
            <w:r w:rsidRPr="007B5EE6">
              <w:rPr>
                <w:sz w:val="18"/>
                <w:szCs w:val="18"/>
              </w:rPr>
              <w:t xml:space="preserve"> DL320 Gen11</w:t>
            </w:r>
          </w:p>
        </w:tc>
      </w:tr>
      <w:tr w:rsidR="00F715DC" w:rsidRPr="007B5EE6" w14:paraId="752E0A28" w14:textId="3D8A24E1" w:rsidTr="008104A9">
        <w:trPr>
          <w:trHeight w:val="240"/>
        </w:trPr>
        <w:tc>
          <w:tcPr>
            <w:tcW w:w="2163" w:type="dxa"/>
            <w:vMerge w:val="restart"/>
            <w:hideMark/>
          </w:tcPr>
          <w:p w14:paraId="1AE3C684" w14:textId="12323217" w:rsidR="00F715DC" w:rsidRPr="007B5EE6" w:rsidRDefault="00F715DC" w:rsidP="006C02C0">
            <w:pPr>
              <w:spacing w:before="120" w:after="60"/>
              <w:rPr>
                <w:sz w:val="18"/>
                <w:szCs w:val="18"/>
              </w:rPr>
            </w:pPr>
            <w:r w:rsidRPr="007B5EE6">
              <w:rPr>
                <w:sz w:val="18"/>
                <w:szCs w:val="18"/>
              </w:rPr>
              <w:t>Konstrukční provedení</w:t>
            </w:r>
          </w:p>
        </w:tc>
        <w:tc>
          <w:tcPr>
            <w:tcW w:w="3283" w:type="dxa"/>
            <w:hideMark/>
          </w:tcPr>
          <w:p w14:paraId="2F436F20" w14:textId="7ABBFCFB" w:rsidR="00F715DC" w:rsidRPr="007B5EE6" w:rsidRDefault="00F715DC" w:rsidP="006C02C0">
            <w:pPr>
              <w:spacing w:before="120" w:after="60"/>
              <w:jc w:val="both"/>
              <w:rPr>
                <w:sz w:val="18"/>
                <w:szCs w:val="18"/>
              </w:rPr>
            </w:pPr>
            <w:r w:rsidRPr="007B5EE6">
              <w:rPr>
                <w:sz w:val="18"/>
                <w:szCs w:val="18"/>
              </w:rPr>
              <w:t xml:space="preserve">Jedno </w:t>
            </w:r>
            <w:proofErr w:type="spellStart"/>
            <w:r w:rsidRPr="007B5EE6">
              <w:rPr>
                <w:sz w:val="18"/>
                <w:szCs w:val="18"/>
              </w:rPr>
              <w:t>socketový</w:t>
            </w:r>
            <w:proofErr w:type="spellEnd"/>
            <w:r w:rsidRPr="007B5EE6">
              <w:rPr>
                <w:sz w:val="18"/>
                <w:szCs w:val="18"/>
              </w:rPr>
              <w:t xml:space="preserve"> server</w:t>
            </w:r>
          </w:p>
        </w:tc>
        <w:tc>
          <w:tcPr>
            <w:tcW w:w="236" w:type="dxa"/>
            <w:shd w:val="clear" w:color="auto" w:fill="auto"/>
            <w:vAlign w:val="center"/>
          </w:tcPr>
          <w:p w14:paraId="490AE8CE" w14:textId="18E51F0C" w:rsidR="00F715DC" w:rsidRPr="007B5EE6" w:rsidRDefault="00F715DC" w:rsidP="006C02C0">
            <w:pPr>
              <w:spacing w:before="120" w:after="60"/>
              <w:jc w:val="center"/>
              <w:rPr>
                <w:sz w:val="18"/>
                <w:szCs w:val="18"/>
              </w:rPr>
            </w:pPr>
          </w:p>
        </w:tc>
        <w:tc>
          <w:tcPr>
            <w:tcW w:w="3952" w:type="dxa"/>
            <w:shd w:val="clear" w:color="auto" w:fill="auto"/>
            <w:vAlign w:val="center"/>
            <w:hideMark/>
          </w:tcPr>
          <w:p w14:paraId="4291F9EE" w14:textId="42B89071" w:rsidR="00F715DC" w:rsidRPr="007B5EE6" w:rsidRDefault="00F715DC" w:rsidP="006C02C0">
            <w:pPr>
              <w:spacing w:before="120" w:after="60"/>
              <w:rPr>
                <w:sz w:val="18"/>
                <w:szCs w:val="18"/>
              </w:rPr>
            </w:pPr>
            <w:r w:rsidRPr="007B5EE6">
              <w:rPr>
                <w:sz w:val="18"/>
                <w:szCs w:val="18"/>
              </w:rPr>
              <w:t> </w:t>
            </w:r>
            <w:proofErr w:type="gramStart"/>
            <w:r w:rsidRPr="007B5EE6">
              <w:rPr>
                <w:sz w:val="18"/>
                <w:szCs w:val="18"/>
              </w:rPr>
              <w:t>1-scoket</w:t>
            </w:r>
            <w:proofErr w:type="gramEnd"/>
            <w:r w:rsidRPr="007B5EE6">
              <w:rPr>
                <w:sz w:val="18"/>
                <w:szCs w:val="18"/>
              </w:rPr>
              <w:t xml:space="preserve"> server</w:t>
            </w:r>
          </w:p>
        </w:tc>
      </w:tr>
      <w:tr w:rsidR="00F715DC" w:rsidRPr="007B5EE6" w14:paraId="43F5E3BD" w14:textId="6E567ABC" w:rsidTr="008104A9">
        <w:trPr>
          <w:trHeight w:val="240"/>
        </w:trPr>
        <w:tc>
          <w:tcPr>
            <w:tcW w:w="2163" w:type="dxa"/>
            <w:vMerge/>
            <w:hideMark/>
          </w:tcPr>
          <w:p w14:paraId="0248938D" w14:textId="77B59FCE" w:rsidR="00F715DC" w:rsidRPr="007B5EE6" w:rsidRDefault="00F715DC" w:rsidP="006C02C0">
            <w:pPr>
              <w:spacing w:before="120" w:after="60"/>
              <w:rPr>
                <w:sz w:val="18"/>
                <w:szCs w:val="18"/>
              </w:rPr>
            </w:pPr>
          </w:p>
        </w:tc>
        <w:tc>
          <w:tcPr>
            <w:tcW w:w="3283" w:type="dxa"/>
            <w:hideMark/>
          </w:tcPr>
          <w:p w14:paraId="355134CE" w14:textId="30EFF892" w:rsidR="00F715DC" w:rsidRPr="007B5EE6" w:rsidRDefault="00F715DC" w:rsidP="006C02C0">
            <w:pPr>
              <w:spacing w:before="120" w:after="60"/>
              <w:jc w:val="both"/>
              <w:rPr>
                <w:sz w:val="18"/>
                <w:szCs w:val="18"/>
              </w:rPr>
            </w:pPr>
            <w:r w:rsidRPr="007B5EE6">
              <w:rPr>
                <w:sz w:val="18"/>
                <w:szCs w:val="18"/>
              </w:rPr>
              <w:t>Velikost serveru max. 2 U</w:t>
            </w:r>
          </w:p>
        </w:tc>
        <w:tc>
          <w:tcPr>
            <w:tcW w:w="236" w:type="dxa"/>
            <w:shd w:val="clear" w:color="auto" w:fill="auto"/>
            <w:vAlign w:val="center"/>
          </w:tcPr>
          <w:p w14:paraId="07639F9A" w14:textId="011FD7C1" w:rsidR="00F715DC" w:rsidRPr="007B5EE6" w:rsidRDefault="00F715DC" w:rsidP="006C02C0">
            <w:pPr>
              <w:spacing w:before="120" w:after="60"/>
              <w:jc w:val="center"/>
              <w:rPr>
                <w:sz w:val="18"/>
                <w:szCs w:val="18"/>
              </w:rPr>
            </w:pPr>
          </w:p>
        </w:tc>
        <w:tc>
          <w:tcPr>
            <w:tcW w:w="3952" w:type="dxa"/>
            <w:shd w:val="clear" w:color="auto" w:fill="auto"/>
            <w:vAlign w:val="center"/>
            <w:hideMark/>
          </w:tcPr>
          <w:p w14:paraId="13EE9C7B" w14:textId="6A5F8AA3" w:rsidR="00F715DC" w:rsidRPr="007B5EE6" w:rsidRDefault="00F715DC" w:rsidP="006C02C0">
            <w:pPr>
              <w:spacing w:before="120" w:after="60"/>
              <w:rPr>
                <w:sz w:val="18"/>
                <w:szCs w:val="18"/>
              </w:rPr>
            </w:pPr>
            <w:r w:rsidRPr="007B5EE6">
              <w:rPr>
                <w:sz w:val="18"/>
                <w:szCs w:val="18"/>
              </w:rPr>
              <w:t> 1U</w:t>
            </w:r>
          </w:p>
        </w:tc>
      </w:tr>
      <w:tr w:rsidR="00F715DC" w:rsidRPr="007B5EE6" w14:paraId="473B3204" w14:textId="68477DCD" w:rsidTr="008104A9">
        <w:trPr>
          <w:trHeight w:val="480"/>
        </w:trPr>
        <w:tc>
          <w:tcPr>
            <w:tcW w:w="2163" w:type="dxa"/>
            <w:vMerge/>
            <w:hideMark/>
          </w:tcPr>
          <w:p w14:paraId="4B2EA752" w14:textId="06AF713E" w:rsidR="00F715DC" w:rsidRPr="007B5EE6" w:rsidRDefault="00F715DC" w:rsidP="006C02C0">
            <w:pPr>
              <w:spacing w:before="120" w:after="60"/>
              <w:rPr>
                <w:sz w:val="18"/>
                <w:szCs w:val="18"/>
              </w:rPr>
            </w:pPr>
          </w:p>
        </w:tc>
        <w:tc>
          <w:tcPr>
            <w:tcW w:w="3283" w:type="dxa"/>
            <w:hideMark/>
          </w:tcPr>
          <w:p w14:paraId="57D5D093" w14:textId="48D9E878" w:rsidR="00F715DC" w:rsidRPr="007B5EE6" w:rsidRDefault="00F715DC" w:rsidP="006C02C0">
            <w:pPr>
              <w:spacing w:before="120" w:after="60"/>
              <w:jc w:val="both"/>
              <w:rPr>
                <w:sz w:val="18"/>
                <w:szCs w:val="18"/>
              </w:rPr>
            </w:pPr>
            <w:r w:rsidRPr="007B5EE6">
              <w:rPr>
                <w:sz w:val="18"/>
                <w:szCs w:val="18"/>
              </w:rPr>
              <w:t xml:space="preserve">Provedení do serverové </w:t>
            </w:r>
            <w:proofErr w:type="spellStart"/>
            <w:r w:rsidRPr="007B5EE6">
              <w:rPr>
                <w:sz w:val="18"/>
                <w:szCs w:val="18"/>
              </w:rPr>
              <w:t>RACKové</w:t>
            </w:r>
            <w:proofErr w:type="spellEnd"/>
            <w:r w:rsidRPr="007B5EE6">
              <w:rPr>
                <w:sz w:val="18"/>
                <w:szCs w:val="18"/>
              </w:rPr>
              <w:t xml:space="preserve"> skříně o hloubce 90 cm s výsuvnými ližinami. </w:t>
            </w:r>
          </w:p>
        </w:tc>
        <w:tc>
          <w:tcPr>
            <w:tcW w:w="236" w:type="dxa"/>
            <w:shd w:val="clear" w:color="auto" w:fill="auto"/>
            <w:vAlign w:val="center"/>
          </w:tcPr>
          <w:p w14:paraId="40AF84CC" w14:textId="6AB813FD" w:rsidR="00F715DC" w:rsidRPr="007B5EE6" w:rsidRDefault="00F715DC" w:rsidP="006C02C0">
            <w:pPr>
              <w:spacing w:before="120" w:after="60"/>
              <w:jc w:val="center"/>
              <w:rPr>
                <w:sz w:val="18"/>
                <w:szCs w:val="18"/>
              </w:rPr>
            </w:pPr>
          </w:p>
        </w:tc>
        <w:tc>
          <w:tcPr>
            <w:tcW w:w="3952" w:type="dxa"/>
            <w:shd w:val="clear" w:color="auto" w:fill="D9D9D9" w:themeFill="background1" w:themeFillShade="D9"/>
            <w:vAlign w:val="center"/>
            <w:hideMark/>
          </w:tcPr>
          <w:p w14:paraId="28866771" w14:textId="32E3CD4B" w:rsidR="00F715DC" w:rsidRPr="007B5EE6" w:rsidRDefault="00F715DC" w:rsidP="006C02C0">
            <w:pPr>
              <w:spacing w:before="120" w:after="60"/>
              <w:rPr>
                <w:sz w:val="18"/>
                <w:szCs w:val="18"/>
              </w:rPr>
            </w:pPr>
          </w:p>
        </w:tc>
      </w:tr>
      <w:tr w:rsidR="00F715DC" w:rsidRPr="007B5EE6" w14:paraId="3D894E46" w14:textId="4837CD50" w:rsidTr="008104A9">
        <w:trPr>
          <w:trHeight w:val="240"/>
        </w:trPr>
        <w:tc>
          <w:tcPr>
            <w:tcW w:w="2163" w:type="dxa"/>
            <w:vMerge w:val="restart"/>
            <w:hideMark/>
          </w:tcPr>
          <w:p w14:paraId="44FAA6BC" w14:textId="5EB1FED3" w:rsidR="00F715DC" w:rsidRPr="007B5EE6" w:rsidRDefault="00F715DC" w:rsidP="006C02C0">
            <w:pPr>
              <w:spacing w:before="120" w:after="60"/>
              <w:rPr>
                <w:sz w:val="18"/>
                <w:szCs w:val="18"/>
              </w:rPr>
            </w:pPr>
            <w:r w:rsidRPr="007B5EE6">
              <w:rPr>
                <w:sz w:val="18"/>
                <w:szCs w:val="18"/>
              </w:rPr>
              <w:t>Specifikace procesorů</w:t>
            </w:r>
          </w:p>
        </w:tc>
        <w:tc>
          <w:tcPr>
            <w:tcW w:w="3283" w:type="dxa"/>
            <w:hideMark/>
          </w:tcPr>
          <w:p w14:paraId="5EDB479F" w14:textId="5A2C849F" w:rsidR="00F715DC" w:rsidRPr="007B5EE6" w:rsidRDefault="00F715DC" w:rsidP="006C02C0">
            <w:pPr>
              <w:spacing w:before="120" w:after="60"/>
              <w:jc w:val="both"/>
              <w:rPr>
                <w:sz w:val="18"/>
                <w:szCs w:val="18"/>
              </w:rPr>
            </w:pPr>
            <w:r w:rsidRPr="007B5EE6">
              <w:rPr>
                <w:sz w:val="18"/>
                <w:szCs w:val="18"/>
              </w:rPr>
              <w:t>Počet CPU = 1</w:t>
            </w:r>
          </w:p>
        </w:tc>
        <w:tc>
          <w:tcPr>
            <w:tcW w:w="236" w:type="dxa"/>
            <w:vMerge w:val="restart"/>
            <w:shd w:val="clear" w:color="auto" w:fill="auto"/>
            <w:vAlign w:val="center"/>
          </w:tcPr>
          <w:p w14:paraId="1D5789FD" w14:textId="78E8BC46" w:rsidR="00F715DC" w:rsidRPr="007B5EE6" w:rsidRDefault="00F715DC" w:rsidP="006C02C0">
            <w:pPr>
              <w:spacing w:before="120" w:after="60"/>
              <w:jc w:val="center"/>
              <w:rPr>
                <w:sz w:val="18"/>
                <w:szCs w:val="18"/>
              </w:rPr>
            </w:pPr>
          </w:p>
        </w:tc>
        <w:tc>
          <w:tcPr>
            <w:tcW w:w="3952" w:type="dxa"/>
            <w:vMerge w:val="restart"/>
            <w:shd w:val="clear" w:color="auto" w:fill="auto"/>
            <w:vAlign w:val="center"/>
            <w:hideMark/>
          </w:tcPr>
          <w:p w14:paraId="42555F9D" w14:textId="719B6203" w:rsidR="00F715DC" w:rsidRPr="007B5EE6" w:rsidRDefault="00F715DC" w:rsidP="006C02C0">
            <w:pPr>
              <w:spacing w:before="120" w:after="60"/>
              <w:rPr>
                <w:sz w:val="18"/>
                <w:szCs w:val="18"/>
              </w:rPr>
            </w:pPr>
            <w:r w:rsidRPr="007B5EE6">
              <w:rPr>
                <w:sz w:val="18"/>
                <w:szCs w:val="18"/>
              </w:rPr>
              <w:t xml:space="preserve">1 x Intel </w:t>
            </w:r>
            <w:proofErr w:type="spellStart"/>
            <w:r w:rsidRPr="007B5EE6">
              <w:rPr>
                <w:sz w:val="18"/>
                <w:szCs w:val="18"/>
              </w:rPr>
              <w:t>Xeon</w:t>
            </w:r>
            <w:proofErr w:type="spellEnd"/>
            <w:r w:rsidRPr="007B5EE6">
              <w:rPr>
                <w:sz w:val="18"/>
                <w:szCs w:val="18"/>
              </w:rPr>
              <w:t xml:space="preserve"> Gold 6426Y (16- </w:t>
            </w:r>
            <w:proofErr w:type="spellStart"/>
            <w:r w:rsidRPr="007B5EE6">
              <w:rPr>
                <w:sz w:val="18"/>
                <w:szCs w:val="18"/>
              </w:rPr>
              <w:t>core</w:t>
            </w:r>
            <w:proofErr w:type="spellEnd"/>
            <w:r w:rsidRPr="007B5EE6">
              <w:rPr>
                <w:sz w:val="18"/>
                <w:szCs w:val="18"/>
              </w:rPr>
              <w:t>)</w:t>
            </w:r>
          </w:p>
          <w:p w14:paraId="6041E66C" w14:textId="710BFB88" w:rsidR="00F715DC" w:rsidRPr="007B5EE6" w:rsidRDefault="00F715DC" w:rsidP="006C02C0">
            <w:pPr>
              <w:spacing w:before="120" w:after="60"/>
              <w:rPr>
                <w:sz w:val="18"/>
                <w:szCs w:val="18"/>
              </w:rPr>
            </w:pPr>
          </w:p>
          <w:p w14:paraId="5B3195A6" w14:textId="48E6137D" w:rsidR="00F715DC" w:rsidRPr="007B5EE6" w:rsidRDefault="00F715DC" w:rsidP="006C02C0">
            <w:pPr>
              <w:spacing w:before="120" w:after="60"/>
              <w:rPr>
                <w:sz w:val="18"/>
                <w:szCs w:val="18"/>
              </w:rPr>
            </w:pPr>
            <w:proofErr w:type="spellStart"/>
            <w:r w:rsidRPr="007B5EE6">
              <w:rPr>
                <w:sz w:val="18"/>
                <w:szCs w:val="18"/>
              </w:rPr>
              <w:t>SpecCPU</w:t>
            </w:r>
            <w:proofErr w:type="spellEnd"/>
            <w:r w:rsidRPr="007B5EE6">
              <w:rPr>
                <w:sz w:val="18"/>
                <w:szCs w:val="18"/>
              </w:rPr>
              <w:t xml:space="preserve"> 2017 </w:t>
            </w:r>
            <w:proofErr w:type="spellStart"/>
            <w:r w:rsidRPr="007B5EE6">
              <w:rPr>
                <w:sz w:val="18"/>
                <w:szCs w:val="18"/>
              </w:rPr>
              <w:t>Floating</w:t>
            </w:r>
            <w:proofErr w:type="spellEnd"/>
            <w:r w:rsidRPr="007B5EE6">
              <w:rPr>
                <w:sz w:val="18"/>
                <w:szCs w:val="18"/>
              </w:rPr>
              <w:t xml:space="preserve"> Point base </w:t>
            </w:r>
            <w:proofErr w:type="spellStart"/>
            <w:r w:rsidRPr="007B5EE6">
              <w:rPr>
                <w:sz w:val="18"/>
                <w:szCs w:val="18"/>
              </w:rPr>
              <w:t>rate</w:t>
            </w:r>
            <w:proofErr w:type="spellEnd"/>
            <w:r w:rsidRPr="007B5EE6">
              <w:rPr>
                <w:sz w:val="18"/>
                <w:szCs w:val="18"/>
              </w:rPr>
              <w:t xml:space="preserve"> = 228</w:t>
            </w:r>
          </w:p>
          <w:p w14:paraId="1846E809" w14:textId="3D8689BD" w:rsidR="00F715DC" w:rsidRPr="007B5EE6" w:rsidRDefault="00F715DC" w:rsidP="006C02C0">
            <w:pPr>
              <w:spacing w:before="120" w:after="60"/>
              <w:rPr>
                <w:sz w:val="18"/>
                <w:szCs w:val="18"/>
              </w:rPr>
            </w:pPr>
          </w:p>
          <w:p w14:paraId="734055DE" w14:textId="6B69CF71" w:rsidR="00F715DC" w:rsidRPr="007B5EE6" w:rsidRDefault="00F715DC" w:rsidP="006C02C0">
            <w:pPr>
              <w:spacing w:before="120" w:after="60"/>
              <w:rPr>
                <w:sz w:val="18"/>
                <w:szCs w:val="18"/>
              </w:rPr>
            </w:pPr>
            <w:r w:rsidRPr="007B5EE6">
              <w:rPr>
                <w:sz w:val="18"/>
                <w:szCs w:val="18"/>
              </w:rPr>
              <w:t>Rok uvedení na trh: 2023</w:t>
            </w:r>
          </w:p>
          <w:p w14:paraId="062B131F" w14:textId="55480D6C" w:rsidR="00F715DC" w:rsidRPr="007B5EE6" w:rsidRDefault="00F715DC" w:rsidP="006C02C0">
            <w:pPr>
              <w:spacing w:before="120" w:after="60"/>
              <w:jc w:val="center"/>
              <w:rPr>
                <w:sz w:val="18"/>
                <w:szCs w:val="18"/>
              </w:rPr>
            </w:pPr>
          </w:p>
        </w:tc>
      </w:tr>
      <w:tr w:rsidR="00F715DC" w:rsidRPr="007B5EE6" w14:paraId="4D2F76D4" w14:textId="7988D733" w:rsidTr="008104A9">
        <w:trPr>
          <w:trHeight w:val="195"/>
        </w:trPr>
        <w:tc>
          <w:tcPr>
            <w:tcW w:w="2163" w:type="dxa"/>
            <w:vMerge/>
            <w:hideMark/>
          </w:tcPr>
          <w:p w14:paraId="578CAE3E" w14:textId="1FCC512D" w:rsidR="00F715DC" w:rsidRPr="007B5EE6" w:rsidRDefault="00F715DC" w:rsidP="006C02C0">
            <w:pPr>
              <w:spacing w:before="120" w:after="60"/>
              <w:rPr>
                <w:sz w:val="18"/>
                <w:szCs w:val="18"/>
              </w:rPr>
            </w:pPr>
          </w:p>
        </w:tc>
        <w:tc>
          <w:tcPr>
            <w:tcW w:w="3283" w:type="dxa"/>
            <w:hideMark/>
          </w:tcPr>
          <w:p w14:paraId="4B05600F" w14:textId="1742DC64" w:rsidR="00F715DC" w:rsidRPr="007B5EE6" w:rsidRDefault="00F715DC" w:rsidP="006C02C0">
            <w:pPr>
              <w:spacing w:before="120" w:after="60"/>
              <w:jc w:val="both"/>
              <w:rPr>
                <w:sz w:val="18"/>
                <w:szCs w:val="18"/>
              </w:rPr>
            </w:pPr>
            <w:r w:rsidRPr="007B5EE6">
              <w:rPr>
                <w:sz w:val="18"/>
                <w:szCs w:val="18"/>
              </w:rPr>
              <w:t xml:space="preserve">Počet </w:t>
            </w:r>
            <w:proofErr w:type="spellStart"/>
            <w:r w:rsidRPr="007B5EE6">
              <w:rPr>
                <w:sz w:val="18"/>
                <w:szCs w:val="18"/>
              </w:rPr>
              <w:t>core</w:t>
            </w:r>
            <w:proofErr w:type="spellEnd"/>
            <w:r w:rsidRPr="007B5EE6">
              <w:rPr>
                <w:sz w:val="18"/>
                <w:szCs w:val="18"/>
              </w:rPr>
              <w:t>/CPU = 16</w:t>
            </w:r>
          </w:p>
        </w:tc>
        <w:tc>
          <w:tcPr>
            <w:tcW w:w="236" w:type="dxa"/>
            <w:vMerge/>
            <w:shd w:val="clear" w:color="auto" w:fill="auto"/>
            <w:vAlign w:val="center"/>
          </w:tcPr>
          <w:p w14:paraId="2842E9A1" w14:textId="7B0D96B5" w:rsidR="00F715DC" w:rsidRPr="007B5EE6" w:rsidRDefault="00F715DC" w:rsidP="006C02C0">
            <w:pPr>
              <w:spacing w:before="120" w:after="60"/>
              <w:jc w:val="center"/>
              <w:rPr>
                <w:sz w:val="18"/>
                <w:szCs w:val="18"/>
              </w:rPr>
            </w:pPr>
          </w:p>
        </w:tc>
        <w:tc>
          <w:tcPr>
            <w:tcW w:w="3952" w:type="dxa"/>
            <w:vMerge/>
            <w:shd w:val="clear" w:color="auto" w:fill="auto"/>
            <w:vAlign w:val="center"/>
            <w:hideMark/>
          </w:tcPr>
          <w:p w14:paraId="2A099896" w14:textId="535B884D" w:rsidR="00F715DC" w:rsidRPr="007B5EE6" w:rsidRDefault="00F715DC" w:rsidP="006C02C0">
            <w:pPr>
              <w:spacing w:before="120" w:after="60"/>
              <w:rPr>
                <w:sz w:val="18"/>
                <w:szCs w:val="18"/>
              </w:rPr>
            </w:pPr>
          </w:p>
        </w:tc>
      </w:tr>
      <w:tr w:rsidR="00F715DC" w:rsidRPr="007B5EE6" w14:paraId="0990498D" w14:textId="41AC63F7" w:rsidTr="008104A9">
        <w:trPr>
          <w:trHeight w:val="195"/>
        </w:trPr>
        <w:tc>
          <w:tcPr>
            <w:tcW w:w="2163" w:type="dxa"/>
            <w:vMerge/>
          </w:tcPr>
          <w:p w14:paraId="30EE6FAB" w14:textId="11B4A894" w:rsidR="00F715DC" w:rsidRPr="007B5EE6" w:rsidRDefault="00F715DC" w:rsidP="006C02C0">
            <w:pPr>
              <w:spacing w:before="120" w:after="60"/>
              <w:rPr>
                <w:sz w:val="18"/>
                <w:szCs w:val="18"/>
              </w:rPr>
            </w:pPr>
          </w:p>
        </w:tc>
        <w:tc>
          <w:tcPr>
            <w:tcW w:w="3283" w:type="dxa"/>
          </w:tcPr>
          <w:p w14:paraId="463EC5FE" w14:textId="315DBEC1" w:rsidR="00F715DC" w:rsidRPr="007B5EE6" w:rsidRDefault="00F715DC" w:rsidP="006C02C0">
            <w:pPr>
              <w:spacing w:before="120" w:after="60"/>
              <w:jc w:val="both"/>
              <w:rPr>
                <w:sz w:val="18"/>
                <w:szCs w:val="18"/>
              </w:rPr>
            </w:pPr>
            <w:r w:rsidRPr="007B5EE6">
              <w:rPr>
                <w:sz w:val="18"/>
                <w:szCs w:val="18"/>
              </w:rPr>
              <w:t xml:space="preserve">Benchmark </w:t>
            </w:r>
            <w:proofErr w:type="spellStart"/>
            <w:r w:rsidRPr="007B5EE6">
              <w:rPr>
                <w:sz w:val="18"/>
                <w:szCs w:val="18"/>
              </w:rPr>
              <w:t>SpecCPU</w:t>
            </w:r>
            <w:proofErr w:type="spellEnd"/>
            <w:r w:rsidRPr="007B5EE6">
              <w:rPr>
                <w:sz w:val="18"/>
                <w:szCs w:val="18"/>
              </w:rPr>
              <w:t xml:space="preserve"> 2017 </w:t>
            </w:r>
            <w:proofErr w:type="spellStart"/>
            <w:r w:rsidRPr="007B5EE6">
              <w:rPr>
                <w:sz w:val="18"/>
                <w:szCs w:val="18"/>
              </w:rPr>
              <w:t>Floating</w:t>
            </w:r>
            <w:proofErr w:type="spellEnd"/>
            <w:r w:rsidRPr="007B5EE6">
              <w:rPr>
                <w:sz w:val="18"/>
                <w:szCs w:val="18"/>
              </w:rPr>
              <w:t xml:space="preserve"> Point base </w:t>
            </w:r>
            <w:proofErr w:type="spellStart"/>
            <w:r w:rsidRPr="007B5EE6">
              <w:rPr>
                <w:sz w:val="18"/>
                <w:szCs w:val="18"/>
              </w:rPr>
              <w:t>rate</w:t>
            </w:r>
            <w:proofErr w:type="spellEnd"/>
            <w:r w:rsidRPr="007B5EE6">
              <w:rPr>
                <w:sz w:val="18"/>
                <w:szCs w:val="18"/>
              </w:rPr>
              <w:t xml:space="preserve"> = min. 200</w:t>
            </w:r>
          </w:p>
        </w:tc>
        <w:tc>
          <w:tcPr>
            <w:tcW w:w="236" w:type="dxa"/>
            <w:vMerge/>
            <w:shd w:val="clear" w:color="auto" w:fill="auto"/>
            <w:vAlign w:val="center"/>
          </w:tcPr>
          <w:p w14:paraId="713E7710" w14:textId="746BB5C5" w:rsidR="00F715DC" w:rsidRPr="007B5EE6" w:rsidRDefault="00F715DC" w:rsidP="006C02C0">
            <w:pPr>
              <w:spacing w:before="120" w:after="60"/>
              <w:jc w:val="center"/>
              <w:rPr>
                <w:sz w:val="18"/>
                <w:szCs w:val="18"/>
              </w:rPr>
            </w:pPr>
          </w:p>
        </w:tc>
        <w:tc>
          <w:tcPr>
            <w:tcW w:w="3952" w:type="dxa"/>
            <w:vMerge/>
            <w:shd w:val="clear" w:color="auto" w:fill="auto"/>
            <w:vAlign w:val="center"/>
          </w:tcPr>
          <w:p w14:paraId="046AA032" w14:textId="63294797" w:rsidR="00F715DC" w:rsidRPr="007B5EE6" w:rsidRDefault="00F715DC" w:rsidP="006C02C0">
            <w:pPr>
              <w:spacing w:before="120" w:after="60"/>
              <w:rPr>
                <w:sz w:val="18"/>
                <w:szCs w:val="18"/>
              </w:rPr>
            </w:pPr>
          </w:p>
        </w:tc>
      </w:tr>
      <w:tr w:rsidR="00F715DC" w:rsidRPr="007B5EE6" w14:paraId="388909B3" w14:textId="3650B804" w:rsidTr="008104A9">
        <w:trPr>
          <w:trHeight w:val="300"/>
        </w:trPr>
        <w:tc>
          <w:tcPr>
            <w:tcW w:w="2163" w:type="dxa"/>
            <w:vMerge/>
            <w:hideMark/>
          </w:tcPr>
          <w:p w14:paraId="7F626037" w14:textId="0D83DB17" w:rsidR="00F715DC" w:rsidRPr="007B5EE6" w:rsidRDefault="00F715DC" w:rsidP="006C02C0">
            <w:pPr>
              <w:spacing w:before="120" w:after="60"/>
              <w:rPr>
                <w:sz w:val="18"/>
                <w:szCs w:val="18"/>
              </w:rPr>
            </w:pPr>
          </w:p>
        </w:tc>
        <w:tc>
          <w:tcPr>
            <w:tcW w:w="3283" w:type="dxa"/>
            <w:hideMark/>
          </w:tcPr>
          <w:p w14:paraId="7C120E72" w14:textId="4317B418" w:rsidR="00F715DC" w:rsidRPr="007B5EE6" w:rsidRDefault="00F715DC" w:rsidP="006C02C0">
            <w:pPr>
              <w:spacing w:before="120" w:after="60"/>
              <w:jc w:val="both"/>
              <w:rPr>
                <w:sz w:val="18"/>
                <w:szCs w:val="18"/>
              </w:rPr>
            </w:pPr>
            <w:r w:rsidRPr="007B5EE6">
              <w:rPr>
                <w:sz w:val="18"/>
                <w:szCs w:val="18"/>
              </w:rPr>
              <w:t>Serverový procesor musí být x86 kompatibilní</w:t>
            </w:r>
          </w:p>
        </w:tc>
        <w:tc>
          <w:tcPr>
            <w:tcW w:w="236" w:type="dxa"/>
            <w:vMerge/>
            <w:shd w:val="clear" w:color="auto" w:fill="auto"/>
            <w:vAlign w:val="center"/>
          </w:tcPr>
          <w:p w14:paraId="5BC11DFA" w14:textId="7F64C8FE" w:rsidR="00F715DC" w:rsidRPr="007B5EE6" w:rsidRDefault="00F715DC" w:rsidP="006C02C0">
            <w:pPr>
              <w:spacing w:before="120" w:after="60"/>
              <w:jc w:val="center"/>
              <w:rPr>
                <w:sz w:val="18"/>
                <w:szCs w:val="18"/>
              </w:rPr>
            </w:pPr>
          </w:p>
        </w:tc>
        <w:tc>
          <w:tcPr>
            <w:tcW w:w="3952" w:type="dxa"/>
            <w:vMerge/>
            <w:shd w:val="clear" w:color="auto" w:fill="auto"/>
            <w:vAlign w:val="center"/>
            <w:hideMark/>
          </w:tcPr>
          <w:p w14:paraId="1AA7F5AF" w14:textId="587FB507" w:rsidR="00F715DC" w:rsidRPr="007B5EE6" w:rsidRDefault="00F715DC" w:rsidP="006C02C0">
            <w:pPr>
              <w:spacing w:before="120" w:after="60"/>
              <w:rPr>
                <w:sz w:val="18"/>
                <w:szCs w:val="18"/>
              </w:rPr>
            </w:pPr>
          </w:p>
        </w:tc>
      </w:tr>
      <w:tr w:rsidR="00F715DC" w:rsidRPr="007B5EE6" w14:paraId="14BB2773" w14:textId="3D6E82B2" w:rsidTr="008104A9">
        <w:trPr>
          <w:trHeight w:val="300"/>
        </w:trPr>
        <w:tc>
          <w:tcPr>
            <w:tcW w:w="2163" w:type="dxa"/>
            <w:vMerge/>
          </w:tcPr>
          <w:p w14:paraId="7C45EAAB" w14:textId="51B04F90" w:rsidR="00F715DC" w:rsidRPr="007B5EE6" w:rsidRDefault="00F715DC" w:rsidP="006C02C0">
            <w:pPr>
              <w:spacing w:before="120" w:after="60"/>
              <w:rPr>
                <w:sz w:val="18"/>
                <w:szCs w:val="18"/>
              </w:rPr>
            </w:pPr>
          </w:p>
        </w:tc>
        <w:tc>
          <w:tcPr>
            <w:tcW w:w="3283" w:type="dxa"/>
          </w:tcPr>
          <w:p w14:paraId="2148AFBD" w14:textId="5042A7B4" w:rsidR="00F715DC" w:rsidRPr="007B5EE6" w:rsidRDefault="00F715DC" w:rsidP="006C02C0">
            <w:pPr>
              <w:spacing w:before="120" w:after="60"/>
              <w:jc w:val="both"/>
              <w:rPr>
                <w:sz w:val="18"/>
                <w:szCs w:val="18"/>
              </w:rPr>
            </w:pPr>
            <w:r w:rsidRPr="007B5EE6">
              <w:rPr>
                <w:sz w:val="18"/>
                <w:szCs w:val="18"/>
              </w:rPr>
              <w:t>Rok uvedení na trh: ne dříve než v roce 2021</w:t>
            </w:r>
          </w:p>
        </w:tc>
        <w:tc>
          <w:tcPr>
            <w:tcW w:w="236" w:type="dxa"/>
            <w:vMerge/>
            <w:shd w:val="clear" w:color="auto" w:fill="auto"/>
            <w:vAlign w:val="center"/>
          </w:tcPr>
          <w:p w14:paraId="7C8AA4D2" w14:textId="2828770A" w:rsidR="00F715DC" w:rsidRPr="007B5EE6" w:rsidRDefault="00F715DC" w:rsidP="006C02C0">
            <w:pPr>
              <w:spacing w:before="120" w:after="60"/>
              <w:jc w:val="center"/>
              <w:rPr>
                <w:sz w:val="18"/>
                <w:szCs w:val="18"/>
              </w:rPr>
            </w:pPr>
          </w:p>
        </w:tc>
        <w:tc>
          <w:tcPr>
            <w:tcW w:w="3952" w:type="dxa"/>
            <w:vMerge/>
            <w:shd w:val="clear" w:color="auto" w:fill="auto"/>
            <w:vAlign w:val="center"/>
          </w:tcPr>
          <w:p w14:paraId="6DE21136" w14:textId="336B7B86" w:rsidR="00F715DC" w:rsidRPr="007B5EE6" w:rsidRDefault="00F715DC" w:rsidP="006C02C0">
            <w:pPr>
              <w:spacing w:before="120" w:after="60"/>
              <w:rPr>
                <w:sz w:val="18"/>
                <w:szCs w:val="18"/>
              </w:rPr>
            </w:pPr>
          </w:p>
        </w:tc>
      </w:tr>
      <w:tr w:rsidR="00F715DC" w:rsidRPr="007B5EE6" w14:paraId="349AFB31" w14:textId="52F0EEFE" w:rsidTr="008104A9">
        <w:trPr>
          <w:trHeight w:val="240"/>
        </w:trPr>
        <w:tc>
          <w:tcPr>
            <w:tcW w:w="2163" w:type="dxa"/>
            <w:hideMark/>
          </w:tcPr>
          <w:p w14:paraId="6AE530BB" w14:textId="24BC5672" w:rsidR="00F715DC" w:rsidRPr="007B5EE6" w:rsidRDefault="00F715DC" w:rsidP="006C02C0">
            <w:pPr>
              <w:spacing w:before="120" w:after="60"/>
              <w:rPr>
                <w:sz w:val="18"/>
                <w:szCs w:val="18"/>
              </w:rPr>
            </w:pPr>
            <w:r w:rsidRPr="007B5EE6">
              <w:rPr>
                <w:sz w:val="18"/>
                <w:szCs w:val="18"/>
              </w:rPr>
              <w:t>Operační paměť – velikost</w:t>
            </w:r>
          </w:p>
        </w:tc>
        <w:tc>
          <w:tcPr>
            <w:tcW w:w="3283" w:type="dxa"/>
            <w:hideMark/>
          </w:tcPr>
          <w:p w14:paraId="758B5A7C" w14:textId="3EB0C2F0" w:rsidR="00F715DC" w:rsidRPr="007B5EE6" w:rsidRDefault="00F715DC" w:rsidP="006C02C0">
            <w:pPr>
              <w:spacing w:before="120" w:after="60"/>
              <w:jc w:val="both"/>
              <w:rPr>
                <w:sz w:val="18"/>
                <w:szCs w:val="18"/>
              </w:rPr>
            </w:pPr>
            <w:r w:rsidRPr="007B5EE6">
              <w:rPr>
                <w:sz w:val="18"/>
                <w:szCs w:val="18"/>
              </w:rPr>
              <w:t>Osazena celková kapacita minimálně 256 GB</w:t>
            </w:r>
          </w:p>
        </w:tc>
        <w:tc>
          <w:tcPr>
            <w:tcW w:w="236" w:type="dxa"/>
            <w:shd w:val="clear" w:color="auto" w:fill="auto"/>
            <w:vAlign w:val="center"/>
          </w:tcPr>
          <w:p w14:paraId="7E1B3E41" w14:textId="1E3351D9" w:rsidR="00F715DC" w:rsidRPr="007B5EE6" w:rsidRDefault="00F715DC" w:rsidP="006C02C0">
            <w:pPr>
              <w:spacing w:before="120" w:after="60"/>
              <w:jc w:val="center"/>
              <w:rPr>
                <w:sz w:val="18"/>
                <w:szCs w:val="18"/>
              </w:rPr>
            </w:pPr>
          </w:p>
        </w:tc>
        <w:tc>
          <w:tcPr>
            <w:tcW w:w="3952" w:type="dxa"/>
            <w:shd w:val="clear" w:color="auto" w:fill="auto"/>
            <w:vAlign w:val="center"/>
            <w:hideMark/>
          </w:tcPr>
          <w:p w14:paraId="76304383" w14:textId="56B0AD30" w:rsidR="00F715DC" w:rsidRPr="007B5EE6" w:rsidRDefault="00F715DC" w:rsidP="006C02C0">
            <w:pPr>
              <w:spacing w:before="120" w:after="60"/>
              <w:rPr>
                <w:sz w:val="18"/>
                <w:szCs w:val="18"/>
              </w:rPr>
            </w:pPr>
            <w:r w:rsidRPr="007B5EE6">
              <w:rPr>
                <w:sz w:val="18"/>
                <w:szCs w:val="18"/>
              </w:rPr>
              <w:t xml:space="preserve">8 x HPE </w:t>
            </w:r>
            <w:proofErr w:type="gramStart"/>
            <w:r w:rsidRPr="007B5EE6">
              <w:rPr>
                <w:sz w:val="18"/>
                <w:szCs w:val="18"/>
              </w:rPr>
              <w:t>32GB</w:t>
            </w:r>
            <w:proofErr w:type="gramEnd"/>
            <w:r w:rsidRPr="007B5EE6">
              <w:rPr>
                <w:sz w:val="18"/>
                <w:szCs w:val="18"/>
              </w:rPr>
              <w:t xml:space="preserve"> </w:t>
            </w:r>
            <w:proofErr w:type="spellStart"/>
            <w:r w:rsidRPr="007B5EE6">
              <w:rPr>
                <w:sz w:val="18"/>
                <w:szCs w:val="18"/>
              </w:rPr>
              <w:t>Dual</w:t>
            </w:r>
            <w:proofErr w:type="spellEnd"/>
            <w:r w:rsidRPr="007B5EE6">
              <w:rPr>
                <w:sz w:val="18"/>
                <w:szCs w:val="18"/>
              </w:rPr>
              <w:t xml:space="preserve"> Rank x8 DDR5-4800</w:t>
            </w:r>
          </w:p>
        </w:tc>
      </w:tr>
      <w:tr w:rsidR="00F715DC" w:rsidRPr="007B5EE6" w14:paraId="57D5F5CF" w14:textId="58FA9322" w:rsidTr="008104A9">
        <w:trPr>
          <w:trHeight w:val="240"/>
        </w:trPr>
        <w:tc>
          <w:tcPr>
            <w:tcW w:w="2163" w:type="dxa"/>
            <w:vMerge w:val="restart"/>
            <w:hideMark/>
          </w:tcPr>
          <w:p w14:paraId="38A3515B" w14:textId="1ACE59FD" w:rsidR="00F715DC" w:rsidRPr="007B5EE6" w:rsidRDefault="00F715DC" w:rsidP="006C02C0">
            <w:pPr>
              <w:spacing w:before="120" w:after="60"/>
              <w:rPr>
                <w:sz w:val="18"/>
                <w:szCs w:val="18"/>
              </w:rPr>
            </w:pPr>
            <w:r w:rsidRPr="007B5EE6">
              <w:rPr>
                <w:sz w:val="18"/>
                <w:szCs w:val="18"/>
              </w:rPr>
              <w:t>Pevný disk</w:t>
            </w:r>
          </w:p>
        </w:tc>
        <w:tc>
          <w:tcPr>
            <w:tcW w:w="3283" w:type="dxa"/>
            <w:hideMark/>
          </w:tcPr>
          <w:p w14:paraId="6C74DFA1" w14:textId="090FBC4E" w:rsidR="00F715DC" w:rsidRPr="007B5EE6" w:rsidRDefault="00F715DC" w:rsidP="006C02C0">
            <w:pPr>
              <w:spacing w:before="120" w:after="60"/>
              <w:jc w:val="both"/>
              <w:rPr>
                <w:sz w:val="18"/>
                <w:szCs w:val="18"/>
              </w:rPr>
            </w:pPr>
            <w:r w:rsidRPr="007B5EE6">
              <w:rPr>
                <w:sz w:val="18"/>
                <w:szCs w:val="18"/>
              </w:rPr>
              <w:t>HDD minimálně 10 000 GB</w:t>
            </w:r>
            <w:r w:rsidRPr="007B5EE6">
              <w:t xml:space="preserve"> </w:t>
            </w:r>
            <w:r w:rsidRPr="007B5EE6">
              <w:rPr>
                <w:sz w:val="18"/>
                <w:szCs w:val="18"/>
              </w:rPr>
              <w:t xml:space="preserve">čisté kapacity </w:t>
            </w:r>
            <w:proofErr w:type="gramStart"/>
            <w:r w:rsidRPr="007B5EE6">
              <w:rPr>
                <w:sz w:val="18"/>
                <w:szCs w:val="18"/>
              </w:rPr>
              <w:t>v  RAID</w:t>
            </w:r>
            <w:proofErr w:type="gramEnd"/>
            <w:r w:rsidRPr="007B5EE6">
              <w:rPr>
                <w:sz w:val="18"/>
                <w:szCs w:val="18"/>
              </w:rPr>
              <w:t xml:space="preserve"> 5, SSD, včetně RAID řadiče</w:t>
            </w:r>
            <w:r w:rsidRPr="007B5EE6">
              <w:t xml:space="preserve"> </w:t>
            </w:r>
            <w:r w:rsidRPr="007B5EE6">
              <w:rPr>
                <w:sz w:val="18"/>
                <w:szCs w:val="18"/>
              </w:rPr>
              <w:t xml:space="preserve">s min. 8Gb </w:t>
            </w:r>
            <w:proofErr w:type="spellStart"/>
            <w:r w:rsidRPr="007B5EE6">
              <w:rPr>
                <w:sz w:val="18"/>
                <w:szCs w:val="18"/>
              </w:rPr>
              <w:t>cache</w:t>
            </w:r>
            <w:proofErr w:type="spellEnd"/>
          </w:p>
        </w:tc>
        <w:tc>
          <w:tcPr>
            <w:tcW w:w="236" w:type="dxa"/>
            <w:shd w:val="clear" w:color="auto" w:fill="auto"/>
            <w:vAlign w:val="center"/>
          </w:tcPr>
          <w:p w14:paraId="5AB41FF1" w14:textId="3BB7A4F3" w:rsidR="00F715DC" w:rsidRPr="007B5EE6" w:rsidRDefault="00F715DC" w:rsidP="006C02C0">
            <w:pPr>
              <w:spacing w:before="120" w:after="60"/>
              <w:jc w:val="center"/>
              <w:rPr>
                <w:sz w:val="18"/>
                <w:szCs w:val="18"/>
              </w:rPr>
            </w:pPr>
          </w:p>
        </w:tc>
        <w:tc>
          <w:tcPr>
            <w:tcW w:w="3952" w:type="dxa"/>
            <w:shd w:val="clear" w:color="auto" w:fill="auto"/>
            <w:vAlign w:val="center"/>
            <w:hideMark/>
          </w:tcPr>
          <w:p w14:paraId="4B3A5583" w14:textId="1C282D0B" w:rsidR="00F715DC" w:rsidRPr="007B5EE6" w:rsidRDefault="00F715DC" w:rsidP="006C02C0">
            <w:pPr>
              <w:spacing w:before="120" w:after="60"/>
              <w:rPr>
                <w:sz w:val="18"/>
                <w:szCs w:val="18"/>
              </w:rPr>
            </w:pPr>
            <w:r w:rsidRPr="007B5EE6">
              <w:rPr>
                <w:sz w:val="18"/>
                <w:szCs w:val="18"/>
              </w:rPr>
              <w:t>4 x HPE 3.84TB SSD disk</w:t>
            </w:r>
          </w:p>
          <w:p w14:paraId="17EF7130" w14:textId="69ED8B01" w:rsidR="00F715DC" w:rsidRPr="007B5EE6" w:rsidRDefault="00F715DC" w:rsidP="006C02C0">
            <w:pPr>
              <w:spacing w:before="120" w:after="60"/>
              <w:rPr>
                <w:sz w:val="18"/>
                <w:szCs w:val="18"/>
              </w:rPr>
            </w:pPr>
            <w:r w:rsidRPr="007B5EE6">
              <w:rPr>
                <w:sz w:val="18"/>
                <w:szCs w:val="18"/>
              </w:rPr>
              <w:t xml:space="preserve">HPE MR416i-o Gen11 x16 </w:t>
            </w:r>
            <w:proofErr w:type="spellStart"/>
            <w:r w:rsidRPr="007B5EE6">
              <w:rPr>
                <w:sz w:val="18"/>
                <w:szCs w:val="18"/>
              </w:rPr>
              <w:t>Lanes</w:t>
            </w:r>
            <w:proofErr w:type="spellEnd"/>
            <w:r w:rsidRPr="007B5EE6">
              <w:rPr>
                <w:sz w:val="18"/>
                <w:szCs w:val="18"/>
              </w:rPr>
              <w:t xml:space="preserve"> </w:t>
            </w:r>
            <w:proofErr w:type="gramStart"/>
            <w:r w:rsidRPr="007B5EE6">
              <w:rPr>
                <w:sz w:val="18"/>
                <w:szCs w:val="18"/>
              </w:rPr>
              <w:t>8GB</w:t>
            </w:r>
            <w:proofErr w:type="gramEnd"/>
            <w:r w:rsidRPr="007B5EE6">
              <w:rPr>
                <w:sz w:val="18"/>
                <w:szCs w:val="18"/>
              </w:rPr>
              <w:t xml:space="preserve"> </w:t>
            </w:r>
            <w:proofErr w:type="spellStart"/>
            <w:r w:rsidRPr="007B5EE6">
              <w:rPr>
                <w:sz w:val="18"/>
                <w:szCs w:val="18"/>
              </w:rPr>
              <w:t>Cache</w:t>
            </w:r>
            <w:proofErr w:type="spellEnd"/>
          </w:p>
        </w:tc>
      </w:tr>
      <w:tr w:rsidR="00F715DC" w:rsidRPr="007B5EE6" w14:paraId="57E659C5" w14:textId="17CFBA8E" w:rsidTr="008104A9">
        <w:trPr>
          <w:trHeight w:val="240"/>
        </w:trPr>
        <w:tc>
          <w:tcPr>
            <w:tcW w:w="2163" w:type="dxa"/>
            <w:vMerge/>
            <w:hideMark/>
          </w:tcPr>
          <w:p w14:paraId="4643E8F4" w14:textId="1FEB5D2A" w:rsidR="00F715DC" w:rsidRPr="007B5EE6" w:rsidRDefault="00F715DC" w:rsidP="006C02C0">
            <w:pPr>
              <w:spacing w:before="120" w:after="60"/>
              <w:rPr>
                <w:sz w:val="18"/>
                <w:szCs w:val="18"/>
              </w:rPr>
            </w:pPr>
          </w:p>
        </w:tc>
        <w:tc>
          <w:tcPr>
            <w:tcW w:w="3283" w:type="dxa"/>
            <w:hideMark/>
          </w:tcPr>
          <w:p w14:paraId="364CC1EA" w14:textId="51A3DC4E" w:rsidR="00F715DC" w:rsidRPr="007B5EE6" w:rsidRDefault="00F715DC" w:rsidP="006C02C0">
            <w:pPr>
              <w:spacing w:before="120" w:after="60"/>
              <w:jc w:val="both"/>
              <w:rPr>
                <w:sz w:val="18"/>
                <w:szCs w:val="18"/>
              </w:rPr>
            </w:pPr>
            <w:r w:rsidRPr="007B5EE6">
              <w:rPr>
                <w:sz w:val="18"/>
                <w:szCs w:val="18"/>
              </w:rPr>
              <w:t>2 x 480 GB SSD RAID1, včetně RAID řadiče</w:t>
            </w:r>
          </w:p>
        </w:tc>
        <w:tc>
          <w:tcPr>
            <w:tcW w:w="236" w:type="dxa"/>
            <w:shd w:val="clear" w:color="auto" w:fill="auto"/>
            <w:vAlign w:val="center"/>
          </w:tcPr>
          <w:p w14:paraId="39B80FB7" w14:textId="16476D56" w:rsidR="00F715DC" w:rsidRPr="007B5EE6" w:rsidRDefault="00F715DC" w:rsidP="006C02C0">
            <w:pPr>
              <w:spacing w:before="120" w:after="60"/>
              <w:jc w:val="center"/>
              <w:rPr>
                <w:sz w:val="18"/>
                <w:szCs w:val="18"/>
              </w:rPr>
            </w:pPr>
          </w:p>
        </w:tc>
        <w:tc>
          <w:tcPr>
            <w:tcW w:w="3952" w:type="dxa"/>
            <w:shd w:val="clear" w:color="auto" w:fill="auto"/>
            <w:vAlign w:val="center"/>
            <w:hideMark/>
          </w:tcPr>
          <w:p w14:paraId="653FB3EC" w14:textId="4E4DC01B" w:rsidR="00F715DC" w:rsidRPr="007B5EE6" w:rsidRDefault="00F715DC" w:rsidP="006C02C0">
            <w:pPr>
              <w:spacing w:before="120" w:after="60"/>
              <w:rPr>
                <w:sz w:val="18"/>
                <w:szCs w:val="18"/>
              </w:rPr>
            </w:pPr>
            <w:r w:rsidRPr="007B5EE6">
              <w:rPr>
                <w:sz w:val="18"/>
                <w:szCs w:val="18"/>
              </w:rPr>
              <w:t xml:space="preserve">HPE NS204i-u Gen11 </w:t>
            </w:r>
            <w:proofErr w:type="spellStart"/>
            <w:r w:rsidRPr="007B5EE6">
              <w:rPr>
                <w:sz w:val="18"/>
                <w:szCs w:val="18"/>
              </w:rPr>
              <w:t>NVMe</w:t>
            </w:r>
            <w:proofErr w:type="spellEnd"/>
            <w:r w:rsidRPr="007B5EE6">
              <w:rPr>
                <w:sz w:val="18"/>
                <w:szCs w:val="18"/>
              </w:rPr>
              <w:t xml:space="preserve"> Hot </w:t>
            </w:r>
            <w:proofErr w:type="spellStart"/>
            <w:r w:rsidRPr="007B5EE6">
              <w:rPr>
                <w:sz w:val="18"/>
                <w:szCs w:val="18"/>
              </w:rPr>
              <w:t>Plug</w:t>
            </w:r>
            <w:proofErr w:type="spellEnd"/>
            <w:r w:rsidRPr="007B5EE6">
              <w:rPr>
                <w:sz w:val="18"/>
                <w:szCs w:val="18"/>
              </w:rPr>
              <w:t xml:space="preserve"> </w:t>
            </w:r>
            <w:proofErr w:type="spellStart"/>
            <w:r w:rsidRPr="007B5EE6">
              <w:rPr>
                <w:sz w:val="18"/>
                <w:szCs w:val="18"/>
              </w:rPr>
              <w:t>Boot</w:t>
            </w:r>
            <w:proofErr w:type="spellEnd"/>
            <w:r w:rsidRPr="007B5EE6">
              <w:rPr>
                <w:sz w:val="18"/>
                <w:szCs w:val="18"/>
              </w:rPr>
              <w:t xml:space="preserve"> </w:t>
            </w:r>
            <w:proofErr w:type="spellStart"/>
            <w:r w:rsidRPr="007B5EE6">
              <w:rPr>
                <w:sz w:val="18"/>
                <w:szCs w:val="18"/>
              </w:rPr>
              <w:t>Optimized</w:t>
            </w:r>
            <w:proofErr w:type="spellEnd"/>
            <w:r w:rsidRPr="007B5EE6">
              <w:rPr>
                <w:sz w:val="18"/>
                <w:szCs w:val="18"/>
              </w:rPr>
              <w:t xml:space="preserve"> </w:t>
            </w:r>
            <w:proofErr w:type="spellStart"/>
            <w:r w:rsidRPr="007B5EE6">
              <w:rPr>
                <w:sz w:val="18"/>
                <w:szCs w:val="18"/>
              </w:rPr>
              <w:t>Storage</w:t>
            </w:r>
            <w:proofErr w:type="spellEnd"/>
            <w:r w:rsidRPr="007B5EE6">
              <w:rPr>
                <w:sz w:val="18"/>
                <w:szCs w:val="18"/>
              </w:rPr>
              <w:t xml:space="preserve"> </w:t>
            </w:r>
            <w:proofErr w:type="spellStart"/>
            <w:r w:rsidRPr="007B5EE6">
              <w:rPr>
                <w:sz w:val="18"/>
                <w:szCs w:val="18"/>
              </w:rPr>
              <w:t>Device</w:t>
            </w:r>
            <w:proofErr w:type="spellEnd"/>
          </w:p>
        </w:tc>
      </w:tr>
      <w:tr w:rsidR="00F715DC" w:rsidRPr="007B5EE6" w14:paraId="5762B622" w14:textId="3092405E" w:rsidTr="008104A9">
        <w:trPr>
          <w:trHeight w:val="480"/>
        </w:trPr>
        <w:tc>
          <w:tcPr>
            <w:tcW w:w="2163" w:type="dxa"/>
            <w:vMerge/>
            <w:hideMark/>
          </w:tcPr>
          <w:p w14:paraId="3B0ED021" w14:textId="17349EE6" w:rsidR="00F715DC" w:rsidRPr="007B5EE6" w:rsidRDefault="00F715DC" w:rsidP="006C02C0">
            <w:pPr>
              <w:spacing w:before="120" w:after="60"/>
              <w:rPr>
                <w:sz w:val="18"/>
                <w:szCs w:val="18"/>
              </w:rPr>
            </w:pPr>
          </w:p>
        </w:tc>
        <w:tc>
          <w:tcPr>
            <w:tcW w:w="3283" w:type="dxa"/>
            <w:hideMark/>
          </w:tcPr>
          <w:p w14:paraId="42535B9A" w14:textId="6EA29069" w:rsidR="00F715DC" w:rsidRPr="007B5EE6" w:rsidRDefault="00F715DC" w:rsidP="006C02C0">
            <w:pPr>
              <w:spacing w:before="120" w:after="60"/>
              <w:jc w:val="both"/>
              <w:rPr>
                <w:sz w:val="18"/>
                <w:szCs w:val="18"/>
              </w:rPr>
            </w:pPr>
            <w:r w:rsidRPr="007B5EE6">
              <w:rPr>
                <w:sz w:val="18"/>
                <w:szCs w:val="18"/>
              </w:rPr>
              <w:t>Požadována možnost ponechat si vadný disk při výměně</w:t>
            </w:r>
          </w:p>
        </w:tc>
        <w:tc>
          <w:tcPr>
            <w:tcW w:w="236" w:type="dxa"/>
            <w:shd w:val="clear" w:color="auto" w:fill="auto"/>
            <w:vAlign w:val="center"/>
          </w:tcPr>
          <w:p w14:paraId="12EE0614" w14:textId="6D8B0D2B" w:rsidR="00F715DC" w:rsidRPr="007B5EE6" w:rsidRDefault="00F715DC" w:rsidP="006C02C0">
            <w:pPr>
              <w:spacing w:before="120" w:after="60"/>
              <w:jc w:val="center"/>
              <w:rPr>
                <w:sz w:val="18"/>
                <w:szCs w:val="18"/>
              </w:rPr>
            </w:pPr>
          </w:p>
        </w:tc>
        <w:tc>
          <w:tcPr>
            <w:tcW w:w="3952" w:type="dxa"/>
            <w:shd w:val="clear" w:color="auto" w:fill="D9D9D9" w:themeFill="background1" w:themeFillShade="D9"/>
            <w:vAlign w:val="center"/>
            <w:hideMark/>
          </w:tcPr>
          <w:p w14:paraId="506BECA7" w14:textId="0A8522BC" w:rsidR="00F715DC" w:rsidRPr="007B5EE6" w:rsidRDefault="00F715DC" w:rsidP="006C02C0">
            <w:pPr>
              <w:spacing w:before="120" w:after="60"/>
              <w:rPr>
                <w:sz w:val="18"/>
                <w:szCs w:val="18"/>
              </w:rPr>
            </w:pPr>
          </w:p>
        </w:tc>
      </w:tr>
      <w:tr w:rsidR="00F715DC" w:rsidRPr="007B5EE6" w14:paraId="4B477F92" w14:textId="12EB6B11" w:rsidTr="008104A9">
        <w:trPr>
          <w:trHeight w:val="240"/>
        </w:trPr>
        <w:tc>
          <w:tcPr>
            <w:tcW w:w="2163" w:type="dxa"/>
            <w:hideMark/>
          </w:tcPr>
          <w:p w14:paraId="00F20CAC" w14:textId="4E397DB6" w:rsidR="00F715DC" w:rsidRPr="007B5EE6" w:rsidRDefault="00F715DC" w:rsidP="006C02C0">
            <w:pPr>
              <w:spacing w:before="120" w:after="60"/>
              <w:rPr>
                <w:sz w:val="18"/>
                <w:szCs w:val="18"/>
              </w:rPr>
            </w:pPr>
            <w:r w:rsidRPr="007B5EE6">
              <w:rPr>
                <w:sz w:val="18"/>
                <w:szCs w:val="18"/>
              </w:rPr>
              <w:t>Prostor pro sloty</w:t>
            </w:r>
          </w:p>
        </w:tc>
        <w:tc>
          <w:tcPr>
            <w:tcW w:w="3283" w:type="dxa"/>
            <w:hideMark/>
          </w:tcPr>
          <w:p w14:paraId="60DCDF8D" w14:textId="10010BB1" w:rsidR="00F715DC" w:rsidRPr="007B5EE6" w:rsidRDefault="00F715DC" w:rsidP="006C02C0">
            <w:pPr>
              <w:spacing w:before="120" w:after="60"/>
              <w:jc w:val="both"/>
              <w:rPr>
                <w:sz w:val="18"/>
                <w:szCs w:val="18"/>
              </w:rPr>
            </w:pPr>
            <w:r w:rsidRPr="007B5EE6">
              <w:rPr>
                <w:sz w:val="18"/>
                <w:szCs w:val="18"/>
              </w:rPr>
              <w:t xml:space="preserve">Server musí obsahovat minimálně 3 </w:t>
            </w:r>
            <w:proofErr w:type="spellStart"/>
            <w:r w:rsidRPr="007B5EE6">
              <w:rPr>
                <w:sz w:val="18"/>
                <w:szCs w:val="18"/>
              </w:rPr>
              <w:t>PCIe</w:t>
            </w:r>
            <w:proofErr w:type="spellEnd"/>
            <w:r w:rsidRPr="007B5EE6">
              <w:rPr>
                <w:sz w:val="18"/>
                <w:szCs w:val="18"/>
              </w:rPr>
              <w:t xml:space="preserve"> </w:t>
            </w:r>
            <w:r w:rsidRPr="007B5EE6">
              <w:rPr>
                <w:sz w:val="18"/>
                <w:szCs w:val="18"/>
              </w:rPr>
              <w:lastRenderedPageBreak/>
              <w:t>slotů.</w:t>
            </w:r>
          </w:p>
        </w:tc>
        <w:tc>
          <w:tcPr>
            <w:tcW w:w="236" w:type="dxa"/>
            <w:shd w:val="clear" w:color="auto" w:fill="auto"/>
            <w:vAlign w:val="center"/>
          </w:tcPr>
          <w:p w14:paraId="1478FF7D" w14:textId="132A42F8" w:rsidR="00F715DC" w:rsidRPr="007B5EE6" w:rsidRDefault="00F715DC" w:rsidP="006C02C0">
            <w:pPr>
              <w:spacing w:before="120" w:after="60"/>
              <w:jc w:val="center"/>
              <w:rPr>
                <w:sz w:val="18"/>
                <w:szCs w:val="18"/>
              </w:rPr>
            </w:pPr>
          </w:p>
        </w:tc>
        <w:tc>
          <w:tcPr>
            <w:tcW w:w="3952" w:type="dxa"/>
            <w:shd w:val="clear" w:color="auto" w:fill="auto"/>
            <w:vAlign w:val="center"/>
            <w:hideMark/>
          </w:tcPr>
          <w:p w14:paraId="00EE267F" w14:textId="62C74D40" w:rsidR="00F715DC" w:rsidRPr="007B5EE6" w:rsidRDefault="00F715DC" w:rsidP="006C02C0">
            <w:pPr>
              <w:spacing w:before="120" w:after="60"/>
              <w:rPr>
                <w:sz w:val="18"/>
                <w:szCs w:val="18"/>
              </w:rPr>
            </w:pPr>
            <w:r w:rsidRPr="007B5EE6">
              <w:rPr>
                <w:sz w:val="18"/>
                <w:szCs w:val="18"/>
              </w:rPr>
              <w:t xml:space="preserve">3 x </w:t>
            </w:r>
            <w:proofErr w:type="spellStart"/>
            <w:r w:rsidRPr="007B5EE6">
              <w:rPr>
                <w:sz w:val="18"/>
                <w:szCs w:val="18"/>
              </w:rPr>
              <w:t>PCIe</w:t>
            </w:r>
            <w:proofErr w:type="spellEnd"/>
            <w:r w:rsidRPr="007B5EE6">
              <w:rPr>
                <w:sz w:val="18"/>
                <w:szCs w:val="18"/>
              </w:rPr>
              <w:t xml:space="preserve"> 5.0 slot (2xFHHL, 1x OCP)</w:t>
            </w:r>
          </w:p>
        </w:tc>
      </w:tr>
      <w:tr w:rsidR="00F715DC" w:rsidRPr="007B5EE6" w14:paraId="107090EA" w14:textId="399EAC65" w:rsidTr="008104A9">
        <w:trPr>
          <w:trHeight w:val="480"/>
        </w:trPr>
        <w:tc>
          <w:tcPr>
            <w:tcW w:w="2163" w:type="dxa"/>
            <w:vMerge w:val="restart"/>
            <w:hideMark/>
          </w:tcPr>
          <w:p w14:paraId="10F5EF0B" w14:textId="31BA3483" w:rsidR="00F715DC" w:rsidRPr="007B5EE6" w:rsidRDefault="00F715DC" w:rsidP="006C02C0">
            <w:pPr>
              <w:spacing w:before="120" w:after="60"/>
              <w:rPr>
                <w:sz w:val="18"/>
                <w:szCs w:val="18"/>
              </w:rPr>
            </w:pPr>
            <w:r w:rsidRPr="007B5EE6">
              <w:rPr>
                <w:sz w:val="18"/>
                <w:szCs w:val="18"/>
              </w:rPr>
              <w:t>LAN konektivita</w:t>
            </w:r>
          </w:p>
        </w:tc>
        <w:tc>
          <w:tcPr>
            <w:tcW w:w="3283" w:type="dxa"/>
            <w:hideMark/>
          </w:tcPr>
          <w:p w14:paraId="45E02042" w14:textId="3F9649DD" w:rsidR="00F715DC" w:rsidRPr="007B5EE6" w:rsidRDefault="00F715DC" w:rsidP="006C02C0">
            <w:pPr>
              <w:spacing w:before="120" w:after="60"/>
              <w:jc w:val="both"/>
              <w:rPr>
                <w:sz w:val="18"/>
                <w:szCs w:val="18"/>
              </w:rPr>
            </w:pPr>
            <w:r w:rsidRPr="007B5EE6">
              <w:rPr>
                <w:sz w:val="18"/>
                <w:szCs w:val="18"/>
              </w:rPr>
              <w:t>Počet použitelných LAN portů 10Gb (včetně SFP+ SR): minimálně 2 x 2 porty včetně 10m kabeláže</w:t>
            </w:r>
          </w:p>
        </w:tc>
        <w:tc>
          <w:tcPr>
            <w:tcW w:w="236" w:type="dxa"/>
            <w:shd w:val="clear" w:color="auto" w:fill="auto"/>
            <w:vAlign w:val="center"/>
          </w:tcPr>
          <w:p w14:paraId="424264B6" w14:textId="039C76E9" w:rsidR="00F715DC" w:rsidRPr="007B5EE6" w:rsidRDefault="00F715DC" w:rsidP="006C02C0">
            <w:pPr>
              <w:spacing w:before="120" w:after="60"/>
              <w:jc w:val="center"/>
              <w:rPr>
                <w:sz w:val="18"/>
                <w:szCs w:val="18"/>
              </w:rPr>
            </w:pPr>
          </w:p>
        </w:tc>
        <w:tc>
          <w:tcPr>
            <w:tcW w:w="3952" w:type="dxa"/>
            <w:shd w:val="clear" w:color="auto" w:fill="auto"/>
            <w:vAlign w:val="center"/>
            <w:hideMark/>
          </w:tcPr>
          <w:p w14:paraId="081E60B4" w14:textId="6E1F1612" w:rsidR="00F715DC" w:rsidRPr="007B5EE6" w:rsidRDefault="00F715DC" w:rsidP="006C02C0">
            <w:pPr>
              <w:spacing w:before="120" w:after="60"/>
              <w:rPr>
                <w:sz w:val="18"/>
                <w:szCs w:val="18"/>
              </w:rPr>
            </w:pPr>
            <w:r w:rsidRPr="007B5EE6">
              <w:rPr>
                <w:sz w:val="18"/>
                <w:szCs w:val="18"/>
              </w:rPr>
              <w:t xml:space="preserve">2x </w:t>
            </w:r>
            <w:proofErr w:type="spellStart"/>
            <w:r w:rsidRPr="007B5EE6">
              <w:rPr>
                <w:sz w:val="18"/>
                <w:szCs w:val="18"/>
              </w:rPr>
              <w:t>Broadcom</w:t>
            </w:r>
            <w:proofErr w:type="spellEnd"/>
            <w:r w:rsidRPr="007B5EE6">
              <w:rPr>
                <w:sz w:val="18"/>
                <w:szCs w:val="18"/>
              </w:rPr>
              <w:t xml:space="preserve"> BCM57412 Ethernet 10Gb 2-port SFP+ (včetně 4 x 10Gb SFP+ modul a 4 </w:t>
            </w:r>
            <w:proofErr w:type="gramStart"/>
            <w:r w:rsidRPr="007B5EE6">
              <w:rPr>
                <w:sz w:val="18"/>
                <w:szCs w:val="18"/>
              </w:rPr>
              <w:t>x  10</w:t>
            </w:r>
            <w:proofErr w:type="gramEnd"/>
            <w:r w:rsidRPr="007B5EE6">
              <w:rPr>
                <w:sz w:val="18"/>
                <w:szCs w:val="18"/>
              </w:rPr>
              <w:t>m LC-LC kabel)</w:t>
            </w:r>
          </w:p>
        </w:tc>
      </w:tr>
      <w:tr w:rsidR="00F715DC" w:rsidRPr="007B5EE6" w14:paraId="1F77837A" w14:textId="5306E19B" w:rsidTr="008104A9">
        <w:trPr>
          <w:trHeight w:val="480"/>
        </w:trPr>
        <w:tc>
          <w:tcPr>
            <w:tcW w:w="2163" w:type="dxa"/>
            <w:vMerge/>
            <w:hideMark/>
          </w:tcPr>
          <w:p w14:paraId="49742B56" w14:textId="17488246" w:rsidR="00F715DC" w:rsidRPr="007B5EE6" w:rsidRDefault="00F715DC" w:rsidP="006C02C0">
            <w:pPr>
              <w:spacing w:before="120" w:after="60"/>
              <w:rPr>
                <w:sz w:val="18"/>
                <w:szCs w:val="18"/>
              </w:rPr>
            </w:pPr>
          </w:p>
        </w:tc>
        <w:tc>
          <w:tcPr>
            <w:tcW w:w="3283" w:type="dxa"/>
            <w:hideMark/>
          </w:tcPr>
          <w:p w14:paraId="08AF6347" w14:textId="33F15D71" w:rsidR="00F715DC" w:rsidRPr="007B5EE6" w:rsidRDefault="00F715DC" w:rsidP="006C02C0">
            <w:pPr>
              <w:spacing w:before="120" w:after="60"/>
              <w:jc w:val="both"/>
              <w:rPr>
                <w:sz w:val="18"/>
                <w:szCs w:val="18"/>
              </w:rPr>
            </w:pPr>
            <w:r w:rsidRPr="007B5EE6">
              <w:rPr>
                <w:sz w:val="18"/>
                <w:szCs w:val="18"/>
              </w:rPr>
              <w:t>Počet management LAN portů 1Gb (RJ45): minimálně 1 port</w:t>
            </w:r>
          </w:p>
        </w:tc>
        <w:tc>
          <w:tcPr>
            <w:tcW w:w="236" w:type="dxa"/>
            <w:shd w:val="clear" w:color="auto" w:fill="auto"/>
            <w:vAlign w:val="center"/>
          </w:tcPr>
          <w:p w14:paraId="4B8056E3" w14:textId="4D9A909E" w:rsidR="00F715DC" w:rsidRPr="007B5EE6" w:rsidRDefault="00F715DC" w:rsidP="006C02C0">
            <w:pPr>
              <w:spacing w:before="120" w:after="60"/>
              <w:jc w:val="center"/>
              <w:rPr>
                <w:sz w:val="18"/>
                <w:szCs w:val="18"/>
              </w:rPr>
            </w:pPr>
          </w:p>
        </w:tc>
        <w:tc>
          <w:tcPr>
            <w:tcW w:w="3952" w:type="dxa"/>
            <w:shd w:val="clear" w:color="auto" w:fill="auto"/>
            <w:vAlign w:val="center"/>
            <w:hideMark/>
          </w:tcPr>
          <w:p w14:paraId="15920FDE" w14:textId="5C5564BF" w:rsidR="00F715DC" w:rsidRPr="007B5EE6" w:rsidRDefault="00F715DC" w:rsidP="006C02C0">
            <w:pPr>
              <w:spacing w:before="120" w:after="60"/>
              <w:rPr>
                <w:sz w:val="18"/>
                <w:szCs w:val="18"/>
              </w:rPr>
            </w:pPr>
            <w:r w:rsidRPr="007B5EE6">
              <w:rPr>
                <w:sz w:val="18"/>
                <w:szCs w:val="18"/>
              </w:rPr>
              <w:t xml:space="preserve">1x HPE </w:t>
            </w:r>
            <w:proofErr w:type="spellStart"/>
            <w:r w:rsidRPr="007B5EE6">
              <w:rPr>
                <w:sz w:val="18"/>
                <w:szCs w:val="18"/>
              </w:rPr>
              <w:t>iLO</w:t>
            </w:r>
            <w:proofErr w:type="spellEnd"/>
            <w:r w:rsidRPr="007B5EE6">
              <w:rPr>
                <w:sz w:val="18"/>
                <w:szCs w:val="18"/>
              </w:rPr>
              <w:t xml:space="preserve"> </w:t>
            </w:r>
            <w:proofErr w:type="spellStart"/>
            <w:r w:rsidRPr="007B5EE6">
              <w:rPr>
                <w:sz w:val="18"/>
                <w:szCs w:val="18"/>
              </w:rPr>
              <w:t>Remote</w:t>
            </w:r>
            <w:proofErr w:type="spellEnd"/>
            <w:r w:rsidRPr="007B5EE6">
              <w:rPr>
                <w:sz w:val="18"/>
                <w:szCs w:val="18"/>
              </w:rPr>
              <w:t xml:space="preserve"> </w:t>
            </w:r>
            <w:proofErr w:type="spellStart"/>
            <w:r w:rsidRPr="007B5EE6">
              <w:rPr>
                <w:sz w:val="18"/>
                <w:szCs w:val="18"/>
              </w:rPr>
              <w:t>Mgmt</w:t>
            </w:r>
            <w:proofErr w:type="spellEnd"/>
            <w:r w:rsidRPr="007B5EE6">
              <w:rPr>
                <w:sz w:val="18"/>
                <w:szCs w:val="18"/>
              </w:rPr>
              <w:t xml:space="preserve"> Port</w:t>
            </w:r>
          </w:p>
        </w:tc>
      </w:tr>
      <w:tr w:rsidR="00F715DC" w:rsidRPr="007B5EE6" w14:paraId="0B28923A" w14:textId="2458EEEA" w:rsidTr="008104A9">
        <w:trPr>
          <w:trHeight w:val="240"/>
        </w:trPr>
        <w:tc>
          <w:tcPr>
            <w:tcW w:w="2163" w:type="dxa"/>
            <w:vMerge w:val="restart"/>
            <w:hideMark/>
          </w:tcPr>
          <w:p w14:paraId="46FBB244" w14:textId="76C603AC" w:rsidR="00F715DC" w:rsidRPr="007B5EE6" w:rsidRDefault="00F715DC" w:rsidP="006C02C0">
            <w:pPr>
              <w:spacing w:before="120" w:after="60"/>
              <w:rPr>
                <w:sz w:val="18"/>
                <w:szCs w:val="18"/>
              </w:rPr>
            </w:pPr>
            <w:r w:rsidRPr="007B5EE6">
              <w:rPr>
                <w:sz w:val="18"/>
                <w:szCs w:val="18"/>
              </w:rPr>
              <w:t>Vzdálená správa serveru</w:t>
            </w:r>
          </w:p>
        </w:tc>
        <w:tc>
          <w:tcPr>
            <w:tcW w:w="3283" w:type="dxa"/>
            <w:hideMark/>
          </w:tcPr>
          <w:p w14:paraId="40F2B777" w14:textId="6499056A" w:rsidR="00F715DC" w:rsidRPr="007B5EE6" w:rsidRDefault="00F715DC" w:rsidP="006C02C0">
            <w:pPr>
              <w:spacing w:before="120" w:after="60"/>
              <w:jc w:val="both"/>
              <w:rPr>
                <w:sz w:val="18"/>
                <w:szCs w:val="18"/>
              </w:rPr>
            </w:pPr>
            <w:r w:rsidRPr="007B5EE6">
              <w:rPr>
                <w:sz w:val="18"/>
                <w:szCs w:val="18"/>
              </w:rPr>
              <w:t xml:space="preserve">Integrovaný servisní procesor </w:t>
            </w:r>
          </w:p>
        </w:tc>
        <w:tc>
          <w:tcPr>
            <w:tcW w:w="236" w:type="dxa"/>
            <w:shd w:val="clear" w:color="auto" w:fill="auto"/>
            <w:vAlign w:val="center"/>
          </w:tcPr>
          <w:p w14:paraId="3A752520" w14:textId="5D71A240" w:rsidR="00F715DC" w:rsidRPr="007B5EE6" w:rsidRDefault="00F715DC" w:rsidP="006C02C0">
            <w:pPr>
              <w:spacing w:before="120" w:after="60"/>
              <w:jc w:val="center"/>
              <w:rPr>
                <w:sz w:val="18"/>
                <w:szCs w:val="18"/>
              </w:rPr>
            </w:pPr>
          </w:p>
        </w:tc>
        <w:tc>
          <w:tcPr>
            <w:tcW w:w="3952" w:type="dxa"/>
            <w:shd w:val="clear" w:color="auto" w:fill="auto"/>
            <w:vAlign w:val="center"/>
            <w:hideMark/>
          </w:tcPr>
          <w:p w14:paraId="3B1E0EBF" w14:textId="6A7BA43F" w:rsidR="00F715DC" w:rsidRPr="007B5EE6" w:rsidRDefault="00F715DC" w:rsidP="006C02C0">
            <w:pPr>
              <w:spacing w:before="120" w:after="60"/>
              <w:rPr>
                <w:sz w:val="18"/>
                <w:szCs w:val="18"/>
              </w:rPr>
            </w:pPr>
            <w:r w:rsidRPr="007B5EE6">
              <w:rPr>
                <w:sz w:val="18"/>
                <w:szCs w:val="18"/>
              </w:rPr>
              <w:t xml:space="preserve">HPE </w:t>
            </w:r>
            <w:proofErr w:type="spellStart"/>
            <w:r w:rsidRPr="007B5EE6">
              <w:rPr>
                <w:sz w:val="18"/>
                <w:szCs w:val="18"/>
              </w:rPr>
              <w:t>iLO</w:t>
            </w:r>
            <w:proofErr w:type="spellEnd"/>
            <w:r w:rsidRPr="007B5EE6">
              <w:rPr>
                <w:sz w:val="18"/>
                <w:szCs w:val="18"/>
              </w:rPr>
              <w:t xml:space="preserve"> 6 ASIC</w:t>
            </w:r>
          </w:p>
        </w:tc>
      </w:tr>
      <w:tr w:rsidR="00F715DC" w:rsidRPr="007B5EE6" w14:paraId="5E7D99F5" w14:textId="32B3EE4E" w:rsidTr="008104A9">
        <w:trPr>
          <w:trHeight w:val="480"/>
        </w:trPr>
        <w:tc>
          <w:tcPr>
            <w:tcW w:w="2163" w:type="dxa"/>
            <w:vMerge/>
            <w:hideMark/>
          </w:tcPr>
          <w:p w14:paraId="2E7E7092" w14:textId="02D23B50" w:rsidR="00F715DC" w:rsidRPr="007B5EE6" w:rsidRDefault="00F715DC" w:rsidP="006C02C0">
            <w:pPr>
              <w:spacing w:before="120" w:after="60"/>
              <w:rPr>
                <w:sz w:val="18"/>
                <w:szCs w:val="18"/>
              </w:rPr>
            </w:pPr>
          </w:p>
        </w:tc>
        <w:tc>
          <w:tcPr>
            <w:tcW w:w="3283" w:type="dxa"/>
            <w:hideMark/>
          </w:tcPr>
          <w:p w14:paraId="43B15F0A" w14:textId="4A74C941" w:rsidR="00F715DC" w:rsidRPr="007B5EE6" w:rsidRDefault="00F715DC" w:rsidP="006C02C0">
            <w:pPr>
              <w:spacing w:before="120" w:after="60"/>
              <w:jc w:val="both"/>
              <w:rPr>
                <w:sz w:val="18"/>
                <w:szCs w:val="18"/>
              </w:rPr>
            </w:pPr>
            <w:r w:rsidRPr="007B5EE6">
              <w:rPr>
                <w:sz w:val="18"/>
                <w:szCs w:val="18"/>
              </w:rPr>
              <w:t xml:space="preserve">HW </w:t>
            </w:r>
            <w:proofErr w:type="gramStart"/>
            <w:r w:rsidRPr="007B5EE6">
              <w:rPr>
                <w:sz w:val="18"/>
                <w:szCs w:val="18"/>
              </w:rPr>
              <w:t>karta :</w:t>
            </w:r>
            <w:proofErr w:type="gramEnd"/>
            <w:r w:rsidRPr="007B5EE6">
              <w:rPr>
                <w:sz w:val="18"/>
                <w:szCs w:val="18"/>
              </w:rPr>
              <w:t xml:space="preserve"> Monitoring HW (motherboard, FAN, CPU, teplota, RAM, HDD, napájecí moduly). Možnost spustit konzoli a připojit virtuální </w:t>
            </w:r>
            <w:proofErr w:type="spellStart"/>
            <w:r w:rsidRPr="007B5EE6">
              <w:rPr>
                <w:sz w:val="18"/>
                <w:szCs w:val="18"/>
              </w:rPr>
              <w:t>cdrom</w:t>
            </w:r>
            <w:proofErr w:type="spellEnd"/>
            <w:r w:rsidRPr="007B5EE6">
              <w:rPr>
                <w:sz w:val="18"/>
                <w:szCs w:val="18"/>
              </w:rPr>
              <w:t xml:space="preserve"> s </w:t>
            </w:r>
            <w:proofErr w:type="spellStart"/>
            <w:r w:rsidRPr="007B5EE6">
              <w:rPr>
                <w:sz w:val="18"/>
                <w:szCs w:val="18"/>
              </w:rPr>
              <w:t>iso</w:t>
            </w:r>
            <w:proofErr w:type="spellEnd"/>
            <w:r w:rsidRPr="007B5EE6">
              <w:rPr>
                <w:sz w:val="18"/>
                <w:szCs w:val="18"/>
              </w:rPr>
              <w:t xml:space="preserve"> image.</w:t>
            </w:r>
          </w:p>
        </w:tc>
        <w:tc>
          <w:tcPr>
            <w:tcW w:w="236" w:type="dxa"/>
            <w:shd w:val="clear" w:color="auto" w:fill="auto"/>
            <w:vAlign w:val="center"/>
          </w:tcPr>
          <w:p w14:paraId="0697DFD9" w14:textId="7D59AB49" w:rsidR="00F715DC" w:rsidRPr="007B5EE6" w:rsidRDefault="00F715DC" w:rsidP="006C02C0">
            <w:pPr>
              <w:spacing w:before="120" w:after="60"/>
              <w:jc w:val="center"/>
              <w:rPr>
                <w:sz w:val="18"/>
                <w:szCs w:val="18"/>
              </w:rPr>
            </w:pPr>
          </w:p>
        </w:tc>
        <w:tc>
          <w:tcPr>
            <w:tcW w:w="3952" w:type="dxa"/>
            <w:shd w:val="clear" w:color="auto" w:fill="D9D9D9" w:themeFill="background1" w:themeFillShade="D9"/>
            <w:vAlign w:val="center"/>
          </w:tcPr>
          <w:p w14:paraId="0B7339D0" w14:textId="740D0634" w:rsidR="00F715DC" w:rsidRPr="007B5EE6" w:rsidRDefault="00F715DC" w:rsidP="006C02C0">
            <w:pPr>
              <w:spacing w:before="120" w:after="60"/>
              <w:rPr>
                <w:sz w:val="18"/>
                <w:szCs w:val="18"/>
              </w:rPr>
            </w:pPr>
          </w:p>
        </w:tc>
      </w:tr>
    </w:tbl>
    <w:p w14:paraId="7FA62E01" w14:textId="1EE27877" w:rsidR="0065117E" w:rsidRPr="007B5EE6" w:rsidRDefault="0065117E" w:rsidP="00D622E0">
      <w:pPr>
        <w:autoSpaceDE w:val="0"/>
        <w:autoSpaceDN w:val="0"/>
        <w:adjustRightInd w:val="0"/>
        <w:rPr>
          <w:b/>
        </w:rPr>
      </w:pPr>
    </w:p>
    <w:p w14:paraId="1D879DCD" w14:textId="593E4AE6" w:rsidR="0065117E" w:rsidRPr="007B5EE6" w:rsidRDefault="0065117E" w:rsidP="00D622E0">
      <w:pPr>
        <w:autoSpaceDE w:val="0"/>
        <w:autoSpaceDN w:val="0"/>
        <w:adjustRightInd w:val="0"/>
        <w:rPr>
          <w:b/>
        </w:rPr>
      </w:pPr>
    </w:p>
    <w:p w14:paraId="057F30CD" w14:textId="1DA6D4EF" w:rsidR="00D622E0" w:rsidRPr="007B5EE6" w:rsidRDefault="00D622E0" w:rsidP="00D622E0">
      <w:pPr>
        <w:autoSpaceDE w:val="0"/>
        <w:autoSpaceDN w:val="0"/>
        <w:adjustRightInd w:val="0"/>
        <w:rPr>
          <w:b/>
        </w:rPr>
      </w:pPr>
      <w:r w:rsidRPr="007B5EE6">
        <w:rPr>
          <w:b/>
        </w:rPr>
        <w:t xml:space="preserve">U všech </w:t>
      </w:r>
      <w:r w:rsidR="008924F3">
        <w:rPr>
          <w:b/>
        </w:rPr>
        <w:t>poskytovaných</w:t>
      </w:r>
      <w:r w:rsidRPr="007B5EE6">
        <w:rPr>
          <w:b/>
        </w:rPr>
        <w:t xml:space="preserve"> produktů </w:t>
      </w:r>
      <w:r w:rsidR="00026209">
        <w:rPr>
          <w:b/>
        </w:rPr>
        <w:t>bude</w:t>
      </w:r>
      <w:r w:rsidR="00026209" w:rsidRPr="007B5EE6">
        <w:rPr>
          <w:b/>
        </w:rPr>
        <w:t xml:space="preserve"> </w:t>
      </w:r>
      <w:r w:rsidRPr="007B5EE6">
        <w:rPr>
          <w:b/>
        </w:rPr>
        <w:t xml:space="preserve">zajištěna i jejich </w:t>
      </w:r>
      <w:r w:rsidR="0065117E" w:rsidRPr="007B5EE6">
        <w:rPr>
          <w:b/>
        </w:rPr>
        <w:t xml:space="preserve">HW i </w:t>
      </w:r>
      <w:r w:rsidRPr="007B5EE6">
        <w:rPr>
          <w:b/>
        </w:rPr>
        <w:t xml:space="preserve">SW údržba a podpora. Podpora se vztahuje také na veškeré licence systému Kodak </w:t>
      </w:r>
      <w:proofErr w:type="spellStart"/>
      <w:r w:rsidRPr="007B5EE6">
        <w:rPr>
          <w:b/>
        </w:rPr>
        <w:t>Capture</w:t>
      </w:r>
      <w:proofErr w:type="spellEnd"/>
      <w:r w:rsidRPr="007B5EE6">
        <w:rPr>
          <w:b/>
        </w:rPr>
        <w:t xml:space="preserve"> Pro Group E verze 5.7.3 (případně vyšší, v návaznosti na poslední uvolněnou verzi) dle rozsahu výše.</w:t>
      </w:r>
    </w:p>
    <w:p w14:paraId="3DF683FB" w14:textId="77777777" w:rsidR="00D622E0" w:rsidRPr="007B5EE6" w:rsidRDefault="00D622E0" w:rsidP="00D622E0">
      <w:pPr>
        <w:autoSpaceDE w:val="0"/>
        <w:autoSpaceDN w:val="0"/>
        <w:adjustRightInd w:val="0"/>
        <w:rPr>
          <w:b/>
        </w:rPr>
      </w:pPr>
    </w:p>
    <w:p w14:paraId="7B7FDEDE" w14:textId="77777777" w:rsidR="00D622E0" w:rsidRPr="007B5EE6" w:rsidRDefault="00D622E0" w:rsidP="00C95A61">
      <w:pPr>
        <w:pStyle w:val="Odstavecseseznamem"/>
        <w:numPr>
          <w:ilvl w:val="0"/>
          <w:numId w:val="10"/>
        </w:numPr>
        <w:autoSpaceDE w:val="0"/>
        <w:autoSpaceDN w:val="0"/>
        <w:adjustRightInd w:val="0"/>
        <w:spacing w:after="260" w:line="260" w:lineRule="exact"/>
        <w:jc w:val="both"/>
        <w:rPr>
          <w:b/>
          <w:u w:val="single"/>
        </w:rPr>
      </w:pPr>
      <w:r w:rsidRPr="007B5EE6">
        <w:rPr>
          <w:b/>
          <w:u w:val="single"/>
        </w:rPr>
        <w:t xml:space="preserve">Požadovaná dodávka – Komplexní převod všech digitalizačních úloh ČP, které používají SW </w:t>
      </w:r>
      <w:proofErr w:type="spellStart"/>
      <w:r w:rsidRPr="007B5EE6">
        <w:rPr>
          <w:b/>
          <w:u w:val="single"/>
        </w:rPr>
        <w:t>eFlow</w:t>
      </w:r>
      <w:proofErr w:type="spellEnd"/>
      <w:r w:rsidRPr="007B5EE6">
        <w:rPr>
          <w:b/>
          <w:u w:val="single"/>
        </w:rPr>
        <w:t xml:space="preserve"> na </w:t>
      </w:r>
      <w:proofErr w:type="spellStart"/>
      <w:r w:rsidRPr="007B5EE6">
        <w:rPr>
          <w:b/>
          <w:u w:val="single"/>
        </w:rPr>
        <w:t>Datacap</w:t>
      </w:r>
      <w:proofErr w:type="spellEnd"/>
      <w:r w:rsidRPr="007B5EE6">
        <w:rPr>
          <w:b/>
          <w:u w:val="single"/>
        </w:rPr>
        <w:t xml:space="preserve">: </w:t>
      </w:r>
    </w:p>
    <w:p w14:paraId="7395E5E7" w14:textId="77777777" w:rsidR="00D622E0" w:rsidRPr="007B5EE6" w:rsidRDefault="00D622E0" w:rsidP="00D622E0">
      <w:pPr>
        <w:pStyle w:val="Odstavecseseznamem"/>
        <w:autoSpaceDE w:val="0"/>
        <w:autoSpaceDN w:val="0"/>
        <w:adjustRightInd w:val="0"/>
        <w:rPr>
          <w:b/>
          <w:u w:val="single"/>
        </w:rPr>
      </w:pPr>
    </w:p>
    <w:p w14:paraId="58A1C77A" w14:textId="6BE6E862" w:rsidR="00D622E0" w:rsidRPr="007B5EE6" w:rsidRDefault="00D622E0" w:rsidP="00D622E0">
      <w:pPr>
        <w:pStyle w:val="Odstavecseseznamem"/>
        <w:ind w:left="717"/>
        <w:rPr>
          <w:b/>
          <w:bCs/>
        </w:rPr>
      </w:pPr>
      <w:r w:rsidRPr="007B5EE6">
        <w:rPr>
          <w:b/>
          <w:bCs/>
        </w:rPr>
        <w:t xml:space="preserve">Podle </w:t>
      </w:r>
      <w:r w:rsidR="006846BE" w:rsidRPr="007B5EE6">
        <w:rPr>
          <w:b/>
          <w:bCs/>
        </w:rPr>
        <w:t>S</w:t>
      </w:r>
      <w:r w:rsidRPr="007B5EE6">
        <w:rPr>
          <w:b/>
          <w:bCs/>
        </w:rPr>
        <w:t xml:space="preserve">mlouvy bude zajištěn kompletní převod stávajících úloh, které jsou provozované na SW </w:t>
      </w:r>
      <w:proofErr w:type="spellStart"/>
      <w:r w:rsidRPr="007B5EE6">
        <w:rPr>
          <w:b/>
          <w:bCs/>
        </w:rPr>
        <w:t>eFlow</w:t>
      </w:r>
      <w:proofErr w:type="spellEnd"/>
      <w:r w:rsidRPr="007B5EE6">
        <w:rPr>
          <w:b/>
          <w:bCs/>
        </w:rPr>
        <w:t xml:space="preserve"> nově na </w:t>
      </w:r>
      <w:proofErr w:type="spellStart"/>
      <w:r w:rsidRPr="007B5EE6">
        <w:rPr>
          <w:b/>
          <w:bCs/>
        </w:rPr>
        <w:t>Datacap</w:t>
      </w:r>
      <w:proofErr w:type="spellEnd"/>
      <w:r w:rsidRPr="007B5EE6">
        <w:rPr>
          <w:b/>
          <w:bCs/>
        </w:rPr>
        <w:t xml:space="preserve">, a to v rozsahu provozovaných procesů, provozovaných funkcí, dostupnosti, kvality a bezpečnosti minimálně v poměru 1:1. </w:t>
      </w:r>
    </w:p>
    <w:p w14:paraId="4391F46A" w14:textId="77777777" w:rsidR="00D622E0" w:rsidRPr="007B5EE6" w:rsidRDefault="00D622E0" w:rsidP="00D622E0">
      <w:pPr>
        <w:tabs>
          <w:tab w:val="left" w:pos="8970"/>
        </w:tabs>
        <w:ind w:firstLine="720"/>
        <w:rPr>
          <w:b/>
        </w:rPr>
      </w:pPr>
      <w:r w:rsidRPr="007B5EE6">
        <w:rPr>
          <w:b/>
        </w:rPr>
        <w:t>Obecná technická specifikace, kterou dodávka musí splňovat:</w:t>
      </w:r>
      <w:r w:rsidRPr="007B5EE6">
        <w:rPr>
          <w:b/>
        </w:rPr>
        <w:tab/>
      </w:r>
    </w:p>
    <w:p w14:paraId="515A6092" w14:textId="77777777" w:rsidR="00D622E0" w:rsidRPr="007B5EE6" w:rsidRDefault="00D622E0" w:rsidP="00C95A61">
      <w:pPr>
        <w:numPr>
          <w:ilvl w:val="0"/>
          <w:numId w:val="11"/>
        </w:numPr>
        <w:tabs>
          <w:tab w:val="num" w:pos="426"/>
          <w:tab w:val="num" w:pos="568"/>
        </w:tabs>
        <w:ind w:left="1428"/>
        <w:rPr>
          <w:bCs/>
        </w:rPr>
      </w:pPr>
      <w:r w:rsidRPr="007B5EE6">
        <w:rPr>
          <w:bCs/>
        </w:rPr>
        <w:t xml:space="preserve">Bezproblémová příprava, integrace a zprovoznění systému </w:t>
      </w:r>
      <w:proofErr w:type="spellStart"/>
      <w:r w:rsidRPr="007B5EE6">
        <w:rPr>
          <w:bCs/>
        </w:rPr>
        <w:t>Datacap</w:t>
      </w:r>
      <w:proofErr w:type="spellEnd"/>
      <w:r w:rsidRPr="007B5EE6">
        <w:rPr>
          <w:bCs/>
        </w:rPr>
        <w:t xml:space="preserve"> – rozsah použití stejný jako v rámci nahrazovaného stávajícího provozního řešení </w:t>
      </w:r>
      <w:proofErr w:type="spellStart"/>
      <w:r w:rsidRPr="007B5EE6">
        <w:rPr>
          <w:bCs/>
        </w:rPr>
        <w:t>eFlow</w:t>
      </w:r>
      <w:proofErr w:type="spellEnd"/>
      <w:r w:rsidRPr="007B5EE6">
        <w:rPr>
          <w:bCs/>
        </w:rPr>
        <w:t xml:space="preserve"> ČP</w:t>
      </w:r>
    </w:p>
    <w:p w14:paraId="1337A79E" w14:textId="4C166A89" w:rsidR="00D622E0" w:rsidRPr="007B5EE6" w:rsidRDefault="00D622E0" w:rsidP="00C95A61">
      <w:pPr>
        <w:numPr>
          <w:ilvl w:val="0"/>
          <w:numId w:val="11"/>
        </w:numPr>
        <w:tabs>
          <w:tab w:val="num" w:pos="426"/>
          <w:tab w:val="num" w:pos="568"/>
        </w:tabs>
        <w:ind w:left="1428"/>
        <w:rPr>
          <w:bCs/>
        </w:rPr>
      </w:pPr>
      <w:r w:rsidRPr="007B5EE6">
        <w:rPr>
          <w:bCs/>
        </w:rPr>
        <w:t>záruka: 2 roky</w:t>
      </w:r>
    </w:p>
    <w:p w14:paraId="5926256C" w14:textId="77777777" w:rsidR="00D622E0" w:rsidRPr="007B5EE6" w:rsidRDefault="00D622E0" w:rsidP="00C95A61">
      <w:pPr>
        <w:numPr>
          <w:ilvl w:val="0"/>
          <w:numId w:val="11"/>
        </w:numPr>
        <w:tabs>
          <w:tab w:val="num" w:pos="426"/>
          <w:tab w:val="num" w:pos="568"/>
        </w:tabs>
        <w:ind w:left="1428"/>
        <w:rPr>
          <w:bCs/>
        </w:rPr>
      </w:pPr>
      <w:r w:rsidRPr="007B5EE6">
        <w:rPr>
          <w:bCs/>
        </w:rPr>
        <w:t>provozní zátěž systému – vyšší: provozní režim ve dvou směnách, dodržování SLA</w:t>
      </w:r>
    </w:p>
    <w:p w14:paraId="277695F3" w14:textId="77777777" w:rsidR="00D622E0" w:rsidRPr="007B5EE6" w:rsidRDefault="00D622E0" w:rsidP="00C95A61">
      <w:pPr>
        <w:numPr>
          <w:ilvl w:val="0"/>
          <w:numId w:val="11"/>
        </w:numPr>
        <w:tabs>
          <w:tab w:val="num" w:pos="426"/>
          <w:tab w:val="num" w:pos="568"/>
        </w:tabs>
        <w:ind w:left="1428"/>
        <w:rPr>
          <w:bCs/>
        </w:rPr>
      </w:pPr>
      <w:r w:rsidRPr="007B5EE6">
        <w:rPr>
          <w:bCs/>
        </w:rPr>
        <w:t>zajištění souvisejících úprav stávajícího řešení v rámci dodávky</w:t>
      </w:r>
    </w:p>
    <w:p w14:paraId="0B634C78" w14:textId="77777777" w:rsidR="00D622E0" w:rsidRPr="007B5EE6" w:rsidRDefault="00D622E0" w:rsidP="00C95A61">
      <w:pPr>
        <w:numPr>
          <w:ilvl w:val="0"/>
          <w:numId w:val="11"/>
        </w:numPr>
        <w:tabs>
          <w:tab w:val="num" w:pos="426"/>
          <w:tab w:val="num" w:pos="568"/>
        </w:tabs>
        <w:ind w:left="1428"/>
        <w:rPr>
          <w:bCs/>
        </w:rPr>
      </w:pPr>
      <w:r w:rsidRPr="007B5EE6">
        <w:rPr>
          <w:bCs/>
        </w:rPr>
        <w:t>zaškolení obsluh bezprostředně po zprovoznění</w:t>
      </w:r>
    </w:p>
    <w:p w14:paraId="7B794C1D" w14:textId="77777777" w:rsidR="00D622E0" w:rsidRPr="007B5EE6" w:rsidRDefault="00D622E0" w:rsidP="00D622E0">
      <w:pPr>
        <w:ind w:left="708"/>
        <w:rPr>
          <w:b/>
        </w:rPr>
      </w:pPr>
    </w:p>
    <w:p w14:paraId="776A0166" w14:textId="5E4DC22E" w:rsidR="00D622E0" w:rsidRPr="007B5EE6" w:rsidRDefault="00D622E0" w:rsidP="00D622E0">
      <w:pPr>
        <w:ind w:left="708"/>
      </w:pPr>
      <w:r w:rsidRPr="007B5EE6">
        <w:rPr>
          <w:b/>
        </w:rPr>
        <w:t>Harmonogram dodávek a zprovoznění</w:t>
      </w:r>
      <w:r w:rsidRPr="007B5EE6">
        <w:t xml:space="preserve"> – </w:t>
      </w:r>
      <w:r w:rsidRPr="007B5EE6">
        <w:rPr>
          <w:b/>
          <w:bCs/>
          <w:u w:val="single"/>
        </w:rPr>
        <w:t>plnění do 31.01.2025.</w:t>
      </w:r>
      <w:r w:rsidRPr="007B5EE6">
        <w:t xml:space="preserve"> </w:t>
      </w:r>
    </w:p>
    <w:p w14:paraId="38C4927A" w14:textId="77777777" w:rsidR="00D622E0" w:rsidRPr="007B5EE6" w:rsidRDefault="00D622E0" w:rsidP="00D622E0">
      <w:pPr>
        <w:ind w:left="708"/>
        <w:rPr>
          <w:b/>
        </w:rPr>
      </w:pPr>
      <w:r w:rsidRPr="007B5EE6">
        <w:rPr>
          <w:b/>
        </w:rPr>
        <w:t>Místa plnění:</w:t>
      </w:r>
    </w:p>
    <w:p w14:paraId="683425DD" w14:textId="77777777" w:rsidR="00D622E0" w:rsidRPr="007B5EE6" w:rsidRDefault="00D622E0" w:rsidP="00D622E0">
      <w:pPr>
        <w:tabs>
          <w:tab w:val="left" w:pos="1134"/>
        </w:tabs>
        <w:spacing w:before="120"/>
        <w:ind w:left="708" w:hanging="708"/>
      </w:pPr>
      <w:r w:rsidRPr="007B5EE6">
        <w:tab/>
        <w:t xml:space="preserve">a) </w:t>
      </w:r>
      <w:r w:rsidRPr="007B5EE6">
        <w:tab/>
        <w:t xml:space="preserve">Česká pošta, </w:t>
      </w:r>
      <w:proofErr w:type="spellStart"/>
      <w:r w:rsidRPr="007B5EE6">
        <w:t>s.p</w:t>
      </w:r>
      <w:proofErr w:type="spellEnd"/>
      <w:r w:rsidRPr="007B5EE6">
        <w:t xml:space="preserve">. – </w:t>
      </w:r>
      <w:r w:rsidRPr="007B5EE6">
        <w:rPr>
          <w:u w:val="single"/>
        </w:rPr>
        <w:t>provozy ZCU Vítkov</w:t>
      </w:r>
      <w:r w:rsidRPr="007B5EE6">
        <w:t xml:space="preserve"> </w:t>
      </w:r>
    </w:p>
    <w:p w14:paraId="339D7D6E" w14:textId="77777777" w:rsidR="00D622E0" w:rsidRPr="007B5EE6" w:rsidRDefault="00D622E0" w:rsidP="00D622E0">
      <w:pPr>
        <w:ind w:firstLine="1134"/>
      </w:pPr>
      <w:proofErr w:type="gramStart"/>
      <w:r w:rsidRPr="007B5EE6">
        <w:t>ZCU - Wolkerova</w:t>
      </w:r>
      <w:proofErr w:type="gramEnd"/>
      <w:r w:rsidRPr="007B5EE6">
        <w:t xml:space="preserve"> 480, 749 20 Vítkov, ZCU - </w:t>
      </w:r>
      <w:proofErr w:type="spellStart"/>
      <w:r w:rsidRPr="007B5EE6">
        <w:t>Těchanovická</w:t>
      </w:r>
      <w:proofErr w:type="spellEnd"/>
      <w:r w:rsidRPr="007B5EE6">
        <w:t xml:space="preserve"> 325, 749 20 Vítkov.</w:t>
      </w:r>
    </w:p>
    <w:p w14:paraId="3BE1BF40" w14:textId="77777777" w:rsidR="00D622E0" w:rsidRPr="007B5EE6" w:rsidRDefault="00D622E0" w:rsidP="00D622E0">
      <w:pPr>
        <w:tabs>
          <w:tab w:val="left" w:pos="1134"/>
        </w:tabs>
        <w:spacing w:before="120"/>
        <w:ind w:left="708" w:hanging="708"/>
        <w:rPr>
          <w:u w:val="single"/>
        </w:rPr>
      </w:pPr>
      <w:r w:rsidRPr="007B5EE6">
        <w:tab/>
        <w:t xml:space="preserve">b) </w:t>
      </w:r>
      <w:r w:rsidRPr="007B5EE6">
        <w:tab/>
        <w:t xml:space="preserve">Česká pošta, </w:t>
      </w:r>
      <w:proofErr w:type="spellStart"/>
      <w:r w:rsidRPr="007B5EE6">
        <w:t>s.p</w:t>
      </w:r>
      <w:proofErr w:type="spellEnd"/>
      <w:r w:rsidRPr="007B5EE6">
        <w:t xml:space="preserve">. – </w:t>
      </w:r>
      <w:r w:rsidRPr="007B5EE6">
        <w:rPr>
          <w:u w:val="single"/>
        </w:rPr>
        <w:t xml:space="preserve">provoz RZPS Praha </w:t>
      </w:r>
    </w:p>
    <w:p w14:paraId="5E72CF5E" w14:textId="77777777" w:rsidR="00D622E0" w:rsidRPr="00FA33EF" w:rsidRDefault="00D622E0" w:rsidP="00D622E0">
      <w:pPr>
        <w:ind w:firstLine="1134"/>
      </w:pPr>
      <w:r w:rsidRPr="00FA33EF">
        <w:t>Sazečská 603/9, 225 07 Praha 10 – Malešice</w:t>
      </w:r>
    </w:p>
    <w:p w14:paraId="758A302C" w14:textId="77777777" w:rsidR="00D622E0" w:rsidRPr="00FA33EF" w:rsidRDefault="00D622E0" w:rsidP="00D622E0">
      <w:pPr>
        <w:tabs>
          <w:tab w:val="left" w:pos="1134"/>
        </w:tabs>
        <w:spacing w:before="120"/>
        <w:ind w:left="708" w:hanging="708"/>
      </w:pPr>
      <w:r w:rsidRPr="00FA33EF">
        <w:tab/>
        <w:t xml:space="preserve">c) </w:t>
      </w:r>
      <w:r w:rsidRPr="00FA33EF">
        <w:tab/>
        <w:t xml:space="preserve">Česká pošta, </w:t>
      </w:r>
      <w:proofErr w:type="spellStart"/>
      <w:r w:rsidRPr="00FA33EF">
        <w:t>s.p</w:t>
      </w:r>
      <w:proofErr w:type="spellEnd"/>
      <w:r w:rsidRPr="00FA33EF">
        <w:t xml:space="preserve">. - </w:t>
      </w:r>
      <w:r w:rsidRPr="00FA33EF">
        <w:rPr>
          <w:u w:val="single"/>
        </w:rPr>
        <w:t>provoz RZPS Ostrava</w:t>
      </w:r>
      <w:r w:rsidRPr="00FA33EF">
        <w:t xml:space="preserve"> </w:t>
      </w:r>
    </w:p>
    <w:p w14:paraId="5166FED2" w14:textId="77777777" w:rsidR="00D622E0" w:rsidRPr="00FA33EF" w:rsidRDefault="00D622E0" w:rsidP="00D622E0">
      <w:pPr>
        <w:ind w:firstLine="1134"/>
      </w:pPr>
      <w:r w:rsidRPr="00FA33EF">
        <w:t>Dr. Martínka 12/1406, 700 90 Ostrava – Hrabůvka</w:t>
      </w:r>
    </w:p>
    <w:p w14:paraId="774A9B6C" w14:textId="77777777" w:rsidR="00D622E0" w:rsidRPr="00FA33EF" w:rsidRDefault="00D622E0" w:rsidP="00D622E0">
      <w:r w:rsidRPr="00FA33EF">
        <w:t xml:space="preserve">            d)    včetně příslušných záložních pracovišť výše uvedených provozů</w:t>
      </w:r>
    </w:p>
    <w:p w14:paraId="1B6B3189" w14:textId="77777777" w:rsidR="00D622E0" w:rsidRPr="00FA33EF" w:rsidRDefault="00D622E0" w:rsidP="00D622E0">
      <w:pPr>
        <w:ind w:firstLine="708"/>
        <w:rPr>
          <w:b/>
        </w:rPr>
      </w:pPr>
    </w:p>
    <w:p w14:paraId="043975F9" w14:textId="0DCA9167" w:rsidR="00D622E0" w:rsidRPr="00FA33EF" w:rsidRDefault="00D622E0" w:rsidP="00D622E0">
      <w:pPr>
        <w:ind w:firstLine="708"/>
        <w:rPr>
          <w:b/>
        </w:rPr>
      </w:pPr>
      <w:r w:rsidRPr="00FA33EF">
        <w:rPr>
          <w:b/>
        </w:rPr>
        <w:t>Kontakty:</w:t>
      </w:r>
    </w:p>
    <w:p w14:paraId="2B6F8F20" w14:textId="77777777" w:rsidR="00D622E0" w:rsidRPr="00746581" w:rsidRDefault="00D622E0" w:rsidP="00D622E0">
      <w:pPr>
        <w:pStyle w:val="Odstdop"/>
        <w:tabs>
          <w:tab w:val="decimal" w:pos="2268"/>
        </w:tabs>
        <w:spacing w:before="0"/>
        <w:ind w:left="1418" w:firstLine="0"/>
        <w:jc w:val="left"/>
        <w:rPr>
          <w:rFonts w:ascii="Times New Roman" w:hAnsi="Times New Roman"/>
          <w:sz w:val="24"/>
          <w:szCs w:val="24"/>
        </w:rPr>
      </w:pPr>
      <w:r w:rsidRPr="00746581">
        <w:rPr>
          <w:rFonts w:ascii="Times New Roman" w:hAnsi="Times New Roman"/>
          <w:sz w:val="24"/>
          <w:szCs w:val="24"/>
        </w:rPr>
        <w:t xml:space="preserve">       Česká pošta, </w:t>
      </w:r>
      <w:proofErr w:type="spellStart"/>
      <w:r w:rsidRPr="00746581">
        <w:rPr>
          <w:rFonts w:ascii="Times New Roman" w:hAnsi="Times New Roman"/>
          <w:sz w:val="24"/>
          <w:szCs w:val="24"/>
        </w:rPr>
        <w:t>s.p</w:t>
      </w:r>
      <w:proofErr w:type="spellEnd"/>
      <w:r w:rsidRPr="00746581">
        <w:rPr>
          <w:rFonts w:ascii="Times New Roman" w:hAnsi="Times New Roman"/>
          <w:sz w:val="24"/>
          <w:szCs w:val="24"/>
        </w:rPr>
        <w:t xml:space="preserve">. – </w:t>
      </w:r>
      <w:r w:rsidRPr="00746581">
        <w:rPr>
          <w:rFonts w:ascii="Times New Roman" w:hAnsi="Times New Roman"/>
          <w:sz w:val="24"/>
          <w:szCs w:val="24"/>
          <w:u w:val="single"/>
        </w:rPr>
        <w:t>provoz ZCU Vítkov</w:t>
      </w:r>
    </w:p>
    <w:p w14:paraId="71D284E8" w14:textId="3D3AC805" w:rsidR="00D622E0" w:rsidRPr="00746581" w:rsidRDefault="00D622E0" w:rsidP="00D622E0">
      <w:pPr>
        <w:pStyle w:val="Odstdop"/>
        <w:tabs>
          <w:tab w:val="decimal" w:pos="2268"/>
        </w:tabs>
        <w:spacing w:before="0"/>
        <w:ind w:left="1418" w:firstLine="0"/>
        <w:jc w:val="left"/>
        <w:rPr>
          <w:rFonts w:ascii="Times New Roman" w:hAnsi="Times New Roman"/>
          <w:sz w:val="24"/>
          <w:szCs w:val="24"/>
        </w:rPr>
      </w:pPr>
      <w:r w:rsidRPr="00746581">
        <w:rPr>
          <w:rFonts w:ascii="Times New Roman" w:hAnsi="Times New Roman"/>
          <w:sz w:val="24"/>
          <w:szCs w:val="24"/>
        </w:rPr>
        <w:lastRenderedPageBreak/>
        <w:tab/>
      </w:r>
      <w:r w:rsidRPr="00746581">
        <w:rPr>
          <w:rFonts w:ascii="Times New Roman" w:hAnsi="Times New Roman"/>
          <w:sz w:val="24"/>
          <w:szCs w:val="24"/>
        </w:rPr>
        <w:tab/>
      </w:r>
      <w:proofErr w:type="spellStart"/>
      <w:r w:rsidR="009B77E7">
        <w:rPr>
          <w:rFonts w:ascii="Times New Roman" w:hAnsi="Times New Roman"/>
          <w:sz w:val="24"/>
          <w:szCs w:val="24"/>
        </w:rPr>
        <w:t>xxx</w:t>
      </w:r>
      <w:proofErr w:type="spellEnd"/>
    </w:p>
    <w:p w14:paraId="3441A0A8" w14:textId="7A814E87" w:rsidR="00D622E0" w:rsidRPr="00746581" w:rsidRDefault="00D622E0" w:rsidP="00D622E0">
      <w:pPr>
        <w:pStyle w:val="Odstdop"/>
        <w:spacing w:before="0"/>
        <w:ind w:left="539" w:firstLine="181"/>
        <w:jc w:val="left"/>
        <w:rPr>
          <w:rFonts w:ascii="Times New Roman" w:hAnsi="Times New Roman"/>
          <w:sz w:val="24"/>
          <w:szCs w:val="24"/>
        </w:rPr>
      </w:pPr>
      <w:r w:rsidRPr="00746581">
        <w:rPr>
          <w:rFonts w:ascii="Times New Roman" w:hAnsi="Times New Roman"/>
          <w:sz w:val="24"/>
          <w:szCs w:val="24"/>
        </w:rPr>
        <w:tab/>
      </w:r>
      <w:r w:rsidRPr="00746581">
        <w:rPr>
          <w:rFonts w:ascii="Times New Roman" w:hAnsi="Times New Roman"/>
          <w:sz w:val="24"/>
          <w:szCs w:val="24"/>
        </w:rPr>
        <w:tab/>
      </w:r>
      <w:r w:rsidRPr="00746581">
        <w:rPr>
          <w:rFonts w:ascii="Times New Roman" w:hAnsi="Times New Roman"/>
          <w:sz w:val="24"/>
          <w:szCs w:val="24"/>
        </w:rPr>
        <w:tab/>
      </w:r>
      <w:proofErr w:type="spellStart"/>
      <w:r w:rsidR="009B77E7">
        <w:rPr>
          <w:rFonts w:ascii="Times New Roman" w:hAnsi="Times New Roman"/>
          <w:sz w:val="24"/>
          <w:szCs w:val="24"/>
        </w:rPr>
        <w:t>xxx</w:t>
      </w:r>
      <w:proofErr w:type="spellEnd"/>
    </w:p>
    <w:p w14:paraId="54BD27EB" w14:textId="54E28EBA" w:rsidR="00D622E0" w:rsidRPr="00746581" w:rsidRDefault="00D622E0" w:rsidP="00D622E0">
      <w:pPr>
        <w:pStyle w:val="Odstdop"/>
        <w:spacing w:before="0"/>
        <w:ind w:left="539" w:firstLine="181"/>
        <w:jc w:val="left"/>
        <w:rPr>
          <w:rFonts w:ascii="Times New Roman" w:hAnsi="Times New Roman"/>
          <w:sz w:val="24"/>
          <w:szCs w:val="24"/>
        </w:rPr>
      </w:pPr>
      <w:r w:rsidRPr="00746581">
        <w:rPr>
          <w:rFonts w:ascii="Times New Roman" w:hAnsi="Times New Roman"/>
          <w:sz w:val="24"/>
          <w:szCs w:val="24"/>
        </w:rPr>
        <w:tab/>
      </w:r>
      <w:r w:rsidRPr="00746581">
        <w:rPr>
          <w:rFonts w:ascii="Times New Roman" w:hAnsi="Times New Roman"/>
          <w:sz w:val="24"/>
          <w:szCs w:val="24"/>
        </w:rPr>
        <w:tab/>
      </w:r>
      <w:r w:rsidRPr="00746581">
        <w:rPr>
          <w:rFonts w:ascii="Times New Roman" w:hAnsi="Times New Roman"/>
          <w:sz w:val="24"/>
          <w:szCs w:val="24"/>
        </w:rPr>
        <w:tab/>
      </w:r>
      <w:proofErr w:type="spellStart"/>
      <w:r w:rsidR="009B77E7">
        <w:rPr>
          <w:rFonts w:ascii="Times New Roman" w:hAnsi="Times New Roman"/>
          <w:sz w:val="24"/>
          <w:szCs w:val="24"/>
        </w:rPr>
        <w:t>xxx</w:t>
      </w:r>
      <w:proofErr w:type="spellEnd"/>
      <w:r w:rsidRPr="00746581">
        <w:rPr>
          <w:rFonts w:ascii="Times New Roman" w:hAnsi="Times New Roman"/>
          <w:sz w:val="24"/>
          <w:szCs w:val="24"/>
        </w:rPr>
        <w:t xml:space="preserve"> </w:t>
      </w:r>
    </w:p>
    <w:p w14:paraId="77B148DF" w14:textId="77777777" w:rsidR="00D622E0" w:rsidRPr="00746581" w:rsidRDefault="00D622E0" w:rsidP="00D622E0">
      <w:pPr>
        <w:pStyle w:val="Odstdop"/>
        <w:tabs>
          <w:tab w:val="decimal" w:pos="2268"/>
        </w:tabs>
        <w:spacing w:before="0"/>
        <w:ind w:left="1418" w:firstLine="0"/>
        <w:jc w:val="left"/>
        <w:rPr>
          <w:rFonts w:ascii="Times New Roman" w:hAnsi="Times New Roman"/>
          <w:sz w:val="24"/>
          <w:szCs w:val="24"/>
        </w:rPr>
      </w:pPr>
    </w:p>
    <w:p w14:paraId="67457F6E" w14:textId="57124056" w:rsidR="00D622E0" w:rsidRPr="00746581" w:rsidRDefault="00D622E0" w:rsidP="00D622E0">
      <w:pPr>
        <w:pStyle w:val="Odstdop"/>
        <w:tabs>
          <w:tab w:val="decimal" w:pos="2268"/>
        </w:tabs>
        <w:spacing w:before="0"/>
        <w:ind w:left="1418" w:firstLine="0"/>
        <w:jc w:val="left"/>
        <w:rPr>
          <w:rFonts w:ascii="Times New Roman" w:hAnsi="Times New Roman"/>
          <w:sz w:val="24"/>
          <w:szCs w:val="24"/>
        </w:rPr>
      </w:pPr>
      <w:r w:rsidRPr="00746581">
        <w:rPr>
          <w:rFonts w:ascii="Times New Roman" w:hAnsi="Times New Roman"/>
          <w:sz w:val="24"/>
          <w:szCs w:val="24"/>
        </w:rPr>
        <w:tab/>
      </w:r>
      <w:r w:rsidRPr="00746581">
        <w:rPr>
          <w:rFonts w:ascii="Times New Roman" w:hAnsi="Times New Roman"/>
          <w:sz w:val="24"/>
          <w:szCs w:val="24"/>
        </w:rPr>
        <w:tab/>
        <w:t xml:space="preserve">Česká pošta, </w:t>
      </w:r>
      <w:proofErr w:type="spellStart"/>
      <w:r w:rsidRPr="00746581">
        <w:rPr>
          <w:rFonts w:ascii="Times New Roman" w:hAnsi="Times New Roman"/>
          <w:sz w:val="24"/>
          <w:szCs w:val="24"/>
        </w:rPr>
        <w:t>s.p</w:t>
      </w:r>
      <w:proofErr w:type="spellEnd"/>
      <w:r w:rsidRPr="00746581">
        <w:rPr>
          <w:rFonts w:ascii="Times New Roman" w:hAnsi="Times New Roman"/>
          <w:sz w:val="24"/>
          <w:szCs w:val="24"/>
        </w:rPr>
        <w:t xml:space="preserve">. – </w:t>
      </w:r>
      <w:r w:rsidRPr="00746581">
        <w:rPr>
          <w:rFonts w:ascii="Times New Roman" w:hAnsi="Times New Roman"/>
          <w:sz w:val="24"/>
          <w:szCs w:val="24"/>
          <w:u w:val="single"/>
        </w:rPr>
        <w:t>provoz RZPS Praha</w:t>
      </w:r>
    </w:p>
    <w:p w14:paraId="703698DE" w14:textId="13EAB93B" w:rsidR="00D622E0" w:rsidRPr="00746581" w:rsidRDefault="00D622E0" w:rsidP="00CF7AE7">
      <w:pPr>
        <w:pStyle w:val="Odstdop"/>
        <w:tabs>
          <w:tab w:val="decimal" w:pos="2268"/>
        </w:tabs>
        <w:spacing w:before="0"/>
        <w:ind w:left="1418" w:right="-569" w:firstLine="0"/>
        <w:jc w:val="left"/>
        <w:rPr>
          <w:rFonts w:ascii="Times New Roman" w:hAnsi="Times New Roman"/>
          <w:sz w:val="24"/>
          <w:szCs w:val="24"/>
        </w:rPr>
      </w:pPr>
      <w:r w:rsidRPr="00746581">
        <w:rPr>
          <w:rFonts w:ascii="Times New Roman" w:hAnsi="Times New Roman"/>
          <w:sz w:val="24"/>
          <w:szCs w:val="24"/>
        </w:rPr>
        <w:tab/>
      </w:r>
      <w:r w:rsidRPr="00746581">
        <w:rPr>
          <w:rFonts w:ascii="Times New Roman" w:hAnsi="Times New Roman"/>
          <w:sz w:val="24"/>
          <w:szCs w:val="24"/>
        </w:rPr>
        <w:tab/>
      </w:r>
      <w:proofErr w:type="spellStart"/>
      <w:r w:rsidR="009B77E7">
        <w:rPr>
          <w:rFonts w:ascii="Times New Roman" w:hAnsi="Times New Roman"/>
          <w:sz w:val="24"/>
          <w:szCs w:val="24"/>
        </w:rPr>
        <w:t>xxx</w:t>
      </w:r>
      <w:proofErr w:type="spellEnd"/>
    </w:p>
    <w:p w14:paraId="79936ACA" w14:textId="3AD11567" w:rsidR="00D622E0" w:rsidRPr="00746581" w:rsidRDefault="00D622E0" w:rsidP="00D622E0">
      <w:pPr>
        <w:pStyle w:val="Odstdop"/>
        <w:spacing w:before="0"/>
        <w:ind w:left="539" w:firstLine="181"/>
        <w:jc w:val="left"/>
        <w:rPr>
          <w:rFonts w:ascii="Times New Roman" w:hAnsi="Times New Roman"/>
          <w:sz w:val="24"/>
          <w:szCs w:val="24"/>
        </w:rPr>
      </w:pPr>
      <w:r w:rsidRPr="00746581">
        <w:rPr>
          <w:rFonts w:ascii="Times New Roman" w:hAnsi="Times New Roman"/>
          <w:sz w:val="24"/>
          <w:szCs w:val="24"/>
        </w:rPr>
        <w:tab/>
      </w:r>
      <w:r w:rsidRPr="00746581">
        <w:rPr>
          <w:rFonts w:ascii="Times New Roman" w:hAnsi="Times New Roman"/>
          <w:sz w:val="24"/>
          <w:szCs w:val="24"/>
        </w:rPr>
        <w:tab/>
      </w:r>
      <w:r w:rsidRPr="00746581">
        <w:rPr>
          <w:rFonts w:ascii="Times New Roman" w:hAnsi="Times New Roman"/>
          <w:sz w:val="24"/>
          <w:szCs w:val="24"/>
        </w:rPr>
        <w:tab/>
      </w:r>
      <w:proofErr w:type="spellStart"/>
      <w:r w:rsidR="009B77E7">
        <w:rPr>
          <w:rFonts w:ascii="Times New Roman" w:hAnsi="Times New Roman"/>
          <w:sz w:val="24"/>
          <w:szCs w:val="24"/>
        </w:rPr>
        <w:t>xxx</w:t>
      </w:r>
      <w:proofErr w:type="spellEnd"/>
    </w:p>
    <w:p w14:paraId="2774C830" w14:textId="6E83318E" w:rsidR="00D622E0" w:rsidRPr="00746581" w:rsidRDefault="00D622E0" w:rsidP="00D622E0">
      <w:pPr>
        <w:pStyle w:val="Odstdop"/>
        <w:spacing w:before="0"/>
        <w:ind w:left="539" w:firstLine="181"/>
        <w:jc w:val="left"/>
        <w:rPr>
          <w:rFonts w:ascii="Times New Roman" w:hAnsi="Times New Roman"/>
          <w:sz w:val="24"/>
          <w:szCs w:val="24"/>
        </w:rPr>
      </w:pPr>
      <w:r w:rsidRPr="00746581">
        <w:rPr>
          <w:rFonts w:ascii="Times New Roman" w:hAnsi="Times New Roman"/>
          <w:sz w:val="24"/>
          <w:szCs w:val="24"/>
        </w:rPr>
        <w:tab/>
      </w:r>
      <w:r w:rsidRPr="00746581">
        <w:rPr>
          <w:rFonts w:ascii="Times New Roman" w:hAnsi="Times New Roman"/>
          <w:sz w:val="24"/>
          <w:szCs w:val="24"/>
        </w:rPr>
        <w:tab/>
      </w:r>
      <w:r w:rsidRPr="00746581">
        <w:rPr>
          <w:rFonts w:ascii="Times New Roman" w:hAnsi="Times New Roman"/>
          <w:sz w:val="24"/>
          <w:szCs w:val="24"/>
        </w:rPr>
        <w:tab/>
      </w:r>
      <w:proofErr w:type="spellStart"/>
      <w:r w:rsidR="009B77E7">
        <w:rPr>
          <w:rFonts w:ascii="Times New Roman" w:hAnsi="Times New Roman"/>
          <w:sz w:val="24"/>
          <w:szCs w:val="24"/>
        </w:rPr>
        <w:t>xxx</w:t>
      </w:r>
      <w:proofErr w:type="spellEnd"/>
      <w:r w:rsidRPr="00746581">
        <w:rPr>
          <w:rFonts w:ascii="Times New Roman" w:hAnsi="Times New Roman"/>
          <w:sz w:val="24"/>
          <w:szCs w:val="24"/>
        </w:rPr>
        <w:t xml:space="preserve">       </w:t>
      </w:r>
    </w:p>
    <w:p w14:paraId="46309634" w14:textId="77777777" w:rsidR="00D622E0" w:rsidRPr="00746581" w:rsidRDefault="00D622E0" w:rsidP="00D622E0">
      <w:pPr>
        <w:pStyle w:val="Odstdop"/>
        <w:tabs>
          <w:tab w:val="decimal" w:pos="2268"/>
        </w:tabs>
        <w:spacing w:before="0"/>
        <w:ind w:left="1418" w:firstLine="0"/>
        <w:jc w:val="left"/>
        <w:rPr>
          <w:rFonts w:ascii="Times New Roman" w:hAnsi="Times New Roman"/>
          <w:sz w:val="24"/>
          <w:szCs w:val="24"/>
        </w:rPr>
      </w:pPr>
    </w:p>
    <w:p w14:paraId="50FF2EA4" w14:textId="29CD6163" w:rsidR="00D622E0" w:rsidRPr="00746581" w:rsidRDefault="00D622E0" w:rsidP="00D622E0">
      <w:pPr>
        <w:pStyle w:val="Odstdop"/>
        <w:tabs>
          <w:tab w:val="decimal" w:pos="2268"/>
        </w:tabs>
        <w:spacing w:before="0"/>
        <w:ind w:left="1418" w:firstLine="0"/>
        <w:jc w:val="left"/>
        <w:rPr>
          <w:rFonts w:ascii="Times New Roman" w:hAnsi="Times New Roman"/>
          <w:sz w:val="24"/>
          <w:szCs w:val="24"/>
        </w:rPr>
      </w:pPr>
      <w:r w:rsidRPr="00746581">
        <w:rPr>
          <w:rFonts w:ascii="Times New Roman" w:hAnsi="Times New Roman"/>
          <w:sz w:val="24"/>
          <w:szCs w:val="24"/>
        </w:rPr>
        <w:tab/>
      </w:r>
      <w:r w:rsidRPr="00746581">
        <w:rPr>
          <w:rFonts w:ascii="Times New Roman" w:hAnsi="Times New Roman"/>
          <w:sz w:val="24"/>
          <w:szCs w:val="24"/>
        </w:rPr>
        <w:tab/>
        <w:t xml:space="preserve">Česká pošta, </w:t>
      </w:r>
      <w:proofErr w:type="spellStart"/>
      <w:r w:rsidRPr="00746581">
        <w:rPr>
          <w:rFonts w:ascii="Times New Roman" w:hAnsi="Times New Roman"/>
          <w:sz w:val="24"/>
          <w:szCs w:val="24"/>
        </w:rPr>
        <w:t>s.p</w:t>
      </w:r>
      <w:proofErr w:type="spellEnd"/>
      <w:r w:rsidRPr="00746581">
        <w:rPr>
          <w:rFonts w:ascii="Times New Roman" w:hAnsi="Times New Roman"/>
          <w:sz w:val="24"/>
          <w:szCs w:val="24"/>
        </w:rPr>
        <w:t xml:space="preserve">. – </w:t>
      </w:r>
      <w:r w:rsidRPr="00746581">
        <w:rPr>
          <w:rFonts w:ascii="Times New Roman" w:hAnsi="Times New Roman"/>
          <w:sz w:val="24"/>
          <w:szCs w:val="24"/>
          <w:u w:val="single"/>
        </w:rPr>
        <w:t>provoz RZPS Ostrava</w:t>
      </w:r>
    </w:p>
    <w:p w14:paraId="68AD3D0A" w14:textId="1C71748E" w:rsidR="00D622E0" w:rsidRPr="00746581" w:rsidRDefault="00D622E0" w:rsidP="00CF7AE7">
      <w:pPr>
        <w:pStyle w:val="Odstdop"/>
        <w:tabs>
          <w:tab w:val="decimal" w:pos="2268"/>
        </w:tabs>
        <w:spacing w:before="0"/>
        <w:ind w:left="1418" w:right="-711" w:firstLine="0"/>
        <w:jc w:val="left"/>
        <w:rPr>
          <w:rFonts w:ascii="Times New Roman" w:hAnsi="Times New Roman"/>
          <w:sz w:val="24"/>
          <w:szCs w:val="24"/>
        </w:rPr>
      </w:pPr>
      <w:r w:rsidRPr="00746581">
        <w:rPr>
          <w:rFonts w:ascii="Times New Roman" w:hAnsi="Times New Roman"/>
          <w:sz w:val="24"/>
          <w:szCs w:val="24"/>
        </w:rPr>
        <w:tab/>
      </w:r>
      <w:r w:rsidRPr="00746581">
        <w:rPr>
          <w:rFonts w:ascii="Times New Roman" w:hAnsi="Times New Roman"/>
          <w:sz w:val="24"/>
          <w:szCs w:val="24"/>
        </w:rPr>
        <w:tab/>
      </w:r>
      <w:proofErr w:type="spellStart"/>
      <w:r w:rsidR="009B77E7">
        <w:rPr>
          <w:rFonts w:ascii="Times New Roman" w:hAnsi="Times New Roman"/>
          <w:sz w:val="24"/>
          <w:szCs w:val="24"/>
        </w:rPr>
        <w:t>xxx</w:t>
      </w:r>
      <w:proofErr w:type="spellEnd"/>
    </w:p>
    <w:p w14:paraId="590BA550" w14:textId="5D3DAAEC" w:rsidR="00D622E0" w:rsidRPr="00746581" w:rsidRDefault="00D622E0" w:rsidP="00D622E0">
      <w:pPr>
        <w:pStyle w:val="Odstdop"/>
        <w:spacing w:before="0"/>
        <w:ind w:left="539" w:firstLine="181"/>
        <w:jc w:val="left"/>
        <w:rPr>
          <w:rFonts w:ascii="Times New Roman" w:hAnsi="Times New Roman"/>
          <w:sz w:val="24"/>
          <w:szCs w:val="24"/>
        </w:rPr>
      </w:pPr>
      <w:r w:rsidRPr="00746581">
        <w:rPr>
          <w:rFonts w:ascii="Times New Roman" w:hAnsi="Times New Roman"/>
          <w:sz w:val="24"/>
          <w:szCs w:val="24"/>
        </w:rPr>
        <w:tab/>
      </w:r>
      <w:r w:rsidRPr="00746581">
        <w:rPr>
          <w:rFonts w:ascii="Times New Roman" w:hAnsi="Times New Roman"/>
          <w:sz w:val="24"/>
          <w:szCs w:val="24"/>
        </w:rPr>
        <w:tab/>
      </w:r>
      <w:r w:rsidRPr="00746581">
        <w:rPr>
          <w:rFonts w:ascii="Times New Roman" w:hAnsi="Times New Roman"/>
          <w:sz w:val="24"/>
          <w:szCs w:val="24"/>
        </w:rPr>
        <w:tab/>
      </w:r>
      <w:proofErr w:type="spellStart"/>
      <w:r w:rsidR="009B77E7">
        <w:rPr>
          <w:rFonts w:ascii="Times New Roman" w:hAnsi="Times New Roman"/>
          <w:sz w:val="24"/>
          <w:szCs w:val="24"/>
        </w:rPr>
        <w:t>xxx</w:t>
      </w:r>
      <w:proofErr w:type="spellEnd"/>
    </w:p>
    <w:p w14:paraId="2ED1D17E" w14:textId="69E40D66" w:rsidR="00D622E0" w:rsidRPr="00746581" w:rsidRDefault="00D622E0" w:rsidP="00D622E0">
      <w:pPr>
        <w:pStyle w:val="Odstdop"/>
        <w:spacing w:before="0"/>
        <w:ind w:left="539" w:firstLine="181"/>
        <w:jc w:val="left"/>
        <w:rPr>
          <w:rFonts w:ascii="Times New Roman" w:hAnsi="Times New Roman"/>
          <w:sz w:val="24"/>
          <w:szCs w:val="24"/>
        </w:rPr>
      </w:pPr>
      <w:r w:rsidRPr="00746581">
        <w:rPr>
          <w:rFonts w:ascii="Times New Roman" w:hAnsi="Times New Roman"/>
          <w:sz w:val="24"/>
          <w:szCs w:val="24"/>
        </w:rPr>
        <w:tab/>
      </w:r>
      <w:r w:rsidRPr="00746581">
        <w:rPr>
          <w:rFonts w:ascii="Times New Roman" w:hAnsi="Times New Roman"/>
          <w:sz w:val="24"/>
          <w:szCs w:val="24"/>
        </w:rPr>
        <w:tab/>
      </w:r>
      <w:r w:rsidRPr="00746581">
        <w:rPr>
          <w:rFonts w:ascii="Times New Roman" w:hAnsi="Times New Roman"/>
          <w:sz w:val="24"/>
          <w:szCs w:val="24"/>
        </w:rPr>
        <w:tab/>
      </w:r>
      <w:proofErr w:type="spellStart"/>
      <w:r w:rsidR="009B77E7">
        <w:rPr>
          <w:rFonts w:ascii="Times New Roman" w:hAnsi="Times New Roman"/>
          <w:sz w:val="24"/>
          <w:szCs w:val="24"/>
        </w:rPr>
        <w:t>xxx</w:t>
      </w:r>
      <w:proofErr w:type="spellEnd"/>
      <w:r w:rsidRPr="00746581">
        <w:rPr>
          <w:rFonts w:ascii="Times New Roman" w:hAnsi="Times New Roman"/>
          <w:sz w:val="24"/>
          <w:szCs w:val="24"/>
        </w:rPr>
        <w:t xml:space="preserve">                   </w:t>
      </w:r>
    </w:p>
    <w:p w14:paraId="5B02D959" w14:textId="77777777" w:rsidR="009B77E7" w:rsidRDefault="009B77E7" w:rsidP="00D622E0">
      <w:pPr>
        <w:tabs>
          <w:tab w:val="left" w:pos="17736"/>
        </w:tabs>
        <w:ind w:left="2127" w:hanging="1418"/>
        <w:rPr>
          <w:b/>
          <w:bCs/>
        </w:rPr>
      </w:pPr>
    </w:p>
    <w:p w14:paraId="3C2EDAD9" w14:textId="6CE2FCA3" w:rsidR="00F85816" w:rsidRPr="00CF7AE7" w:rsidRDefault="00F85816" w:rsidP="00D622E0">
      <w:pPr>
        <w:tabs>
          <w:tab w:val="left" w:pos="17736"/>
        </w:tabs>
        <w:ind w:left="2127" w:hanging="1418"/>
        <w:rPr>
          <w:b/>
          <w:bCs/>
        </w:rPr>
      </w:pPr>
      <w:r w:rsidRPr="00CF7AE7">
        <w:rPr>
          <w:b/>
          <w:bCs/>
        </w:rPr>
        <w:t>Hot-Line Zhotovitele:</w:t>
      </w:r>
    </w:p>
    <w:p w14:paraId="37C7CAAD" w14:textId="77777777" w:rsidR="00F85816" w:rsidRPr="00CF7AE7" w:rsidRDefault="00F85816" w:rsidP="00F85816">
      <w:pPr>
        <w:pStyle w:val="Odstdop"/>
        <w:tabs>
          <w:tab w:val="decimal" w:pos="2268"/>
        </w:tabs>
        <w:spacing w:before="0"/>
        <w:jc w:val="left"/>
        <w:rPr>
          <w:rFonts w:ascii="Times New Roman" w:hAnsi="Times New Roman"/>
          <w:sz w:val="24"/>
          <w:szCs w:val="24"/>
          <w:highlight w:val="yellow"/>
        </w:rPr>
      </w:pPr>
    </w:p>
    <w:p w14:paraId="160F5E2F" w14:textId="497D05F1" w:rsidR="00F85816" w:rsidRPr="00CF7AE7" w:rsidRDefault="00F85816" w:rsidP="00F85816">
      <w:pPr>
        <w:pStyle w:val="Odstdop"/>
        <w:tabs>
          <w:tab w:val="decimal" w:pos="2268"/>
        </w:tabs>
        <w:spacing w:before="0"/>
        <w:jc w:val="left"/>
        <w:rPr>
          <w:rFonts w:ascii="Times New Roman" w:hAnsi="Times New Roman"/>
          <w:sz w:val="24"/>
          <w:szCs w:val="24"/>
        </w:rPr>
      </w:pPr>
      <w:r w:rsidRPr="00CF7AE7">
        <w:rPr>
          <w:rFonts w:ascii="Times New Roman" w:hAnsi="Times New Roman"/>
          <w:sz w:val="24"/>
          <w:szCs w:val="24"/>
        </w:rPr>
        <w:t>scanservice a.s. – e-mail:</w:t>
      </w:r>
      <w:r w:rsidR="00006BCE" w:rsidRPr="00CF7AE7">
        <w:rPr>
          <w:rFonts w:ascii="Times New Roman" w:hAnsi="Times New Roman"/>
          <w:sz w:val="24"/>
          <w:szCs w:val="24"/>
        </w:rPr>
        <w:t xml:space="preserve"> </w:t>
      </w:r>
      <w:proofErr w:type="spellStart"/>
      <w:r w:rsidR="009B77E7">
        <w:rPr>
          <w:rFonts w:ascii="Times New Roman" w:hAnsi="Times New Roman"/>
          <w:sz w:val="24"/>
          <w:szCs w:val="24"/>
        </w:rPr>
        <w:t>xxx</w:t>
      </w:r>
      <w:proofErr w:type="spellEnd"/>
    </w:p>
    <w:p w14:paraId="056BDD24" w14:textId="1703BD05" w:rsidR="00F85816" w:rsidRPr="00CF7AE7" w:rsidRDefault="00F85816" w:rsidP="00F85816">
      <w:pPr>
        <w:pStyle w:val="Odstdop"/>
        <w:tabs>
          <w:tab w:val="decimal" w:pos="2268"/>
        </w:tabs>
        <w:spacing w:before="0"/>
        <w:ind w:left="1418" w:firstLine="0"/>
        <w:jc w:val="left"/>
        <w:rPr>
          <w:rFonts w:ascii="Times New Roman" w:hAnsi="Times New Roman"/>
          <w:sz w:val="24"/>
          <w:szCs w:val="24"/>
        </w:rPr>
      </w:pPr>
      <w:r w:rsidRPr="004F6367">
        <w:rPr>
          <w:rFonts w:ascii="Times New Roman" w:hAnsi="Times New Roman"/>
          <w:sz w:val="24"/>
          <w:szCs w:val="24"/>
        </w:rPr>
        <w:tab/>
      </w:r>
      <w:r w:rsidRPr="004F6367">
        <w:rPr>
          <w:rFonts w:ascii="Times New Roman" w:hAnsi="Times New Roman"/>
          <w:sz w:val="24"/>
          <w:szCs w:val="24"/>
        </w:rPr>
        <w:tab/>
      </w:r>
      <w:r w:rsidRPr="004F6367">
        <w:rPr>
          <w:rFonts w:ascii="Times New Roman" w:hAnsi="Times New Roman"/>
          <w:sz w:val="24"/>
          <w:szCs w:val="24"/>
        </w:rPr>
        <w:tab/>
      </w:r>
    </w:p>
    <w:p w14:paraId="35A6F8C4" w14:textId="77777777" w:rsidR="00F85816" w:rsidRPr="00FA33EF" w:rsidRDefault="00F85816" w:rsidP="00D622E0">
      <w:pPr>
        <w:tabs>
          <w:tab w:val="left" w:pos="17736"/>
        </w:tabs>
        <w:ind w:left="2127" w:hanging="1418"/>
      </w:pPr>
    </w:p>
    <w:p w14:paraId="425EAA09" w14:textId="6C8E9996" w:rsidR="00D622E0" w:rsidRPr="00FA33EF" w:rsidRDefault="00D622E0" w:rsidP="00D622E0">
      <w:pPr>
        <w:tabs>
          <w:tab w:val="left" w:pos="17736"/>
        </w:tabs>
        <w:ind w:left="2127" w:hanging="1418"/>
      </w:pPr>
      <w:r w:rsidRPr="00FA33EF">
        <w:t>Poznámky:</w:t>
      </w:r>
    </w:p>
    <w:p w14:paraId="44ADFE40" w14:textId="77777777" w:rsidR="00D622E0" w:rsidRPr="00FA33EF" w:rsidRDefault="00D622E0" w:rsidP="00D622E0">
      <w:pPr>
        <w:tabs>
          <w:tab w:val="left" w:pos="17736"/>
        </w:tabs>
        <w:ind w:left="2127" w:hanging="1418"/>
      </w:pPr>
      <w:r w:rsidRPr="00FA33EF">
        <w:t>RZPS PH – Regionální zpracování peněžních služeb Praha</w:t>
      </w:r>
    </w:p>
    <w:p w14:paraId="61FFB510" w14:textId="20E89655" w:rsidR="00D622E0" w:rsidRPr="00FA33EF" w:rsidRDefault="00D622E0" w:rsidP="00D622E0">
      <w:pPr>
        <w:tabs>
          <w:tab w:val="left" w:pos="17736"/>
        </w:tabs>
        <w:ind w:left="2127" w:hanging="1418"/>
      </w:pPr>
      <w:r w:rsidRPr="00FA33EF">
        <w:t xml:space="preserve">RZPS OV </w:t>
      </w:r>
      <w:r w:rsidR="0010688C" w:rsidRPr="00FA33EF">
        <w:t>–</w:t>
      </w:r>
      <w:r w:rsidR="0010688C">
        <w:t xml:space="preserve"> </w:t>
      </w:r>
      <w:r w:rsidRPr="00FA33EF">
        <w:t>Regionální zpracování peněžních služeb Ostrava</w:t>
      </w:r>
    </w:p>
    <w:p w14:paraId="29D22285" w14:textId="77777777" w:rsidR="00D622E0" w:rsidRPr="00FA33EF" w:rsidRDefault="00D622E0" w:rsidP="00D622E0">
      <w:pPr>
        <w:tabs>
          <w:tab w:val="left" w:pos="17736"/>
        </w:tabs>
        <w:ind w:left="2127" w:hanging="1418"/>
      </w:pPr>
      <w:r w:rsidRPr="00FA33EF">
        <w:t>ZCU/ZCU2 – Zpracování centrálních úloh/odd. elektronické služby</w:t>
      </w:r>
    </w:p>
    <w:p w14:paraId="429E74B0" w14:textId="77777777" w:rsidR="00FA33EF" w:rsidRDefault="00FA33EF">
      <w:pPr>
        <w:spacing w:after="200" w:line="276" w:lineRule="auto"/>
        <w:rPr>
          <w:b/>
          <w:bCs/>
          <w:lang w:eastAsia="cs-CZ"/>
        </w:rPr>
      </w:pPr>
      <w:r>
        <w:rPr>
          <w:b/>
          <w:bCs/>
        </w:rPr>
        <w:br w:type="page"/>
      </w:r>
    </w:p>
    <w:p w14:paraId="26BB64A5" w14:textId="3596F04B" w:rsidR="00A2713D" w:rsidRPr="00746581" w:rsidRDefault="00A2713D" w:rsidP="00746581">
      <w:pPr>
        <w:pStyle w:val="cpnormln"/>
        <w:ind w:left="0"/>
        <w:rPr>
          <w:bCs/>
          <w:sz w:val="24"/>
          <w:szCs w:val="24"/>
        </w:rPr>
      </w:pPr>
      <w:r w:rsidRPr="00746581">
        <w:rPr>
          <w:b/>
          <w:bCs/>
          <w:sz w:val="24"/>
          <w:szCs w:val="24"/>
        </w:rPr>
        <w:lastRenderedPageBreak/>
        <w:t xml:space="preserve">Příloha č. </w:t>
      </w:r>
      <w:r w:rsidR="003A479F" w:rsidRPr="00746581">
        <w:rPr>
          <w:b/>
          <w:bCs/>
          <w:sz w:val="24"/>
          <w:szCs w:val="24"/>
        </w:rPr>
        <w:t>2</w:t>
      </w:r>
      <w:r w:rsidR="002A6BFA" w:rsidRPr="00746581">
        <w:rPr>
          <w:b/>
          <w:bCs/>
          <w:sz w:val="24"/>
          <w:szCs w:val="24"/>
        </w:rPr>
        <w:t xml:space="preserve"> </w:t>
      </w:r>
      <w:r w:rsidR="001244BC" w:rsidRPr="00746581">
        <w:rPr>
          <w:b/>
          <w:bCs/>
          <w:sz w:val="24"/>
          <w:szCs w:val="24"/>
        </w:rPr>
        <w:t>S</w:t>
      </w:r>
      <w:r w:rsidRPr="00746581">
        <w:rPr>
          <w:b/>
          <w:bCs/>
          <w:sz w:val="24"/>
          <w:szCs w:val="24"/>
        </w:rPr>
        <w:t xml:space="preserve">mlouvy: </w:t>
      </w:r>
      <w:r w:rsidR="00FE200B" w:rsidRPr="00746581">
        <w:rPr>
          <w:b/>
          <w:bCs/>
          <w:sz w:val="24"/>
          <w:szCs w:val="24"/>
        </w:rPr>
        <w:t xml:space="preserve">Popis </w:t>
      </w:r>
      <w:r w:rsidR="0071301D" w:rsidRPr="00746581">
        <w:rPr>
          <w:b/>
          <w:bCs/>
          <w:sz w:val="24"/>
          <w:szCs w:val="24"/>
        </w:rPr>
        <w:t>řešení</w:t>
      </w:r>
    </w:p>
    <w:p w14:paraId="4ED0E022" w14:textId="77777777" w:rsidR="007D071A" w:rsidRPr="00344F0B" w:rsidRDefault="007D071A" w:rsidP="007D071A">
      <w:pPr>
        <w:jc w:val="both"/>
        <w:rPr>
          <w:sz w:val="22"/>
          <w:szCs w:val="22"/>
        </w:rPr>
      </w:pPr>
      <w:r w:rsidRPr="00344F0B">
        <w:rPr>
          <w:sz w:val="22"/>
          <w:szCs w:val="22"/>
        </w:rPr>
        <w:t xml:space="preserve">Rozsah řešení zahrnuje transformaci stávajícího řešení digitalizace všech agend poštovního platebního styku na novou platformu </w:t>
      </w:r>
      <w:proofErr w:type="spellStart"/>
      <w:r w:rsidRPr="00344F0B">
        <w:rPr>
          <w:sz w:val="22"/>
          <w:szCs w:val="22"/>
        </w:rPr>
        <w:t>iCapta</w:t>
      </w:r>
      <w:proofErr w:type="spellEnd"/>
      <w:r w:rsidRPr="00344F0B">
        <w:rPr>
          <w:sz w:val="22"/>
          <w:szCs w:val="22"/>
        </w:rPr>
        <w:t xml:space="preserve">, jejímž jádrem je technologie IBM </w:t>
      </w:r>
      <w:proofErr w:type="spellStart"/>
      <w:r w:rsidRPr="00344F0B">
        <w:rPr>
          <w:sz w:val="22"/>
          <w:szCs w:val="22"/>
        </w:rPr>
        <w:t>Datacap</w:t>
      </w:r>
      <w:proofErr w:type="spellEnd"/>
      <w:r w:rsidRPr="00344F0B">
        <w:rPr>
          <w:sz w:val="22"/>
          <w:szCs w:val="22"/>
        </w:rPr>
        <w:t xml:space="preserve">. Řešení PPS na platformě </w:t>
      </w:r>
      <w:proofErr w:type="spellStart"/>
      <w:r w:rsidRPr="00344F0B">
        <w:rPr>
          <w:sz w:val="22"/>
          <w:szCs w:val="22"/>
        </w:rPr>
        <w:t>iCapta</w:t>
      </w:r>
      <w:proofErr w:type="spellEnd"/>
      <w:r w:rsidRPr="00344F0B">
        <w:rPr>
          <w:sz w:val="22"/>
          <w:szCs w:val="22"/>
        </w:rPr>
        <w:t xml:space="preserve"> bude používat tyto SW produkty:</w:t>
      </w:r>
    </w:p>
    <w:p w14:paraId="3E33594F" w14:textId="77777777" w:rsidR="007D071A" w:rsidRPr="00344F0B" w:rsidRDefault="007D071A" w:rsidP="00C95A61">
      <w:pPr>
        <w:pStyle w:val="Odstavecseseznamem"/>
        <w:numPr>
          <w:ilvl w:val="0"/>
          <w:numId w:val="14"/>
        </w:numPr>
        <w:spacing w:after="120"/>
        <w:jc w:val="both"/>
        <w:rPr>
          <w:sz w:val="22"/>
          <w:szCs w:val="22"/>
        </w:rPr>
      </w:pPr>
      <w:proofErr w:type="spellStart"/>
      <w:r w:rsidRPr="00344F0B">
        <w:rPr>
          <w:sz w:val="22"/>
          <w:szCs w:val="22"/>
        </w:rPr>
        <w:t>KCPro</w:t>
      </w:r>
      <w:proofErr w:type="spellEnd"/>
      <w:r w:rsidRPr="00344F0B">
        <w:rPr>
          <w:sz w:val="22"/>
          <w:szCs w:val="22"/>
        </w:rPr>
        <w:t xml:space="preserve"> – licence je stanovena dle typu skeneru a instalována na PC, ke kterému je skener připojen, ČP disponuje všemi potřebnými licencemi</w:t>
      </w:r>
    </w:p>
    <w:p w14:paraId="52F60730" w14:textId="77777777" w:rsidR="007D071A" w:rsidRPr="00344F0B" w:rsidRDefault="007D071A" w:rsidP="00C95A61">
      <w:pPr>
        <w:pStyle w:val="Odstavecseseznamem"/>
        <w:numPr>
          <w:ilvl w:val="0"/>
          <w:numId w:val="14"/>
        </w:numPr>
        <w:spacing w:after="120" w:line="276" w:lineRule="auto"/>
        <w:rPr>
          <w:sz w:val="22"/>
          <w:szCs w:val="22"/>
        </w:rPr>
      </w:pPr>
      <w:proofErr w:type="spellStart"/>
      <w:r w:rsidRPr="00344F0B">
        <w:rPr>
          <w:sz w:val="22"/>
          <w:szCs w:val="22"/>
        </w:rPr>
        <w:t>iCapta</w:t>
      </w:r>
      <w:proofErr w:type="spellEnd"/>
      <w:r w:rsidRPr="00344F0B">
        <w:rPr>
          <w:sz w:val="22"/>
          <w:szCs w:val="22"/>
        </w:rPr>
        <w:t xml:space="preserve"> </w:t>
      </w:r>
      <w:proofErr w:type="spellStart"/>
      <w:r w:rsidRPr="00344F0B">
        <w:rPr>
          <w:sz w:val="22"/>
          <w:szCs w:val="22"/>
        </w:rPr>
        <w:t>Capture</w:t>
      </w:r>
      <w:proofErr w:type="spellEnd"/>
    </w:p>
    <w:p w14:paraId="437E8DF6" w14:textId="77777777" w:rsidR="007D071A" w:rsidRPr="00344F0B" w:rsidRDefault="007D071A" w:rsidP="00C95A61">
      <w:pPr>
        <w:pStyle w:val="Odstavecseseznamem"/>
        <w:numPr>
          <w:ilvl w:val="1"/>
          <w:numId w:val="14"/>
        </w:numPr>
        <w:spacing w:after="120" w:line="276" w:lineRule="auto"/>
        <w:rPr>
          <w:sz w:val="22"/>
          <w:szCs w:val="22"/>
        </w:rPr>
      </w:pPr>
      <w:proofErr w:type="spellStart"/>
      <w:r w:rsidRPr="00344F0B">
        <w:rPr>
          <w:sz w:val="22"/>
          <w:szCs w:val="22"/>
        </w:rPr>
        <w:t>Datacap</w:t>
      </w:r>
      <w:proofErr w:type="spellEnd"/>
      <w:r w:rsidRPr="00344F0B">
        <w:rPr>
          <w:sz w:val="22"/>
          <w:szCs w:val="22"/>
        </w:rPr>
        <w:t xml:space="preserve"> – OCR systém, ČP disponuje potřebnými licencemi</w:t>
      </w:r>
    </w:p>
    <w:p w14:paraId="6918E1D1" w14:textId="77777777" w:rsidR="007D071A" w:rsidRPr="00344F0B" w:rsidRDefault="007D071A" w:rsidP="00C95A61">
      <w:pPr>
        <w:pStyle w:val="Odstavecseseznamem"/>
        <w:numPr>
          <w:ilvl w:val="1"/>
          <w:numId w:val="14"/>
        </w:numPr>
        <w:spacing w:after="120" w:line="276" w:lineRule="auto"/>
        <w:rPr>
          <w:sz w:val="22"/>
          <w:szCs w:val="22"/>
        </w:rPr>
      </w:pPr>
      <w:proofErr w:type="spellStart"/>
      <w:r w:rsidRPr="00344F0B">
        <w:rPr>
          <w:sz w:val="22"/>
          <w:szCs w:val="22"/>
        </w:rPr>
        <w:t>ScanLink</w:t>
      </w:r>
      <w:proofErr w:type="spellEnd"/>
      <w:r w:rsidRPr="00344F0B">
        <w:rPr>
          <w:sz w:val="22"/>
          <w:szCs w:val="22"/>
        </w:rPr>
        <w:t xml:space="preserve"> – tenký klient pro neomezený počet stanic, licence bude poskytnuta bezplatně</w:t>
      </w:r>
    </w:p>
    <w:p w14:paraId="7A9C0BC1" w14:textId="77777777" w:rsidR="007D071A" w:rsidRPr="00344F0B" w:rsidRDefault="007D071A" w:rsidP="00C95A61">
      <w:pPr>
        <w:pStyle w:val="Odstavecseseznamem"/>
        <w:numPr>
          <w:ilvl w:val="1"/>
          <w:numId w:val="14"/>
        </w:numPr>
        <w:spacing w:after="120" w:line="276" w:lineRule="auto"/>
        <w:rPr>
          <w:sz w:val="22"/>
          <w:szCs w:val="22"/>
        </w:rPr>
      </w:pPr>
      <w:proofErr w:type="spellStart"/>
      <w:r w:rsidRPr="00344F0B">
        <w:rPr>
          <w:sz w:val="22"/>
          <w:szCs w:val="22"/>
        </w:rPr>
        <w:t>ScanCorrector</w:t>
      </w:r>
      <w:proofErr w:type="spellEnd"/>
      <w:r w:rsidRPr="00344F0B">
        <w:rPr>
          <w:sz w:val="22"/>
          <w:szCs w:val="22"/>
        </w:rPr>
        <w:t xml:space="preserve"> – tlustý klient pro neomezený počet stanic, licence bude poskytnuta bezplatně</w:t>
      </w:r>
    </w:p>
    <w:p w14:paraId="4F7BDC7B" w14:textId="1CD3F9E6" w:rsidR="007D071A" w:rsidRPr="00344F0B" w:rsidRDefault="007D071A" w:rsidP="00C95A61">
      <w:pPr>
        <w:pStyle w:val="Odstavecseseznamem"/>
        <w:numPr>
          <w:ilvl w:val="0"/>
          <w:numId w:val="14"/>
        </w:numPr>
        <w:spacing w:after="120" w:line="276" w:lineRule="auto"/>
        <w:rPr>
          <w:sz w:val="22"/>
          <w:szCs w:val="22"/>
        </w:rPr>
      </w:pPr>
      <w:proofErr w:type="spellStart"/>
      <w:r w:rsidRPr="00344F0B">
        <w:rPr>
          <w:sz w:val="22"/>
          <w:szCs w:val="22"/>
        </w:rPr>
        <w:t>iCapta</w:t>
      </w:r>
      <w:proofErr w:type="spellEnd"/>
      <w:r w:rsidRPr="00344F0B">
        <w:rPr>
          <w:sz w:val="22"/>
          <w:szCs w:val="22"/>
        </w:rPr>
        <w:t xml:space="preserve"> </w:t>
      </w:r>
      <w:proofErr w:type="spellStart"/>
      <w:r w:rsidRPr="00344F0B">
        <w:rPr>
          <w:sz w:val="22"/>
          <w:szCs w:val="22"/>
        </w:rPr>
        <w:t>ScanLog</w:t>
      </w:r>
      <w:proofErr w:type="spellEnd"/>
      <w:r w:rsidRPr="00344F0B">
        <w:rPr>
          <w:sz w:val="22"/>
          <w:szCs w:val="22"/>
        </w:rPr>
        <w:t xml:space="preserve"> – webová aplikace pro monitorování stavu dokumentů během celého procesu digitalizace a rychlého vyhledávání image </w:t>
      </w:r>
      <w:r w:rsidR="00FE200B" w:rsidRPr="00344F0B">
        <w:rPr>
          <w:sz w:val="22"/>
          <w:szCs w:val="22"/>
        </w:rPr>
        <w:t>dokumentů</w:t>
      </w:r>
      <w:r w:rsidRPr="00344F0B">
        <w:rPr>
          <w:sz w:val="22"/>
          <w:szCs w:val="22"/>
        </w:rPr>
        <w:t xml:space="preserve"> dle získaných metadat pro neomezený počet uživatelů, licence bude poskytnuta bezplatně</w:t>
      </w:r>
    </w:p>
    <w:p w14:paraId="5DC62DC7" w14:textId="77777777" w:rsidR="007D071A" w:rsidRPr="00344F0B" w:rsidRDefault="007D071A" w:rsidP="00C95A61">
      <w:pPr>
        <w:pStyle w:val="Odstavecseseznamem"/>
        <w:numPr>
          <w:ilvl w:val="0"/>
          <w:numId w:val="14"/>
        </w:numPr>
        <w:spacing w:after="120" w:line="276" w:lineRule="auto"/>
        <w:rPr>
          <w:sz w:val="22"/>
          <w:szCs w:val="22"/>
        </w:rPr>
      </w:pPr>
      <w:proofErr w:type="spellStart"/>
      <w:r w:rsidRPr="00344F0B">
        <w:rPr>
          <w:sz w:val="22"/>
          <w:szCs w:val="22"/>
        </w:rPr>
        <w:t>iCapta</w:t>
      </w:r>
      <w:proofErr w:type="spellEnd"/>
      <w:r w:rsidRPr="00344F0B">
        <w:rPr>
          <w:sz w:val="22"/>
          <w:szCs w:val="22"/>
        </w:rPr>
        <w:t xml:space="preserve"> </w:t>
      </w:r>
      <w:proofErr w:type="spellStart"/>
      <w:r w:rsidRPr="00344F0B">
        <w:rPr>
          <w:sz w:val="22"/>
          <w:szCs w:val="22"/>
        </w:rPr>
        <w:t>ScanCore</w:t>
      </w:r>
      <w:proofErr w:type="spellEnd"/>
      <w:r w:rsidRPr="00344F0B">
        <w:rPr>
          <w:sz w:val="22"/>
          <w:szCs w:val="22"/>
        </w:rPr>
        <w:t xml:space="preserve"> – pro komunikaci s aplikacemi třetích stran, licence bude poskytnuta bezplatně</w:t>
      </w:r>
    </w:p>
    <w:p w14:paraId="16D715FE" w14:textId="77777777" w:rsidR="007D071A" w:rsidRPr="00A87BAD" w:rsidRDefault="007D071A" w:rsidP="00A87BAD">
      <w:pPr>
        <w:pStyle w:val="Odstavecseseznamem"/>
        <w:ind w:left="0"/>
        <w:jc w:val="both"/>
        <w:rPr>
          <w:sz w:val="16"/>
          <w:szCs w:val="16"/>
        </w:rPr>
      </w:pPr>
    </w:p>
    <w:p w14:paraId="54737DED" w14:textId="77777777" w:rsidR="007D071A" w:rsidRPr="00746581" w:rsidRDefault="007D071A" w:rsidP="00A87BAD">
      <w:pPr>
        <w:pStyle w:val="Nadpis1"/>
      </w:pPr>
      <w:bookmarkStart w:id="72" w:name="_Toc141339808"/>
      <w:r w:rsidRPr="00A87BAD">
        <w:t>Základní postup zpracování</w:t>
      </w:r>
      <w:bookmarkEnd w:id="72"/>
    </w:p>
    <w:p w14:paraId="7D7B62E2" w14:textId="77777777" w:rsidR="007D071A" w:rsidRPr="00344F0B" w:rsidRDefault="007D071A" w:rsidP="007D071A">
      <w:pPr>
        <w:pStyle w:val="IS-Normln"/>
        <w:jc w:val="both"/>
        <w:rPr>
          <w:rFonts w:ascii="Times New Roman" w:hAnsi="Times New Roman" w:cs="Times New Roman"/>
          <w:sz w:val="22"/>
          <w:szCs w:val="22"/>
          <w:lang w:eastAsia="cs-CZ"/>
        </w:rPr>
      </w:pPr>
      <w:r w:rsidRPr="00344F0B">
        <w:rPr>
          <w:rFonts w:ascii="Times New Roman" w:hAnsi="Times New Roman" w:cs="Times New Roman"/>
          <w:sz w:val="22"/>
          <w:szCs w:val="22"/>
          <w:lang w:eastAsia="cs-CZ"/>
        </w:rPr>
        <w:t>Základní postup zpracování dokumentů v předkládaném řešení bude následující:</w:t>
      </w:r>
    </w:p>
    <w:p w14:paraId="018D778F" w14:textId="77777777" w:rsidR="007D071A" w:rsidRPr="00344F0B" w:rsidRDefault="007D071A" w:rsidP="00C95A61">
      <w:pPr>
        <w:pStyle w:val="IS-Normln"/>
        <w:numPr>
          <w:ilvl w:val="0"/>
          <w:numId w:val="16"/>
        </w:numPr>
        <w:jc w:val="both"/>
        <w:rPr>
          <w:rFonts w:ascii="Times New Roman" w:hAnsi="Times New Roman" w:cs="Times New Roman"/>
          <w:sz w:val="22"/>
          <w:szCs w:val="22"/>
          <w:lang w:eastAsia="cs-CZ"/>
        </w:rPr>
      </w:pPr>
      <w:r w:rsidRPr="00344F0B">
        <w:rPr>
          <w:rFonts w:ascii="Times New Roman" w:hAnsi="Times New Roman" w:cs="Times New Roman"/>
          <w:sz w:val="22"/>
          <w:szCs w:val="22"/>
          <w:lang w:eastAsia="cs-CZ"/>
        </w:rPr>
        <w:t>Příprava a skenování (bude probíhat stejným způsobem jako dosud)</w:t>
      </w:r>
    </w:p>
    <w:p w14:paraId="2B305B61" w14:textId="2D3AF731" w:rsidR="007D071A" w:rsidRPr="00344F0B" w:rsidRDefault="007D071A" w:rsidP="00C95A61">
      <w:pPr>
        <w:pStyle w:val="IS-Normln"/>
        <w:numPr>
          <w:ilvl w:val="0"/>
          <w:numId w:val="16"/>
        </w:numPr>
        <w:jc w:val="both"/>
        <w:rPr>
          <w:rFonts w:ascii="Times New Roman" w:hAnsi="Times New Roman" w:cs="Times New Roman"/>
          <w:sz w:val="22"/>
          <w:szCs w:val="22"/>
          <w:lang w:eastAsia="cs-CZ"/>
        </w:rPr>
      </w:pPr>
      <w:r w:rsidRPr="00344F0B">
        <w:rPr>
          <w:rFonts w:ascii="Times New Roman" w:hAnsi="Times New Roman" w:cs="Times New Roman"/>
          <w:sz w:val="22"/>
          <w:szCs w:val="22"/>
          <w:lang w:eastAsia="cs-CZ"/>
        </w:rPr>
        <w:t xml:space="preserve">Data naskenovaných dávek se odešlou </w:t>
      </w:r>
      <w:r w:rsidR="00356190">
        <w:rPr>
          <w:rFonts w:ascii="Times New Roman" w:hAnsi="Times New Roman" w:cs="Times New Roman"/>
          <w:sz w:val="22"/>
          <w:szCs w:val="22"/>
          <w:lang w:eastAsia="cs-CZ"/>
        </w:rPr>
        <w:t>na zpracování na serverovou infrastrukturu</w:t>
      </w:r>
      <w:r w:rsidRPr="00344F0B">
        <w:rPr>
          <w:rFonts w:ascii="Times New Roman" w:hAnsi="Times New Roman" w:cs="Times New Roman"/>
          <w:color w:val="FF0000"/>
          <w:sz w:val="22"/>
          <w:szCs w:val="22"/>
          <w:lang w:eastAsia="cs-CZ"/>
        </w:rPr>
        <w:t xml:space="preserve"> </w:t>
      </w:r>
    </w:p>
    <w:p w14:paraId="792E5514" w14:textId="77777777" w:rsidR="007D071A" w:rsidRPr="00344F0B" w:rsidRDefault="007D071A" w:rsidP="00C95A61">
      <w:pPr>
        <w:pStyle w:val="IS-Normln"/>
        <w:numPr>
          <w:ilvl w:val="0"/>
          <w:numId w:val="16"/>
        </w:numPr>
        <w:jc w:val="both"/>
        <w:rPr>
          <w:rFonts w:ascii="Times New Roman" w:hAnsi="Times New Roman" w:cs="Times New Roman"/>
          <w:sz w:val="22"/>
          <w:szCs w:val="22"/>
          <w:lang w:eastAsia="cs-CZ"/>
        </w:rPr>
      </w:pPr>
      <w:proofErr w:type="spellStart"/>
      <w:r w:rsidRPr="00344F0B">
        <w:rPr>
          <w:rFonts w:ascii="Times New Roman" w:hAnsi="Times New Roman" w:cs="Times New Roman"/>
          <w:sz w:val="22"/>
          <w:szCs w:val="22"/>
          <w:lang w:eastAsia="cs-CZ"/>
        </w:rPr>
        <w:t>iCapta</w:t>
      </w:r>
      <w:proofErr w:type="spellEnd"/>
      <w:r w:rsidRPr="00344F0B">
        <w:rPr>
          <w:rFonts w:ascii="Times New Roman" w:hAnsi="Times New Roman" w:cs="Times New Roman"/>
          <w:sz w:val="22"/>
          <w:szCs w:val="22"/>
          <w:lang w:eastAsia="cs-CZ"/>
        </w:rPr>
        <w:t xml:space="preserve"> </w:t>
      </w:r>
      <w:proofErr w:type="spellStart"/>
      <w:r w:rsidRPr="00344F0B">
        <w:rPr>
          <w:rFonts w:ascii="Times New Roman" w:hAnsi="Times New Roman" w:cs="Times New Roman"/>
          <w:sz w:val="22"/>
          <w:szCs w:val="22"/>
          <w:lang w:eastAsia="cs-CZ"/>
        </w:rPr>
        <w:t>ScanCore</w:t>
      </w:r>
      <w:proofErr w:type="spellEnd"/>
      <w:r w:rsidRPr="00344F0B">
        <w:rPr>
          <w:rFonts w:ascii="Times New Roman" w:hAnsi="Times New Roman" w:cs="Times New Roman"/>
          <w:sz w:val="22"/>
          <w:szCs w:val="22"/>
          <w:lang w:eastAsia="cs-CZ"/>
        </w:rPr>
        <w:t xml:space="preserve"> převezme data naskenovaných dávek a připraví z nich vstupní data pro </w:t>
      </w:r>
      <w:proofErr w:type="spellStart"/>
      <w:r w:rsidRPr="00344F0B">
        <w:rPr>
          <w:rFonts w:ascii="Times New Roman" w:hAnsi="Times New Roman" w:cs="Times New Roman"/>
          <w:sz w:val="22"/>
          <w:szCs w:val="22"/>
          <w:lang w:eastAsia="cs-CZ"/>
        </w:rPr>
        <w:t>iCapta</w:t>
      </w:r>
      <w:proofErr w:type="spellEnd"/>
      <w:r w:rsidRPr="00344F0B">
        <w:rPr>
          <w:rFonts w:ascii="Times New Roman" w:hAnsi="Times New Roman" w:cs="Times New Roman"/>
          <w:sz w:val="22"/>
          <w:szCs w:val="22"/>
          <w:lang w:eastAsia="cs-CZ"/>
        </w:rPr>
        <w:t xml:space="preserve"> </w:t>
      </w:r>
      <w:proofErr w:type="spellStart"/>
      <w:r w:rsidRPr="00344F0B">
        <w:rPr>
          <w:rFonts w:ascii="Times New Roman" w:hAnsi="Times New Roman" w:cs="Times New Roman"/>
          <w:sz w:val="22"/>
          <w:szCs w:val="22"/>
          <w:lang w:eastAsia="cs-CZ"/>
        </w:rPr>
        <w:t>Capture</w:t>
      </w:r>
      <w:proofErr w:type="spellEnd"/>
      <w:r w:rsidRPr="00344F0B">
        <w:rPr>
          <w:rFonts w:ascii="Times New Roman" w:hAnsi="Times New Roman" w:cs="Times New Roman"/>
          <w:sz w:val="22"/>
          <w:szCs w:val="22"/>
          <w:lang w:eastAsia="cs-CZ"/>
        </w:rPr>
        <w:t>.</w:t>
      </w:r>
    </w:p>
    <w:p w14:paraId="0182D87E" w14:textId="77777777" w:rsidR="007D071A" w:rsidRPr="00344F0B" w:rsidRDefault="007D071A" w:rsidP="00C95A61">
      <w:pPr>
        <w:pStyle w:val="IS-Normln"/>
        <w:numPr>
          <w:ilvl w:val="0"/>
          <w:numId w:val="16"/>
        </w:numPr>
        <w:jc w:val="both"/>
        <w:rPr>
          <w:rFonts w:ascii="Times New Roman" w:hAnsi="Times New Roman" w:cs="Times New Roman"/>
          <w:sz w:val="22"/>
          <w:szCs w:val="22"/>
          <w:lang w:eastAsia="cs-CZ"/>
        </w:rPr>
      </w:pPr>
      <w:r w:rsidRPr="00344F0B">
        <w:rPr>
          <w:rFonts w:ascii="Times New Roman" w:hAnsi="Times New Roman" w:cs="Times New Roman"/>
          <w:sz w:val="22"/>
          <w:szCs w:val="22"/>
          <w:lang w:eastAsia="cs-CZ"/>
        </w:rPr>
        <w:t xml:space="preserve">V </w:t>
      </w:r>
      <w:proofErr w:type="spellStart"/>
      <w:r w:rsidRPr="00344F0B">
        <w:rPr>
          <w:rFonts w:ascii="Times New Roman" w:hAnsi="Times New Roman" w:cs="Times New Roman"/>
          <w:sz w:val="22"/>
          <w:szCs w:val="22"/>
          <w:lang w:eastAsia="cs-CZ"/>
        </w:rPr>
        <w:t>iCapta</w:t>
      </w:r>
      <w:proofErr w:type="spellEnd"/>
      <w:r w:rsidRPr="00344F0B">
        <w:rPr>
          <w:rFonts w:ascii="Times New Roman" w:hAnsi="Times New Roman" w:cs="Times New Roman"/>
          <w:sz w:val="22"/>
          <w:szCs w:val="22"/>
          <w:lang w:eastAsia="cs-CZ"/>
        </w:rPr>
        <w:t xml:space="preserve"> </w:t>
      </w:r>
      <w:proofErr w:type="spellStart"/>
      <w:r w:rsidRPr="00344F0B">
        <w:rPr>
          <w:rFonts w:ascii="Times New Roman" w:hAnsi="Times New Roman" w:cs="Times New Roman"/>
          <w:sz w:val="22"/>
          <w:szCs w:val="22"/>
          <w:lang w:eastAsia="cs-CZ"/>
        </w:rPr>
        <w:t>Capture</w:t>
      </w:r>
      <w:proofErr w:type="spellEnd"/>
      <w:r w:rsidRPr="00344F0B">
        <w:rPr>
          <w:rFonts w:ascii="Times New Roman" w:hAnsi="Times New Roman" w:cs="Times New Roman"/>
          <w:sz w:val="22"/>
          <w:szCs w:val="22"/>
          <w:lang w:eastAsia="cs-CZ"/>
        </w:rPr>
        <w:t xml:space="preserve"> – OCR IBM </w:t>
      </w:r>
      <w:proofErr w:type="spellStart"/>
      <w:r w:rsidRPr="00344F0B">
        <w:rPr>
          <w:rFonts w:ascii="Times New Roman" w:hAnsi="Times New Roman" w:cs="Times New Roman"/>
          <w:sz w:val="22"/>
          <w:szCs w:val="22"/>
          <w:lang w:eastAsia="cs-CZ"/>
        </w:rPr>
        <w:t>Datacap</w:t>
      </w:r>
      <w:proofErr w:type="spellEnd"/>
      <w:r w:rsidRPr="00344F0B">
        <w:rPr>
          <w:rFonts w:ascii="Times New Roman" w:hAnsi="Times New Roman" w:cs="Times New Roman"/>
          <w:sz w:val="22"/>
          <w:szCs w:val="22"/>
          <w:lang w:eastAsia="cs-CZ"/>
        </w:rPr>
        <w:t xml:space="preserve"> bude nad předanými dávkami provedena identifikace typů dokladů a ztotožnění se šablonami a pomocí zónového OCR budou vytěžena jednotlivá pole. Výsledná vytěžená data budou předána k hromadné verifikaci rozpoznaných znaků a k validaci.</w:t>
      </w:r>
    </w:p>
    <w:p w14:paraId="13B80B27" w14:textId="77777777" w:rsidR="007D071A" w:rsidRPr="00344F0B" w:rsidRDefault="007D071A" w:rsidP="00C95A61">
      <w:pPr>
        <w:pStyle w:val="IS-Normln"/>
        <w:numPr>
          <w:ilvl w:val="0"/>
          <w:numId w:val="16"/>
        </w:numPr>
        <w:jc w:val="both"/>
        <w:rPr>
          <w:rFonts w:ascii="Times New Roman" w:hAnsi="Times New Roman" w:cs="Times New Roman"/>
          <w:sz w:val="22"/>
          <w:szCs w:val="22"/>
          <w:lang w:eastAsia="cs-CZ"/>
        </w:rPr>
      </w:pPr>
      <w:r w:rsidRPr="00344F0B">
        <w:rPr>
          <w:rFonts w:ascii="Times New Roman" w:hAnsi="Times New Roman" w:cs="Times New Roman"/>
          <w:sz w:val="22"/>
          <w:szCs w:val="22"/>
          <w:lang w:eastAsia="cs-CZ"/>
        </w:rPr>
        <w:t xml:space="preserve">Operátoři jednotlivých středisek zpracují dávky ve </w:t>
      </w:r>
      <w:proofErr w:type="spellStart"/>
      <w:r w:rsidRPr="00344F0B">
        <w:rPr>
          <w:rFonts w:ascii="Times New Roman" w:hAnsi="Times New Roman" w:cs="Times New Roman"/>
          <w:sz w:val="22"/>
          <w:szCs w:val="22"/>
          <w:lang w:eastAsia="cs-CZ"/>
        </w:rPr>
        <w:t>ScanCorrectoru</w:t>
      </w:r>
      <w:proofErr w:type="spellEnd"/>
      <w:r w:rsidRPr="00344F0B">
        <w:rPr>
          <w:rFonts w:ascii="Times New Roman" w:hAnsi="Times New Roman" w:cs="Times New Roman"/>
          <w:sz w:val="22"/>
          <w:szCs w:val="22"/>
          <w:lang w:eastAsia="cs-CZ"/>
        </w:rPr>
        <w:t xml:space="preserve"> (hromadná verifikace znaků) a následně ve </w:t>
      </w:r>
      <w:proofErr w:type="spellStart"/>
      <w:r w:rsidRPr="00344F0B">
        <w:rPr>
          <w:rFonts w:ascii="Times New Roman" w:hAnsi="Times New Roman" w:cs="Times New Roman"/>
          <w:sz w:val="22"/>
          <w:szCs w:val="22"/>
          <w:lang w:eastAsia="cs-CZ"/>
        </w:rPr>
        <w:t>ScanLinku</w:t>
      </w:r>
      <w:proofErr w:type="spellEnd"/>
      <w:r w:rsidRPr="00344F0B">
        <w:rPr>
          <w:rFonts w:ascii="Times New Roman" w:hAnsi="Times New Roman" w:cs="Times New Roman"/>
          <w:sz w:val="22"/>
          <w:szCs w:val="22"/>
          <w:lang w:eastAsia="cs-CZ"/>
        </w:rPr>
        <w:t xml:space="preserve"> (validace polí, případně validace výjimek).</w:t>
      </w:r>
    </w:p>
    <w:p w14:paraId="462BAAB0" w14:textId="2D641D1C" w:rsidR="007D071A" w:rsidRPr="00344F0B" w:rsidRDefault="007D071A" w:rsidP="00C95A61">
      <w:pPr>
        <w:pStyle w:val="IS-Normln"/>
        <w:numPr>
          <w:ilvl w:val="0"/>
          <w:numId w:val="16"/>
        </w:numPr>
        <w:jc w:val="both"/>
        <w:rPr>
          <w:rFonts w:ascii="Times New Roman" w:hAnsi="Times New Roman" w:cs="Times New Roman"/>
          <w:sz w:val="22"/>
          <w:szCs w:val="22"/>
          <w:lang w:eastAsia="cs-CZ"/>
        </w:rPr>
      </w:pPr>
      <w:r w:rsidRPr="00344F0B">
        <w:rPr>
          <w:rFonts w:ascii="Times New Roman" w:hAnsi="Times New Roman" w:cs="Times New Roman"/>
          <w:sz w:val="22"/>
          <w:szCs w:val="22"/>
          <w:lang w:eastAsia="cs-CZ"/>
        </w:rPr>
        <w:t xml:space="preserve">Stav zpracování dokumentů v rámci agendy </w:t>
      </w:r>
      <w:r w:rsidR="00356190">
        <w:rPr>
          <w:rFonts w:ascii="Times New Roman" w:hAnsi="Times New Roman" w:cs="Times New Roman"/>
          <w:sz w:val="22"/>
          <w:szCs w:val="22"/>
          <w:lang w:eastAsia="cs-CZ"/>
        </w:rPr>
        <w:t xml:space="preserve">Doporučené zásilky </w:t>
      </w:r>
      <w:r w:rsidRPr="00344F0B">
        <w:rPr>
          <w:rFonts w:ascii="Times New Roman" w:hAnsi="Times New Roman" w:cs="Times New Roman"/>
          <w:sz w:val="22"/>
          <w:szCs w:val="22"/>
          <w:lang w:eastAsia="cs-CZ"/>
        </w:rPr>
        <w:t xml:space="preserve">bude možné sledovat pomocí modulu </w:t>
      </w:r>
      <w:proofErr w:type="spellStart"/>
      <w:r w:rsidRPr="00344F0B">
        <w:rPr>
          <w:rFonts w:ascii="Times New Roman" w:hAnsi="Times New Roman" w:cs="Times New Roman"/>
          <w:sz w:val="22"/>
          <w:szCs w:val="22"/>
          <w:lang w:eastAsia="cs-CZ"/>
        </w:rPr>
        <w:t>iCapta</w:t>
      </w:r>
      <w:proofErr w:type="spellEnd"/>
      <w:r w:rsidRPr="00344F0B">
        <w:rPr>
          <w:rFonts w:ascii="Times New Roman" w:hAnsi="Times New Roman" w:cs="Times New Roman"/>
          <w:sz w:val="22"/>
          <w:szCs w:val="22"/>
          <w:lang w:eastAsia="cs-CZ"/>
        </w:rPr>
        <w:t xml:space="preserve"> </w:t>
      </w:r>
      <w:proofErr w:type="spellStart"/>
      <w:r w:rsidRPr="00344F0B">
        <w:rPr>
          <w:rFonts w:ascii="Times New Roman" w:hAnsi="Times New Roman" w:cs="Times New Roman"/>
          <w:sz w:val="22"/>
          <w:szCs w:val="22"/>
          <w:lang w:eastAsia="cs-CZ"/>
        </w:rPr>
        <w:t>ScanLog</w:t>
      </w:r>
      <w:proofErr w:type="spellEnd"/>
    </w:p>
    <w:p w14:paraId="143FF453" w14:textId="77777777" w:rsidR="007D071A" w:rsidRPr="00344F0B" w:rsidRDefault="007D071A" w:rsidP="007D071A">
      <w:pPr>
        <w:pStyle w:val="IS-Normln"/>
        <w:jc w:val="both"/>
        <w:rPr>
          <w:rFonts w:ascii="Times New Roman" w:hAnsi="Times New Roman" w:cs="Times New Roman"/>
          <w:sz w:val="22"/>
          <w:szCs w:val="22"/>
          <w:lang w:eastAsia="cs-CZ"/>
        </w:rPr>
      </w:pPr>
    </w:p>
    <w:p w14:paraId="748CCFCB" w14:textId="77777777" w:rsidR="007D071A" w:rsidRPr="00344F0B" w:rsidRDefault="007D071A" w:rsidP="007D071A">
      <w:pPr>
        <w:pStyle w:val="IS-Normln"/>
        <w:jc w:val="both"/>
        <w:rPr>
          <w:rFonts w:ascii="Times New Roman" w:hAnsi="Times New Roman" w:cs="Times New Roman"/>
          <w:sz w:val="22"/>
          <w:szCs w:val="22"/>
          <w:lang w:eastAsia="cs-CZ"/>
        </w:rPr>
      </w:pPr>
    </w:p>
    <w:p w14:paraId="590C8F10" w14:textId="77777777" w:rsidR="007D071A" w:rsidRPr="00344F0B" w:rsidRDefault="007D071A" w:rsidP="007D071A">
      <w:pPr>
        <w:pStyle w:val="IS-Normln"/>
        <w:ind w:firstLine="708"/>
        <w:jc w:val="both"/>
        <w:rPr>
          <w:rFonts w:ascii="Times New Roman" w:hAnsi="Times New Roman" w:cs="Times New Roman"/>
          <w:sz w:val="22"/>
          <w:szCs w:val="22"/>
          <w:lang w:eastAsia="cs-CZ"/>
        </w:rPr>
      </w:pPr>
      <w:r w:rsidRPr="00344F0B">
        <w:rPr>
          <w:rFonts w:ascii="Times New Roman" w:hAnsi="Times New Roman" w:cs="Times New Roman"/>
          <w:sz w:val="22"/>
          <w:szCs w:val="22"/>
          <w:lang w:eastAsia="cs-CZ"/>
        </w:rPr>
        <w:t xml:space="preserve">Základní </w:t>
      </w:r>
      <w:proofErr w:type="spellStart"/>
      <w:r w:rsidRPr="00344F0B">
        <w:rPr>
          <w:rFonts w:ascii="Times New Roman" w:hAnsi="Times New Roman" w:cs="Times New Roman"/>
          <w:sz w:val="22"/>
          <w:szCs w:val="22"/>
          <w:lang w:eastAsia="cs-CZ"/>
        </w:rPr>
        <w:t>workflow</w:t>
      </w:r>
      <w:proofErr w:type="spellEnd"/>
      <w:r w:rsidRPr="00344F0B">
        <w:rPr>
          <w:rFonts w:ascii="Times New Roman" w:hAnsi="Times New Roman" w:cs="Times New Roman"/>
          <w:sz w:val="22"/>
          <w:szCs w:val="22"/>
          <w:lang w:eastAsia="cs-CZ"/>
        </w:rPr>
        <w:t xml:space="preserve"> zpracování dávek je uvedeno na následujícím obrázku</w:t>
      </w:r>
      <w:r w:rsidRPr="00A87BAD">
        <w:rPr>
          <w:rFonts w:ascii="Times New Roman" w:hAnsi="Times New Roman" w:cs="Times New Roman"/>
          <w:sz w:val="22"/>
          <w:szCs w:val="22"/>
          <w:lang w:eastAsia="cs-CZ"/>
        </w:rPr>
        <w:t>.</w:t>
      </w:r>
    </w:p>
    <w:p w14:paraId="51D93D71" w14:textId="77777777" w:rsidR="007D071A" w:rsidRPr="00A87BAD" w:rsidRDefault="007D071A" w:rsidP="007D071A">
      <w:pPr>
        <w:pStyle w:val="IS-Normln"/>
        <w:jc w:val="center"/>
        <w:rPr>
          <w:rFonts w:ascii="Times New Roman" w:hAnsi="Times New Roman" w:cs="Times New Roman"/>
          <w:sz w:val="22"/>
          <w:szCs w:val="22"/>
          <w:lang w:eastAsia="cs-CZ"/>
        </w:rPr>
      </w:pPr>
      <w:r w:rsidRPr="00344F0B">
        <w:rPr>
          <w:rFonts w:ascii="Times New Roman" w:hAnsi="Times New Roman" w:cs="Times New Roman"/>
          <w:noProof/>
          <w:sz w:val="22"/>
          <w:szCs w:val="22"/>
          <w:lang w:eastAsia="cs-CZ"/>
        </w:rPr>
        <w:drawing>
          <wp:inline distT="0" distB="0" distL="0" distR="0" wp14:anchorId="034E2332" wp14:editId="7A7298A2">
            <wp:extent cx="3951890" cy="2227033"/>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99465" cy="2253843"/>
                    </a:xfrm>
                    <a:prstGeom prst="rect">
                      <a:avLst/>
                    </a:prstGeom>
                    <a:noFill/>
                    <a:ln>
                      <a:noFill/>
                    </a:ln>
                  </pic:spPr>
                </pic:pic>
              </a:graphicData>
            </a:graphic>
          </wp:inline>
        </w:drawing>
      </w:r>
    </w:p>
    <w:p w14:paraId="1616EFB8" w14:textId="77777777" w:rsidR="007D071A" w:rsidRPr="00A87BAD" w:rsidRDefault="007D071A" w:rsidP="007D071A">
      <w:pPr>
        <w:pStyle w:val="IS-Normln"/>
        <w:jc w:val="both"/>
        <w:rPr>
          <w:rFonts w:ascii="Times New Roman" w:hAnsi="Times New Roman" w:cs="Times New Roman"/>
          <w:sz w:val="22"/>
          <w:szCs w:val="22"/>
          <w:lang w:eastAsia="cs-CZ"/>
        </w:rPr>
      </w:pPr>
      <w:r w:rsidRPr="00A87BAD">
        <w:rPr>
          <w:rFonts w:ascii="Times New Roman" w:hAnsi="Times New Roman" w:cs="Times New Roman"/>
          <w:sz w:val="22"/>
          <w:szCs w:val="22"/>
          <w:lang w:eastAsia="cs-CZ"/>
        </w:rPr>
        <w:lastRenderedPageBreak/>
        <w:t>V následujícím přehledu jsou uvedeny všechny použité komponenty řešení zpracování PPS dokumentů včetně uvedení základních funkcionalit a vlastností.</w:t>
      </w:r>
    </w:p>
    <w:p w14:paraId="08F72D41" w14:textId="77777777" w:rsidR="007D071A" w:rsidRPr="00A87BAD" w:rsidRDefault="007D071A" w:rsidP="007D071A">
      <w:pPr>
        <w:rPr>
          <w:sz w:val="22"/>
          <w:szCs w:val="22"/>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4A0" w:firstRow="1" w:lastRow="0" w:firstColumn="1" w:lastColumn="0" w:noHBand="0" w:noVBand="1"/>
      </w:tblPr>
      <w:tblGrid>
        <w:gridCol w:w="2263"/>
        <w:gridCol w:w="3686"/>
        <w:gridCol w:w="3544"/>
      </w:tblGrid>
      <w:tr w:rsidR="007D071A" w:rsidRPr="00344F0B" w14:paraId="439FC0CC" w14:textId="77777777" w:rsidTr="00A87BAD">
        <w:trPr>
          <w:tblHeader/>
        </w:trPr>
        <w:tc>
          <w:tcPr>
            <w:tcW w:w="2263" w:type="dxa"/>
            <w:shd w:val="clear" w:color="auto" w:fill="DDD9C3" w:themeFill="background2" w:themeFillShade="E6"/>
          </w:tcPr>
          <w:p w14:paraId="0D8FCE10" w14:textId="77777777" w:rsidR="007D071A" w:rsidRPr="00A87BAD" w:rsidRDefault="007D071A" w:rsidP="007D071A">
            <w:pPr>
              <w:jc w:val="center"/>
              <w:rPr>
                <w:b/>
                <w:sz w:val="22"/>
                <w:szCs w:val="22"/>
              </w:rPr>
            </w:pPr>
            <w:r w:rsidRPr="00A87BAD">
              <w:rPr>
                <w:b/>
                <w:sz w:val="22"/>
                <w:szCs w:val="22"/>
              </w:rPr>
              <w:t>Komponenta</w:t>
            </w:r>
          </w:p>
        </w:tc>
        <w:tc>
          <w:tcPr>
            <w:tcW w:w="3686" w:type="dxa"/>
            <w:shd w:val="clear" w:color="auto" w:fill="DDD9C3" w:themeFill="background2" w:themeFillShade="E6"/>
          </w:tcPr>
          <w:p w14:paraId="60E0FF2C" w14:textId="77777777" w:rsidR="007D071A" w:rsidRPr="00A87BAD" w:rsidRDefault="007D071A" w:rsidP="007D071A">
            <w:pPr>
              <w:jc w:val="center"/>
              <w:rPr>
                <w:b/>
                <w:sz w:val="22"/>
                <w:szCs w:val="22"/>
              </w:rPr>
            </w:pPr>
            <w:r w:rsidRPr="00A87BAD">
              <w:rPr>
                <w:b/>
                <w:sz w:val="22"/>
                <w:szCs w:val="22"/>
              </w:rPr>
              <w:t>Funkcionality</w:t>
            </w:r>
          </w:p>
        </w:tc>
        <w:tc>
          <w:tcPr>
            <w:tcW w:w="3544" w:type="dxa"/>
            <w:shd w:val="clear" w:color="auto" w:fill="DDD9C3" w:themeFill="background2" w:themeFillShade="E6"/>
          </w:tcPr>
          <w:p w14:paraId="32AA2024" w14:textId="77777777" w:rsidR="007D071A" w:rsidRPr="00A87BAD" w:rsidRDefault="007D071A" w:rsidP="007D071A">
            <w:pPr>
              <w:jc w:val="center"/>
              <w:rPr>
                <w:b/>
                <w:sz w:val="22"/>
                <w:szCs w:val="22"/>
              </w:rPr>
            </w:pPr>
            <w:r w:rsidRPr="00A87BAD">
              <w:rPr>
                <w:b/>
                <w:sz w:val="22"/>
                <w:szCs w:val="22"/>
              </w:rPr>
              <w:t>Vlastnosti</w:t>
            </w:r>
          </w:p>
        </w:tc>
      </w:tr>
      <w:tr w:rsidR="007D071A" w:rsidRPr="00344F0B" w14:paraId="1AD7A738" w14:textId="77777777" w:rsidTr="00A87BAD">
        <w:trPr>
          <w:trHeight w:val="567"/>
        </w:trPr>
        <w:tc>
          <w:tcPr>
            <w:tcW w:w="2263" w:type="dxa"/>
            <w:shd w:val="clear" w:color="auto" w:fill="auto"/>
          </w:tcPr>
          <w:p w14:paraId="62B42308" w14:textId="77777777" w:rsidR="007D071A" w:rsidRPr="00344F0B" w:rsidRDefault="007D071A" w:rsidP="007D071A">
            <w:pPr>
              <w:jc w:val="both"/>
              <w:rPr>
                <w:b/>
                <w:sz w:val="22"/>
                <w:szCs w:val="22"/>
              </w:rPr>
            </w:pPr>
            <w:r w:rsidRPr="00344F0B">
              <w:rPr>
                <w:b/>
                <w:sz w:val="22"/>
                <w:szCs w:val="22"/>
              </w:rPr>
              <w:t xml:space="preserve">Kodak </w:t>
            </w:r>
            <w:proofErr w:type="spellStart"/>
            <w:r w:rsidRPr="00344F0B">
              <w:rPr>
                <w:b/>
                <w:sz w:val="22"/>
                <w:szCs w:val="22"/>
              </w:rPr>
              <w:t>Capture</w:t>
            </w:r>
            <w:proofErr w:type="spellEnd"/>
            <w:r w:rsidRPr="00344F0B">
              <w:rPr>
                <w:b/>
                <w:sz w:val="22"/>
                <w:szCs w:val="22"/>
              </w:rPr>
              <w:t xml:space="preserve"> Pro</w:t>
            </w:r>
          </w:p>
        </w:tc>
        <w:tc>
          <w:tcPr>
            <w:tcW w:w="3686" w:type="dxa"/>
            <w:shd w:val="clear" w:color="auto" w:fill="auto"/>
          </w:tcPr>
          <w:p w14:paraId="33B0CA57" w14:textId="25B43D40" w:rsidR="007D071A" w:rsidRPr="00344F0B" w:rsidRDefault="007D071A" w:rsidP="007D071A">
            <w:pPr>
              <w:rPr>
                <w:sz w:val="22"/>
                <w:szCs w:val="22"/>
              </w:rPr>
            </w:pPr>
            <w:proofErr w:type="gramStart"/>
            <w:r w:rsidRPr="00344F0B">
              <w:rPr>
                <w:sz w:val="22"/>
                <w:szCs w:val="22"/>
              </w:rPr>
              <w:t>Vytváří</w:t>
            </w:r>
            <w:proofErr w:type="gramEnd"/>
            <w:r w:rsidRPr="00344F0B">
              <w:rPr>
                <w:sz w:val="22"/>
                <w:szCs w:val="22"/>
              </w:rPr>
              <w:t xml:space="preserve"> obrazy dokumentů ve formátu TIF</w:t>
            </w:r>
            <w:r w:rsidR="00071BEA">
              <w:rPr>
                <w:sz w:val="22"/>
                <w:szCs w:val="22"/>
              </w:rPr>
              <w:t>/PDF</w:t>
            </w:r>
            <w:r w:rsidRPr="00344F0B">
              <w:rPr>
                <w:sz w:val="22"/>
                <w:szCs w:val="22"/>
              </w:rPr>
              <w:t xml:space="preserve"> metadata ve formátu </w:t>
            </w:r>
            <w:r w:rsidR="00071BEA">
              <w:rPr>
                <w:sz w:val="22"/>
                <w:szCs w:val="22"/>
              </w:rPr>
              <w:t>XML/TXT</w:t>
            </w:r>
            <w:r w:rsidRPr="00344F0B">
              <w:rPr>
                <w:sz w:val="22"/>
                <w:szCs w:val="22"/>
              </w:rPr>
              <w:t>.</w:t>
            </w:r>
          </w:p>
        </w:tc>
        <w:tc>
          <w:tcPr>
            <w:tcW w:w="3544" w:type="dxa"/>
          </w:tcPr>
          <w:p w14:paraId="204F3CAE" w14:textId="77777777" w:rsidR="007D071A" w:rsidRPr="00344F0B" w:rsidRDefault="007D071A" w:rsidP="007D071A">
            <w:pPr>
              <w:rPr>
                <w:sz w:val="22"/>
                <w:szCs w:val="22"/>
              </w:rPr>
            </w:pPr>
            <w:r w:rsidRPr="00344F0B">
              <w:rPr>
                <w:sz w:val="22"/>
                <w:szCs w:val="22"/>
              </w:rPr>
              <w:t>Skenovací aplikace běžící v jednotlivých střediscích, zůstává beze změn.</w:t>
            </w:r>
          </w:p>
        </w:tc>
      </w:tr>
      <w:tr w:rsidR="007D071A" w:rsidRPr="00344F0B" w14:paraId="6789A511" w14:textId="77777777" w:rsidTr="00A87BAD">
        <w:trPr>
          <w:trHeight w:val="567"/>
        </w:trPr>
        <w:tc>
          <w:tcPr>
            <w:tcW w:w="2263" w:type="dxa"/>
            <w:shd w:val="clear" w:color="auto" w:fill="auto"/>
          </w:tcPr>
          <w:p w14:paraId="5E36D82C" w14:textId="77777777" w:rsidR="007D071A" w:rsidRPr="00344F0B" w:rsidRDefault="007D071A" w:rsidP="007D071A">
            <w:pPr>
              <w:jc w:val="both"/>
              <w:rPr>
                <w:b/>
                <w:sz w:val="22"/>
                <w:szCs w:val="22"/>
              </w:rPr>
            </w:pPr>
            <w:proofErr w:type="spellStart"/>
            <w:r w:rsidRPr="00344F0B">
              <w:rPr>
                <w:b/>
                <w:sz w:val="22"/>
                <w:szCs w:val="22"/>
              </w:rPr>
              <w:t>iCapta</w:t>
            </w:r>
            <w:proofErr w:type="spellEnd"/>
            <w:r w:rsidRPr="00344F0B">
              <w:rPr>
                <w:b/>
                <w:sz w:val="22"/>
                <w:szCs w:val="22"/>
              </w:rPr>
              <w:t xml:space="preserve"> </w:t>
            </w:r>
            <w:proofErr w:type="spellStart"/>
            <w:r w:rsidRPr="00344F0B">
              <w:rPr>
                <w:b/>
                <w:sz w:val="22"/>
                <w:szCs w:val="22"/>
              </w:rPr>
              <w:t>ScanCore</w:t>
            </w:r>
            <w:proofErr w:type="spellEnd"/>
          </w:p>
        </w:tc>
        <w:tc>
          <w:tcPr>
            <w:tcW w:w="3686" w:type="dxa"/>
            <w:shd w:val="clear" w:color="auto" w:fill="auto"/>
          </w:tcPr>
          <w:p w14:paraId="790FFF1A" w14:textId="77777777" w:rsidR="007D071A" w:rsidRPr="00344F0B" w:rsidRDefault="007D071A" w:rsidP="007D071A">
            <w:pPr>
              <w:rPr>
                <w:sz w:val="22"/>
                <w:szCs w:val="22"/>
              </w:rPr>
            </w:pPr>
            <w:r w:rsidRPr="00344F0B">
              <w:rPr>
                <w:sz w:val="22"/>
                <w:szCs w:val="22"/>
              </w:rPr>
              <w:t>Zajišťuje následující činnosti:</w:t>
            </w:r>
          </w:p>
          <w:p w14:paraId="75BA7098" w14:textId="77777777" w:rsidR="007D071A" w:rsidRPr="00344F0B" w:rsidRDefault="007D071A" w:rsidP="00C95A61">
            <w:pPr>
              <w:pStyle w:val="Odstavecseseznamem"/>
              <w:numPr>
                <w:ilvl w:val="0"/>
                <w:numId w:val="19"/>
              </w:numPr>
              <w:contextualSpacing w:val="0"/>
              <w:rPr>
                <w:sz w:val="22"/>
                <w:szCs w:val="22"/>
              </w:rPr>
            </w:pPr>
            <w:r w:rsidRPr="00344F0B">
              <w:rPr>
                <w:sz w:val="22"/>
                <w:szCs w:val="22"/>
              </w:rPr>
              <w:t>Kontroly a opravy rozpoznání čárových kódů z KCP.</w:t>
            </w:r>
          </w:p>
          <w:p w14:paraId="0C7E63A5" w14:textId="77777777" w:rsidR="007D071A" w:rsidRPr="00344F0B" w:rsidRDefault="007D071A" w:rsidP="00C95A61">
            <w:pPr>
              <w:pStyle w:val="Odstavecseseznamem"/>
              <w:numPr>
                <w:ilvl w:val="0"/>
                <w:numId w:val="19"/>
              </w:numPr>
              <w:contextualSpacing w:val="0"/>
              <w:rPr>
                <w:sz w:val="22"/>
                <w:szCs w:val="22"/>
              </w:rPr>
            </w:pPr>
            <w:r w:rsidRPr="00344F0B">
              <w:rPr>
                <w:sz w:val="22"/>
                <w:szCs w:val="22"/>
              </w:rPr>
              <w:t xml:space="preserve">Posun dávek ve </w:t>
            </w:r>
            <w:proofErr w:type="spellStart"/>
            <w:r w:rsidRPr="00344F0B">
              <w:rPr>
                <w:sz w:val="22"/>
                <w:szCs w:val="22"/>
              </w:rPr>
              <w:t>workflow</w:t>
            </w:r>
            <w:proofErr w:type="spellEnd"/>
            <w:r w:rsidRPr="00344F0B">
              <w:rPr>
                <w:sz w:val="22"/>
                <w:szCs w:val="22"/>
              </w:rPr>
              <w:t>.</w:t>
            </w:r>
          </w:p>
          <w:p w14:paraId="71B8E1FF" w14:textId="77777777" w:rsidR="00071BEA" w:rsidRDefault="007D071A" w:rsidP="00C95A61">
            <w:pPr>
              <w:pStyle w:val="Odstavecseseznamem"/>
              <w:numPr>
                <w:ilvl w:val="0"/>
                <w:numId w:val="19"/>
              </w:numPr>
              <w:contextualSpacing w:val="0"/>
              <w:rPr>
                <w:sz w:val="22"/>
                <w:szCs w:val="22"/>
              </w:rPr>
            </w:pPr>
            <w:r w:rsidRPr="00344F0B">
              <w:rPr>
                <w:sz w:val="22"/>
                <w:szCs w:val="22"/>
              </w:rPr>
              <w:t>Příprava dat pro jednotlivé komponenty zpracování</w:t>
            </w:r>
          </w:p>
          <w:p w14:paraId="67C15E1F" w14:textId="18935A11" w:rsidR="007D071A" w:rsidRPr="00344F0B" w:rsidRDefault="00071BEA" w:rsidP="00C95A61">
            <w:pPr>
              <w:pStyle w:val="Odstavecseseznamem"/>
              <w:numPr>
                <w:ilvl w:val="0"/>
                <w:numId w:val="19"/>
              </w:numPr>
              <w:contextualSpacing w:val="0"/>
              <w:rPr>
                <w:sz w:val="22"/>
                <w:szCs w:val="22"/>
              </w:rPr>
            </w:pPr>
            <w:r>
              <w:rPr>
                <w:sz w:val="22"/>
                <w:szCs w:val="22"/>
              </w:rPr>
              <w:t>Příprava exportních dat</w:t>
            </w:r>
          </w:p>
        </w:tc>
        <w:tc>
          <w:tcPr>
            <w:tcW w:w="3544" w:type="dxa"/>
          </w:tcPr>
          <w:p w14:paraId="0044B969" w14:textId="77777777" w:rsidR="007D071A" w:rsidRPr="00344F0B" w:rsidRDefault="007D071A" w:rsidP="007D071A">
            <w:pPr>
              <w:rPr>
                <w:sz w:val="22"/>
                <w:szCs w:val="22"/>
              </w:rPr>
            </w:pPr>
            <w:r w:rsidRPr="00344F0B">
              <w:rPr>
                <w:sz w:val="22"/>
                <w:szCs w:val="22"/>
              </w:rPr>
              <w:t xml:space="preserve">Windows služba, která bude běžet na pozadí na </w:t>
            </w:r>
            <w:proofErr w:type="spellStart"/>
            <w:r w:rsidRPr="00344F0B">
              <w:rPr>
                <w:sz w:val="22"/>
                <w:szCs w:val="22"/>
              </w:rPr>
              <w:t>iCapta</w:t>
            </w:r>
            <w:proofErr w:type="spellEnd"/>
            <w:r w:rsidRPr="00344F0B">
              <w:rPr>
                <w:sz w:val="22"/>
                <w:szCs w:val="22"/>
              </w:rPr>
              <w:t xml:space="preserve"> serveru, uživatelé s aplikací nepracují.</w:t>
            </w:r>
          </w:p>
        </w:tc>
      </w:tr>
      <w:tr w:rsidR="007D071A" w:rsidRPr="00344F0B" w14:paraId="3B61D893" w14:textId="77777777" w:rsidTr="00A87BAD">
        <w:trPr>
          <w:trHeight w:val="567"/>
        </w:trPr>
        <w:tc>
          <w:tcPr>
            <w:tcW w:w="2263" w:type="dxa"/>
            <w:shd w:val="clear" w:color="auto" w:fill="auto"/>
          </w:tcPr>
          <w:p w14:paraId="268E78A9" w14:textId="77777777" w:rsidR="007D071A" w:rsidRPr="00344F0B" w:rsidRDefault="007D071A" w:rsidP="007D071A">
            <w:pPr>
              <w:rPr>
                <w:b/>
                <w:sz w:val="22"/>
                <w:szCs w:val="22"/>
              </w:rPr>
            </w:pPr>
            <w:proofErr w:type="spellStart"/>
            <w:r w:rsidRPr="00344F0B">
              <w:rPr>
                <w:b/>
                <w:sz w:val="22"/>
                <w:szCs w:val="22"/>
              </w:rPr>
              <w:t>iCapta</w:t>
            </w:r>
            <w:proofErr w:type="spellEnd"/>
            <w:r w:rsidRPr="00344F0B">
              <w:rPr>
                <w:b/>
                <w:sz w:val="22"/>
                <w:szCs w:val="22"/>
              </w:rPr>
              <w:t xml:space="preserve"> </w:t>
            </w:r>
            <w:proofErr w:type="spellStart"/>
            <w:r w:rsidRPr="00344F0B">
              <w:rPr>
                <w:b/>
                <w:sz w:val="22"/>
                <w:szCs w:val="22"/>
              </w:rPr>
              <w:t>Capture</w:t>
            </w:r>
            <w:proofErr w:type="spellEnd"/>
            <w:r w:rsidRPr="00344F0B">
              <w:rPr>
                <w:b/>
                <w:sz w:val="22"/>
                <w:szCs w:val="22"/>
              </w:rPr>
              <w:t xml:space="preserve"> </w:t>
            </w:r>
          </w:p>
          <w:p w14:paraId="42B7BA72" w14:textId="77777777" w:rsidR="007D071A" w:rsidRPr="00344F0B" w:rsidRDefault="007D071A" w:rsidP="007D071A">
            <w:pPr>
              <w:rPr>
                <w:b/>
                <w:sz w:val="22"/>
                <w:szCs w:val="22"/>
              </w:rPr>
            </w:pPr>
            <w:r w:rsidRPr="00344F0B">
              <w:rPr>
                <w:b/>
                <w:sz w:val="22"/>
                <w:szCs w:val="22"/>
              </w:rPr>
              <w:t xml:space="preserve">OCR IBM </w:t>
            </w:r>
            <w:proofErr w:type="spellStart"/>
            <w:r w:rsidRPr="00344F0B">
              <w:rPr>
                <w:b/>
                <w:sz w:val="22"/>
                <w:szCs w:val="22"/>
              </w:rPr>
              <w:t>Datacap</w:t>
            </w:r>
            <w:proofErr w:type="spellEnd"/>
          </w:p>
        </w:tc>
        <w:tc>
          <w:tcPr>
            <w:tcW w:w="3686" w:type="dxa"/>
            <w:shd w:val="clear" w:color="auto" w:fill="auto"/>
          </w:tcPr>
          <w:p w14:paraId="1D787318" w14:textId="77777777" w:rsidR="007D071A" w:rsidRPr="00344F0B" w:rsidRDefault="007D071A" w:rsidP="007D071A">
            <w:pPr>
              <w:rPr>
                <w:sz w:val="22"/>
                <w:szCs w:val="22"/>
              </w:rPr>
            </w:pPr>
            <w:r w:rsidRPr="00344F0B">
              <w:rPr>
                <w:sz w:val="22"/>
                <w:szCs w:val="22"/>
              </w:rPr>
              <w:t xml:space="preserve">Importuje dokumenty ze vstupní složky, identifikuje je, vyčte z nich data, provede automatické validace a </w:t>
            </w:r>
            <w:proofErr w:type="gramStart"/>
            <w:r w:rsidRPr="00344F0B">
              <w:rPr>
                <w:sz w:val="22"/>
                <w:szCs w:val="22"/>
              </w:rPr>
              <w:t>vytvoří</w:t>
            </w:r>
            <w:proofErr w:type="gramEnd"/>
            <w:r w:rsidRPr="00344F0B">
              <w:rPr>
                <w:sz w:val="22"/>
                <w:szCs w:val="22"/>
              </w:rPr>
              <w:t xml:space="preserve"> výstupní data pro návazné zpracování v klientské verifikační stanici.</w:t>
            </w:r>
          </w:p>
        </w:tc>
        <w:tc>
          <w:tcPr>
            <w:tcW w:w="3544" w:type="dxa"/>
          </w:tcPr>
          <w:p w14:paraId="30E424BB" w14:textId="77777777" w:rsidR="007D071A" w:rsidRPr="00344F0B" w:rsidRDefault="007D071A" w:rsidP="007D071A">
            <w:pPr>
              <w:rPr>
                <w:sz w:val="22"/>
                <w:szCs w:val="22"/>
              </w:rPr>
            </w:pPr>
            <w:r w:rsidRPr="00344F0B">
              <w:rPr>
                <w:sz w:val="22"/>
                <w:szCs w:val="22"/>
              </w:rPr>
              <w:t xml:space="preserve">Několik Windows služeb a návazných procesů, které budou běžet na pozadí na </w:t>
            </w:r>
            <w:proofErr w:type="spellStart"/>
            <w:r w:rsidRPr="00344F0B">
              <w:rPr>
                <w:sz w:val="22"/>
                <w:szCs w:val="22"/>
              </w:rPr>
              <w:t>iCapta</w:t>
            </w:r>
            <w:proofErr w:type="spellEnd"/>
            <w:r w:rsidRPr="00344F0B">
              <w:rPr>
                <w:sz w:val="22"/>
                <w:szCs w:val="22"/>
              </w:rPr>
              <w:t xml:space="preserve"> serveru, uživatelé s aplikací nepracují.</w:t>
            </w:r>
          </w:p>
        </w:tc>
      </w:tr>
      <w:tr w:rsidR="007D071A" w:rsidRPr="00344F0B" w14:paraId="13A32C46" w14:textId="77777777" w:rsidTr="00A87BAD">
        <w:trPr>
          <w:trHeight w:val="567"/>
        </w:trPr>
        <w:tc>
          <w:tcPr>
            <w:tcW w:w="2263" w:type="dxa"/>
            <w:shd w:val="clear" w:color="auto" w:fill="auto"/>
          </w:tcPr>
          <w:p w14:paraId="33BE538C" w14:textId="77777777" w:rsidR="007D071A" w:rsidRPr="00344F0B" w:rsidRDefault="007D071A" w:rsidP="007D071A">
            <w:pPr>
              <w:rPr>
                <w:b/>
                <w:sz w:val="22"/>
                <w:szCs w:val="22"/>
              </w:rPr>
            </w:pPr>
            <w:proofErr w:type="spellStart"/>
            <w:r w:rsidRPr="00344F0B">
              <w:rPr>
                <w:b/>
                <w:sz w:val="22"/>
                <w:szCs w:val="22"/>
              </w:rPr>
              <w:t>iCapta</w:t>
            </w:r>
            <w:proofErr w:type="spellEnd"/>
            <w:r w:rsidRPr="00344F0B">
              <w:rPr>
                <w:b/>
                <w:sz w:val="22"/>
                <w:szCs w:val="22"/>
              </w:rPr>
              <w:t xml:space="preserve"> </w:t>
            </w:r>
            <w:proofErr w:type="spellStart"/>
            <w:r w:rsidRPr="00344F0B">
              <w:rPr>
                <w:b/>
                <w:sz w:val="22"/>
                <w:szCs w:val="22"/>
              </w:rPr>
              <w:t>Capture</w:t>
            </w:r>
            <w:proofErr w:type="spellEnd"/>
            <w:r w:rsidRPr="00344F0B">
              <w:rPr>
                <w:b/>
                <w:sz w:val="22"/>
                <w:szCs w:val="22"/>
              </w:rPr>
              <w:t xml:space="preserve"> </w:t>
            </w:r>
          </w:p>
          <w:p w14:paraId="2797FB07" w14:textId="77777777" w:rsidR="007D071A" w:rsidRPr="00344F0B" w:rsidRDefault="007D071A" w:rsidP="007D071A">
            <w:pPr>
              <w:rPr>
                <w:b/>
                <w:sz w:val="22"/>
                <w:szCs w:val="22"/>
              </w:rPr>
            </w:pPr>
            <w:r w:rsidRPr="00344F0B">
              <w:rPr>
                <w:b/>
                <w:sz w:val="22"/>
                <w:szCs w:val="22"/>
              </w:rPr>
              <w:t xml:space="preserve">IBM </w:t>
            </w:r>
            <w:proofErr w:type="spellStart"/>
            <w:r w:rsidRPr="00344F0B">
              <w:rPr>
                <w:b/>
                <w:sz w:val="22"/>
                <w:szCs w:val="22"/>
              </w:rPr>
              <w:t>Datacap</w:t>
            </w:r>
            <w:proofErr w:type="spellEnd"/>
            <w:r w:rsidRPr="00344F0B">
              <w:rPr>
                <w:b/>
                <w:sz w:val="22"/>
                <w:szCs w:val="22"/>
              </w:rPr>
              <w:t xml:space="preserve"> Desktop</w:t>
            </w:r>
          </w:p>
        </w:tc>
        <w:tc>
          <w:tcPr>
            <w:tcW w:w="3686" w:type="dxa"/>
            <w:shd w:val="clear" w:color="auto" w:fill="auto"/>
          </w:tcPr>
          <w:p w14:paraId="0C85F4DE" w14:textId="77777777" w:rsidR="007D071A" w:rsidRPr="00344F0B" w:rsidDel="00161DC3" w:rsidRDefault="007D071A" w:rsidP="007D071A">
            <w:pPr>
              <w:rPr>
                <w:sz w:val="22"/>
                <w:szCs w:val="22"/>
              </w:rPr>
            </w:pPr>
            <w:r w:rsidRPr="00344F0B">
              <w:rPr>
                <w:sz w:val="22"/>
                <w:szCs w:val="22"/>
              </w:rPr>
              <w:t>Tlustý klient určený ke zpracování dokladů, které se nepodařilo ztotožnit se šablonami.</w:t>
            </w:r>
          </w:p>
        </w:tc>
        <w:tc>
          <w:tcPr>
            <w:tcW w:w="3544" w:type="dxa"/>
          </w:tcPr>
          <w:p w14:paraId="0A0F9A68" w14:textId="77777777" w:rsidR="007D071A" w:rsidRPr="00344F0B" w:rsidRDefault="007D071A" w:rsidP="007D071A">
            <w:pPr>
              <w:rPr>
                <w:sz w:val="22"/>
                <w:szCs w:val="22"/>
              </w:rPr>
            </w:pPr>
            <w:r w:rsidRPr="00344F0B">
              <w:rPr>
                <w:sz w:val="22"/>
                <w:szCs w:val="22"/>
              </w:rPr>
              <w:t xml:space="preserve">Tlustý klient systému IBM </w:t>
            </w:r>
            <w:proofErr w:type="spellStart"/>
            <w:r w:rsidRPr="00344F0B">
              <w:rPr>
                <w:sz w:val="22"/>
                <w:szCs w:val="22"/>
              </w:rPr>
              <w:t>Datacap</w:t>
            </w:r>
            <w:proofErr w:type="spellEnd"/>
          </w:p>
        </w:tc>
      </w:tr>
      <w:tr w:rsidR="007D071A" w:rsidRPr="00344F0B" w14:paraId="523C6DB5" w14:textId="77777777" w:rsidTr="00A87BAD">
        <w:trPr>
          <w:trHeight w:val="567"/>
        </w:trPr>
        <w:tc>
          <w:tcPr>
            <w:tcW w:w="2263" w:type="dxa"/>
            <w:shd w:val="clear" w:color="auto" w:fill="auto"/>
          </w:tcPr>
          <w:p w14:paraId="75E63E83" w14:textId="77777777" w:rsidR="007D071A" w:rsidRPr="00344F0B" w:rsidRDefault="007D071A" w:rsidP="007D071A">
            <w:pPr>
              <w:rPr>
                <w:b/>
                <w:sz w:val="22"/>
                <w:szCs w:val="22"/>
              </w:rPr>
            </w:pPr>
            <w:proofErr w:type="spellStart"/>
            <w:r w:rsidRPr="00344F0B">
              <w:rPr>
                <w:b/>
                <w:sz w:val="22"/>
                <w:szCs w:val="22"/>
              </w:rPr>
              <w:t>iCapta</w:t>
            </w:r>
            <w:proofErr w:type="spellEnd"/>
            <w:r w:rsidRPr="00344F0B">
              <w:rPr>
                <w:b/>
                <w:sz w:val="22"/>
                <w:szCs w:val="22"/>
              </w:rPr>
              <w:t xml:space="preserve"> </w:t>
            </w:r>
            <w:proofErr w:type="spellStart"/>
            <w:r w:rsidRPr="00344F0B">
              <w:rPr>
                <w:b/>
                <w:sz w:val="22"/>
                <w:szCs w:val="22"/>
              </w:rPr>
              <w:t>Capture</w:t>
            </w:r>
            <w:proofErr w:type="spellEnd"/>
            <w:r w:rsidRPr="00344F0B">
              <w:rPr>
                <w:b/>
                <w:sz w:val="22"/>
                <w:szCs w:val="22"/>
              </w:rPr>
              <w:t xml:space="preserve"> </w:t>
            </w:r>
          </w:p>
          <w:p w14:paraId="1CF91390" w14:textId="77777777" w:rsidR="007D071A" w:rsidRPr="00344F0B" w:rsidRDefault="007D071A" w:rsidP="007D071A">
            <w:pPr>
              <w:rPr>
                <w:b/>
                <w:sz w:val="22"/>
                <w:szCs w:val="22"/>
              </w:rPr>
            </w:pPr>
            <w:proofErr w:type="spellStart"/>
            <w:r w:rsidRPr="00344F0B">
              <w:rPr>
                <w:b/>
                <w:sz w:val="22"/>
                <w:szCs w:val="22"/>
              </w:rPr>
              <w:t>ScanCorrector</w:t>
            </w:r>
            <w:proofErr w:type="spellEnd"/>
          </w:p>
        </w:tc>
        <w:tc>
          <w:tcPr>
            <w:tcW w:w="3686" w:type="dxa"/>
            <w:shd w:val="clear" w:color="auto" w:fill="auto"/>
          </w:tcPr>
          <w:p w14:paraId="1A704B6A" w14:textId="77777777" w:rsidR="007D071A" w:rsidRPr="00344F0B" w:rsidDel="00161DC3" w:rsidRDefault="007D071A" w:rsidP="007D071A">
            <w:pPr>
              <w:rPr>
                <w:sz w:val="22"/>
                <w:szCs w:val="22"/>
              </w:rPr>
            </w:pPr>
            <w:r w:rsidRPr="00344F0B">
              <w:rPr>
                <w:sz w:val="22"/>
                <w:szCs w:val="22"/>
              </w:rPr>
              <w:t>Tlustý klient určený k hromadné verifikaci rozpoznaných znaků.</w:t>
            </w:r>
          </w:p>
        </w:tc>
        <w:tc>
          <w:tcPr>
            <w:tcW w:w="3544" w:type="dxa"/>
          </w:tcPr>
          <w:p w14:paraId="6109DBA7" w14:textId="77777777" w:rsidR="007D071A" w:rsidRPr="00344F0B" w:rsidRDefault="007D071A" w:rsidP="007D071A">
            <w:pPr>
              <w:rPr>
                <w:sz w:val="22"/>
                <w:szCs w:val="22"/>
              </w:rPr>
            </w:pPr>
            <w:r w:rsidRPr="00344F0B">
              <w:rPr>
                <w:sz w:val="22"/>
                <w:szCs w:val="22"/>
              </w:rPr>
              <w:t>Tlustý klient vyvinutý společností scanservice</w:t>
            </w:r>
          </w:p>
        </w:tc>
      </w:tr>
      <w:tr w:rsidR="007D071A" w:rsidRPr="00344F0B" w14:paraId="5241AC5D" w14:textId="77777777" w:rsidTr="00A87BAD">
        <w:trPr>
          <w:trHeight w:val="567"/>
        </w:trPr>
        <w:tc>
          <w:tcPr>
            <w:tcW w:w="2263" w:type="dxa"/>
            <w:shd w:val="clear" w:color="auto" w:fill="auto"/>
          </w:tcPr>
          <w:p w14:paraId="7349A300" w14:textId="77777777" w:rsidR="007D071A" w:rsidRPr="00A87BAD" w:rsidRDefault="007D071A" w:rsidP="007D071A">
            <w:pPr>
              <w:rPr>
                <w:b/>
                <w:sz w:val="22"/>
                <w:szCs w:val="22"/>
              </w:rPr>
            </w:pPr>
            <w:proofErr w:type="spellStart"/>
            <w:r w:rsidRPr="00A87BAD">
              <w:rPr>
                <w:b/>
                <w:sz w:val="22"/>
                <w:szCs w:val="22"/>
              </w:rPr>
              <w:t>iCapta</w:t>
            </w:r>
            <w:proofErr w:type="spellEnd"/>
            <w:r w:rsidRPr="00A87BAD">
              <w:rPr>
                <w:b/>
                <w:sz w:val="22"/>
                <w:szCs w:val="22"/>
              </w:rPr>
              <w:t xml:space="preserve"> </w:t>
            </w:r>
            <w:proofErr w:type="spellStart"/>
            <w:r w:rsidRPr="00A87BAD">
              <w:rPr>
                <w:b/>
                <w:sz w:val="22"/>
                <w:szCs w:val="22"/>
              </w:rPr>
              <w:t>Capture</w:t>
            </w:r>
            <w:proofErr w:type="spellEnd"/>
            <w:r w:rsidRPr="00A87BAD">
              <w:rPr>
                <w:b/>
                <w:sz w:val="22"/>
                <w:szCs w:val="22"/>
              </w:rPr>
              <w:t xml:space="preserve"> </w:t>
            </w:r>
          </w:p>
          <w:p w14:paraId="6AFF2691" w14:textId="77777777" w:rsidR="007D071A" w:rsidRPr="00A87BAD" w:rsidRDefault="007D071A" w:rsidP="007D071A">
            <w:pPr>
              <w:rPr>
                <w:b/>
                <w:sz w:val="22"/>
                <w:szCs w:val="22"/>
              </w:rPr>
            </w:pPr>
            <w:proofErr w:type="spellStart"/>
            <w:r w:rsidRPr="00A87BAD">
              <w:rPr>
                <w:b/>
                <w:sz w:val="22"/>
                <w:szCs w:val="22"/>
              </w:rPr>
              <w:t>ScanLink</w:t>
            </w:r>
            <w:proofErr w:type="spellEnd"/>
          </w:p>
        </w:tc>
        <w:tc>
          <w:tcPr>
            <w:tcW w:w="3686" w:type="dxa"/>
            <w:shd w:val="clear" w:color="auto" w:fill="auto"/>
          </w:tcPr>
          <w:p w14:paraId="59777459" w14:textId="77777777" w:rsidR="007D071A" w:rsidRPr="00344F0B" w:rsidDel="00161DC3" w:rsidRDefault="007D071A" w:rsidP="007D071A">
            <w:pPr>
              <w:rPr>
                <w:sz w:val="22"/>
                <w:szCs w:val="22"/>
              </w:rPr>
            </w:pPr>
            <w:r w:rsidRPr="00344F0B">
              <w:rPr>
                <w:sz w:val="22"/>
                <w:szCs w:val="22"/>
              </w:rPr>
              <w:t>Webová aplikace a tenký klient určený k validaci rozpoznaných dat v polích.</w:t>
            </w:r>
          </w:p>
        </w:tc>
        <w:tc>
          <w:tcPr>
            <w:tcW w:w="3544" w:type="dxa"/>
          </w:tcPr>
          <w:p w14:paraId="56B754EB" w14:textId="77777777" w:rsidR="007D071A" w:rsidRPr="00344F0B" w:rsidRDefault="007D071A" w:rsidP="007D071A">
            <w:pPr>
              <w:rPr>
                <w:sz w:val="22"/>
                <w:szCs w:val="22"/>
              </w:rPr>
            </w:pPr>
            <w:r w:rsidRPr="00344F0B">
              <w:rPr>
                <w:sz w:val="22"/>
                <w:szCs w:val="22"/>
              </w:rPr>
              <w:t xml:space="preserve">Tenký klient vyvinutý společností scanservice. Serverová část (webová aplikace) bude provozovaná v IIS na </w:t>
            </w:r>
            <w:proofErr w:type="spellStart"/>
            <w:r w:rsidRPr="00344F0B">
              <w:rPr>
                <w:sz w:val="22"/>
                <w:szCs w:val="22"/>
              </w:rPr>
              <w:t>iCapta</w:t>
            </w:r>
            <w:proofErr w:type="spellEnd"/>
            <w:r w:rsidRPr="00344F0B">
              <w:rPr>
                <w:sz w:val="22"/>
                <w:szCs w:val="22"/>
              </w:rPr>
              <w:t xml:space="preserve"> serveru.</w:t>
            </w:r>
          </w:p>
        </w:tc>
      </w:tr>
      <w:tr w:rsidR="007D071A" w:rsidRPr="00344F0B" w14:paraId="7CCBCECD" w14:textId="77777777" w:rsidTr="00A87BAD">
        <w:trPr>
          <w:trHeight w:val="567"/>
        </w:trPr>
        <w:tc>
          <w:tcPr>
            <w:tcW w:w="2263" w:type="dxa"/>
            <w:shd w:val="clear" w:color="auto" w:fill="auto"/>
          </w:tcPr>
          <w:p w14:paraId="3C7E4254" w14:textId="77777777" w:rsidR="007D071A" w:rsidRPr="00A87BAD" w:rsidRDefault="007D071A" w:rsidP="007D071A">
            <w:pPr>
              <w:rPr>
                <w:b/>
                <w:sz w:val="22"/>
                <w:szCs w:val="22"/>
              </w:rPr>
            </w:pPr>
            <w:proofErr w:type="spellStart"/>
            <w:r w:rsidRPr="00A87BAD">
              <w:rPr>
                <w:b/>
                <w:sz w:val="22"/>
                <w:szCs w:val="22"/>
              </w:rPr>
              <w:t>iCapta</w:t>
            </w:r>
            <w:proofErr w:type="spellEnd"/>
            <w:r w:rsidRPr="00A87BAD">
              <w:rPr>
                <w:b/>
                <w:sz w:val="22"/>
                <w:szCs w:val="22"/>
              </w:rPr>
              <w:t xml:space="preserve"> </w:t>
            </w:r>
            <w:proofErr w:type="spellStart"/>
            <w:r w:rsidRPr="00A87BAD">
              <w:rPr>
                <w:b/>
                <w:sz w:val="22"/>
                <w:szCs w:val="22"/>
              </w:rPr>
              <w:t>ScanLog</w:t>
            </w:r>
            <w:proofErr w:type="spellEnd"/>
          </w:p>
        </w:tc>
        <w:tc>
          <w:tcPr>
            <w:tcW w:w="3686" w:type="dxa"/>
            <w:shd w:val="clear" w:color="auto" w:fill="auto"/>
          </w:tcPr>
          <w:p w14:paraId="52C3627D" w14:textId="77777777" w:rsidR="007D071A" w:rsidRPr="00344F0B" w:rsidDel="00161DC3" w:rsidRDefault="007D071A" w:rsidP="007D071A">
            <w:pPr>
              <w:rPr>
                <w:sz w:val="22"/>
                <w:szCs w:val="22"/>
              </w:rPr>
            </w:pPr>
            <w:r w:rsidRPr="00344F0B">
              <w:rPr>
                <w:sz w:val="22"/>
                <w:szCs w:val="22"/>
              </w:rPr>
              <w:t xml:space="preserve">Aplikace pro sledování životního cyklu zpracování dokumentů </w:t>
            </w:r>
          </w:p>
        </w:tc>
        <w:tc>
          <w:tcPr>
            <w:tcW w:w="3544" w:type="dxa"/>
          </w:tcPr>
          <w:p w14:paraId="2CA62450" w14:textId="589055D6" w:rsidR="007D071A" w:rsidRPr="00344F0B" w:rsidRDefault="007D071A" w:rsidP="007D071A">
            <w:pPr>
              <w:rPr>
                <w:sz w:val="22"/>
                <w:szCs w:val="22"/>
              </w:rPr>
            </w:pPr>
            <w:r w:rsidRPr="00344F0B">
              <w:rPr>
                <w:sz w:val="22"/>
                <w:szCs w:val="22"/>
              </w:rPr>
              <w:t xml:space="preserve">Webová aplikace určená pro modul </w:t>
            </w:r>
            <w:r w:rsidR="00071BEA">
              <w:rPr>
                <w:sz w:val="22"/>
                <w:szCs w:val="22"/>
              </w:rPr>
              <w:t>Doporučené zásilky</w:t>
            </w:r>
            <w:r w:rsidRPr="00344F0B">
              <w:rPr>
                <w:sz w:val="22"/>
                <w:szCs w:val="22"/>
              </w:rPr>
              <w:t xml:space="preserve">. </w:t>
            </w:r>
          </w:p>
        </w:tc>
      </w:tr>
    </w:tbl>
    <w:p w14:paraId="1658BFCA" w14:textId="77777777" w:rsidR="00344F0B" w:rsidRPr="00A87BAD" w:rsidRDefault="00344F0B" w:rsidP="00A87BAD">
      <w:pPr>
        <w:rPr>
          <w:sz w:val="16"/>
          <w:szCs w:val="16"/>
        </w:rPr>
      </w:pPr>
    </w:p>
    <w:p w14:paraId="314BADF2" w14:textId="77777777" w:rsidR="007D071A" w:rsidRPr="00746581" w:rsidRDefault="007D071A" w:rsidP="00A87BAD">
      <w:pPr>
        <w:pStyle w:val="Nadpis1"/>
      </w:pPr>
      <w:bookmarkStart w:id="73" w:name="_Ref135297906"/>
      <w:bookmarkStart w:id="74" w:name="_Toc141339809"/>
      <w:r w:rsidRPr="00A87BAD">
        <w:t>Skenování</w:t>
      </w:r>
      <w:bookmarkEnd w:id="73"/>
      <w:bookmarkEnd w:id="74"/>
    </w:p>
    <w:p w14:paraId="6C285F25" w14:textId="77777777" w:rsidR="007D071A" w:rsidRPr="00344F0B" w:rsidRDefault="007D071A" w:rsidP="007D071A">
      <w:pPr>
        <w:pStyle w:val="IS-Normln"/>
        <w:jc w:val="both"/>
        <w:rPr>
          <w:rFonts w:ascii="Times New Roman" w:hAnsi="Times New Roman" w:cs="Times New Roman"/>
          <w:sz w:val="22"/>
          <w:szCs w:val="22"/>
        </w:rPr>
      </w:pPr>
      <w:r w:rsidRPr="00344F0B">
        <w:rPr>
          <w:rFonts w:ascii="Times New Roman" w:hAnsi="Times New Roman" w:cs="Times New Roman"/>
          <w:sz w:val="22"/>
          <w:szCs w:val="22"/>
        </w:rPr>
        <w:t xml:space="preserve">Dokumenty budou dávkově skenovány na skenerech Kodak, skenery jsou připojeny k PC, na kterých je instalována skenovací aplikace Kodak </w:t>
      </w:r>
      <w:proofErr w:type="spellStart"/>
      <w:r w:rsidRPr="00344F0B">
        <w:rPr>
          <w:rFonts w:ascii="Times New Roman" w:hAnsi="Times New Roman" w:cs="Times New Roman"/>
          <w:sz w:val="22"/>
          <w:szCs w:val="22"/>
        </w:rPr>
        <w:t>Capture</w:t>
      </w:r>
      <w:proofErr w:type="spellEnd"/>
      <w:r w:rsidRPr="00344F0B">
        <w:rPr>
          <w:rFonts w:ascii="Times New Roman" w:hAnsi="Times New Roman" w:cs="Times New Roman"/>
          <w:sz w:val="22"/>
          <w:szCs w:val="22"/>
        </w:rPr>
        <w:t xml:space="preserve"> Pro.</w:t>
      </w:r>
    </w:p>
    <w:p w14:paraId="63D70640" w14:textId="77777777" w:rsidR="007D071A" w:rsidRPr="00344F0B" w:rsidRDefault="007D071A" w:rsidP="00C95A61">
      <w:pPr>
        <w:pStyle w:val="Odstavecseseznamem"/>
        <w:numPr>
          <w:ilvl w:val="0"/>
          <w:numId w:val="17"/>
        </w:numPr>
        <w:spacing w:after="160" w:line="256" w:lineRule="auto"/>
        <w:jc w:val="both"/>
        <w:rPr>
          <w:sz w:val="22"/>
          <w:szCs w:val="22"/>
        </w:rPr>
      </w:pPr>
      <w:r w:rsidRPr="00344F0B">
        <w:rPr>
          <w:sz w:val="22"/>
          <w:szCs w:val="22"/>
        </w:rPr>
        <w:t>Skenování bude zajišťovat Česká pošta vlastními kapacitami na vlastní infrastruktuře</w:t>
      </w:r>
    </w:p>
    <w:p w14:paraId="4B17B02C" w14:textId="77777777" w:rsidR="007D071A" w:rsidRPr="00344F0B" w:rsidRDefault="007D071A" w:rsidP="00C95A61">
      <w:pPr>
        <w:pStyle w:val="Odstavecseseznamem"/>
        <w:numPr>
          <w:ilvl w:val="0"/>
          <w:numId w:val="17"/>
        </w:numPr>
        <w:spacing w:after="160" w:line="256" w:lineRule="auto"/>
        <w:jc w:val="both"/>
        <w:rPr>
          <w:sz w:val="22"/>
          <w:szCs w:val="22"/>
        </w:rPr>
      </w:pPr>
      <w:r w:rsidRPr="00344F0B">
        <w:rPr>
          <w:sz w:val="22"/>
          <w:szCs w:val="22"/>
        </w:rPr>
        <w:t>Pracovníci České pošty zajišťují vizuální kontrolu a základní úpravu digitalizovaných dokumentů po naskenování.</w:t>
      </w:r>
    </w:p>
    <w:p w14:paraId="66CE698A" w14:textId="77777777" w:rsidR="007D071A" w:rsidRPr="00344F0B" w:rsidRDefault="007D071A" w:rsidP="00C95A61">
      <w:pPr>
        <w:pStyle w:val="Odstavecseseznamem"/>
        <w:numPr>
          <w:ilvl w:val="0"/>
          <w:numId w:val="17"/>
        </w:numPr>
        <w:contextualSpacing w:val="0"/>
        <w:jc w:val="both"/>
        <w:rPr>
          <w:sz w:val="22"/>
          <w:szCs w:val="22"/>
          <w:lang w:eastAsia="cs-CZ"/>
        </w:rPr>
      </w:pPr>
      <w:r w:rsidRPr="00344F0B">
        <w:rPr>
          <w:sz w:val="22"/>
          <w:szCs w:val="22"/>
          <w:lang w:eastAsia="cs-CZ"/>
        </w:rPr>
        <w:t>Obrazy listinných dokumentů se během skenování ukládají do stanovené lokální složky.</w:t>
      </w:r>
    </w:p>
    <w:p w14:paraId="17B3C002" w14:textId="29C33249" w:rsidR="007D071A" w:rsidRPr="00344F0B" w:rsidRDefault="007D071A" w:rsidP="00C95A61">
      <w:pPr>
        <w:pStyle w:val="Odstavecseseznamem"/>
        <w:numPr>
          <w:ilvl w:val="0"/>
          <w:numId w:val="17"/>
        </w:numPr>
        <w:spacing w:after="160" w:line="256" w:lineRule="auto"/>
        <w:jc w:val="both"/>
        <w:rPr>
          <w:sz w:val="22"/>
          <w:szCs w:val="22"/>
        </w:rPr>
      </w:pPr>
      <w:r w:rsidRPr="00344F0B">
        <w:rPr>
          <w:sz w:val="22"/>
          <w:szCs w:val="22"/>
          <w:lang w:eastAsia="cs-CZ"/>
        </w:rPr>
        <w:t xml:space="preserve">Odesílání bude probíhat na pozadí </w:t>
      </w:r>
    </w:p>
    <w:p w14:paraId="65D9BD47" w14:textId="77777777" w:rsidR="007D071A" w:rsidRPr="00344F0B" w:rsidRDefault="007D071A" w:rsidP="007D071A">
      <w:pPr>
        <w:pStyle w:val="IS-Nadpis3"/>
        <w:tabs>
          <w:tab w:val="clear" w:pos="0"/>
        </w:tabs>
        <w:ind w:left="0" w:firstLine="0"/>
        <w:rPr>
          <w:rFonts w:ascii="Times New Roman" w:hAnsi="Times New Roman" w:cs="Times New Roman"/>
          <w:sz w:val="22"/>
          <w:szCs w:val="22"/>
        </w:rPr>
      </w:pPr>
      <w:bookmarkStart w:id="75" w:name="_Toc141339810"/>
      <w:r w:rsidRPr="00344F0B">
        <w:rPr>
          <w:rFonts w:ascii="Times New Roman" w:hAnsi="Times New Roman" w:cs="Times New Roman"/>
          <w:sz w:val="22"/>
          <w:szCs w:val="22"/>
        </w:rPr>
        <w:t>Parametry skenování</w:t>
      </w:r>
      <w:bookmarkEnd w:id="75"/>
    </w:p>
    <w:p w14:paraId="6D3F419B" w14:textId="77777777" w:rsidR="007D071A" w:rsidRPr="00344F0B" w:rsidRDefault="007D071A" w:rsidP="007D071A">
      <w:pPr>
        <w:jc w:val="both"/>
        <w:rPr>
          <w:sz w:val="22"/>
          <w:szCs w:val="22"/>
        </w:rPr>
      </w:pPr>
      <w:r w:rsidRPr="00344F0B">
        <w:rPr>
          <w:sz w:val="22"/>
          <w:szCs w:val="22"/>
        </w:rPr>
        <w:t xml:space="preserve">Nastavení skenovacích úloh zůstane beze změn (bude probíhat na stávajících skenerech a za pomoci stávajících verzí </w:t>
      </w:r>
      <w:proofErr w:type="spellStart"/>
      <w:r w:rsidRPr="00344F0B">
        <w:rPr>
          <w:sz w:val="22"/>
          <w:szCs w:val="22"/>
        </w:rPr>
        <w:t>KCPro</w:t>
      </w:r>
      <w:proofErr w:type="spellEnd"/>
      <w:r w:rsidRPr="00344F0B">
        <w:rPr>
          <w:sz w:val="22"/>
          <w:szCs w:val="22"/>
        </w:rPr>
        <w:t>). Dílčí parametry skenovacích úloh závisí i na typu zpracovaného dokumentu</w:t>
      </w:r>
    </w:p>
    <w:p w14:paraId="2EC4B7F8" w14:textId="19296B2E" w:rsidR="007D071A" w:rsidRPr="00344F0B" w:rsidRDefault="00071BEA" w:rsidP="00C95A61">
      <w:pPr>
        <w:pStyle w:val="Odstavecseseznamem"/>
        <w:numPr>
          <w:ilvl w:val="0"/>
          <w:numId w:val="27"/>
        </w:numPr>
        <w:contextualSpacing w:val="0"/>
        <w:jc w:val="both"/>
        <w:rPr>
          <w:sz w:val="22"/>
          <w:szCs w:val="22"/>
        </w:rPr>
      </w:pPr>
      <w:r>
        <w:rPr>
          <w:sz w:val="22"/>
          <w:szCs w:val="22"/>
        </w:rPr>
        <w:lastRenderedPageBreak/>
        <w:t xml:space="preserve">Agenda </w:t>
      </w:r>
      <w:proofErr w:type="gramStart"/>
      <w:r>
        <w:rPr>
          <w:sz w:val="22"/>
          <w:szCs w:val="22"/>
        </w:rPr>
        <w:t>PPS - s</w:t>
      </w:r>
      <w:r w:rsidR="007D071A" w:rsidRPr="00344F0B">
        <w:rPr>
          <w:sz w:val="22"/>
          <w:szCs w:val="22"/>
        </w:rPr>
        <w:t>tandardně</w:t>
      </w:r>
      <w:proofErr w:type="gramEnd"/>
      <w:r w:rsidR="007D071A" w:rsidRPr="00344F0B">
        <w:rPr>
          <w:sz w:val="22"/>
          <w:szCs w:val="22"/>
        </w:rPr>
        <w:t xml:space="preserve"> se bude skenovat </w:t>
      </w:r>
      <w:proofErr w:type="spellStart"/>
      <w:r w:rsidR="007D071A" w:rsidRPr="00344F0B">
        <w:rPr>
          <w:sz w:val="22"/>
          <w:szCs w:val="22"/>
        </w:rPr>
        <w:t>bitonálně</w:t>
      </w:r>
      <w:proofErr w:type="spellEnd"/>
      <w:r w:rsidR="007D071A" w:rsidRPr="00344F0B">
        <w:rPr>
          <w:sz w:val="22"/>
          <w:szCs w:val="22"/>
        </w:rPr>
        <w:t xml:space="preserve"> v </w:t>
      </w:r>
      <w:r>
        <w:rPr>
          <w:sz w:val="22"/>
          <w:szCs w:val="22"/>
        </w:rPr>
        <w:t>3</w:t>
      </w:r>
      <w:r w:rsidR="007D071A" w:rsidRPr="00344F0B">
        <w:rPr>
          <w:sz w:val="22"/>
          <w:szCs w:val="22"/>
        </w:rPr>
        <w:t>00 DPI</w:t>
      </w:r>
    </w:p>
    <w:p w14:paraId="631CB087" w14:textId="332818D3" w:rsidR="00071BEA" w:rsidRDefault="00071BEA" w:rsidP="00C95A61">
      <w:pPr>
        <w:pStyle w:val="Odstavecseseznamem"/>
        <w:numPr>
          <w:ilvl w:val="0"/>
          <w:numId w:val="27"/>
        </w:numPr>
        <w:contextualSpacing w:val="0"/>
        <w:jc w:val="both"/>
        <w:rPr>
          <w:sz w:val="22"/>
          <w:szCs w:val="22"/>
        </w:rPr>
      </w:pPr>
      <w:r>
        <w:rPr>
          <w:sz w:val="22"/>
          <w:szCs w:val="22"/>
        </w:rPr>
        <w:t xml:space="preserve">Ostatní agendy 300 DPI </w:t>
      </w:r>
      <w:proofErr w:type="spellStart"/>
      <w:r>
        <w:rPr>
          <w:sz w:val="22"/>
          <w:szCs w:val="22"/>
        </w:rPr>
        <w:t>bitonálně</w:t>
      </w:r>
      <w:proofErr w:type="spellEnd"/>
      <w:r>
        <w:rPr>
          <w:sz w:val="22"/>
          <w:szCs w:val="22"/>
        </w:rPr>
        <w:t>/odstíny šedi</w:t>
      </w:r>
    </w:p>
    <w:p w14:paraId="61741580" w14:textId="77777777" w:rsidR="007D071A" w:rsidRPr="00344F0B" w:rsidRDefault="007D071A" w:rsidP="00C95A61">
      <w:pPr>
        <w:pStyle w:val="Odstavecseseznamem"/>
        <w:numPr>
          <w:ilvl w:val="0"/>
          <w:numId w:val="27"/>
        </w:numPr>
        <w:contextualSpacing w:val="0"/>
        <w:jc w:val="both"/>
        <w:rPr>
          <w:sz w:val="22"/>
          <w:szCs w:val="22"/>
        </w:rPr>
      </w:pPr>
      <w:r w:rsidRPr="00344F0B">
        <w:rPr>
          <w:sz w:val="22"/>
          <w:szCs w:val="22"/>
          <w:lang w:eastAsia="cs-CZ"/>
        </w:rPr>
        <w:t xml:space="preserve">Výstupní data budou ukládána do sdílené složky na </w:t>
      </w:r>
      <w:proofErr w:type="spellStart"/>
      <w:r w:rsidRPr="00344F0B">
        <w:rPr>
          <w:sz w:val="22"/>
          <w:szCs w:val="22"/>
          <w:lang w:eastAsia="cs-CZ"/>
        </w:rPr>
        <w:t>iCapta</w:t>
      </w:r>
      <w:proofErr w:type="spellEnd"/>
      <w:r w:rsidRPr="00344F0B">
        <w:rPr>
          <w:sz w:val="22"/>
          <w:szCs w:val="22"/>
          <w:lang w:eastAsia="cs-CZ"/>
        </w:rPr>
        <w:t xml:space="preserve"> serveru.</w:t>
      </w:r>
      <w:r w:rsidRPr="00344F0B">
        <w:rPr>
          <w:sz w:val="22"/>
          <w:szCs w:val="22"/>
        </w:rPr>
        <w:t xml:space="preserve"> </w:t>
      </w:r>
    </w:p>
    <w:p w14:paraId="1BB467B5" w14:textId="77777777" w:rsidR="007D071A" w:rsidRPr="00A87BAD" w:rsidRDefault="007D071A" w:rsidP="007D071A">
      <w:pPr>
        <w:jc w:val="both"/>
        <w:rPr>
          <w:sz w:val="22"/>
          <w:szCs w:val="22"/>
        </w:rPr>
      </w:pPr>
    </w:p>
    <w:p w14:paraId="72FB5468" w14:textId="77777777" w:rsidR="007D071A" w:rsidRPr="00A87BAD" w:rsidRDefault="007D071A" w:rsidP="007D071A">
      <w:pPr>
        <w:pStyle w:val="IS-Nadpis3"/>
        <w:tabs>
          <w:tab w:val="clear" w:pos="0"/>
        </w:tabs>
        <w:ind w:left="0" w:firstLine="0"/>
        <w:rPr>
          <w:rFonts w:ascii="Times New Roman" w:hAnsi="Times New Roman" w:cs="Times New Roman"/>
          <w:sz w:val="22"/>
          <w:szCs w:val="22"/>
        </w:rPr>
      </w:pPr>
      <w:bookmarkStart w:id="76" w:name="_Toc141339811"/>
      <w:r w:rsidRPr="00A87BAD">
        <w:rPr>
          <w:rFonts w:ascii="Times New Roman" w:hAnsi="Times New Roman" w:cs="Times New Roman"/>
          <w:sz w:val="22"/>
          <w:szCs w:val="22"/>
        </w:rPr>
        <w:t>Typy dokumentů</w:t>
      </w:r>
      <w:bookmarkEnd w:id="76"/>
    </w:p>
    <w:p w14:paraId="2EE208D4" w14:textId="77777777" w:rsidR="007D071A" w:rsidRPr="00344F0B" w:rsidRDefault="007D071A" w:rsidP="007D071A">
      <w:pPr>
        <w:jc w:val="both"/>
        <w:rPr>
          <w:sz w:val="22"/>
          <w:szCs w:val="22"/>
        </w:rPr>
      </w:pPr>
      <w:r w:rsidRPr="00344F0B">
        <w:rPr>
          <w:sz w:val="22"/>
          <w:szCs w:val="22"/>
        </w:rPr>
        <w:t>Typy zpracovávaných dokumentů zůstávají beze změn. V rámci PPS budou zpracovány následující dokumentové typy:</w:t>
      </w:r>
    </w:p>
    <w:p w14:paraId="307967FC" w14:textId="77777777" w:rsidR="007D071A" w:rsidRPr="00344F0B" w:rsidRDefault="007D071A" w:rsidP="00C95A61">
      <w:pPr>
        <w:pStyle w:val="IS-Normln"/>
        <w:numPr>
          <w:ilvl w:val="0"/>
          <w:numId w:val="15"/>
        </w:numPr>
        <w:jc w:val="both"/>
        <w:rPr>
          <w:rFonts w:ascii="Times New Roman" w:hAnsi="Times New Roman" w:cs="Times New Roman"/>
          <w:sz w:val="22"/>
          <w:szCs w:val="22"/>
        </w:rPr>
      </w:pPr>
      <w:r w:rsidRPr="00344F0B">
        <w:rPr>
          <w:rFonts w:ascii="Times New Roman" w:hAnsi="Times New Roman" w:cs="Times New Roman"/>
          <w:sz w:val="22"/>
          <w:szCs w:val="22"/>
        </w:rPr>
        <w:t>Složenky PPS typu A, B</w:t>
      </w:r>
    </w:p>
    <w:p w14:paraId="3C970683" w14:textId="77777777" w:rsidR="007D071A" w:rsidRPr="00344F0B" w:rsidRDefault="007D071A" w:rsidP="00C95A61">
      <w:pPr>
        <w:pStyle w:val="IS-Normln"/>
        <w:numPr>
          <w:ilvl w:val="0"/>
          <w:numId w:val="15"/>
        </w:numPr>
        <w:jc w:val="both"/>
        <w:rPr>
          <w:rFonts w:ascii="Times New Roman" w:hAnsi="Times New Roman" w:cs="Times New Roman"/>
          <w:sz w:val="22"/>
          <w:szCs w:val="22"/>
        </w:rPr>
      </w:pPr>
      <w:r w:rsidRPr="00344F0B">
        <w:rPr>
          <w:rFonts w:ascii="Times New Roman" w:hAnsi="Times New Roman" w:cs="Times New Roman"/>
          <w:sz w:val="22"/>
          <w:szCs w:val="22"/>
        </w:rPr>
        <w:t>Doporučené zásilky</w:t>
      </w:r>
    </w:p>
    <w:p w14:paraId="08E1B2E0" w14:textId="77777777" w:rsidR="007D071A" w:rsidRPr="00344F0B" w:rsidRDefault="007D071A" w:rsidP="00C95A61">
      <w:pPr>
        <w:pStyle w:val="IS-Normln"/>
        <w:numPr>
          <w:ilvl w:val="0"/>
          <w:numId w:val="15"/>
        </w:numPr>
        <w:jc w:val="both"/>
        <w:rPr>
          <w:rFonts w:ascii="Times New Roman" w:hAnsi="Times New Roman" w:cs="Times New Roman"/>
          <w:sz w:val="22"/>
          <w:szCs w:val="22"/>
        </w:rPr>
      </w:pPr>
      <w:r w:rsidRPr="00344F0B">
        <w:rPr>
          <w:rFonts w:ascii="Times New Roman" w:hAnsi="Times New Roman" w:cs="Times New Roman"/>
          <w:sz w:val="22"/>
          <w:szCs w:val="22"/>
        </w:rPr>
        <w:t>Sledování zásilek</w:t>
      </w:r>
    </w:p>
    <w:p w14:paraId="5597E256" w14:textId="77777777" w:rsidR="007D071A" w:rsidRPr="00344F0B" w:rsidRDefault="007D071A" w:rsidP="00C95A61">
      <w:pPr>
        <w:pStyle w:val="IS-Normln"/>
        <w:numPr>
          <w:ilvl w:val="0"/>
          <w:numId w:val="15"/>
        </w:numPr>
        <w:jc w:val="both"/>
        <w:rPr>
          <w:rFonts w:ascii="Times New Roman" w:hAnsi="Times New Roman" w:cs="Times New Roman"/>
          <w:sz w:val="22"/>
          <w:szCs w:val="22"/>
        </w:rPr>
      </w:pPr>
      <w:r w:rsidRPr="00344F0B">
        <w:rPr>
          <w:rFonts w:ascii="Times New Roman" w:hAnsi="Times New Roman" w:cs="Times New Roman"/>
          <w:sz w:val="22"/>
          <w:szCs w:val="22"/>
        </w:rPr>
        <w:t>Centrální adresa</w:t>
      </w:r>
    </w:p>
    <w:p w14:paraId="3ED2E877" w14:textId="77777777" w:rsidR="007D071A" w:rsidRPr="00344F0B" w:rsidRDefault="007D071A" w:rsidP="00C95A61">
      <w:pPr>
        <w:pStyle w:val="IS-Normln"/>
        <w:numPr>
          <w:ilvl w:val="0"/>
          <w:numId w:val="15"/>
        </w:numPr>
        <w:jc w:val="both"/>
        <w:rPr>
          <w:rFonts w:ascii="Times New Roman" w:hAnsi="Times New Roman" w:cs="Times New Roman"/>
          <w:sz w:val="22"/>
          <w:szCs w:val="22"/>
        </w:rPr>
      </w:pPr>
      <w:r w:rsidRPr="00344F0B">
        <w:rPr>
          <w:rFonts w:ascii="Times New Roman" w:hAnsi="Times New Roman" w:cs="Times New Roman"/>
          <w:sz w:val="22"/>
          <w:szCs w:val="22"/>
        </w:rPr>
        <w:t>Mezinárodní platební styk</w:t>
      </w:r>
    </w:p>
    <w:p w14:paraId="3C2CF44C" w14:textId="77777777" w:rsidR="007D071A" w:rsidRPr="00344F0B" w:rsidRDefault="007D071A" w:rsidP="00C95A61">
      <w:pPr>
        <w:pStyle w:val="IS-Normln"/>
        <w:numPr>
          <w:ilvl w:val="0"/>
          <w:numId w:val="15"/>
        </w:numPr>
        <w:jc w:val="both"/>
        <w:rPr>
          <w:rFonts w:ascii="Times New Roman" w:hAnsi="Times New Roman" w:cs="Times New Roman"/>
          <w:sz w:val="22"/>
          <w:szCs w:val="22"/>
        </w:rPr>
      </w:pPr>
      <w:r w:rsidRPr="00344F0B">
        <w:rPr>
          <w:rFonts w:ascii="Times New Roman" w:hAnsi="Times New Roman" w:cs="Times New Roman"/>
          <w:sz w:val="22"/>
          <w:szCs w:val="22"/>
        </w:rPr>
        <w:t>SIPO</w:t>
      </w:r>
    </w:p>
    <w:p w14:paraId="23A4E3FF" w14:textId="77777777" w:rsidR="007D071A" w:rsidRPr="00344F0B" w:rsidRDefault="007D071A" w:rsidP="00C95A61">
      <w:pPr>
        <w:pStyle w:val="IS-Normln"/>
        <w:numPr>
          <w:ilvl w:val="0"/>
          <w:numId w:val="15"/>
        </w:numPr>
        <w:jc w:val="both"/>
        <w:rPr>
          <w:rFonts w:ascii="Times New Roman" w:hAnsi="Times New Roman" w:cs="Times New Roman"/>
          <w:sz w:val="22"/>
          <w:szCs w:val="22"/>
        </w:rPr>
      </w:pPr>
      <w:r w:rsidRPr="00344F0B">
        <w:rPr>
          <w:rFonts w:ascii="Times New Roman" w:hAnsi="Times New Roman" w:cs="Times New Roman"/>
          <w:sz w:val="22"/>
          <w:szCs w:val="22"/>
        </w:rPr>
        <w:t xml:space="preserve">DINO </w:t>
      </w:r>
    </w:p>
    <w:p w14:paraId="07CB860E" w14:textId="77777777" w:rsidR="007D071A" w:rsidRPr="00A87BAD" w:rsidRDefault="007D071A" w:rsidP="007D071A">
      <w:pPr>
        <w:jc w:val="both"/>
        <w:rPr>
          <w:sz w:val="16"/>
          <w:szCs w:val="16"/>
        </w:rPr>
      </w:pPr>
    </w:p>
    <w:p w14:paraId="25E28774" w14:textId="77777777" w:rsidR="007D071A" w:rsidRPr="00746581" w:rsidRDefault="007D071A" w:rsidP="00A87BAD">
      <w:pPr>
        <w:pStyle w:val="Nadpis1"/>
      </w:pPr>
      <w:bookmarkStart w:id="77" w:name="_Toc141339812"/>
      <w:proofErr w:type="spellStart"/>
      <w:r w:rsidRPr="00A87BAD">
        <w:t>iCapta</w:t>
      </w:r>
      <w:proofErr w:type="spellEnd"/>
      <w:r w:rsidRPr="00A87BAD">
        <w:t xml:space="preserve"> </w:t>
      </w:r>
      <w:proofErr w:type="spellStart"/>
      <w:r w:rsidRPr="00A87BAD">
        <w:t>ScanCore</w:t>
      </w:r>
      <w:bookmarkEnd w:id="77"/>
      <w:proofErr w:type="spellEnd"/>
    </w:p>
    <w:p w14:paraId="21E23D22" w14:textId="3339D9C5" w:rsidR="007D071A" w:rsidRPr="0086475B" w:rsidRDefault="007D071A" w:rsidP="007D071A">
      <w:pPr>
        <w:pStyle w:val="IS-Normln"/>
        <w:rPr>
          <w:rFonts w:ascii="Times New Roman" w:hAnsi="Times New Roman" w:cs="Times New Roman"/>
          <w:sz w:val="22"/>
          <w:szCs w:val="22"/>
          <w:lang w:eastAsia="cs-CZ"/>
        </w:rPr>
      </w:pPr>
      <w:r w:rsidRPr="00344F0B">
        <w:rPr>
          <w:rFonts w:ascii="Times New Roman" w:hAnsi="Times New Roman" w:cs="Times New Roman"/>
          <w:sz w:val="22"/>
          <w:szCs w:val="22"/>
          <w:lang w:eastAsia="cs-CZ"/>
        </w:rPr>
        <w:t xml:space="preserve">Data naskenovaných dávek převezme </w:t>
      </w:r>
      <w:proofErr w:type="spellStart"/>
      <w:r w:rsidRPr="00344F0B">
        <w:rPr>
          <w:rFonts w:ascii="Times New Roman" w:hAnsi="Times New Roman" w:cs="Times New Roman"/>
          <w:sz w:val="22"/>
          <w:szCs w:val="22"/>
          <w:lang w:eastAsia="cs-CZ"/>
        </w:rPr>
        <w:t>iCapta</w:t>
      </w:r>
      <w:proofErr w:type="spellEnd"/>
      <w:r w:rsidRPr="00344F0B">
        <w:rPr>
          <w:rFonts w:ascii="Times New Roman" w:hAnsi="Times New Roman" w:cs="Times New Roman"/>
          <w:sz w:val="22"/>
          <w:szCs w:val="22"/>
          <w:lang w:eastAsia="cs-CZ"/>
        </w:rPr>
        <w:t xml:space="preserve"> </w:t>
      </w:r>
      <w:proofErr w:type="spellStart"/>
      <w:r w:rsidRPr="00344F0B">
        <w:rPr>
          <w:rFonts w:ascii="Times New Roman" w:hAnsi="Times New Roman" w:cs="Times New Roman"/>
          <w:sz w:val="22"/>
          <w:szCs w:val="22"/>
          <w:lang w:eastAsia="cs-CZ"/>
        </w:rPr>
        <w:t>ScanCore</w:t>
      </w:r>
      <w:proofErr w:type="spellEnd"/>
      <w:r w:rsidRPr="00344F0B">
        <w:rPr>
          <w:rFonts w:ascii="Times New Roman" w:hAnsi="Times New Roman" w:cs="Times New Roman"/>
          <w:color w:val="FF0000"/>
          <w:sz w:val="22"/>
          <w:szCs w:val="22"/>
          <w:lang w:eastAsia="cs-CZ"/>
        </w:rPr>
        <w:t xml:space="preserve"> </w:t>
      </w:r>
      <w:r w:rsidRPr="0086475B">
        <w:rPr>
          <w:rFonts w:ascii="Times New Roman" w:hAnsi="Times New Roman" w:cs="Times New Roman"/>
          <w:sz w:val="22"/>
          <w:szCs w:val="22"/>
          <w:lang w:eastAsia="cs-CZ"/>
        </w:rPr>
        <w:t xml:space="preserve">a připraví vstupní strukturu dat pro </w:t>
      </w:r>
      <w:proofErr w:type="spellStart"/>
      <w:r w:rsidRPr="0086475B">
        <w:rPr>
          <w:rFonts w:ascii="Times New Roman" w:hAnsi="Times New Roman" w:cs="Times New Roman"/>
          <w:sz w:val="22"/>
          <w:szCs w:val="22"/>
          <w:lang w:eastAsia="cs-CZ"/>
        </w:rPr>
        <w:t>iCapta</w:t>
      </w:r>
      <w:proofErr w:type="spellEnd"/>
      <w:r w:rsidRPr="0086475B">
        <w:rPr>
          <w:rFonts w:ascii="Times New Roman" w:hAnsi="Times New Roman" w:cs="Times New Roman"/>
          <w:sz w:val="22"/>
          <w:szCs w:val="22"/>
          <w:lang w:eastAsia="cs-CZ"/>
        </w:rPr>
        <w:t xml:space="preserve"> </w:t>
      </w:r>
      <w:proofErr w:type="spellStart"/>
      <w:r w:rsidRPr="0086475B">
        <w:rPr>
          <w:rFonts w:ascii="Times New Roman" w:hAnsi="Times New Roman" w:cs="Times New Roman"/>
          <w:sz w:val="22"/>
          <w:szCs w:val="22"/>
          <w:lang w:eastAsia="cs-CZ"/>
        </w:rPr>
        <w:t>Capture</w:t>
      </w:r>
      <w:proofErr w:type="spellEnd"/>
      <w:r w:rsidRPr="0086475B">
        <w:rPr>
          <w:rFonts w:ascii="Times New Roman" w:hAnsi="Times New Roman" w:cs="Times New Roman"/>
          <w:sz w:val="22"/>
          <w:szCs w:val="22"/>
          <w:lang w:eastAsia="cs-CZ"/>
        </w:rPr>
        <w:t>.</w:t>
      </w:r>
    </w:p>
    <w:p w14:paraId="7F50035C" w14:textId="285D8BA9" w:rsidR="007D071A" w:rsidRPr="00A87BAD" w:rsidRDefault="007D071A" w:rsidP="007D071A">
      <w:pPr>
        <w:jc w:val="both"/>
        <w:rPr>
          <w:sz w:val="22"/>
          <w:szCs w:val="22"/>
        </w:rPr>
      </w:pPr>
    </w:p>
    <w:p w14:paraId="3B9DE199" w14:textId="5761B34B" w:rsidR="007D071A" w:rsidRPr="00746581" w:rsidRDefault="007D071A" w:rsidP="00A87BAD">
      <w:pPr>
        <w:pStyle w:val="Nadpis1"/>
      </w:pPr>
      <w:bookmarkStart w:id="78" w:name="_Toc141339813"/>
      <w:proofErr w:type="spellStart"/>
      <w:r w:rsidRPr="00A87BAD">
        <w:t>iCapta</w:t>
      </w:r>
      <w:proofErr w:type="spellEnd"/>
      <w:r w:rsidRPr="00A87BAD">
        <w:t xml:space="preserve"> </w:t>
      </w:r>
      <w:proofErr w:type="spellStart"/>
      <w:r w:rsidRPr="00A87BAD">
        <w:t>Capture</w:t>
      </w:r>
      <w:bookmarkEnd w:id="78"/>
      <w:proofErr w:type="spellEnd"/>
    </w:p>
    <w:p w14:paraId="04936B15" w14:textId="77777777" w:rsidR="007D071A" w:rsidRPr="00344F0B" w:rsidRDefault="007D071A" w:rsidP="007D071A">
      <w:pPr>
        <w:jc w:val="both"/>
        <w:rPr>
          <w:sz w:val="22"/>
          <w:szCs w:val="22"/>
        </w:rPr>
      </w:pPr>
      <w:r w:rsidRPr="00344F0B">
        <w:rPr>
          <w:sz w:val="22"/>
          <w:szCs w:val="22"/>
        </w:rPr>
        <w:t xml:space="preserve">Pro automatizaci procesu digitalizace dokumentů bude použit modul </w:t>
      </w:r>
      <w:proofErr w:type="spellStart"/>
      <w:r w:rsidRPr="00344F0B">
        <w:rPr>
          <w:sz w:val="22"/>
          <w:szCs w:val="22"/>
        </w:rPr>
        <w:t>iCapta</w:t>
      </w:r>
      <w:proofErr w:type="spellEnd"/>
      <w:r w:rsidRPr="00344F0B">
        <w:rPr>
          <w:sz w:val="22"/>
          <w:szCs w:val="22"/>
        </w:rPr>
        <w:t xml:space="preserve"> </w:t>
      </w:r>
      <w:proofErr w:type="spellStart"/>
      <w:r w:rsidRPr="00344F0B">
        <w:rPr>
          <w:sz w:val="22"/>
          <w:szCs w:val="22"/>
        </w:rPr>
        <w:t>Capture</w:t>
      </w:r>
      <w:proofErr w:type="spellEnd"/>
      <w:r w:rsidRPr="00344F0B">
        <w:rPr>
          <w:sz w:val="22"/>
          <w:szCs w:val="22"/>
        </w:rPr>
        <w:t xml:space="preserve">, který výrazně zjednodušuje přeměnu papírových dokumentů na elektronické, jejich následné vytěžení, validace a uložení. </w:t>
      </w:r>
      <w:proofErr w:type="spellStart"/>
      <w:r w:rsidRPr="00344F0B">
        <w:rPr>
          <w:sz w:val="22"/>
          <w:szCs w:val="22"/>
        </w:rPr>
        <w:t>iCapta</w:t>
      </w:r>
      <w:proofErr w:type="spellEnd"/>
      <w:r w:rsidRPr="00344F0B">
        <w:rPr>
          <w:sz w:val="22"/>
          <w:szCs w:val="22"/>
        </w:rPr>
        <w:t xml:space="preserve"> </w:t>
      </w:r>
      <w:proofErr w:type="spellStart"/>
      <w:r w:rsidRPr="00344F0B">
        <w:rPr>
          <w:sz w:val="22"/>
          <w:szCs w:val="22"/>
        </w:rPr>
        <w:t>Capture</w:t>
      </w:r>
      <w:proofErr w:type="spellEnd"/>
      <w:r w:rsidRPr="00344F0B">
        <w:rPr>
          <w:sz w:val="22"/>
          <w:szCs w:val="22"/>
        </w:rPr>
        <w:t xml:space="preserve"> obecně umožňuje, že dokumenty nemusí vstupovat do vytěžovacího procesu pouze skenováním, ale například i automatickým importem z emailových schránek, souborových systémů, multifunkcí a dalších systémů s použitím webových služeb. </w:t>
      </w:r>
    </w:p>
    <w:p w14:paraId="267FB15D" w14:textId="77777777" w:rsidR="007D071A" w:rsidRPr="00344F0B" w:rsidRDefault="007D071A" w:rsidP="007D071A">
      <w:pPr>
        <w:jc w:val="both"/>
        <w:rPr>
          <w:sz w:val="22"/>
          <w:szCs w:val="22"/>
        </w:rPr>
      </w:pPr>
    </w:p>
    <w:p w14:paraId="0BC40120" w14:textId="7115C503" w:rsidR="007D071A" w:rsidRPr="00344F0B" w:rsidRDefault="007D071A" w:rsidP="007D071A">
      <w:pPr>
        <w:pStyle w:val="IS-Normln"/>
        <w:jc w:val="both"/>
        <w:rPr>
          <w:rFonts w:ascii="Times New Roman" w:hAnsi="Times New Roman" w:cs="Times New Roman"/>
          <w:sz w:val="22"/>
          <w:szCs w:val="22"/>
        </w:rPr>
      </w:pPr>
      <w:r w:rsidRPr="00344F0B">
        <w:rPr>
          <w:rFonts w:ascii="Times New Roman" w:hAnsi="Times New Roman" w:cs="Times New Roman"/>
          <w:sz w:val="22"/>
          <w:szCs w:val="22"/>
        </w:rPr>
        <w:t xml:space="preserve">Jádrem </w:t>
      </w:r>
      <w:proofErr w:type="spellStart"/>
      <w:r w:rsidRPr="00344F0B">
        <w:rPr>
          <w:rFonts w:ascii="Times New Roman" w:hAnsi="Times New Roman" w:cs="Times New Roman"/>
          <w:sz w:val="22"/>
          <w:szCs w:val="22"/>
        </w:rPr>
        <w:t>iCapta</w:t>
      </w:r>
      <w:proofErr w:type="spellEnd"/>
      <w:r w:rsidRPr="00344F0B">
        <w:rPr>
          <w:rFonts w:ascii="Times New Roman" w:hAnsi="Times New Roman" w:cs="Times New Roman"/>
          <w:sz w:val="22"/>
          <w:szCs w:val="22"/>
        </w:rPr>
        <w:t xml:space="preserve"> </w:t>
      </w:r>
      <w:proofErr w:type="spellStart"/>
      <w:r w:rsidRPr="00344F0B">
        <w:rPr>
          <w:rFonts w:ascii="Times New Roman" w:hAnsi="Times New Roman" w:cs="Times New Roman"/>
          <w:sz w:val="22"/>
          <w:szCs w:val="22"/>
        </w:rPr>
        <w:t>Capture</w:t>
      </w:r>
      <w:proofErr w:type="spellEnd"/>
      <w:r w:rsidRPr="00344F0B">
        <w:rPr>
          <w:rFonts w:ascii="Times New Roman" w:hAnsi="Times New Roman" w:cs="Times New Roman"/>
          <w:sz w:val="22"/>
          <w:szCs w:val="22"/>
        </w:rPr>
        <w:t xml:space="preserve"> je OCR systém IBM </w:t>
      </w:r>
      <w:proofErr w:type="spellStart"/>
      <w:r w:rsidRPr="00344F0B">
        <w:rPr>
          <w:rFonts w:ascii="Times New Roman" w:hAnsi="Times New Roman" w:cs="Times New Roman"/>
          <w:sz w:val="22"/>
          <w:szCs w:val="22"/>
        </w:rPr>
        <w:t>Datacap</w:t>
      </w:r>
      <w:proofErr w:type="spellEnd"/>
      <w:r w:rsidRPr="00344F0B">
        <w:rPr>
          <w:rFonts w:ascii="Times New Roman" w:hAnsi="Times New Roman" w:cs="Times New Roman"/>
          <w:sz w:val="22"/>
          <w:szCs w:val="22"/>
        </w:rPr>
        <w:t xml:space="preserve"> </w:t>
      </w:r>
      <w:proofErr w:type="spellStart"/>
      <w:r w:rsidRPr="0086475B">
        <w:rPr>
          <w:rFonts w:ascii="Times New Roman" w:hAnsi="Times New Roman" w:cs="Times New Roman"/>
          <w:sz w:val="22"/>
          <w:szCs w:val="22"/>
        </w:rPr>
        <w:t>Insight</w:t>
      </w:r>
      <w:proofErr w:type="spellEnd"/>
      <w:r w:rsidRPr="0086475B">
        <w:rPr>
          <w:rFonts w:ascii="Times New Roman" w:hAnsi="Times New Roman" w:cs="Times New Roman"/>
          <w:sz w:val="22"/>
          <w:szCs w:val="22"/>
        </w:rPr>
        <w:t xml:space="preserve">, který se používá primárně pro automatické vytěžení dat. Pro zajištění co nejlepších výsledků mohou být získané </w:t>
      </w:r>
      <w:r w:rsidRPr="00344F0B">
        <w:rPr>
          <w:rFonts w:ascii="Times New Roman" w:hAnsi="Times New Roman" w:cs="Times New Roman"/>
          <w:sz w:val="22"/>
          <w:szCs w:val="22"/>
        </w:rPr>
        <w:t xml:space="preserve">údaje manuálně ověřeny operátory, což zajišťuje vysokou přesnost zpracování. Pro potřeby manuální verifikace a validace se využívají stanice modulu </w:t>
      </w:r>
      <w:proofErr w:type="spellStart"/>
      <w:r w:rsidRPr="00344F0B">
        <w:rPr>
          <w:rFonts w:ascii="Times New Roman" w:hAnsi="Times New Roman" w:cs="Times New Roman"/>
          <w:sz w:val="22"/>
          <w:szCs w:val="22"/>
        </w:rPr>
        <w:t>iCapta</w:t>
      </w:r>
      <w:proofErr w:type="spellEnd"/>
      <w:r w:rsidRPr="00344F0B">
        <w:rPr>
          <w:rFonts w:ascii="Times New Roman" w:hAnsi="Times New Roman" w:cs="Times New Roman"/>
          <w:sz w:val="22"/>
          <w:szCs w:val="22"/>
        </w:rPr>
        <w:t xml:space="preserve"> </w:t>
      </w:r>
      <w:proofErr w:type="spellStart"/>
      <w:r w:rsidRPr="00344F0B">
        <w:rPr>
          <w:rFonts w:ascii="Times New Roman" w:hAnsi="Times New Roman" w:cs="Times New Roman"/>
          <w:sz w:val="22"/>
          <w:szCs w:val="22"/>
        </w:rPr>
        <w:t>Capture</w:t>
      </w:r>
      <w:proofErr w:type="spellEnd"/>
      <w:r w:rsidRPr="00344F0B">
        <w:rPr>
          <w:rFonts w:ascii="Times New Roman" w:hAnsi="Times New Roman" w:cs="Times New Roman"/>
          <w:sz w:val="22"/>
          <w:szCs w:val="22"/>
        </w:rPr>
        <w:t xml:space="preserve"> vyvinuté společností </w:t>
      </w:r>
      <w:proofErr w:type="spellStart"/>
      <w:r w:rsidRPr="00344F0B">
        <w:rPr>
          <w:rFonts w:ascii="Times New Roman" w:hAnsi="Times New Roman" w:cs="Times New Roman"/>
          <w:sz w:val="22"/>
          <w:szCs w:val="22"/>
        </w:rPr>
        <w:t>scanservice</w:t>
      </w:r>
      <w:proofErr w:type="spellEnd"/>
      <w:r w:rsidRPr="00344F0B">
        <w:rPr>
          <w:rFonts w:ascii="Times New Roman" w:hAnsi="Times New Roman" w:cs="Times New Roman"/>
          <w:sz w:val="22"/>
          <w:szCs w:val="22"/>
        </w:rPr>
        <w:t xml:space="preserve"> – </w:t>
      </w:r>
      <w:proofErr w:type="spellStart"/>
      <w:r w:rsidRPr="00344F0B">
        <w:rPr>
          <w:rFonts w:ascii="Times New Roman" w:hAnsi="Times New Roman" w:cs="Times New Roman"/>
          <w:sz w:val="22"/>
          <w:szCs w:val="22"/>
        </w:rPr>
        <w:t>ScanCorrector</w:t>
      </w:r>
      <w:proofErr w:type="spellEnd"/>
      <w:r w:rsidRPr="00344F0B">
        <w:rPr>
          <w:rFonts w:ascii="Times New Roman" w:hAnsi="Times New Roman" w:cs="Times New Roman"/>
          <w:sz w:val="22"/>
          <w:szCs w:val="22"/>
        </w:rPr>
        <w:t xml:space="preserve"> a </w:t>
      </w:r>
      <w:proofErr w:type="spellStart"/>
      <w:r w:rsidRPr="00344F0B">
        <w:rPr>
          <w:rFonts w:ascii="Times New Roman" w:hAnsi="Times New Roman" w:cs="Times New Roman"/>
          <w:sz w:val="22"/>
          <w:szCs w:val="22"/>
        </w:rPr>
        <w:t>ScanLink</w:t>
      </w:r>
      <w:proofErr w:type="spellEnd"/>
      <w:r w:rsidRPr="00344F0B">
        <w:rPr>
          <w:rFonts w:ascii="Times New Roman" w:hAnsi="Times New Roman" w:cs="Times New Roman"/>
          <w:sz w:val="22"/>
          <w:szCs w:val="22"/>
        </w:rPr>
        <w:t>.</w:t>
      </w:r>
    </w:p>
    <w:p w14:paraId="796BCEE9" w14:textId="77777777" w:rsidR="007D071A" w:rsidRPr="00A87BAD" w:rsidRDefault="007D071A" w:rsidP="007D071A">
      <w:pPr>
        <w:pStyle w:val="IS-Normln"/>
        <w:jc w:val="both"/>
        <w:rPr>
          <w:rFonts w:ascii="Times New Roman" w:hAnsi="Times New Roman" w:cs="Times New Roman"/>
          <w:sz w:val="16"/>
          <w:szCs w:val="16"/>
        </w:rPr>
      </w:pPr>
    </w:p>
    <w:p w14:paraId="3600C2AF" w14:textId="77777777" w:rsidR="007D071A" w:rsidRPr="00746581" w:rsidRDefault="007D071A" w:rsidP="00A87BAD">
      <w:pPr>
        <w:pStyle w:val="Nadpis1"/>
      </w:pPr>
      <w:bookmarkStart w:id="79" w:name="_Toc141339814"/>
      <w:proofErr w:type="spellStart"/>
      <w:r w:rsidRPr="00A87BAD">
        <w:t>iCapta</w:t>
      </w:r>
      <w:proofErr w:type="spellEnd"/>
      <w:r w:rsidRPr="00A87BAD">
        <w:t xml:space="preserve"> (IBM) </w:t>
      </w:r>
      <w:proofErr w:type="spellStart"/>
      <w:r w:rsidRPr="00A87BAD">
        <w:t>Datacap</w:t>
      </w:r>
      <w:bookmarkEnd w:id="79"/>
      <w:proofErr w:type="spellEnd"/>
    </w:p>
    <w:p w14:paraId="752A38C2" w14:textId="77777777" w:rsidR="007D071A" w:rsidRPr="00344F0B" w:rsidRDefault="007D071A" w:rsidP="007D071A">
      <w:pPr>
        <w:pStyle w:val="IS-Normln"/>
        <w:jc w:val="both"/>
        <w:rPr>
          <w:rFonts w:ascii="Times New Roman" w:hAnsi="Times New Roman" w:cs="Times New Roman"/>
          <w:sz w:val="22"/>
          <w:szCs w:val="22"/>
        </w:rPr>
      </w:pPr>
      <w:proofErr w:type="spellStart"/>
      <w:r w:rsidRPr="00344F0B">
        <w:rPr>
          <w:rFonts w:ascii="Times New Roman" w:hAnsi="Times New Roman" w:cs="Times New Roman"/>
          <w:sz w:val="22"/>
          <w:szCs w:val="22"/>
        </w:rPr>
        <w:t>iCapta</w:t>
      </w:r>
      <w:proofErr w:type="spellEnd"/>
      <w:r w:rsidRPr="00344F0B">
        <w:rPr>
          <w:rFonts w:ascii="Times New Roman" w:hAnsi="Times New Roman" w:cs="Times New Roman"/>
          <w:sz w:val="22"/>
          <w:szCs w:val="22"/>
        </w:rPr>
        <w:t xml:space="preserve"> (IBM) </w:t>
      </w:r>
      <w:proofErr w:type="spellStart"/>
      <w:r w:rsidRPr="00344F0B">
        <w:rPr>
          <w:rFonts w:ascii="Times New Roman" w:hAnsi="Times New Roman" w:cs="Times New Roman"/>
          <w:sz w:val="22"/>
          <w:szCs w:val="22"/>
        </w:rPr>
        <w:t>Datacap</w:t>
      </w:r>
      <w:proofErr w:type="spellEnd"/>
      <w:r w:rsidRPr="00344F0B">
        <w:rPr>
          <w:rFonts w:ascii="Times New Roman" w:hAnsi="Times New Roman" w:cs="Times New Roman"/>
          <w:sz w:val="22"/>
          <w:szCs w:val="22"/>
        </w:rPr>
        <w:t xml:space="preserve"> je OCR systém, který zajišťuje automatickou část vyčítání dat ze zpracovávaných dokumentů.</w:t>
      </w:r>
    </w:p>
    <w:p w14:paraId="6FD071F2" w14:textId="77777777" w:rsidR="007D071A" w:rsidRPr="00344F0B" w:rsidRDefault="007D071A" w:rsidP="007D071A">
      <w:pPr>
        <w:pStyle w:val="Nadpis4"/>
        <w:keepLines w:val="0"/>
        <w:numPr>
          <w:ilvl w:val="0"/>
          <w:numId w:val="0"/>
        </w:numPr>
        <w:tabs>
          <w:tab w:val="left" w:pos="1701"/>
        </w:tabs>
        <w:suppressAutoHyphens w:val="0"/>
        <w:spacing w:before="240" w:after="60"/>
        <w:jc w:val="left"/>
        <w:rPr>
          <w:b/>
          <w:szCs w:val="22"/>
        </w:rPr>
      </w:pPr>
      <w:bookmarkStart w:id="80" w:name="_Toc141339815"/>
      <w:r w:rsidRPr="00344F0B">
        <w:rPr>
          <w:b/>
          <w:szCs w:val="22"/>
        </w:rPr>
        <w:t>Obecná funkcionalita</w:t>
      </w:r>
      <w:bookmarkEnd w:id="80"/>
    </w:p>
    <w:p w14:paraId="2AB03A57" w14:textId="77777777" w:rsidR="007D071A" w:rsidRPr="00344F0B" w:rsidRDefault="007D071A" w:rsidP="007D071A">
      <w:pPr>
        <w:pStyle w:val="WW-DefaultText"/>
        <w:spacing w:after="120"/>
        <w:jc w:val="both"/>
        <w:rPr>
          <w:rFonts w:ascii="Times New Roman" w:hAnsi="Times New Roman" w:cs="Times New Roman"/>
          <w:sz w:val="22"/>
          <w:szCs w:val="22"/>
          <w:lang w:val="cs-CZ"/>
        </w:rPr>
      </w:pPr>
      <w:proofErr w:type="spellStart"/>
      <w:r w:rsidRPr="00344F0B">
        <w:rPr>
          <w:rFonts w:ascii="Times New Roman" w:hAnsi="Times New Roman" w:cs="Times New Roman"/>
          <w:sz w:val="22"/>
          <w:szCs w:val="22"/>
          <w:lang w:val="cs-CZ"/>
        </w:rPr>
        <w:t>iCapta</w:t>
      </w:r>
      <w:proofErr w:type="spellEnd"/>
      <w:r w:rsidRPr="00344F0B">
        <w:rPr>
          <w:rFonts w:ascii="Times New Roman" w:hAnsi="Times New Roman" w:cs="Times New Roman"/>
          <w:sz w:val="22"/>
          <w:szCs w:val="22"/>
          <w:lang w:val="cs-CZ"/>
        </w:rPr>
        <w:t xml:space="preserve"> (IBM) </w:t>
      </w:r>
      <w:proofErr w:type="spellStart"/>
      <w:r w:rsidRPr="00344F0B">
        <w:rPr>
          <w:rFonts w:ascii="Times New Roman" w:hAnsi="Times New Roman" w:cs="Times New Roman"/>
          <w:sz w:val="22"/>
          <w:szCs w:val="22"/>
          <w:lang w:val="cs-CZ"/>
        </w:rPr>
        <w:t>Datacap</w:t>
      </w:r>
      <w:proofErr w:type="spellEnd"/>
      <w:r w:rsidRPr="00344F0B">
        <w:rPr>
          <w:rFonts w:ascii="Times New Roman" w:hAnsi="Times New Roman" w:cs="Times New Roman"/>
          <w:sz w:val="22"/>
          <w:szCs w:val="22"/>
          <w:lang w:val="cs-CZ"/>
        </w:rPr>
        <w:t xml:space="preserve"> je pokročilá, robustní a zároveň flexibilní </w:t>
      </w:r>
      <w:proofErr w:type="gramStart"/>
      <w:r w:rsidRPr="00344F0B">
        <w:rPr>
          <w:rFonts w:ascii="Times New Roman" w:hAnsi="Times New Roman" w:cs="Times New Roman"/>
          <w:sz w:val="22"/>
          <w:szCs w:val="22"/>
          <w:lang w:val="cs-CZ"/>
        </w:rPr>
        <w:t>3-vrstvá</w:t>
      </w:r>
      <w:proofErr w:type="gramEnd"/>
      <w:r w:rsidRPr="00344F0B">
        <w:rPr>
          <w:rFonts w:ascii="Times New Roman" w:hAnsi="Times New Roman" w:cs="Times New Roman"/>
          <w:sz w:val="22"/>
          <w:szCs w:val="22"/>
          <w:lang w:val="cs-CZ"/>
        </w:rPr>
        <w:t xml:space="preserve"> klient-server platforma pro digitalizaci a vytěžování dat. Pro integraci je použita Servisně Orientovaná Architektura (SOA), která poskytuje vysokou flexibilitu a umožňuje komunikaci mezi jednotlivými moduly a externími systémy. Obsahuje jednoduše konfigurovatelný modul procedurálních pravidel a kombinuje pokročilé funkce vytěžování dat s vysokou flexibilitou. Koncoví uživatelé používají kombinované implementace tenkého a tlustého klienta v rámci vysoce škálovatelných distribuovaných aplikací. Ty se využívají pro vytěžování dat s použitím mnoha typů rozpoznávání, identifikace dokumentů a automatického ověřování správnosti. </w:t>
      </w:r>
    </w:p>
    <w:p w14:paraId="45BAE4F6" w14:textId="77777777" w:rsidR="007D071A" w:rsidRPr="00344F0B" w:rsidRDefault="007D071A" w:rsidP="007D071A">
      <w:pPr>
        <w:spacing w:after="80"/>
        <w:jc w:val="both"/>
        <w:rPr>
          <w:sz w:val="22"/>
          <w:szCs w:val="22"/>
        </w:rPr>
      </w:pPr>
      <w:proofErr w:type="spellStart"/>
      <w:r w:rsidRPr="00344F0B">
        <w:rPr>
          <w:sz w:val="22"/>
          <w:szCs w:val="22"/>
        </w:rPr>
        <w:t>iCapta</w:t>
      </w:r>
      <w:proofErr w:type="spellEnd"/>
      <w:r w:rsidRPr="00344F0B">
        <w:rPr>
          <w:sz w:val="22"/>
          <w:szCs w:val="22"/>
        </w:rPr>
        <w:t xml:space="preserve"> (IBM) </w:t>
      </w:r>
      <w:proofErr w:type="spellStart"/>
      <w:r w:rsidRPr="00344F0B">
        <w:rPr>
          <w:sz w:val="22"/>
          <w:szCs w:val="22"/>
        </w:rPr>
        <w:t>Datacap</w:t>
      </w:r>
      <w:proofErr w:type="spellEnd"/>
      <w:r w:rsidRPr="00344F0B">
        <w:rPr>
          <w:sz w:val="22"/>
          <w:szCs w:val="22"/>
        </w:rPr>
        <w:t xml:space="preserve"> pomocí svých komponent zabezpečuje všechny funkce nutné pro zpracování vytěžovaných dokumentů, a to včetně jednoznačné identifikace dokumentů, vylepšení obrazu, rozpoznání textu, vytěžení důležitých údajů, automatickou i ruční validaci, exportu výstupů a mnoho dalšího. Pro vytěžovací aplikace se používá rozsáhlý soubor předdefinovaných a rozšiřitelných pravidel. Používaná pravidla systému </w:t>
      </w:r>
      <w:proofErr w:type="spellStart"/>
      <w:r w:rsidRPr="00344F0B">
        <w:rPr>
          <w:sz w:val="22"/>
          <w:szCs w:val="22"/>
        </w:rPr>
        <w:t>iCapta</w:t>
      </w:r>
      <w:proofErr w:type="spellEnd"/>
      <w:r w:rsidRPr="00344F0B">
        <w:rPr>
          <w:sz w:val="22"/>
          <w:szCs w:val="22"/>
        </w:rPr>
        <w:t xml:space="preserve"> (IBM) </w:t>
      </w:r>
      <w:proofErr w:type="spellStart"/>
      <w:r w:rsidRPr="00344F0B">
        <w:rPr>
          <w:sz w:val="22"/>
          <w:szCs w:val="22"/>
        </w:rPr>
        <w:t>Datacap</w:t>
      </w:r>
      <w:proofErr w:type="spellEnd"/>
      <w:r w:rsidRPr="00344F0B">
        <w:rPr>
          <w:sz w:val="22"/>
          <w:szCs w:val="22"/>
        </w:rPr>
        <w:t xml:space="preserve"> jsou samostatné funkce neboli akce. </w:t>
      </w:r>
    </w:p>
    <w:p w14:paraId="2DEE848A" w14:textId="77777777" w:rsidR="007D071A" w:rsidRPr="00344F0B" w:rsidRDefault="007D071A" w:rsidP="007D071A">
      <w:pPr>
        <w:spacing w:after="80"/>
        <w:jc w:val="both"/>
        <w:rPr>
          <w:sz w:val="22"/>
          <w:szCs w:val="22"/>
        </w:rPr>
      </w:pPr>
    </w:p>
    <w:p w14:paraId="325F6D70" w14:textId="77777777" w:rsidR="007D071A" w:rsidRPr="00344F0B" w:rsidRDefault="007D071A" w:rsidP="007D071A">
      <w:pPr>
        <w:spacing w:after="80"/>
        <w:jc w:val="both"/>
        <w:rPr>
          <w:sz w:val="22"/>
          <w:szCs w:val="22"/>
        </w:rPr>
      </w:pPr>
      <w:r w:rsidRPr="00344F0B">
        <w:rPr>
          <w:sz w:val="22"/>
          <w:szCs w:val="22"/>
        </w:rPr>
        <w:lastRenderedPageBreak/>
        <w:t xml:space="preserve">Následující schéma zobrazuje základní funkcionalitu </w:t>
      </w:r>
      <w:proofErr w:type="spellStart"/>
      <w:r w:rsidRPr="00344F0B">
        <w:rPr>
          <w:sz w:val="22"/>
          <w:szCs w:val="22"/>
        </w:rPr>
        <w:t>iCapta</w:t>
      </w:r>
      <w:proofErr w:type="spellEnd"/>
      <w:r w:rsidRPr="00344F0B">
        <w:rPr>
          <w:sz w:val="22"/>
          <w:szCs w:val="22"/>
        </w:rPr>
        <w:t xml:space="preserve"> (IBM) </w:t>
      </w:r>
      <w:proofErr w:type="spellStart"/>
      <w:r w:rsidRPr="00344F0B">
        <w:rPr>
          <w:sz w:val="22"/>
          <w:szCs w:val="22"/>
        </w:rPr>
        <w:t>Datacap</w:t>
      </w:r>
      <w:proofErr w:type="spellEnd"/>
      <w:r w:rsidRPr="00344F0B">
        <w:rPr>
          <w:sz w:val="22"/>
          <w:szCs w:val="22"/>
        </w:rPr>
        <w:t>.</w:t>
      </w:r>
    </w:p>
    <w:p w14:paraId="11F62A39" w14:textId="77777777" w:rsidR="007D071A" w:rsidRPr="00344F0B" w:rsidRDefault="007D071A" w:rsidP="007D071A">
      <w:pPr>
        <w:spacing w:after="80"/>
        <w:jc w:val="both"/>
        <w:rPr>
          <w:sz w:val="22"/>
          <w:szCs w:val="22"/>
        </w:rPr>
      </w:pPr>
      <w:r w:rsidRPr="00344F0B">
        <w:rPr>
          <w:noProof/>
          <w:sz w:val="22"/>
          <w:szCs w:val="22"/>
          <w:lang w:eastAsia="cs-CZ"/>
        </w:rPr>
        <w:drawing>
          <wp:inline distT="0" distB="0" distL="0" distR="0" wp14:anchorId="532BAD32" wp14:editId="630CFABB">
            <wp:extent cx="5752588" cy="1429407"/>
            <wp:effectExtent l="0" t="0" r="635" b="571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19786" b="28462"/>
                    <a:stretch/>
                  </pic:blipFill>
                  <pic:spPr bwMode="auto">
                    <a:xfrm>
                      <a:off x="0" y="0"/>
                      <a:ext cx="5753100" cy="1429534"/>
                    </a:xfrm>
                    <a:prstGeom prst="rect">
                      <a:avLst/>
                    </a:prstGeom>
                    <a:noFill/>
                    <a:ln>
                      <a:noFill/>
                    </a:ln>
                    <a:extLst>
                      <a:ext uri="{53640926-AAD7-44D8-BBD7-CCE9431645EC}">
                        <a14:shadowObscured xmlns:a14="http://schemas.microsoft.com/office/drawing/2010/main"/>
                      </a:ext>
                    </a:extLst>
                  </pic:spPr>
                </pic:pic>
              </a:graphicData>
            </a:graphic>
          </wp:inline>
        </w:drawing>
      </w:r>
    </w:p>
    <w:p w14:paraId="454B6820" w14:textId="77777777" w:rsidR="007D071A" w:rsidRPr="00344F0B" w:rsidRDefault="007D071A" w:rsidP="007D071A">
      <w:pPr>
        <w:pStyle w:val="Nadpis4"/>
        <w:keepLines w:val="0"/>
        <w:numPr>
          <w:ilvl w:val="0"/>
          <w:numId w:val="0"/>
        </w:numPr>
        <w:suppressAutoHyphens w:val="0"/>
        <w:spacing w:before="240" w:after="60"/>
        <w:jc w:val="left"/>
        <w:rPr>
          <w:szCs w:val="22"/>
        </w:rPr>
      </w:pPr>
      <w:bookmarkStart w:id="81" w:name="_Toc141339816"/>
      <w:bookmarkStart w:id="82" w:name="_Toc63402471"/>
      <w:bookmarkStart w:id="83" w:name="_Toc96697133"/>
      <w:r w:rsidRPr="00344F0B">
        <w:rPr>
          <w:szCs w:val="22"/>
        </w:rPr>
        <w:t>Přebrání souborů</w:t>
      </w:r>
      <w:bookmarkEnd w:id="81"/>
    </w:p>
    <w:p w14:paraId="78E67E65" w14:textId="77777777" w:rsidR="007D071A" w:rsidRPr="00344F0B" w:rsidRDefault="007D071A" w:rsidP="007D071A">
      <w:pPr>
        <w:pStyle w:val="IS-Normln"/>
        <w:jc w:val="both"/>
        <w:rPr>
          <w:rFonts w:ascii="Times New Roman" w:hAnsi="Times New Roman" w:cs="Times New Roman"/>
          <w:sz w:val="22"/>
          <w:szCs w:val="22"/>
        </w:rPr>
      </w:pPr>
      <w:proofErr w:type="spellStart"/>
      <w:r w:rsidRPr="00344F0B">
        <w:rPr>
          <w:rFonts w:ascii="Times New Roman" w:hAnsi="Times New Roman" w:cs="Times New Roman"/>
          <w:sz w:val="22"/>
          <w:szCs w:val="22"/>
          <w:lang w:eastAsia="cs-CZ"/>
        </w:rPr>
        <w:t>iCapta</w:t>
      </w:r>
      <w:proofErr w:type="spellEnd"/>
      <w:r w:rsidRPr="00344F0B">
        <w:rPr>
          <w:rFonts w:ascii="Times New Roman" w:hAnsi="Times New Roman" w:cs="Times New Roman"/>
          <w:sz w:val="22"/>
          <w:szCs w:val="22"/>
          <w:lang w:eastAsia="cs-CZ"/>
        </w:rPr>
        <w:t xml:space="preserve"> </w:t>
      </w:r>
      <w:proofErr w:type="spellStart"/>
      <w:r w:rsidRPr="00344F0B">
        <w:rPr>
          <w:rFonts w:ascii="Times New Roman" w:hAnsi="Times New Roman" w:cs="Times New Roman"/>
          <w:sz w:val="22"/>
          <w:szCs w:val="22"/>
          <w:lang w:eastAsia="cs-CZ"/>
        </w:rPr>
        <w:t>Capture</w:t>
      </w:r>
      <w:proofErr w:type="spellEnd"/>
      <w:r w:rsidRPr="00344F0B">
        <w:rPr>
          <w:rFonts w:ascii="Times New Roman" w:hAnsi="Times New Roman" w:cs="Times New Roman"/>
          <w:sz w:val="22"/>
          <w:szCs w:val="22"/>
          <w:lang w:eastAsia="cs-CZ"/>
        </w:rPr>
        <w:t xml:space="preserve"> – OCR IBM </w:t>
      </w:r>
      <w:proofErr w:type="spellStart"/>
      <w:r w:rsidRPr="00344F0B">
        <w:rPr>
          <w:rFonts w:ascii="Times New Roman" w:hAnsi="Times New Roman" w:cs="Times New Roman"/>
          <w:sz w:val="22"/>
          <w:szCs w:val="22"/>
          <w:lang w:eastAsia="cs-CZ"/>
        </w:rPr>
        <w:t>Datacap</w:t>
      </w:r>
      <w:proofErr w:type="spellEnd"/>
      <w:r w:rsidRPr="00344F0B">
        <w:rPr>
          <w:rFonts w:ascii="Times New Roman" w:hAnsi="Times New Roman" w:cs="Times New Roman"/>
          <w:sz w:val="22"/>
          <w:szCs w:val="22"/>
          <w:lang w:eastAsia="cs-CZ"/>
        </w:rPr>
        <w:t xml:space="preserve"> průběžně </w:t>
      </w:r>
      <w:r w:rsidRPr="00344F0B">
        <w:rPr>
          <w:rFonts w:ascii="Times New Roman" w:hAnsi="Times New Roman" w:cs="Times New Roman"/>
          <w:sz w:val="22"/>
          <w:szCs w:val="22"/>
        </w:rPr>
        <w:t xml:space="preserve">kontroluje vstupný adresář, když v něm identifikuje XML soubor s požadovanou interní strukturou, převezme ho a </w:t>
      </w:r>
      <w:proofErr w:type="gramStart"/>
      <w:r w:rsidRPr="00344F0B">
        <w:rPr>
          <w:rFonts w:ascii="Times New Roman" w:hAnsi="Times New Roman" w:cs="Times New Roman"/>
          <w:sz w:val="22"/>
          <w:szCs w:val="22"/>
        </w:rPr>
        <w:t>vytvoří</w:t>
      </w:r>
      <w:proofErr w:type="gramEnd"/>
      <w:r w:rsidRPr="00344F0B">
        <w:rPr>
          <w:rFonts w:ascii="Times New Roman" w:hAnsi="Times New Roman" w:cs="Times New Roman"/>
          <w:sz w:val="22"/>
          <w:szCs w:val="22"/>
        </w:rPr>
        <w:t xml:space="preserve"> v rámci </w:t>
      </w:r>
      <w:proofErr w:type="spellStart"/>
      <w:r w:rsidRPr="00344F0B">
        <w:rPr>
          <w:rFonts w:ascii="Times New Roman" w:hAnsi="Times New Roman" w:cs="Times New Roman"/>
          <w:sz w:val="22"/>
          <w:szCs w:val="22"/>
        </w:rPr>
        <w:t>Datacap</w:t>
      </w:r>
      <w:proofErr w:type="spellEnd"/>
      <w:r w:rsidRPr="00344F0B">
        <w:rPr>
          <w:rFonts w:ascii="Times New Roman" w:hAnsi="Times New Roman" w:cs="Times New Roman"/>
          <w:sz w:val="22"/>
          <w:szCs w:val="22"/>
        </w:rPr>
        <w:t xml:space="preserve"> systému dávku, do které naimportuje obrazy dokumentů, na které XML soubor odkazuje. Současně si ze vstupního XML naimportuje i metadata importovaných dokumentů (např. hodnoty čárových kódů).</w:t>
      </w:r>
    </w:p>
    <w:p w14:paraId="3D8BE2AD" w14:textId="38C1D2DC" w:rsidR="007D071A" w:rsidRPr="00344F0B" w:rsidRDefault="007D071A" w:rsidP="007D071A">
      <w:pPr>
        <w:pStyle w:val="Nadpis4"/>
        <w:keepLines w:val="0"/>
        <w:numPr>
          <w:ilvl w:val="0"/>
          <w:numId w:val="0"/>
        </w:numPr>
        <w:suppressAutoHyphens w:val="0"/>
        <w:spacing w:before="240" w:after="60"/>
        <w:ind w:left="864" w:hanging="864"/>
        <w:jc w:val="left"/>
        <w:rPr>
          <w:szCs w:val="22"/>
        </w:rPr>
      </w:pPr>
      <w:bookmarkStart w:id="84" w:name="_Toc141339817"/>
      <w:bookmarkEnd w:id="82"/>
      <w:bookmarkEnd w:id="83"/>
      <w:r w:rsidRPr="00344F0B">
        <w:rPr>
          <w:szCs w:val="22"/>
        </w:rPr>
        <w:t>Identifikace a vyčítání dat</w:t>
      </w:r>
      <w:bookmarkEnd w:id="84"/>
      <w:r w:rsidR="0086475B">
        <w:rPr>
          <w:szCs w:val="22"/>
        </w:rPr>
        <w:t xml:space="preserve"> (vytěžení dat)</w:t>
      </w:r>
    </w:p>
    <w:p w14:paraId="6EA624BF" w14:textId="15F7E947" w:rsidR="007D071A" w:rsidRPr="00A87BAD" w:rsidRDefault="007D071A" w:rsidP="007D071A">
      <w:pPr>
        <w:jc w:val="both"/>
        <w:rPr>
          <w:sz w:val="22"/>
          <w:szCs w:val="22"/>
        </w:rPr>
      </w:pPr>
      <w:r w:rsidRPr="00344F0B">
        <w:rPr>
          <w:sz w:val="22"/>
          <w:szCs w:val="22"/>
        </w:rPr>
        <w:t xml:space="preserve">Systém provede identifikaci typu dokumentů na základě názvu dávky a hodnot čárových kódů a provede ztotožnění obrazů dokumentů s příslušnými šablonami. V případě, že se systému nepovede ztotožnit některý z dokumentů se žádnou ze šablon, bude nutné daný dokument zkontrolovat v klientské aplikaci </w:t>
      </w:r>
      <w:proofErr w:type="spellStart"/>
      <w:r w:rsidRPr="00344F0B">
        <w:rPr>
          <w:sz w:val="22"/>
          <w:szCs w:val="22"/>
        </w:rPr>
        <w:t>Datacap</w:t>
      </w:r>
      <w:proofErr w:type="spellEnd"/>
      <w:r w:rsidRPr="00344F0B">
        <w:rPr>
          <w:sz w:val="22"/>
          <w:szCs w:val="22"/>
        </w:rPr>
        <w:t xml:space="preserve"> Desktop. V další fázi zpracování systém vyčítá údaje vytěžovaných polí pomocí OCR na základě nastavených zón a definovaných pravidel</w:t>
      </w:r>
      <w:r w:rsidRPr="00A87BAD">
        <w:rPr>
          <w:sz w:val="22"/>
          <w:szCs w:val="22"/>
        </w:rPr>
        <w:t xml:space="preserve">. </w:t>
      </w:r>
    </w:p>
    <w:p w14:paraId="76DCAF3D" w14:textId="77777777" w:rsidR="007D071A" w:rsidRPr="00344F0B" w:rsidRDefault="007D071A" w:rsidP="007D071A">
      <w:pPr>
        <w:pStyle w:val="Nadpis4"/>
        <w:keepLines w:val="0"/>
        <w:numPr>
          <w:ilvl w:val="0"/>
          <w:numId w:val="0"/>
        </w:numPr>
        <w:suppressAutoHyphens w:val="0"/>
        <w:spacing w:before="240" w:after="60"/>
        <w:jc w:val="left"/>
        <w:rPr>
          <w:rFonts w:eastAsia="Arial Unicode MS"/>
          <w:szCs w:val="22"/>
        </w:rPr>
      </w:pPr>
      <w:bookmarkStart w:id="85" w:name="_Toc141339818"/>
      <w:r w:rsidRPr="00344F0B">
        <w:rPr>
          <w:rFonts w:eastAsia="Arial Unicode MS"/>
          <w:szCs w:val="22"/>
        </w:rPr>
        <w:t>Automatická validace dat</w:t>
      </w:r>
      <w:bookmarkEnd w:id="85"/>
    </w:p>
    <w:p w14:paraId="0B3BC11B" w14:textId="77777777" w:rsidR="007D071A" w:rsidRPr="00344F0B" w:rsidRDefault="007D071A" w:rsidP="007D071A">
      <w:pPr>
        <w:jc w:val="both"/>
        <w:rPr>
          <w:sz w:val="22"/>
          <w:szCs w:val="22"/>
        </w:rPr>
      </w:pPr>
      <w:r w:rsidRPr="00344F0B">
        <w:rPr>
          <w:sz w:val="22"/>
          <w:szCs w:val="22"/>
        </w:rPr>
        <w:t xml:space="preserve">Kvalita vytěžených dat je validována podle určených pravidel. Po základní konsolidaci dat (datových typů, formátů čísel, datumů atd.) vykoná systém další specifické validace (např. kontrola dat proti slovníkům). Následně zohlední důvěryhodnost vyčtených dat a vyhodnotí výslednou validnost hodnot jednotlivých polí. </w:t>
      </w:r>
    </w:p>
    <w:p w14:paraId="0E6BEBB9" w14:textId="77777777" w:rsidR="007D071A" w:rsidRPr="00344F0B" w:rsidRDefault="007D071A" w:rsidP="007D071A">
      <w:pPr>
        <w:jc w:val="both"/>
        <w:rPr>
          <w:sz w:val="22"/>
          <w:szCs w:val="22"/>
        </w:rPr>
      </w:pPr>
      <w:r w:rsidRPr="00344F0B">
        <w:rPr>
          <w:sz w:val="22"/>
          <w:szCs w:val="22"/>
        </w:rPr>
        <w:t xml:space="preserve">Rozsah validací zůstane stejný jako je aktuálně používán v systému </w:t>
      </w:r>
      <w:proofErr w:type="spellStart"/>
      <w:r w:rsidRPr="00344F0B">
        <w:rPr>
          <w:sz w:val="22"/>
          <w:szCs w:val="22"/>
        </w:rPr>
        <w:t>eFlow</w:t>
      </w:r>
      <w:proofErr w:type="spellEnd"/>
      <w:r w:rsidRPr="00344F0B">
        <w:rPr>
          <w:sz w:val="22"/>
          <w:szCs w:val="22"/>
        </w:rPr>
        <w:t>.</w:t>
      </w:r>
    </w:p>
    <w:p w14:paraId="5D3ED38C" w14:textId="77777777" w:rsidR="007D071A" w:rsidRPr="00344F0B" w:rsidRDefault="007D071A" w:rsidP="007D071A">
      <w:pPr>
        <w:pStyle w:val="Nadpis4"/>
        <w:keepLines w:val="0"/>
        <w:numPr>
          <w:ilvl w:val="0"/>
          <w:numId w:val="0"/>
        </w:numPr>
        <w:suppressAutoHyphens w:val="0"/>
        <w:spacing w:before="240" w:after="60"/>
        <w:jc w:val="left"/>
        <w:rPr>
          <w:szCs w:val="22"/>
        </w:rPr>
      </w:pPr>
      <w:bookmarkStart w:id="86" w:name="_Toc141339819"/>
      <w:r w:rsidRPr="00344F0B">
        <w:rPr>
          <w:szCs w:val="22"/>
        </w:rPr>
        <w:t>Export</w:t>
      </w:r>
      <w:bookmarkEnd w:id="86"/>
    </w:p>
    <w:p w14:paraId="087BE47D" w14:textId="531D3A27" w:rsidR="00344F0B" w:rsidRPr="00344F0B" w:rsidRDefault="007D071A" w:rsidP="007D071A">
      <w:pPr>
        <w:pStyle w:val="IS-Normln"/>
        <w:jc w:val="both"/>
        <w:rPr>
          <w:rFonts w:ascii="Times New Roman" w:hAnsi="Times New Roman" w:cs="Times New Roman"/>
          <w:sz w:val="22"/>
          <w:szCs w:val="22"/>
          <w:lang w:eastAsia="cs-CZ"/>
        </w:rPr>
      </w:pPr>
      <w:r w:rsidRPr="00344F0B">
        <w:rPr>
          <w:rFonts w:ascii="Times New Roman" w:hAnsi="Times New Roman" w:cs="Times New Roman"/>
          <w:sz w:val="22"/>
          <w:szCs w:val="22"/>
        </w:rPr>
        <w:t xml:space="preserve">Systém vyexportuje vyčtená data dávky včetně informací o validačních chybách do XML souboru, který </w:t>
      </w:r>
      <w:proofErr w:type="gramStart"/>
      <w:r w:rsidRPr="00344F0B">
        <w:rPr>
          <w:rFonts w:ascii="Times New Roman" w:hAnsi="Times New Roman" w:cs="Times New Roman"/>
          <w:sz w:val="22"/>
          <w:szCs w:val="22"/>
        </w:rPr>
        <w:t>uloží</w:t>
      </w:r>
      <w:proofErr w:type="gramEnd"/>
      <w:r w:rsidRPr="00344F0B">
        <w:rPr>
          <w:rFonts w:ascii="Times New Roman" w:hAnsi="Times New Roman" w:cs="Times New Roman"/>
          <w:sz w:val="22"/>
          <w:szCs w:val="22"/>
        </w:rPr>
        <w:t xml:space="preserve"> do stanoveného adresáře. Tento soubor </w:t>
      </w:r>
      <w:proofErr w:type="gramStart"/>
      <w:r w:rsidRPr="00344F0B">
        <w:rPr>
          <w:rFonts w:ascii="Times New Roman" w:hAnsi="Times New Roman" w:cs="Times New Roman"/>
          <w:sz w:val="22"/>
          <w:szCs w:val="22"/>
        </w:rPr>
        <w:t>slouží</w:t>
      </w:r>
      <w:proofErr w:type="gramEnd"/>
      <w:r w:rsidRPr="00344F0B">
        <w:rPr>
          <w:rFonts w:ascii="Times New Roman" w:hAnsi="Times New Roman" w:cs="Times New Roman"/>
          <w:sz w:val="22"/>
          <w:szCs w:val="22"/>
        </w:rPr>
        <w:t xml:space="preserve"> jako datový zdroj pro návazné zpracování ve verifikační a validační aplikaci. Převezme si ho </w:t>
      </w:r>
      <w:proofErr w:type="spellStart"/>
      <w:r w:rsidRPr="00344F0B">
        <w:rPr>
          <w:rFonts w:ascii="Times New Roman" w:hAnsi="Times New Roman" w:cs="Times New Roman"/>
          <w:sz w:val="22"/>
          <w:szCs w:val="22"/>
          <w:lang w:eastAsia="cs-CZ"/>
        </w:rPr>
        <w:t>iCapta</w:t>
      </w:r>
      <w:proofErr w:type="spellEnd"/>
      <w:r w:rsidRPr="00344F0B">
        <w:rPr>
          <w:rFonts w:ascii="Times New Roman" w:hAnsi="Times New Roman" w:cs="Times New Roman"/>
          <w:sz w:val="22"/>
          <w:szCs w:val="22"/>
          <w:lang w:eastAsia="cs-CZ"/>
        </w:rPr>
        <w:t xml:space="preserve"> </w:t>
      </w:r>
      <w:proofErr w:type="spellStart"/>
      <w:r w:rsidRPr="00344F0B">
        <w:rPr>
          <w:rFonts w:ascii="Times New Roman" w:hAnsi="Times New Roman" w:cs="Times New Roman"/>
          <w:sz w:val="22"/>
          <w:szCs w:val="22"/>
          <w:lang w:eastAsia="cs-CZ"/>
        </w:rPr>
        <w:t>ScanCore</w:t>
      </w:r>
      <w:proofErr w:type="spellEnd"/>
      <w:r w:rsidRPr="00344F0B">
        <w:rPr>
          <w:rFonts w:ascii="Times New Roman" w:hAnsi="Times New Roman" w:cs="Times New Roman"/>
          <w:sz w:val="22"/>
          <w:szCs w:val="22"/>
          <w:lang w:eastAsia="cs-CZ"/>
        </w:rPr>
        <w:t xml:space="preserve"> a na základě definovaných pravidel připraví danou dávku pro zpracování ve </w:t>
      </w:r>
      <w:proofErr w:type="spellStart"/>
      <w:r w:rsidRPr="00344F0B">
        <w:rPr>
          <w:rFonts w:ascii="Times New Roman" w:hAnsi="Times New Roman" w:cs="Times New Roman"/>
          <w:sz w:val="22"/>
          <w:szCs w:val="22"/>
          <w:lang w:eastAsia="cs-CZ"/>
        </w:rPr>
        <w:t>ScanCorrectoru</w:t>
      </w:r>
      <w:proofErr w:type="spellEnd"/>
      <w:r w:rsidRPr="00344F0B">
        <w:rPr>
          <w:rFonts w:ascii="Times New Roman" w:hAnsi="Times New Roman" w:cs="Times New Roman"/>
          <w:sz w:val="22"/>
          <w:szCs w:val="22"/>
          <w:lang w:eastAsia="cs-CZ"/>
        </w:rPr>
        <w:t xml:space="preserve"> nebo </w:t>
      </w:r>
      <w:proofErr w:type="spellStart"/>
      <w:r w:rsidRPr="00344F0B">
        <w:rPr>
          <w:rFonts w:ascii="Times New Roman" w:hAnsi="Times New Roman" w:cs="Times New Roman"/>
          <w:sz w:val="22"/>
          <w:szCs w:val="22"/>
          <w:lang w:eastAsia="cs-CZ"/>
        </w:rPr>
        <w:t>ScanLinku</w:t>
      </w:r>
      <w:proofErr w:type="spellEnd"/>
      <w:r w:rsidRPr="00344F0B">
        <w:rPr>
          <w:rFonts w:ascii="Times New Roman" w:hAnsi="Times New Roman" w:cs="Times New Roman"/>
          <w:sz w:val="22"/>
          <w:szCs w:val="22"/>
          <w:lang w:eastAsia="cs-CZ"/>
        </w:rPr>
        <w:t>. Zmíněná pravidla budou odpovídat aktuálně používaným pravidlům v </w:t>
      </w:r>
      <w:proofErr w:type="spellStart"/>
      <w:r w:rsidRPr="00344F0B">
        <w:rPr>
          <w:rFonts w:ascii="Times New Roman" w:hAnsi="Times New Roman" w:cs="Times New Roman"/>
          <w:sz w:val="22"/>
          <w:szCs w:val="22"/>
          <w:lang w:eastAsia="cs-CZ"/>
        </w:rPr>
        <w:t>eFlow</w:t>
      </w:r>
      <w:proofErr w:type="spellEnd"/>
      <w:r w:rsidRPr="00344F0B">
        <w:rPr>
          <w:rFonts w:ascii="Times New Roman" w:hAnsi="Times New Roman" w:cs="Times New Roman"/>
          <w:sz w:val="22"/>
          <w:szCs w:val="22"/>
          <w:lang w:eastAsia="cs-CZ"/>
        </w:rPr>
        <w:t>.</w:t>
      </w:r>
    </w:p>
    <w:p w14:paraId="05F51ACD" w14:textId="77777777" w:rsidR="007D071A" w:rsidRPr="00A87BAD" w:rsidRDefault="007D071A" w:rsidP="00A87BAD">
      <w:pPr>
        <w:pStyle w:val="IS-Normln"/>
        <w:jc w:val="both"/>
        <w:rPr>
          <w:rFonts w:eastAsia="Arial Unicode MS"/>
          <w:sz w:val="16"/>
          <w:szCs w:val="16"/>
        </w:rPr>
      </w:pPr>
    </w:p>
    <w:p w14:paraId="2711D34F" w14:textId="77777777" w:rsidR="007D071A" w:rsidRPr="00746581" w:rsidRDefault="007D071A" w:rsidP="00A87BAD">
      <w:pPr>
        <w:pStyle w:val="Nadpis1"/>
      </w:pPr>
      <w:bookmarkStart w:id="87" w:name="_Toc141339820"/>
      <w:proofErr w:type="spellStart"/>
      <w:r w:rsidRPr="00A87BAD">
        <w:t>iCapta</w:t>
      </w:r>
      <w:proofErr w:type="spellEnd"/>
      <w:r w:rsidRPr="00A87BAD">
        <w:t xml:space="preserve"> </w:t>
      </w:r>
      <w:proofErr w:type="spellStart"/>
      <w:r w:rsidRPr="00A87BAD">
        <w:t>ScanCorrector</w:t>
      </w:r>
      <w:bookmarkEnd w:id="87"/>
      <w:proofErr w:type="spellEnd"/>
    </w:p>
    <w:p w14:paraId="5FF67B31" w14:textId="77777777" w:rsidR="007D071A" w:rsidRPr="00344F0B" w:rsidRDefault="007D071A" w:rsidP="007D071A">
      <w:pPr>
        <w:spacing w:after="200" w:line="276" w:lineRule="auto"/>
        <w:contextualSpacing/>
        <w:jc w:val="both"/>
        <w:rPr>
          <w:sz w:val="22"/>
          <w:szCs w:val="22"/>
        </w:rPr>
      </w:pPr>
      <w:proofErr w:type="spellStart"/>
      <w:r w:rsidRPr="00344F0B">
        <w:rPr>
          <w:sz w:val="22"/>
          <w:szCs w:val="22"/>
        </w:rPr>
        <w:t>ScanCorrector</w:t>
      </w:r>
      <w:proofErr w:type="spellEnd"/>
      <w:r w:rsidRPr="00344F0B">
        <w:rPr>
          <w:sz w:val="22"/>
          <w:szCs w:val="22"/>
        </w:rPr>
        <w:t xml:space="preserve"> je tlustý klient pro manuální hromadnou verifikaci znaků automaticky vytěžených pomocí OCR/ICR.</w:t>
      </w:r>
    </w:p>
    <w:p w14:paraId="0DE0ECA2" w14:textId="77777777" w:rsidR="007D071A" w:rsidRPr="00344F0B" w:rsidRDefault="007D071A" w:rsidP="00C95A61">
      <w:pPr>
        <w:pStyle w:val="Odstavecseseznamem"/>
        <w:numPr>
          <w:ilvl w:val="0"/>
          <w:numId w:val="18"/>
        </w:numPr>
        <w:spacing w:after="200" w:line="276" w:lineRule="auto"/>
        <w:jc w:val="both"/>
        <w:rPr>
          <w:sz w:val="22"/>
          <w:szCs w:val="22"/>
        </w:rPr>
      </w:pPr>
      <w:r w:rsidRPr="00344F0B">
        <w:rPr>
          <w:sz w:val="22"/>
          <w:szCs w:val="22"/>
        </w:rPr>
        <w:t xml:space="preserve">Vyvinutý společností scanservice jako náhrada modulu </w:t>
      </w:r>
      <w:proofErr w:type="spellStart"/>
      <w:r w:rsidRPr="00344F0B">
        <w:rPr>
          <w:sz w:val="22"/>
          <w:szCs w:val="22"/>
        </w:rPr>
        <w:t>eFlow</w:t>
      </w:r>
      <w:proofErr w:type="spellEnd"/>
      <w:r w:rsidRPr="00344F0B">
        <w:rPr>
          <w:sz w:val="22"/>
          <w:szCs w:val="22"/>
        </w:rPr>
        <w:t xml:space="preserve"> Tile.</w:t>
      </w:r>
    </w:p>
    <w:p w14:paraId="08E2B090" w14:textId="77777777" w:rsidR="007D071A" w:rsidRPr="00344F0B" w:rsidRDefault="007D071A" w:rsidP="00C95A61">
      <w:pPr>
        <w:pStyle w:val="Odstavecseseznamem"/>
        <w:numPr>
          <w:ilvl w:val="0"/>
          <w:numId w:val="18"/>
        </w:numPr>
        <w:spacing w:after="200" w:line="276" w:lineRule="auto"/>
        <w:jc w:val="both"/>
        <w:rPr>
          <w:sz w:val="22"/>
          <w:szCs w:val="22"/>
        </w:rPr>
      </w:pPr>
      <w:r w:rsidRPr="00344F0B">
        <w:rPr>
          <w:sz w:val="22"/>
          <w:szCs w:val="22"/>
        </w:rPr>
        <w:t>Způsob zpracování spočívá stejně jako v </w:t>
      </w:r>
      <w:proofErr w:type="spellStart"/>
      <w:r w:rsidRPr="00344F0B">
        <w:rPr>
          <w:sz w:val="22"/>
          <w:szCs w:val="22"/>
        </w:rPr>
        <w:t>eFlow</w:t>
      </w:r>
      <w:proofErr w:type="spellEnd"/>
      <w:r w:rsidRPr="00344F0B">
        <w:rPr>
          <w:sz w:val="22"/>
          <w:szCs w:val="22"/>
        </w:rPr>
        <w:t xml:space="preserve"> Tile v označování chybně rozpoznaných znaků.</w:t>
      </w:r>
    </w:p>
    <w:p w14:paraId="7B9C3024" w14:textId="77777777" w:rsidR="007D071A" w:rsidRPr="00344F0B" w:rsidRDefault="007D071A" w:rsidP="00C95A61">
      <w:pPr>
        <w:pStyle w:val="Odstavecseseznamem"/>
        <w:numPr>
          <w:ilvl w:val="0"/>
          <w:numId w:val="18"/>
        </w:numPr>
        <w:spacing w:after="200" w:line="276" w:lineRule="auto"/>
        <w:jc w:val="both"/>
        <w:rPr>
          <w:sz w:val="22"/>
          <w:szCs w:val="22"/>
        </w:rPr>
      </w:pPr>
      <w:r w:rsidRPr="00344F0B">
        <w:rPr>
          <w:sz w:val="22"/>
          <w:szCs w:val="22"/>
        </w:rPr>
        <w:t>Zpracování se provádí postupně po jednotlivých dávkách.</w:t>
      </w:r>
    </w:p>
    <w:p w14:paraId="31EFDF3F" w14:textId="77777777" w:rsidR="007D071A" w:rsidRPr="00344F0B" w:rsidRDefault="007D071A" w:rsidP="00C95A61">
      <w:pPr>
        <w:pStyle w:val="Odstavecseseznamem"/>
        <w:numPr>
          <w:ilvl w:val="0"/>
          <w:numId w:val="18"/>
        </w:numPr>
        <w:spacing w:after="200" w:line="276" w:lineRule="auto"/>
        <w:jc w:val="both"/>
        <w:rPr>
          <w:color w:val="000000" w:themeColor="text1"/>
          <w:sz w:val="22"/>
          <w:szCs w:val="22"/>
        </w:rPr>
      </w:pPr>
      <w:r w:rsidRPr="00344F0B">
        <w:rPr>
          <w:sz w:val="22"/>
          <w:szCs w:val="22"/>
        </w:rPr>
        <w:t>Data jsou ukládána do MS SQL databáze</w:t>
      </w:r>
      <w:r w:rsidRPr="00344F0B">
        <w:rPr>
          <w:color w:val="000000" w:themeColor="text1"/>
          <w:sz w:val="22"/>
          <w:szCs w:val="22"/>
        </w:rPr>
        <w:t>, se kterou komunikuje napřímo.</w:t>
      </w:r>
    </w:p>
    <w:p w14:paraId="5A544BA0" w14:textId="77777777" w:rsidR="007D071A" w:rsidRPr="00344F0B" w:rsidRDefault="007D071A" w:rsidP="00C95A61">
      <w:pPr>
        <w:pStyle w:val="Odstavecseseznamem"/>
        <w:numPr>
          <w:ilvl w:val="0"/>
          <w:numId w:val="18"/>
        </w:numPr>
        <w:spacing w:after="200" w:line="276" w:lineRule="auto"/>
        <w:jc w:val="both"/>
        <w:rPr>
          <w:color w:val="000000" w:themeColor="text1"/>
          <w:sz w:val="22"/>
          <w:szCs w:val="22"/>
        </w:rPr>
      </w:pPr>
      <w:r w:rsidRPr="00344F0B">
        <w:rPr>
          <w:sz w:val="22"/>
          <w:szCs w:val="22"/>
        </w:rPr>
        <w:t>Obrazy si načítá ze sdílených složek z </w:t>
      </w:r>
      <w:proofErr w:type="spellStart"/>
      <w:r w:rsidRPr="00344F0B">
        <w:rPr>
          <w:sz w:val="22"/>
          <w:szCs w:val="22"/>
        </w:rPr>
        <w:t>iCapta</w:t>
      </w:r>
      <w:proofErr w:type="spellEnd"/>
      <w:r w:rsidRPr="00344F0B">
        <w:rPr>
          <w:sz w:val="22"/>
          <w:szCs w:val="22"/>
        </w:rPr>
        <w:t xml:space="preserve"> serveru.</w:t>
      </w:r>
    </w:p>
    <w:p w14:paraId="6EE62DDC" w14:textId="77777777" w:rsidR="007D071A" w:rsidRPr="00344F0B" w:rsidRDefault="007D071A" w:rsidP="00C95A61">
      <w:pPr>
        <w:pStyle w:val="Odstavecseseznamem"/>
        <w:numPr>
          <w:ilvl w:val="0"/>
          <w:numId w:val="18"/>
        </w:numPr>
        <w:spacing w:after="200" w:line="276" w:lineRule="auto"/>
        <w:jc w:val="both"/>
        <w:rPr>
          <w:color w:val="000000" w:themeColor="text1"/>
          <w:sz w:val="22"/>
          <w:szCs w:val="22"/>
        </w:rPr>
      </w:pPr>
      <w:r w:rsidRPr="00344F0B">
        <w:rPr>
          <w:color w:val="000000" w:themeColor="text1"/>
          <w:sz w:val="22"/>
          <w:szCs w:val="22"/>
        </w:rPr>
        <w:t>Disponuje vlastním přehledem vstupní fronty dávek.</w:t>
      </w:r>
    </w:p>
    <w:p w14:paraId="0F7A50FA" w14:textId="77777777" w:rsidR="007D071A" w:rsidRPr="00344F0B" w:rsidRDefault="007D071A" w:rsidP="00C95A61">
      <w:pPr>
        <w:pStyle w:val="Odstavecseseznamem"/>
        <w:numPr>
          <w:ilvl w:val="0"/>
          <w:numId w:val="18"/>
        </w:numPr>
        <w:spacing w:after="200" w:line="276" w:lineRule="auto"/>
        <w:jc w:val="both"/>
        <w:rPr>
          <w:color w:val="000000" w:themeColor="text1"/>
          <w:sz w:val="22"/>
          <w:szCs w:val="22"/>
        </w:rPr>
      </w:pPr>
      <w:r w:rsidRPr="00344F0B">
        <w:rPr>
          <w:color w:val="000000" w:themeColor="text1"/>
          <w:sz w:val="22"/>
          <w:szCs w:val="22"/>
        </w:rPr>
        <w:t>Vložení vytěžených dat z </w:t>
      </w:r>
      <w:proofErr w:type="spellStart"/>
      <w:r w:rsidRPr="00344F0B">
        <w:rPr>
          <w:color w:val="000000" w:themeColor="text1"/>
          <w:sz w:val="22"/>
          <w:szCs w:val="22"/>
        </w:rPr>
        <w:t>iCapta</w:t>
      </w:r>
      <w:proofErr w:type="spellEnd"/>
      <w:r w:rsidRPr="00344F0B">
        <w:rPr>
          <w:color w:val="000000" w:themeColor="text1"/>
          <w:sz w:val="22"/>
          <w:szCs w:val="22"/>
        </w:rPr>
        <w:t xml:space="preserve"> </w:t>
      </w:r>
      <w:proofErr w:type="spellStart"/>
      <w:r w:rsidRPr="00344F0B">
        <w:rPr>
          <w:color w:val="000000" w:themeColor="text1"/>
          <w:sz w:val="22"/>
          <w:szCs w:val="22"/>
        </w:rPr>
        <w:t>Datacap</w:t>
      </w:r>
      <w:proofErr w:type="spellEnd"/>
      <w:r w:rsidRPr="00344F0B">
        <w:rPr>
          <w:color w:val="000000" w:themeColor="text1"/>
          <w:sz w:val="22"/>
          <w:szCs w:val="22"/>
        </w:rPr>
        <w:t xml:space="preserve"> do DB </w:t>
      </w:r>
      <w:proofErr w:type="spellStart"/>
      <w:r w:rsidRPr="00344F0B">
        <w:rPr>
          <w:color w:val="000000" w:themeColor="text1"/>
          <w:sz w:val="22"/>
          <w:szCs w:val="22"/>
        </w:rPr>
        <w:t>ScanCollectoru</w:t>
      </w:r>
      <w:proofErr w:type="spellEnd"/>
      <w:r w:rsidRPr="00344F0B">
        <w:rPr>
          <w:color w:val="000000" w:themeColor="text1"/>
          <w:sz w:val="22"/>
          <w:szCs w:val="22"/>
        </w:rPr>
        <w:t xml:space="preserve"> a následný import zkontrolovaných dat z DB </w:t>
      </w:r>
      <w:proofErr w:type="spellStart"/>
      <w:r w:rsidRPr="00344F0B">
        <w:rPr>
          <w:color w:val="000000" w:themeColor="text1"/>
          <w:sz w:val="22"/>
          <w:szCs w:val="22"/>
        </w:rPr>
        <w:t>ScanCollectoru</w:t>
      </w:r>
      <w:proofErr w:type="spellEnd"/>
      <w:r w:rsidRPr="00344F0B">
        <w:rPr>
          <w:color w:val="000000" w:themeColor="text1"/>
          <w:sz w:val="22"/>
          <w:szCs w:val="22"/>
        </w:rPr>
        <w:t xml:space="preserve"> zajišťuje aplikace </w:t>
      </w:r>
      <w:proofErr w:type="spellStart"/>
      <w:r w:rsidRPr="00344F0B">
        <w:rPr>
          <w:color w:val="000000" w:themeColor="text1"/>
          <w:sz w:val="22"/>
          <w:szCs w:val="22"/>
        </w:rPr>
        <w:t>iCapta</w:t>
      </w:r>
      <w:proofErr w:type="spellEnd"/>
      <w:r w:rsidRPr="00344F0B">
        <w:rPr>
          <w:color w:val="000000" w:themeColor="text1"/>
          <w:sz w:val="22"/>
          <w:szCs w:val="22"/>
        </w:rPr>
        <w:t xml:space="preserve"> </w:t>
      </w:r>
      <w:proofErr w:type="spellStart"/>
      <w:r w:rsidRPr="00344F0B">
        <w:rPr>
          <w:color w:val="000000" w:themeColor="text1"/>
          <w:sz w:val="22"/>
          <w:szCs w:val="22"/>
        </w:rPr>
        <w:t>ScanCore</w:t>
      </w:r>
      <w:proofErr w:type="spellEnd"/>
      <w:r w:rsidRPr="00344F0B">
        <w:rPr>
          <w:color w:val="000000" w:themeColor="text1"/>
          <w:sz w:val="22"/>
          <w:szCs w:val="22"/>
        </w:rPr>
        <w:t>.</w:t>
      </w:r>
    </w:p>
    <w:p w14:paraId="62814AA1" w14:textId="77777777" w:rsidR="007D071A" w:rsidRPr="00344F0B" w:rsidRDefault="007D071A" w:rsidP="00C95A61">
      <w:pPr>
        <w:pStyle w:val="Odstavecseseznamem"/>
        <w:numPr>
          <w:ilvl w:val="0"/>
          <w:numId w:val="18"/>
        </w:numPr>
        <w:spacing w:after="200" w:line="276" w:lineRule="auto"/>
        <w:jc w:val="both"/>
        <w:rPr>
          <w:color w:val="000000" w:themeColor="text1"/>
          <w:sz w:val="22"/>
          <w:szCs w:val="22"/>
        </w:rPr>
      </w:pPr>
      <w:proofErr w:type="spellStart"/>
      <w:r w:rsidRPr="00344F0B">
        <w:rPr>
          <w:color w:val="000000" w:themeColor="text1"/>
          <w:sz w:val="22"/>
          <w:szCs w:val="22"/>
        </w:rPr>
        <w:lastRenderedPageBreak/>
        <w:t>iCapta</w:t>
      </w:r>
      <w:proofErr w:type="spellEnd"/>
      <w:r w:rsidRPr="00344F0B">
        <w:rPr>
          <w:color w:val="000000" w:themeColor="text1"/>
          <w:sz w:val="22"/>
          <w:szCs w:val="22"/>
        </w:rPr>
        <w:t xml:space="preserve"> </w:t>
      </w:r>
      <w:proofErr w:type="spellStart"/>
      <w:r w:rsidRPr="00344F0B">
        <w:rPr>
          <w:color w:val="000000" w:themeColor="text1"/>
          <w:sz w:val="22"/>
          <w:szCs w:val="22"/>
        </w:rPr>
        <w:t>ScanCore</w:t>
      </w:r>
      <w:proofErr w:type="spellEnd"/>
      <w:r w:rsidRPr="00344F0B">
        <w:rPr>
          <w:color w:val="000000" w:themeColor="text1"/>
          <w:sz w:val="22"/>
          <w:szCs w:val="22"/>
        </w:rPr>
        <w:t xml:space="preserve"> po zpracování dat dávky </w:t>
      </w:r>
      <w:proofErr w:type="spellStart"/>
      <w:r w:rsidRPr="00344F0B">
        <w:rPr>
          <w:color w:val="000000" w:themeColor="text1"/>
          <w:sz w:val="22"/>
          <w:szCs w:val="22"/>
        </w:rPr>
        <w:t>zverifikované</w:t>
      </w:r>
      <w:proofErr w:type="spellEnd"/>
      <w:r w:rsidRPr="00344F0B">
        <w:rPr>
          <w:color w:val="000000" w:themeColor="text1"/>
          <w:sz w:val="22"/>
          <w:szCs w:val="22"/>
        </w:rPr>
        <w:t xml:space="preserve"> v </w:t>
      </w:r>
      <w:proofErr w:type="spellStart"/>
      <w:r w:rsidRPr="00344F0B">
        <w:rPr>
          <w:color w:val="000000" w:themeColor="text1"/>
          <w:sz w:val="22"/>
          <w:szCs w:val="22"/>
        </w:rPr>
        <w:t>iCapta</w:t>
      </w:r>
      <w:proofErr w:type="spellEnd"/>
      <w:r w:rsidRPr="00344F0B">
        <w:rPr>
          <w:color w:val="000000" w:themeColor="text1"/>
          <w:sz w:val="22"/>
          <w:szCs w:val="22"/>
        </w:rPr>
        <w:t xml:space="preserve"> </w:t>
      </w:r>
      <w:proofErr w:type="spellStart"/>
      <w:r w:rsidRPr="00344F0B">
        <w:rPr>
          <w:color w:val="000000" w:themeColor="text1"/>
          <w:sz w:val="22"/>
          <w:szCs w:val="22"/>
        </w:rPr>
        <w:t>ScanCorrectoru</w:t>
      </w:r>
      <w:proofErr w:type="spellEnd"/>
      <w:r w:rsidRPr="00344F0B">
        <w:rPr>
          <w:color w:val="000000" w:themeColor="text1"/>
          <w:sz w:val="22"/>
          <w:szCs w:val="22"/>
        </w:rPr>
        <w:t xml:space="preserve"> připraví danou dávku pro zpracování ve </w:t>
      </w:r>
      <w:proofErr w:type="spellStart"/>
      <w:r w:rsidRPr="00344F0B">
        <w:rPr>
          <w:color w:val="000000" w:themeColor="text1"/>
          <w:sz w:val="22"/>
          <w:szCs w:val="22"/>
        </w:rPr>
        <w:t>ScanLinku</w:t>
      </w:r>
      <w:proofErr w:type="spellEnd"/>
      <w:r w:rsidRPr="00344F0B">
        <w:rPr>
          <w:color w:val="000000" w:themeColor="text1"/>
          <w:sz w:val="22"/>
          <w:szCs w:val="22"/>
        </w:rPr>
        <w:t xml:space="preserve">. </w:t>
      </w:r>
    </w:p>
    <w:p w14:paraId="1518EB17" w14:textId="77777777" w:rsidR="007D071A" w:rsidRPr="00344F0B" w:rsidRDefault="007D071A" w:rsidP="00C95A61">
      <w:pPr>
        <w:pStyle w:val="Odstavecseseznamem"/>
        <w:numPr>
          <w:ilvl w:val="1"/>
          <w:numId w:val="18"/>
        </w:numPr>
        <w:spacing w:after="200" w:line="276" w:lineRule="auto"/>
        <w:jc w:val="both"/>
        <w:rPr>
          <w:color w:val="000000" w:themeColor="text1"/>
          <w:sz w:val="22"/>
          <w:szCs w:val="22"/>
        </w:rPr>
      </w:pPr>
      <w:r w:rsidRPr="00344F0B">
        <w:rPr>
          <w:color w:val="000000" w:themeColor="text1"/>
          <w:sz w:val="22"/>
          <w:szCs w:val="22"/>
        </w:rPr>
        <w:t xml:space="preserve">Dávka by přeskočila zpracování ve </w:t>
      </w:r>
      <w:proofErr w:type="spellStart"/>
      <w:r w:rsidRPr="00344F0B">
        <w:rPr>
          <w:color w:val="000000" w:themeColor="text1"/>
          <w:sz w:val="22"/>
          <w:szCs w:val="22"/>
        </w:rPr>
        <w:t>ScanLinku</w:t>
      </w:r>
      <w:proofErr w:type="spellEnd"/>
      <w:r w:rsidRPr="00344F0B">
        <w:rPr>
          <w:color w:val="000000" w:themeColor="text1"/>
          <w:sz w:val="22"/>
          <w:szCs w:val="22"/>
        </w:rPr>
        <w:t xml:space="preserve"> jedině za podmínky, že by podle definovaných pravidel nebylo v dávce žádné pole k validaci.</w:t>
      </w:r>
    </w:p>
    <w:p w14:paraId="77FF9AB5" w14:textId="77777777" w:rsidR="007D071A" w:rsidRPr="00A87BAD" w:rsidRDefault="007D071A" w:rsidP="007D071A">
      <w:pPr>
        <w:spacing w:after="200" w:line="276" w:lineRule="auto"/>
        <w:contextualSpacing/>
        <w:jc w:val="both"/>
        <w:rPr>
          <w:color w:val="000000" w:themeColor="text1"/>
          <w:sz w:val="22"/>
          <w:szCs w:val="22"/>
        </w:rPr>
      </w:pPr>
    </w:p>
    <w:p w14:paraId="23DF0B4A" w14:textId="77777777" w:rsidR="007D071A" w:rsidRPr="00A87BAD" w:rsidRDefault="007D071A" w:rsidP="007D071A">
      <w:pPr>
        <w:pStyle w:val="Odstavecseseznamem"/>
        <w:spacing w:after="200" w:line="276" w:lineRule="auto"/>
        <w:ind w:left="0"/>
        <w:jc w:val="both"/>
        <w:rPr>
          <w:color w:val="000000" w:themeColor="text1"/>
          <w:sz w:val="22"/>
          <w:szCs w:val="22"/>
        </w:rPr>
      </w:pPr>
      <w:r w:rsidRPr="00A87BAD">
        <w:rPr>
          <w:noProof/>
          <w:sz w:val="22"/>
          <w:szCs w:val="22"/>
          <w:lang w:eastAsia="cs-CZ"/>
        </w:rPr>
        <w:drawing>
          <wp:inline distT="0" distB="0" distL="0" distR="0" wp14:anchorId="1636FD05" wp14:editId="569568E1">
            <wp:extent cx="5973445" cy="3406140"/>
            <wp:effectExtent l="0" t="0" r="8255" b="3810"/>
            <wp:docPr id="786856059" name="Obrázek 1" descr="Obsah obrázku text, snímek obrazovky, číslo,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856059" name="Obrázek 1" descr="Obsah obrázku text, snímek obrazovky, číslo, Písmo&#10;&#10;Popis byl vytvořen automaticky"/>
                    <pic:cNvPicPr/>
                  </pic:nvPicPr>
                  <pic:blipFill>
                    <a:blip r:embed="rId11"/>
                    <a:stretch>
                      <a:fillRect/>
                    </a:stretch>
                  </pic:blipFill>
                  <pic:spPr>
                    <a:xfrm>
                      <a:off x="0" y="0"/>
                      <a:ext cx="5973445" cy="3406140"/>
                    </a:xfrm>
                    <a:prstGeom prst="rect">
                      <a:avLst/>
                    </a:prstGeom>
                  </pic:spPr>
                </pic:pic>
              </a:graphicData>
            </a:graphic>
          </wp:inline>
        </w:drawing>
      </w:r>
    </w:p>
    <w:p w14:paraId="089176B7" w14:textId="60CA4CED" w:rsidR="007D071A" w:rsidRPr="00746581" w:rsidRDefault="007D071A" w:rsidP="00A87BAD">
      <w:pPr>
        <w:pStyle w:val="Nadpis1"/>
      </w:pPr>
      <w:bookmarkStart w:id="88" w:name="_Toc141339821"/>
      <w:proofErr w:type="spellStart"/>
      <w:r w:rsidRPr="00A87BAD">
        <w:t>iCapta</w:t>
      </w:r>
      <w:proofErr w:type="spellEnd"/>
      <w:r w:rsidRPr="00A87BAD">
        <w:t xml:space="preserve"> </w:t>
      </w:r>
      <w:proofErr w:type="spellStart"/>
      <w:r w:rsidRPr="00A87BAD">
        <w:t>ScanLink</w:t>
      </w:r>
      <w:bookmarkEnd w:id="88"/>
      <w:proofErr w:type="spellEnd"/>
    </w:p>
    <w:p w14:paraId="13794B49" w14:textId="77777777" w:rsidR="007D071A" w:rsidRPr="00344F0B" w:rsidRDefault="007D071A" w:rsidP="007D071A">
      <w:pPr>
        <w:jc w:val="both"/>
        <w:rPr>
          <w:sz w:val="22"/>
          <w:szCs w:val="22"/>
        </w:rPr>
      </w:pPr>
      <w:proofErr w:type="spellStart"/>
      <w:r w:rsidRPr="00344F0B">
        <w:rPr>
          <w:sz w:val="22"/>
          <w:szCs w:val="22"/>
        </w:rPr>
        <w:t>ScanLink</w:t>
      </w:r>
      <w:proofErr w:type="spellEnd"/>
      <w:r w:rsidRPr="00344F0B">
        <w:rPr>
          <w:sz w:val="22"/>
          <w:szCs w:val="22"/>
        </w:rPr>
        <w:t xml:space="preserve"> je tenký (webový) klient pro manuální kontrolu dat vytěžených pomocí OCR/ICR a případně </w:t>
      </w:r>
      <w:proofErr w:type="spellStart"/>
      <w:r w:rsidRPr="00344F0B">
        <w:rPr>
          <w:sz w:val="22"/>
          <w:szCs w:val="22"/>
        </w:rPr>
        <w:t>zverifikovaných</w:t>
      </w:r>
      <w:proofErr w:type="spellEnd"/>
      <w:r w:rsidRPr="00344F0B">
        <w:rPr>
          <w:sz w:val="22"/>
          <w:szCs w:val="22"/>
        </w:rPr>
        <w:t xml:space="preserve"> v </w:t>
      </w:r>
      <w:proofErr w:type="spellStart"/>
      <w:r w:rsidRPr="00344F0B">
        <w:rPr>
          <w:sz w:val="22"/>
          <w:szCs w:val="22"/>
        </w:rPr>
        <w:t>iCapta</w:t>
      </w:r>
      <w:proofErr w:type="spellEnd"/>
      <w:r w:rsidRPr="00344F0B">
        <w:rPr>
          <w:sz w:val="22"/>
          <w:szCs w:val="22"/>
        </w:rPr>
        <w:t xml:space="preserve"> </w:t>
      </w:r>
      <w:proofErr w:type="spellStart"/>
      <w:r w:rsidRPr="00344F0B">
        <w:rPr>
          <w:sz w:val="22"/>
          <w:szCs w:val="22"/>
        </w:rPr>
        <w:t>ScanCorrectoru</w:t>
      </w:r>
      <w:proofErr w:type="spellEnd"/>
      <w:r w:rsidRPr="00344F0B">
        <w:rPr>
          <w:sz w:val="22"/>
          <w:szCs w:val="22"/>
        </w:rPr>
        <w:t>.</w:t>
      </w:r>
    </w:p>
    <w:p w14:paraId="2F49ECE3" w14:textId="77777777" w:rsidR="007D071A" w:rsidRPr="00344F0B" w:rsidRDefault="007D071A" w:rsidP="00C95A61">
      <w:pPr>
        <w:pStyle w:val="Odstavecseseznamem"/>
        <w:numPr>
          <w:ilvl w:val="0"/>
          <w:numId w:val="22"/>
        </w:numPr>
        <w:contextualSpacing w:val="0"/>
        <w:jc w:val="both"/>
        <w:rPr>
          <w:sz w:val="22"/>
          <w:szCs w:val="22"/>
        </w:rPr>
      </w:pPr>
      <w:r w:rsidRPr="00344F0B">
        <w:rPr>
          <w:sz w:val="22"/>
          <w:szCs w:val="22"/>
        </w:rPr>
        <w:t>Disponuje několika kontrolními režimy, přičemž bude použit skupinový režim, ve kterém jsou spolu zobrazena všechna pole daného typu z celé dávky.</w:t>
      </w:r>
    </w:p>
    <w:p w14:paraId="4211913D" w14:textId="77777777" w:rsidR="007D071A" w:rsidRPr="00344F0B" w:rsidRDefault="007D071A" w:rsidP="00C95A61">
      <w:pPr>
        <w:pStyle w:val="Odstavecseseznamem"/>
        <w:numPr>
          <w:ilvl w:val="0"/>
          <w:numId w:val="22"/>
        </w:numPr>
        <w:spacing w:after="200" w:line="276" w:lineRule="auto"/>
        <w:jc w:val="both"/>
        <w:rPr>
          <w:color w:val="000000" w:themeColor="text1"/>
          <w:sz w:val="22"/>
          <w:szCs w:val="22"/>
        </w:rPr>
      </w:pPr>
      <w:r w:rsidRPr="00344F0B">
        <w:rPr>
          <w:color w:val="000000" w:themeColor="text1"/>
          <w:sz w:val="22"/>
          <w:szCs w:val="22"/>
        </w:rPr>
        <w:t>Disponuje vlastním přehledem vstupní fronty dávek.</w:t>
      </w:r>
    </w:p>
    <w:p w14:paraId="36FDA3A8" w14:textId="77777777" w:rsidR="007D071A" w:rsidRPr="00344F0B" w:rsidRDefault="007D071A" w:rsidP="00C95A61">
      <w:pPr>
        <w:pStyle w:val="Odstavecseseznamem"/>
        <w:numPr>
          <w:ilvl w:val="0"/>
          <w:numId w:val="22"/>
        </w:numPr>
        <w:spacing w:after="200" w:line="276" w:lineRule="auto"/>
        <w:jc w:val="both"/>
        <w:rPr>
          <w:color w:val="000000" w:themeColor="text1"/>
          <w:sz w:val="22"/>
          <w:szCs w:val="22"/>
        </w:rPr>
      </w:pPr>
      <w:r w:rsidRPr="00344F0B">
        <w:rPr>
          <w:sz w:val="22"/>
          <w:szCs w:val="22"/>
        </w:rPr>
        <w:t>Zpracování se provádí postupně po jednotlivých dávkách.</w:t>
      </w:r>
    </w:p>
    <w:p w14:paraId="3B7C3D59" w14:textId="77777777" w:rsidR="007D071A" w:rsidRPr="00344F0B" w:rsidRDefault="007D071A" w:rsidP="00C95A61">
      <w:pPr>
        <w:pStyle w:val="Odstavecseseznamem"/>
        <w:numPr>
          <w:ilvl w:val="0"/>
          <w:numId w:val="22"/>
        </w:numPr>
        <w:spacing w:after="200" w:line="276" w:lineRule="auto"/>
        <w:jc w:val="both"/>
        <w:rPr>
          <w:color w:val="000000" w:themeColor="text1"/>
          <w:sz w:val="22"/>
          <w:szCs w:val="22"/>
        </w:rPr>
      </w:pPr>
      <w:r w:rsidRPr="00344F0B">
        <w:rPr>
          <w:sz w:val="22"/>
          <w:szCs w:val="22"/>
        </w:rPr>
        <w:t xml:space="preserve">Data jsou ukládána do MS SQL databáze, se kterou komunikuje zprostředkovaně přes serverovou část </w:t>
      </w:r>
      <w:proofErr w:type="spellStart"/>
      <w:r w:rsidRPr="00344F0B">
        <w:rPr>
          <w:sz w:val="22"/>
          <w:szCs w:val="22"/>
        </w:rPr>
        <w:t>ScanLinku</w:t>
      </w:r>
      <w:proofErr w:type="spellEnd"/>
      <w:r w:rsidRPr="00344F0B">
        <w:rPr>
          <w:sz w:val="22"/>
          <w:szCs w:val="22"/>
        </w:rPr>
        <w:t>.</w:t>
      </w:r>
    </w:p>
    <w:p w14:paraId="284A4697" w14:textId="77777777" w:rsidR="007D071A" w:rsidRPr="00344F0B" w:rsidRDefault="007D071A" w:rsidP="00C95A61">
      <w:pPr>
        <w:pStyle w:val="Odstavecseseznamem"/>
        <w:numPr>
          <w:ilvl w:val="0"/>
          <w:numId w:val="22"/>
        </w:numPr>
        <w:spacing w:after="200" w:line="276" w:lineRule="auto"/>
        <w:jc w:val="both"/>
        <w:rPr>
          <w:color w:val="000000" w:themeColor="text1"/>
          <w:sz w:val="22"/>
          <w:szCs w:val="22"/>
        </w:rPr>
      </w:pPr>
      <w:r w:rsidRPr="00344F0B">
        <w:rPr>
          <w:sz w:val="22"/>
          <w:szCs w:val="22"/>
        </w:rPr>
        <w:t>Obrazy si z </w:t>
      </w:r>
      <w:proofErr w:type="spellStart"/>
      <w:r w:rsidRPr="00344F0B">
        <w:rPr>
          <w:sz w:val="22"/>
          <w:szCs w:val="22"/>
        </w:rPr>
        <w:t>iCapta</w:t>
      </w:r>
      <w:proofErr w:type="spellEnd"/>
      <w:r w:rsidRPr="00344F0B">
        <w:rPr>
          <w:sz w:val="22"/>
          <w:szCs w:val="22"/>
        </w:rPr>
        <w:t xml:space="preserve"> serveru načítá zprostředkovaně přes serverovou část </w:t>
      </w:r>
      <w:proofErr w:type="spellStart"/>
      <w:r w:rsidRPr="00344F0B">
        <w:rPr>
          <w:sz w:val="22"/>
          <w:szCs w:val="22"/>
        </w:rPr>
        <w:t>ScanLinku</w:t>
      </w:r>
      <w:proofErr w:type="spellEnd"/>
      <w:r w:rsidRPr="00344F0B">
        <w:rPr>
          <w:sz w:val="22"/>
          <w:szCs w:val="22"/>
        </w:rPr>
        <w:t>.</w:t>
      </w:r>
    </w:p>
    <w:p w14:paraId="5E972C1B" w14:textId="77777777" w:rsidR="007D071A" w:rsidRPr="00344F0B" w:rsidRDefault="007D071A" w:rsidP="00C95A61">
      <w:pPr>
        <w:pStyle w:val="Odstavecseseznamem"/>
        <w:numPr>
          <w:ilvl w:val="0"/>
          <w:numId w:val="18"/>
        </w:numPr>
        <w:contextualSpacing w:val="0"/>
        <w:jc w:val="both"/>
        <w:rPr>
          <w:sz w:val="22"/>
          <w:szCs w:val="22"/>
        </w:rPr>
      </w:pPr>
      <w:proofErr w:type="spellStart"/>
      <w:r w:rsidRPr="00344F0B">
        <w:rPr>
          <w:sz w:val="22"/>
          <w:szCs w:val="22"/>
        </w:rPr>
        <w:t>iCapta</w:t>
      </w:r>
      <w:proofErr w:type="spellEnd"/>
      <w:r w:rsidRPr="00344F0B">
        <w:rPr>
          <w:sz w:val="22"/>
          <w:szCs w:val="22"/>
        </w:rPr>
        <w:t xml:space="preserve"> </w:t>
      </w:r>
      <w:proofErr w:type="spellStart"/>
      <w:r w:rsidRPr="00344F0B">
        <w:rPr>
          <w:sz w:val="22"/>
          <w:szCs w:val="22"/>
        </w:rPr>
        <w:t>ScanCore</w:t>
      </w:r>
      <w:proofErr w:type="spellEnd"/>
      <w:r w:rsidRPr="00344F0B">
        <w:rPr>
          <w:sz w:val="22"/>
          <w:szCs w:val="22"/>
        </w:rPr>
        <w:t xml:space="preserve"> připraví dávku do fronty </w:t>
      </w:r>
      <w:proofErr w:type="spellStart"/>
      <w:r w:rsidRPr="00344F0B">
        <w:rPr>
          <w:sz w:val="22"/>
          <w:szCs w:val="22"/>
        </w:rPr>
        <w:t>ScanLinku</w:t>
      </w:r>
      <w:proofErr w:type="spellEnd"/>
      <w:r w:rsidRPr="00344F0B">
        <w:rPr>
          <w:sz w:val="22"/>
          <w:szCs w:val="22"/>
        </w:rPr>
        <w:t xml:space="preserve"> pro standardní validaci jen za podmínky, že v dávce existuje alespoň jedno pole, které by se mělo zobrazit k validaci.</w:t>
      </w:r>
    </w:p>
    <w:p w14:paraId="688401F1" w14:textId="77777777" w:rsidR="007D071A" w:rsidRPr="00344F0B" w:rsidRDefault="007D071A" w:rsidP="00C95A61">
      <w:pPr>
        <w:pStyle w:val="IS-Normln"/>
        <w:numPr>
          <w:ilvl w:val="0"/>
          <w:numId w:val="18"/>
        </w:numPr>
        <w:jc w:val="both"/>
        <w:rPr>
          <w:rFonts w:ascii="Times New Roman" w:hAnsi="Times New Roman" w:cs="Times New Roman"/>
          <w:sz w:val="22"/>
          <w:szCs w:val="22"/>
        </w:rPr>
      </w:pPr>
      <w:r w:rsidRPr="00344F0B">
        <w:rPr>
          <w:rFonts w:ascii="Times New Roman" w:hAnsi="Times New Roman" w:cs="Times New Roman"/>
          <w:sz w:val="22"/>
          <w:szCs w:val="22"/>
        </w:rPr>
        <w:t xml:space="preserve">Dávku si uživatel vybere v seznamu dostupných dávek, provede požadovanou činnost (u chybně vyplněných polí opraví jejich hodnotu dle informací uvedených na obrazu dokumentu) a na konci dávku potvrdí jako hotovou. </w:t>
      </w:r>
    </w:p>
    <w:p w14:paraId="2B4B573D" w14:textId="4524B3B0" w:rsidR="007D071A" w:rsidRPr="00344F0B" w:rsidRDefault="007D071A" w:rsidP="00C95A61">
      <w:pPr>
        <w:pStyle w:val="IS-Normln"/>
        <w:numPr>
          <w:ilvl w:val="1"/>
          <w:numId w:val="18"/>
        </w:numPr>
        <w:jc w:val="both"/>
        <w:rPr>
          <w:rFonts w:ascii="Times New Roman" w:hAnsi="Times New Roman" w:cs="Times New Roman"/>
          <w:sz w:val="22"/>
          <w:szCs w:val="22"/>
        </w:rPr>
      </w:pPr>
      <w:r w:rsidRPr="00344F0B">
        <w:rPr>
          <w:rFonts w:ascii="Times New Roman" w:hAnsi="Times New Roman" w:cs="Times New Roman"/>
          <w:sz w:val="22"/>
          <w:szCs w:val="22"/>
        </w:rPr>
        <w:t>V případě potřeby ponechat v poli hodnotu, která není v souladu s validačními funkcemi, bude stejně jako v </w:t>
      </w:r>
      <w:proofErr w:type="spellStart"/>
      <w:r w:rsidRPr="00344F0B">
        <w:rPr>
          <w:rFonts w:ascii="Times New Roman" w:hAnsi="Times New Roman" w:cs="Times New Roman"/>
          <w:sz w:val="22"/>
          <w:szCs w:val="22"/>
        </w:rPr>
        <w:t>eFlow</w:t>
      </w:r>
      <w:proofErr w:type="spellEnd"/>
      <w:r w:rsidRPr="00344F0B">
        <w:rPr>
          <w:rFonts w:ascii="Times New Roman" w:hAnsi="Times New Roman" w:cs="Times New Roman"/>
          <w:sz w:val="22"/>
          <w:szCs w:val="22"/>
        </w:rPr>
        <w:t xml:space="preserve"> možné použít zkratkovou klávesu pro přeskočení dané validace </w:t>
      </w:r>
    </w:p>
    <w:p w14:paraId="3A575B3C" w14:textId="77777777" w:rsidR="007D071A" w:rsidRPr="00344F0B" w:rsidRDefault="007D071A" w:rsidP="00C95A61">
      <w:pPr>
        <w:pStyle w:val="Odstavecseseznamem"/>
        <w:numPr>
          <w:ilvl w:val="0"/>
          <w:numId w:val="18"/>
        </w:numPr>
        <w:spacing w:after="200" w:line="276" w:lineRule="auto"/>
        <w:jc w:val="both"/>
        <w:rPr>
          <w:color w:val="000000" w:themeColor="text1"/>
          <w:sz w:val="22"/>
          <w:szCs w:val="22"/>
        </w:rPr>
      </w:pPr>
      <w:r w:rsidRPr="00344F0B">
        <w:rPr>
          <w:sz w:val="22"/>
          <w:szCs w:val="22"/>
        </w:rPr>
        <w:t>Množina indexů (metadata o dokumentu nebo vytěžených dat), jejich formát a validační funkce jsou konfigurovatelné pro každou úlohu a typ dokumentu samostatně.</w:t>
      </w:r>
    </w:p>
    <w:p w14:paraId="4453E942" w14:textId="77777777" w:rsidR="007D071A" w:rsidRPr="00344F0B" w:rsidRDefault="007D071A" w:rsidP="00C95A61">
      <w:pPr>
        <w:pStyle w:val="Odstavecseseznamem"/>
        <w:numPr>
          <w:ilvl w:val="1"/>
          <w:numId w:val="18"/>
        </w:numPr>
        <w:spacing w:after="200" w:line="276" w:lineRule="auto"/>
        <w:jc w:val="both"/>
        <w:rPr>
          <w:color w:val="000000" w:themeColor="text1"/>
          <w:sz w:val="22"/>
          <w:szCs w:val="22"/>
        </w:rPr>
      </w:pPr>
      <w:r w:rsidRPr="00344F0B">
        <w:rPr>
          <w:sz w:val="22"/>
          <w:szCs w:val="22"/>
        </w:rPr>
        <w:t>Validační funkce jednotlivých polí budou stejné jako jsou dnes používány v </w:t>
      </w:r>
      <w:proofErr w:type="spellStart"/>
      <w:r w:rsidRPr="00344F0B">
        <w:rPr>
          <w:sz w:val="22"/>
          <w:szCs w:val="22"/>
        </w:rPr>
        <w:t>eFlow</w:t>
      </w:r>
      <w:proofErr w:type="spellEnd"/>
      <w:r w:rsidRPr="00344F0B">
        <w:rPr>
          <w:sz w:val="22"/>
          <w:szCs w:val="22"/>
        </w:rPr>
        <w:t>.</w:t>
      </w:r>
    </w:p>
    <w:p w14:paraId="43387407" w14:textId="77777777" w:rsidR="007D071A" w:rsidRPr="00344F0B" w:rsidRDefault="007D071A" w:rsidP="007D071A">
      <w:pPr>
        <w:pStyle w:val="Odstavecseseznamem"/>
        <w:spacing w:after="200" w:line="276" w:lineRule="auto"/>
        <w:ind w:left="1440"/>
        <w:jc w:val="both"/>
        <w:rPr>
          <w:sz w:val="22"/>
          <w:szCs w:val="22"/>
        </w:rPr>
      </w:pPr>
    </w:p>
    <w:p w14:paraId="67C80BE1" w14:textId="77777777" w:rsidR="007D071A" w:rsidRPr="00A87BAD" w:rsidRDefault="007D071A" w:rsidP="007D071A">
      <w:pPr>
        <w:spacing w:after="200" w:line="276" w:lineRule="auto"/>
        <w:contextualSpacing/>
        <w:jc w:val="both"/>
        <w:rPr>
          <w:sz w:val="22"/>
          <w:szCs w:val="22"/>
        </w:rPr>
      </w:pPr>
      <w:r w:rsidRPr="00A87BAD">
        <w:rPr>
          <w:noProof/>
          <w:sz w:val="22"/>
          <w:szCs w:val="22"/>
          <w:lang w:eastAsia="cs-CZ"/>
        </w:rPr>
        <w:drawing>
          <wp:inline distT="0" distB="0" distL="0" distR="0" wp14:anchorId="3CE56531" wp14:editId="4767E064">
            <wp:extent cx="5973445" cy="2944495"/>
            <wp:effectExtent l="0" t="0" r="8255" b="8255"/>
            <wp:docPr id="1144259287" name="Obrázek 1" descr="Obsah obrázku text, snímek obrazovky, software, Počítačová ikon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259287" name="Obrázek 1" descr="Obsah obrázku text, snímek obrazovky, software, Počítačová ikona&#10;&#10;Popis byl vytvořen automaticky"/>
                    <pic:cNvPicPr/>
                  </pic:nvPicPr>
                  <pic:blipFill>
                    <a:blip r:embed="rId12"/>
                    <a:stretch>
                      <a:fillRect/>
                    </a:stretch>
                  </pic:blipFill>
                  <pic:spPr>
                    <a:xfrm>
                      <a:off x="0" y="0"/>
                      <a:ext cx="5973445" cy="2944495"/>
                    </a:xfrm>
                    <a:prstGeom prst="rect">
                      <a:avLst/>
                    </a:prstGeom>
                  </pic:spPr>
                </pic:pic>
              </a:graphicData>
            </a:graphic>
          </wp:inline>
        </w:drawing>
      </w:r>
    </w:p>
    <w:p w14:paraId="007CA0B1" w14:textId="77777777" w:rsidR="007D071A" w:rsidRPr="00A87BAD" w:rsidRDefault="007D071A" w:rsidP="007D071A">
      <w:pPr>
        <w:spacing w:after="200" w:line="276" w:lineRule="auto"/>
        <w:contextualSpacing/>
        <w:jc w:val="both"/>
        <w:rPr>
          <w:sz w:val="22"/>
          <w:szCs w:val="22"/>
        </w:rPr>
      </w:pPr>
    </w:p>
    <w:p w14:paraId="482D53A2" w14:textId="77777777" w:rsidR="007D071A" w:rsidRPr="00A87BAD" w:rsidRDefault="007D071A" w:rsidP="007D071A">
      <w:pPr>
        <w:spacing w:after="200" w:line="276" w:lineRule="auto"/>
        <w:contextualSpacing/>
        <w:jc w:val="both"/>
        <w:rPr>
          <w:sz w:val="22"/>
          <w:szCs w:val="22"/>
        </w:rPr>
      </w:pPr>
      <w:r w:rsidRPr="00A87BAD">
        <w:rPr>
          <w:noProof/>
          <w:sz w:val="22"/>
          <w:szCs w:val="22"/>
          <w:lang w:eastAsia="cs-CZ"/>
        </w:rPr>
        <w:drawing>
          <wp:inline distT="0" distB="0" distL="0" distR="0" wp14:anchorId="77184320" wp14:editId="78D42AEB">
            <wp:extent cx="5973445" cy="2907030"/>
            <wp:effectExtent l="0" t="0" r="8255" b="7620"/>
            <wp:docPr id="1743982304" name="Obrázek 1" descr="Obsah obrázku text, snímek obrazovky, software, Multimediální softwar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982304" name="Obrázek 1" descr="Obsah obrázku text, snímek obrazovky, software, Multimediální software&#10;&#10;Popis byl vytvořen automaticky"/>
                    <pic:cNvPicPr/>
                  </pic:nvPicPr>
                  <pic:blipFill>
                    <a:blip r:embed="rId13"/>
                    <a:stretch>
                      <a:fillRect/>
                    </a:stretch>
                  </pic:blipFill>
                  <pic:spPr>
                    <a:xfrm>
                      <a:off x="0" y="0"/>
                      <a:ext cx="5973445" cy="2907030"/>
                    </a:xfrm>
                    <a:prstGeom prst="rect">
                      <a:avLst/>
                    </a:prstGeom>
                  </pic:spPr>
                </pic:pic>
              </a:graphicData>
            </a:graphic>
          </wp:inline>
        </w:drawing>
      </w:r>
    </w:p>
    <w:p w14:paraId="737E9012" w14:textId="306768A5" w:rsidR="007D071A" w:rsidRPr="00746581" w:rsidRDefault="007D071A" w:rsidP="00A87BAD">
      <w:pPr>
        <w:pStyle w:val="Nadpis1"/>
      </w:pPr>
      <w:bookmarkStart w:id="89" w:name="_Toc63402474"/>
      <w:bookmarkStart w:id="90" w:name="_Toc96697136"/>
      <w:bookmarkStart w:id="91" w:name="_Toc141339823"/>
      <w:r w:rsidRPr="00A87BAD">
        <w:t>Exportní dat</w:t>
      </w:r>
      <w:bookmarkEnd w:id="89"/>
      <w:bookmarkEnd w:id="90"/>
      <w:r w:rsidRPr="00A87BAD">
        <w:t>a</w:t>
      </w:r>
      <w:bookmarkEnd w:id="91"/>
    </w:p>
    <w:p w14:paraId="6B2A7A67" w14:textId="2C0E5383" w:rsidR="007D071A" w:rsidRPr="00A87BAD" w:rsidRDefault="007D071A" w:rsidP="0086475B">
      <w:pPr>
        <w:jc w:val="both"/>
        <w:rPr>
          <w:color w:val="FF0000"/>
          <w:sz w:val="22"/>
          <w:szCs w:val="22"/>
        </w:rPr>
      </w:pPr>
      <w:r w:rsidRPr="00344F0B">
        <w:rPr>
          <w:sz w:val="22"/>
          <w:szCs w:val="22"/>
        </w:rPr>
        <w:t xml:space="preserve">Výstupní soubory budou v souladu s aktuálním řešením. </w:t>
      </w:r>
    </w:p>
    <w:p w14:paraId="31D7D419" w14:textId="77777777" w:rsidR="007D071A" w:rsidRPr="00A87BAD" w:rsidRDefault="007D071A" w:rsidP="007D071A">
      <w:pPr>
        <w:jc w:val="both"/>
        <w:rPr>
          <w:sz w:val="22"/>
          <w:szCs w:val="22"/>
        </w:rPr>
      </w:pPr>
    </w:p>
    <w:p w14:paraId="619F0310" w14:textId="77777777" w:rsidR="007D071A" w:rsidRPr="00A87BAD" w:rsidRDefault="007D071A" w:rsidP="007D071A">
      <w:pPr>
        <w:jc w:val="both"/>
        <w:rPr>
          <w:sz w:val="22"/>
          <w:szCs w:val="22"/>
        </w:rPr>
      </w:pPr>
    </w:p>
    <w:p w14:paraId="2C4560D8" w14:textId="370EC94E" w:rsidR="007D071A" w:rsidRPr="00746581" w:rsidRDefault="00A87BAD" w:rsidP="00A87BAD">
      <w:pPr>
        <w:pStyle w:val="Nadpis1"/>
      </w:pPr>
      <w:bookmarkStart w:id="92" w:name="_Toc141339825"/>
      <w:r>
        <w:t xml:space="preserve"> </w:t>
      </w:r>
      <w:r w:rsidR="007D071A" w:rsidRPr="00A87BAD">
        <w:t>Statistiky</w:t>
      </w:r>
      <w:bookmarkEnd w:id="92"/>
    </w:p>
    <w:p w14:paraId="1ED27922" w14:textId="77777777" w:rsidR="0086475B" w:rsidRDefault="007D071A" w:rsidP="007D071A">
      <w:pPr>
        <w:pStyle w:val="IS-Normln"/>
        <w:rPr>
          <w:rFonts w:ascii="Times New Roman" w:hAnsi="Times New Roman" w:cs="Times New Roman"/>
          <w:sz w:val="22"/>
          <w:szCs w:val="22"/>
        </w:rPr>
      </w:pPr>
      <w:r w:rsidRPr="00A87BAD">
        <w:rPr>
          <w:rFonts w:ascii="Times New Roman" w:hAnsi="Times New Roman" w:cs="Times New Roman"/>
          <w:sz w:val="22"/>
          <w:szCs w:val="22"/>
        </w:rPr>
        <w:t xml:space="preserve">Systém bude poskytovat </w:t>
      </w:r>
      <w:r w:rsidR="0086475B">
        <w:rPr>
          <w:rFonts w:ascii="Times New Roman" w:hAnsi="Times New Roman" w:cs="Times New Roman"/>
          <w:sz w:val="22"/>
          <w:szCs w:val="22"/>
        </w:rPr>
        <w:t>statistiky v rozsahu stávajícího řešení</w:t>
      </w:r>
    </w:p>
    <w:p w14:paraId="636D228C" w14:textId="77777777" w:rsidR="007D071A" w:rsidRPr="00A87BAD" w:rsidRDefault="007D071A" w:rsidP="007D071A">
      <w:pPr>
        <w:pStyle w:val="IS-Normln"/>
        <w:rPr>
          <w:rFonts w:ascii="Times New Roman" w:hAnsi="Times New Roman" w:cs="Times New Roman"/>
          <w:sz w:val="22"/>
          <w:szCs w:val="22"/>
        </w:rPr>
      </w:pPr>
    </w:p>
    <w:p w14:paraId="6CD34ED7" w14:textId="1B689FB0" w:rsidR="007D071A" w:rsidRPr="00746581" w:rsidRDefault="00A87BAD" w:rsidP="00A87BAD">
      <w:pPr>
        <w:pStyle w:val="Nadpis1"/>
        <w:numPr>
          <w:ilvl w:val="0"/>
          <w:numId w:val="0"/>
        </w:numPr>
      </w:pPr>
      <w:r>
        <w:lastRenderedPageBreak/>
        <w:t xml:space="preserve">11. </w:t>
      </w:r>
      <w:proofErr w:type="spellStart"/>
      <w:r w:rsidR="007D071A" w:rsidRPr="00A87BAD">
        <w:t>iCapta</w:t>
      </w:r>
      <w:proofErr w:type="spellEnd"/>
      <w:r w:rsidR="007D071A" w:rsidRPr="00A87BAD">
        <w:t xml:space="preserve"> </w:t>
      </w:r>
      <w:proofErr w:type="spellStart"/>
      <w:r w:rsidR="007D071A" w:rsidRPr="00A87BAD">
        <w:t>ScanLog</w:t>
      </w:r>
      <w:proofErr w:type="spellEnd"/>
    </w:p>
    <w:p w14:paraId="01848339" w14:textId="55F3E033" w:rsidR="007D071A" w:rsidRPr="00A87BAD" w:rsidRDefault="007D071A" w:rsidP="007D071A">
      <w:pPr>
        <w:rPr>
          <w:sz w:val="22"/>
          <w:szCs w:val="22"/>
        </w:rPr>
      </w:pPr>
      <w:r w:rsidRPr="00A87BAD">
        <w:rPr>
          <w:sz w:val="22"/>
          <w:szCs w:val="22"/>
        </w:rPr>
        <w:t xml:space="preserve">Tato webová aplikace sleduje životní cyklus zpracování dokumentů a bude nedílnou součástí řešení pro aplikaci </w:t>
      </w:r>
      <w:r w:rsidR="0086475B">
        <w:rPr>
          <w:sz w:val="22"/>
          <w:szCs w:val="22"/>
        </w:rPr>
        <w:t>Doporučené zásilky.</w:t>
      </w:r>
      <w:r w:rsidRPr="00A87BAD">
        <w:rPr>
          <w:sz w:val="22"/>
          <w:szCs w:val="22"/>
        </w:rPr>
        <w:t xml:space="preserve"> Základní funkcionalita modulu je zobrazena v následujícím schématu</w:t>
      </w:r>
      <w:r w:rsidR="00344F0B" w:rsidRPr="00A87BAD">
        <w:rPr>
          <w:sz w:val="22"/>
          <w:szCs w:val="22"/>
        </w:rPr>
        <w:t>:</w:t>
      </w:r>
    </w:p>
    <w:p w14:paraId="53AAD196" w14:textId="77777777" w:rsidR="007D071A" w:rsidRPr="00A87BAD" w:rsidRDefault="007D071A" w:rsidP="007D071A">
      <w:pPr>
        <w:rPr>
          <w:sz w:val="22"/>
          <w:szCs w:val="22"/>
        </w:rPr>
      </w:pPr>
      <w:r w:rsidRPr="00A87BAD">
        <w:rPr>
          <w:noProof/>
          <w:sz w:val="22"/>
          <w:szCs w:val="22"/>
          <w:lang w:eastAsia="cs-CZ"/>
        </w:rPr>
        <w:drawing>
          <wp:inline distT="0" distB="0" distL="0" distR="0" wp14:anchorId="7E7F62CB" wp14:editId="77FDF576">
            <wp:extent cx="4543425" cy="2098290"/>
            <wp:effectExtent l="0" t="0" r="0" b="0"/>
            <wp:docPr id="19" name="Zástupný symbol pro obsah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Zástupný symbol pro obsah 4"/>
                    <pic:cNvPicPr>
                      <a:picLocks noGrp="1" noChangeAspect="1"/>
                    </pic:cNvPicPr>
                  </pic:nvPicPr>
                  <pic:blipFill>
                    <a:blip r:embed="rId14"/>
                    <a:stretch>
                      <a:fillRect/>
                    </a:stretch>
                  </pic:blipFill>
                  <pic:spPr bwMode="auto">
                    <a:xfrm>
                      <a:off x="0" y="0"/>
                      <a:ext cx="4553605" cy="2102992"/>
                    </a:xfrm>
                    <a:prstGeom prst="rect">
                      <a:avLst/>
                    </a:prstGeom>
                    <a:noFill/>
                    <a:ln>
                      <a:noFill/>
                    </a:ln>
                  </pic:spPr>
                </pic:pic>
              </a:graphicData>
            </a:graphic>
          </wp:inline>
        </w:drawing>
      </w:r>
    </w:p>
    <w:p w14:paraId="5B3743F4" w14:textId="77777777" w:rsidR="007D071A" w:rsidRPr="00344F0B" w:rsidRDefault="007D071A" w:rsidP="007D071A">
      <w:pPr>
        <w:jc w:val="both"/>
        <w:rPr>
          <w:sz w:val="22"/>
          <w:szCs w:val="22"/>
        </w:rPr>
      </w:pPr>
      <w:r w:rsidRPr="00344F0B">
        <w:rPr>
          <w:sz w:val="22"/>
          <w:szCs w:val="22"/>
        </w:rPr>
        <w:t xml:space="preserve">Mezi hlavní přínosy využívání této aplikace </w:t>
      </w:r>
      <w:proofErr w:type="gramStart"/>
      <w:r w:rsidRPr="00344F0B">
        <w:rPr>
          <w:sz w:val="22"/>
          <w:szCs w:val="22"/>
        </w:rPr>
        <w:t>patří</w:t>
      </w:r>
      <w:proofErr w:type="gramEnd"/>
    </w:p>
    <w:p w14:paraId="7236D27C" w14:textId="77777777" w:rsidR="007D071A" w:rsidRPr="00344F0B" w:rsidRDefault="007D071A" w:rsidP="00C95A61">
      <w:pPr>
        <w:pStyle w:val="Odstavecseseznamem"/>
        <w:numPr>
          <w:ilvl w:val="0"/>
          <w:numId w:val="28"/>
        </w:numPr>
        <w:spacing w:after="120" w:line="276" w:lineRule="auto"/>
        <w:rPr>
          <w:sz w:val="22"/>
          <w:szCs w:val="22"/>
        </w:rPr>
      </w:pPr>
      <w:r w:rsidRPr="00344F0B">
        <w:rPr>
          <w:sz w:val="22"/>
          <w:szCs w:val="22"/>
        </w:rPr>
        <w:t>Auditovatelnost procesu zpracování – poskytuje informace o aktuálním stavu zpracování dokumentu (etapě zpracování – např. dokument byl přijat ke zpracování, probíhá skenování, probíhá indexace, dokument byl zpracován a exportován)</w:t>
      </w:r>
    </w:p>
    <w:p w14:paraId="3C35E000" w14:textId="77777777" w:rsidR="007D071A" w:rsidRPr="00344F0B" w:rsidRDefault="007D071A" w:rsidP="00C95A61">
      <w:pPr>
        <w:pStyle w:val="Odstavecseseznamem"/>
        <w:numPr>
          <w:ilvl w:val="0"/>
          <w:numId w:val="28"/>
        </w:numPr>
        <w:spacing w:after="120" w:line="276" w:lineRule="auto"/>
        <w:rPr>
          <w:sz w:val="22"/>
          <w:szCs w:val="22"/>
        </w:rPr>
      </w:pPr>
      <w:r w:rsidRPr="00344F0B">
        <w:rPr>
          <w:sz w:val="22"/>
          <w:szCs w:val="22"/>
        </w:rPr>
        <w:t xml:space="preserve">Možnost nastavení jednotlivých rolí (operátor, administrátor apod.) </w:t>
      </w:r>
    </w:p>
    <w:p w14:paraId="79DF2AB3" w14:textId="77777777" w:rsidR="007D071A" w:rsidRPr="00344F0B" w:rsidRDefault="007D071A" w:rsidP="00C95A61">
      <w:pPr>
        <w:pStyle w:val="Odstavecseseznamem"/>
        <w:numPr>
          <w:ilvl w:val="0"/>
          <w:numId w:val="28"/>
        </w:numPr>
        <w:spacing w:after="120" w:line="276" w:lineRule="auto"/>
        <w:rPr>
          <w:sz w:val="22"/>
          <w:szCs w:val="22"/>
        </w:rPr>
      </w:pPr>
      <w:r w:rsidRPr="00344F0B">
        <w:rPr>
          <w:sz w:val="22"/>
          <w:szCs w:val="22"/>
        </w:rPr>
        <w:t>GDPR – auditovatelnost procesu zpracování dokumentů (poskytuje informace kdo a kdy měl přístup k dokumentu, který operátor provedl ověření, kdy byl dokument přijat, zpracován a exportován)</w:t>
      </w:r>
    </w:p>
    <w:p w14:paraId="2AA623C5" w14:textId="77777777" w:rsidR="007D071A" w:rsidRPr="00344F0B" w:rsidRDefault="007D071A" w:rsidP="007D071A">
      <w:pPr>
        <w:jc w:val="both"/>
        <w:rPr>
          <w:b/>
          <w:bCs/>
          <w:sz w:val="22"/>
          <w:szCs w:val="22"/>
        </w:rPr>
      </w:pPr>
      <w:r w:rsidRPr="00344F0B">
        <w:rPr>
          <w:sz w:val="22"/>
          <w:szCs w:val="22"/>
        </w:rPr>
        <w:t>Aplikace bude provozována na infrastruktuře Poskytovatele a oprávnění uživatelé ČP budou mít on-line přístup do této aplikace na základě uživatelských oprávnění (rolí) a budou moci sledovat stav zpracování dokumentů v reálném čase včetně možnosti zobrazení statistik zpracování.</w:t>
      </w:r>
    </w:p>
    <w:p w14:paraId="68DA1430" w14:textId="06266F04" w:rsidR="00344F0B" w:rsidRDefault="00344F0B">
      <w:pPr>
        <w:spacing w:after="200" w:line="276" w:lineRule="auto"/>
        <w:rPr>
          <w:sz w:val="22"/>
          <w:szCs w:val="22"/>
          <w:lang w:eastAsia="cs-CZ"/>
        </w:rPr>
      </w:pPr>
      <w:r>
        <w:br w:type="page"/>
      </w:r>
    </w:p>
    <w:p w14:paraId="461D97F6" w14:textId="7D05EBD5" w:rsidR="0071301D" w:rsidRPr="00DC7649" w:rsidRDefault="0071301D" w:rsidP="00060952">
      <w:pPr>
        <w:pStyle w:val="cpnormln"/>
        <w:ind w:left="0"/>
        <w:rPr>
          <w:b/>
          <w:bCs/>
          <w:sz w:val="24"/>
          <w:szCs w:val="24"/>
        </w:rPr>
      </w:pPr>
      <w:r w:rsidRPr="00DC7649">
        <w:rPr>
          <w:b/>
          <w:bCs/>
          <w:sz w:val="24"/>
          <w:szCs w:val="24"/>
        </w:rPr>
        <w:lastRenderedPageBreak/>
        <w:t>Příloha č. 3: Specifikace ceny za realizaci předmětu Smlouvy</w:t>
      </w:r>
    </w:p>
    <w:p w14:paraId="3994E943" w14:textId="77777777" w:rsidR="007D071A" w:rsidRPr="00CF7AE7" w:rsidRDefault="007D071A" w:rsidP="007D071A">
      <w:pPr>
        <w:pStyle w:val="cpnormln"/>
        <w:ind w:left="0"/>
        <w:rPr>
          <w:b/>
          <w:bCs/>
        </w:rPr>
      </w:pPr>
      <w:r w:rsidRPr="00CF7AE7">
        <w:rPr>
          <w:b/>
          <w:bCs/>
        </w:rPr>
        <w:t>Fakturační milníky:</w:t>
      </w:r>
    </w:p>
    <w:p w14:paraId="20C57E3E" w14:textId="77777777" w:rsidR="007D071A" w:rsidRPr="007B5EE6" w:rsidRDefault="007D071A" w:rsidP="007D071A">
      <w:pPr>
        <w:jc w:val="both"/>
        <w:rPr>
          <w:color w:val="0000FF"/>
        </w:rPr>
      </w:pPr>
    </w:p>
    <w:tbl>
      <w:tblPr>
        <w:tblW w:w="9711" w:type="dxa"/>
        <w:tblInd w:w="65" w:type="dxa"/>
        <w:tblCellMar>
          <w:left w:w="70" w:type="dxa"/>
          <w:right w:w="70" w:type="dxa"/>
        </w:tblCellMar>
        <w:tblLook w:val="0000" w:firstRow="0" w:lastRow="0" w:firstColumn="0" w:lastColumn="0" w:noHBand="0" w:noVBand="0"/>
      </w:tblPr>
      <w:tblGrid>
        <w:gridCol w:w="572"/>
        <w:gridCol w:w="2477"/>
        <w:gridCol w:w="4819"/>
        <w:gridCol w:w="1843"/>
      </w:tblGrid>
      <w:tr w:rsidR="007D071A" w:rsidRPr="00C71398" w14:paraId="65EB9440" w14:textId="77777777" w:rsidTr="00237F07">
        <w:trPr>
          <w:trHeight w:val="342"/>
          <w:tblHeader/>
        </w:trPr>
        <w:tc>
          <w:tcPr>
            <w:tcW w:w="572" w:type="dxa"/>
            <w:tcBorders>
              <w:top w:val="single" w:sz="4" w:space="0" w:color="auto"/>
              <w:left w:val="single" w:sz="4" w:space="0" w:color="auto"/>
              <w:bottom w:val="single" w:sz="4" w:space="0" w:color="auto"/>
              <w:right w:val="nil"/>
            </w:tcBorders>
          </w:tcPr>
          <w:p w14:paraId="5388CE43" w14:textId="77777777" w:rsidR="007D071A" w:rsidRPr="00CF7AE7" w:rsidRDefault="007D071A" w:rsidP="007D071A">
            <w:pPr>
              <w:rPr>
                <w:b/>
                <w:bCs/>
                <w:color w:val="000000"/>
                <w:sz w:val="22"/>
                <w:szCs w:val="22"/>
                <w:highlight w:val="yellow"/>
              </w:rPr>
            </w:pPr>
          </w:p>
        </w:tc>
        <w:tc>
          <w:tcPr>
            <w:tcW w:w="2477" w:type="dxa"/>
            <w:tcBorders>
              <w:top w:val="single" w:sz="4" w:space="0" w:color="auto"/>
              <w:left w:val="single" w:sz="4" w:space="0" w:color="auto"/>
              <w:bottom w:val="single" w:sz="4" w:space="0" w:color="auto"/>
              <w:right w:val="nil"/>
            </w:tcBorders>
            <w:shd w:val="clear" w:color="auto" w:fill="auto"/>
            <w:noWrap/>
            <w:vAlign w:val="center"/>
          </w:tcPr>
          <w:p w14:paraId="425DD3F4" w14:textId="77777777" w:rsidR="007D071A" w:rsidRPr="00CF7AE7" w:rsidRDefault="007D071A" w:rsidP="007D071A">
            <w:pPr>
              <w:rPr>
                <w:b/>
                <w:bCs/>
                <w:color w:val="000000"/>
                <w:sz w:val="22"/>
                <w:szCs w:val="22"/>
                <w:highlight w:val="yellow"/>
              </w:rPr>
            </w:pPr>
            <w:r w:rsidRPr="00CF7AE7">
              <w:rPr>
                <w:b/>
                <w:color w:val="000000"/>
                <w:sz w:val="22"/>
                <w:szCs w:val="22"/>
              </w:rPr>
              <w:t>Jednotlivé položky</w:t>
            </w:r>
          </w:p>
        </w:tc>
        <w:tc>
          <w:tcPr>
            <w:tcW w:w="4819" w:type="dxa"/>
            <w:tcBorders>
              <w:top w:val="single" w:sz="4" w:space="0" w:color="auto"/>
              <w:left w:val="single" w:sz="4" w:space="0" w:color="auto"/>
              <w:bottom w:val="single" w:sz="4" w:space="0" w:color="auto"/>
              <w:right w:val="single" w:sz="4" w:space="0" w:color="auto"/>
            </w:tcBorders>
          </w:tcPr>
          <w:p w14:paraId="24991BE6" w14:textId="77777777" w:rsidR="007D071A" w:rsidRPr="00CF7AE7" w:rsidRDefault="007D071A" w:rsidP="007D071A">
            <w:pPr>
              <w:rPr>
                <w:b/>
                <w:color w:val="000000"/>
                <w:sz w:val="22"/>
                <w:szCs w:val="22"/>
              </w:rPr>
            </w:pPr>
            <w:r w:rsidRPr="00CF7AE7">
              <w:rPr>
                <w:b/>
                <w:color w:val="000000"/>
                <w:sz w:val="22"/>
                <w:szCs w:val="22"/>
              </w:rPr>
              <w:t>Vázanost fakturačních milníků na Harmonogram realizace Plnění (Příloha č. 4 Smlouvy)</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FFB62" w14:textId="77777777" w:rsidR="007D071A" w:rsidRPr="00CF7AE7" w:rsidRDefault="007D071A" w:rsidP="007D071A">
            <w:pPr>
              <w:jc w:val="right"/>
              <w:rPr>
                <w:b/>
                <w:bCs/>
                <w:color w:val="000000"/>
                <w:sz w:val="22"/>
                <w:szCs w:val="22"/>
                <w:highlight w:val="yellow"/>
              </w:rPr>
            </w:pPr>
            <w:r w:rsidRPr="00CF7AE7">
              <w:rPr>
                <w:b/>
                <w:color w:val="000000"/>
                <w:sz w:val="22"/>
                <w:szCs w:val="22"/>
              </w:rPr>
              <w:t xml:space="preserve">Dílčí cena v Kč      bez DPH </w:t>
            </w:r>
          </w:p>
        </w:tc>
      </w:tr>
      <w:tr w:rsidR="007D071A" w:rsidRPr="00C71398" w14:paraId="0C3EA272" w14:textId="77777777" w:rsidTr="00237F07">
        <w:trPr>
          <w:trHeight w:val="342"/>
        </w:trPr>
        <w:tc>
          <w:tcPr>
            <w:tcW w:w="572" w:type="dxa"/>
            <w:tcBorders>
              <w:top w:val="nil"/>
              <w:left w:val="single" w:sz="4" w:space="0" w:color="auto"/>
              <w:bottom w:val="single" w:sz="4" w:space="0" w:color="auto"/>
              <w:right w:val="nil"/>
            </w:tcBorders>
            <w:vAlign w:val="center"/>
          </w:tcPr>
          <w:p w14:paraId="19A33731" w14:textId="77777777" w:rsidR="007D071A" w:rsidRPr="00237F07" w:rsidRDefault="007D071A" w:rsidP="00CF7AE7">
            <w:pPr>
              <w:jc w:val="center"/>
              <w:rPr>
                <w:color w:val="000000"/>
                <w:sz w:val="22"/>
                <w:szCs w:val="22"/>
              </w:rPr>
            </w:pPr>
            <w:r w:rsidRPr="00237F07">
              <w:rPr>
                <w:color w:val="000000"/>
                <w:sz w:val="22"/>
                <w:szCs w:val="22"/>
              </w:rPr>
              <w:t>1.</w:t>
            </w:r>
          </w:p>
        </w:tc>
        <w:tc>
          <w:tcPr>
            <w:tcW w:w="2477" w:type="dxa"/>
            <w:tcBorders>
              <w:top w:val="nil"/>
              <w:left w:val="single" w:sz="4" w:space="0" w:color="auto"/>
              <w:bottom w:val="single" w:sz="4" w:space="0" w:color="auto"/>
              <w:right w:val="nil"/>
            </w:tcBorders>
            <w:shd w:val="clear" w:color="auto" w:fill="auto"/>
            <w:noWrap/>
            <w:vAlign w:val="center"/>
          </w:tcPr>
          <w:p w14:paraId="25890168" w14:textId="77777777" w:rsidR="007D071A" w:rsidRPr="00237F07" w:rsidRDefault="007D071A" w:rsidP="007D071A">
            <w:pPr>
              <w:rPr>
                <w:color w:val="000000"/>
                <w:sz w:val="22"/>
                <w:szCs w:val="22"/>
              </w:rPr>
            </w:pPr>
            <w:r w:rsidRPr="00237F07">
              <w:rPr>
                <w:color w:val="000000"/>
                <w:sz w:val="22"/>
                <w:szCs w:val="22"/>
              </w:rPr>
              <w:t>Fáze I Díla</w:t>
            </w:r>
          </w:p>
          <w:p w14:paraId="1407CBE0" w14:textId="77777777" w:rsidR="007D071A" w:rsidRPr="00237F07" w:rsidRDefault="007D071A" w:rsidP="007D071A">
            <w:pPr>
              <w:rPr>
                <w:color w:val="000000"/>
                <w:sz w:val="22"/>
                <w:szCs w:val="22"/>
                <w:highlight w:val="yellow"/>
              </w:rPr>
            </w:pPr>
            <w:r w:rsidRPr="00237F07">
              <w:rPr>
                <w:color w:val="000000"/>
                <w:sz w:val="22"/>
                <w:szCs w:val="22"/>
              </w:rPr>
              <w:t>– od účinnosti Smlouvy do 31. 08. 2024 Realizace migrace</w:t>
            </w:r>
          </w:p>
        </w:tc>
        <w:tc>
          <w:tcPr>
            <w:tcW w:w="4819" w:type="dxa"/>
            <w:tcBorders>
              <w:top w:val="nil"/>
              <w:left w:val="single" w:sz="4" w:space="0" w:color="auto"/>
              <w:bottom w:val="single" w:sz="4" w:space="0" w:color="auto"/>
              <w:right w:val="single" w:sz="4" w:space="0" w:color="auto"/>
            </w:tcBorders>
          </w:tcPr>
          <w:p w14:paraId="0A2502BB" w14:textId="3A619DFD" w:rsidR="007D071A" w:rsidRPr="00237F07" w:rsidRDefault="007D071A" w:rsidP="007D071A">
            <w:pPr>
              <w:spacing w:after="120"/>
              <w:rPr>
                <w:color w:val="000000"/>
                <w:sz w:val="22"/>
                <w:szCs w:val="22"/>
              </w:rPr>
            </w:pPr>
            <w:r w:rsidRPr="00237F07">
              <w:rPr>
                <w:color w:val="000000"/>
                <w:sz w:val="22"/>
                <w:szCs w:val="22"/>
              </w:rPr>
              <w:t>Fakturační milník 1: akceptace Projektového plánu – 40% dílčí ceny Fáze 1 (1 </w:t>
            </w:r>
            <w:r w:rsidR="002B32BC">
              <w:rPr>
                <w:color w:val="000000"/>
                <w:sz w:val="22"/>
                <w:szCs w:val="22"/>
              </w:rPr>
              <w:t>6</w:t>
            </w:r>
            <w:r w:rsidRPr="00237F07">
              <w:rPr>
                <w:color w:val="000000"/>
                <w:sz w:val="22"/>
                <w:szCs w:val="22"/>
              </w:rPr>
              <w:t>00 000,- Kč)</w:t>
            </w:r>
          </w:p>
          <w:p w14:paraId="48E675CF" w14:textId="02D7727A" w:rsidR="007D071A" w:rsidRPr="00237F07" w:rsidRDefault="007D071A" w:rsidP="007D071A">
            <w:pPr>
              <w:spacing w:after="120"/>
              <w:rPr>
                <w:color w:val="000000"/>
                <w:sz w:val="22"/>
                <w:szCs w:val="22"/>
              </w:rPr>
            </w:pPr>
            <w:r w:rsidRPr="00237F07">
              <w:rPr>
                <w:color w:val="000000"/>
                <w:sz w:val="22"/>
                <w:szCs w:val="22"/>
              </w:rPr>
              <w:t>Fakturační milník 2: akceptace Cílového konceptu PPS</w:t>
            </w:r>
            <w:r w:rsidR="00262354">
              <w:rPr>
                <w:color w:val="000000"/>
                <w:sz w:val="22"/>
                <w:szCs w:val="22"/>
              </w:rPr>
              <w:t xml:space="preserve"> </w:t>
            </w:r>
            <w:r w:rsidRPr="00237F07">
              <w:rPr>
                <w:color w:val="000000"/>
                <w:sz w:val="22"/>
                <w:szCs w:val="22"/>
              </w:rPr>
              <w:t xml:space="preserve">– 20% dílčí ceny Fáze </w:t>
            </w:r>
            <w:r w:rsidR="002B32BC">
              <w:rPr>
                <w:color w:val="000000"/>
                <w:sz w:val="22"/>
                <w:szCs w:val="22"/>
              </w:rPr>
              <w:t>I</w:t>
            </w:r>
            <w:r w:rsidRPr="00237F07">
              <w:rPr>
                <w:color w:val="000000"/>
                <w:sz w:val="22"/>
                <w:szCs w:val="22"/>
              </w:rPr>
              <w:t xml:space="preserve"> (</w:t>
            </w:r>
            <w:r w:rsidR="002B32BC">
              <w:rPr>
                <w:color w:val="000000"/>
                <w:sz w:val="22"/>
                <w:szCs w:val="22"/>
              </w:rPr>
              <w:t>8</w:t>
            </w:r>
            <w:r w:rsidRPr="00237F07">
              <w:rPr>
                <w:color w:val="000000"/>
                <w:sz w:val="22"/>
                <w:szCs w:val="22"/>
              </w:rPr>
              <w:t>00 000,- Kč)</w:t>
            </w:r>
          </w:p>
          <w:p w14:paraId="4C4250AD" w14:textId="1E4F5C0F" w:rsidR="007D071A" w:rsidRPr="00237F07" w:rsidRDefault="007D071A" w:rsidP="007D071A">
            <w:pPr>
              <w:spacing w:after="120"/>
              <w:rPr>
                <w:color w:val="000000"/>
                <w:sz w:val="22"/>
                <w:szCs w:val="22"/>
              </w:rPr>
            </w:pPr>
            <w:r w:rsidRPr="00237F07">
              <w:rPr>
                <w:color w:val="000000"/>
                <w:sz w:val="22"/>
                <w:szCs w:val="22"/>
              </w:rPr>
              <w:t>Fakturační milník 3: akceptace Cílového konceptu Doporučených zásilek</w:t>
            </w:r>
            <w:r w:rsidR="00262354">
              <w:rPr>
                <w:color w:val="000000"/>
                <w:sz w:val="22"/>
                <w:szCs w:val="22"/>
              </w:rPr>
              <w:t xml:space="preserve"> </w:t>
            </w:r>
            <w:r w:rsidRPr="00237F07">
              <w:rPr>
                <w:color w:val="000000"/>
                <w:sz w:val="22"/>
                <w:szCs w:val="22"/>
              </w:rPr>
              <w:t xml:space="preserve">– 20% dílčí ceny Fáze </w:t>
            </w:r>
            <w:r w:rsidR="002B32BC">
              <w:rPr>
                <w:color w:val="000000"/>
                <w:sz w:val="22"/>
                <w:szCs w:val="22"/>
              </w:rPr>
              <w:t>I</w:t>
            </w:r>
            <w:r w:rsidRPr="00237F07">
              <w:rPr>
                <w:color w:val="000000"/>
                <w:sz w:val="22"/>
                <w:szCs w:val="22"/>
              </w:rPr>
              <w:t xml:space="preserve"> </w:t>
            </w:r>
            <w:r w:rsidR="002B32BC">
              <w:rPr>
                <w:color w:val="000000"/>
                <w:sz w:val="22"/>
                <w:szCs w:val="22"/>
              </w:rPr>
              <w:t>(8</w:t>
            </w:r>
            <w:r w:rsidRPr="00237F07">
              <w:rPr>
                <w:color w:val="000000"/>
                <w:sz w:val="22"/>
                <w:szCs w:val="22"/>
              </w:rPr>
              <w:t>00 000,- Kč)</w:t>
            </w:r>
          </w:p>
          <w:p w14:paraId="271DEBD1" w14:textId="658B6598" w:rsidR="007D071A" w:rsidRPr="00237F07" w:rsidRDefault="007D071A" w:rsidP="007D071A">
            <w:pPr>
              <w:spacing w:after="120"/>
              <w:rPr>
                <w:color w:val="000000"/>
                <w:sz w:val="22"/>
                <w:szCs w:val="22"/>
              </w:rPr>
            </w:pPr>
            <w:r w:rsidRPr="00237F07">
              <w:rPr>
                <w:color w:val="000000"/>
                <w:sz w:val="22"/>
                <w:szCs w:val="22"/>
              </w:rPr>
              <w:t>Fakturační milník 4: akceptace Cílového konceptu Mezinárodní platební styk, SIPO, Sledování zásilek a Centrální adresa</w:t>
            </w:r>
            <w:r w:rsidR="00262354">
              <w:rPr>
                <w:color w:val="000000"/>
                <w:sz w:val="22"/>
                <w:szCs w:val="22"/>
              </w:rPr>
              <w:t xml:space="preserve"> </w:t>
            </w:r>
            <w:r w:rsidRPr="00237F07">
              <w:rPr>
                <w:color w:val="000000"/>
                <w:sz w:val="22"/>
                <w:szCs w:val="22"/>
              </w:rPr>
              <w:t xml:space="preserve">– 20% dílčí ceny Fáze </w:t>
            </w:r>
            <w:r w:rsidR="002B32BC">
              <w:rPr>
                <w:color w:val="000000"/>
                <w:sz w:val="22"/>
                <w:szCs w:val="22"/>
              </w:rPr>
              <w:t>I</w:t>
            </w:r>
            <w:r w:rsidRPr="00237F07">
              <w:rPr>
                <w:color w:val="000000"/>
                <w:sz w:val="22"/>
                <w:szCs w:val="22"/>
              </w:rPr>
              <w:t xml:space="preserve"> (</w:t>
            </w:r>
            <w:r w:rsidR="002B32BC">
              <w:rPr>
                <w:color w:val="000000"/>
                <w:sz w:val="22"/>
                <w:szCs w:val="22"/>
              </w:rPr>
              <w:t>8</w:t>
            </w:r>
            <w:r w:rsidRPr="00237F07">
              <w:rPr>
                <w:color w:val="000000"/>
                <w:sz w:val="22"/>
                <w:szCs w:val="22"/>
              </w:rPr>
              <w:t>00 000,- Kč)</w:t>
            </w:r>
          </w:p>
          <w:p w14:paraId="2AA2B23B" w14:textId="4608D595" w:rsidR="007D071A" w:rsidRPr="00237F07" w:rsidRDefault="007D071A" w:rsidP="007D071A">
            <w:pPr>
              <w:spacing w:after="120"/>
              <w:rPr>
                <w:color w:val="000000"/>
                <w:sz w:val="22"/>
                <w:szCs w:val="22"/>
              </w:rPr>
            </w:pP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3E9C4638" w14:textId="2A8ADF24" w:rsidR="007D071A" w:rsidRPr="00237F07" w:rsidRDefault="002B32BC" w:rsidP="007D071A">
            <w:pPr>
              <w:jc w:val="right"/>
              <w:rPr>
                <w:color w:val="000000"/>
                <w:sz w:val="22"/>
                <w:szCs w:val="22"/>
              </w:rPr>
            </w:pPr>
            <w:r>
              <w:rPr>
                <w:color w:val="000000"/>
                <w:sz w:val="22"/>
                <w:szCs w:val="22"/>
              </w:rPr>
              <w:t>4 0</w:t>
            </w:r>
            <w:r w:rsidR="007D071A" w:rsidRPr="00237F07">
              <w:rPr>
                <w:color w:val="000000"/>
                <w:sz w:val="22"/>
                <w:szCs w:val="22"/>
              </w:rPr>
              <w:t>00 000,-</w:t>
            </w:r>
          </w:p>
        </w:tc>
      </w:tr>
      <w:tr w:rsidR="007D071A" w:rsidRPr="00C71398" w14:paraId="473075DD" w14:textId="77777777" w:rsidTr="00237F07">
        <w:trPr>
          <w:trHeight w:val="342"/>
        </w:trPr>
        <w:tc>
          <w:tcPr>
            <w:tcW w:w="572" w:type="dxa"/>
            <w:tcBorders>
              <w:top w:val="nil"/>
              <w:left w:val="single" w:sz="4" w:space="0" w:color="auto"/>
              <w:bottom w:val="single" w:sz="4" w:space="0" w:color="auto"/>
              <w:right w:val="nil"/>
            </w:tcBorders>
            <w:vAlign w:val="center"/>
          </w:tcPr>
          <w:p w14:paraId="59EAA98F" w14:textId="77777777" w:rsidR="007D071A" w:rsidRPr="00237F07" w:rsidRDefault="007D071A" w:rsidP="00DC7649">
            <w:pPr>
              <w:jc w:val="center"/>
              <w:rPr>
                <w:color w:val="000000"/>
                <w:sz w:val="22"/>
                <w:szCs w:val="22"/>
              </w:rPr>
            </w:pPr>
            <w:r w:rsidRPr="00237F07">
              <w:rPr>
                <w:color w:val="000000"/>
                <w:sz w:val="22"/>
                <w:szCs w:val="22"/>
              </w:rPr>
              <w:t>2.</w:t>
            </w:r>
          </w:p>
        </w:tc>
        <w:tc>
          <w:tcPr>
            <w:tcW w:w="2477" w:type="dxa"/>
            <w:tcBorders>
              <w:top w:val="nil"/>
              <w:left w:val="single" w:sz="4" w:space="0" w:color="auto"/>
              <w:bottom w:val="single" w:sz="4" w:space="0" w:color="auto"/>
              <w:right w:val="nil"/>
            </w:tcBorders>
            <w:shd w:val="clear" w:color="auto" w:fill="auto"/>
            <w:noWrap/>
            <w:vAlign w:val="center"/>
          </w:tcPr>
          <w:p w14:paraId="1A77AAFE" w14:textId="77777777" w:rsidR="007D071A" w:rsidRPr="00237F07" w:rsidRDefault="007D071A" w:rsidP="007D071A">
            <w:pPr>
              <w:rPr>
                <w:color w:val="000000"/>
                <w:sz w:val="22"/>
                <w:szCs w:val="22"/>
              </w:rPr>
            </w:pPr>
            <w:r w:rsidRPr="00237F07">
              <w:rPr>
                <w:color w:val="000000"/>
                <w:sz w:val="22"/>
                <w:szCs w:val="22"/>
              </w:rPr>
              <w:t xml:space="preserve">Fáze II Díla </w:t>
            </w:r>
          </w:p>
          <w:p w14:paraId="7BE79628" w14:textId="77777777" w:rsidR="007D071A" w:rsidRPr="00237F07" w:rsidRDefault="007D071A" w:rsidP="007D071A">
            <w:pPr>
              <w:rPr>
                <w:color w:val="000000"/>
                <w:sz w:val="22"/>
                <w:szCs w:val="22"/>
              </w:rPr>
            </w:pPr>
            <w:r w:rsidRPr="00237F07">
              <w:rPr>
                <w:color w:val="000000"/>
                <w:sz w:val="22"/>
                <w:szCs w:val="22"/>
              </w:rPr>
              <w:t>– od 01.09. 2024 – 31.01.2025 Dokončení realizace, Testování, Opravy, Provozní nasazení,</w:t>
            </w:r>
          </w:p>
          <w:p w14:paraId="7E786C19" w14:textId="77777777" w:rsidR="007D071A" w:rsidRPr="00237F07" w:rsidRDefault="007D071A" w:rsidP="007D071A">
            <w:pPr>
              <w:rPr>
                <w:color w:val="000000"/>
                <w:sz w:val="22"/>
                <w:szCs w:val="22"/>
              </w:rPr>
            </w:pPr>
            <w:r w:rsidRPr="00237F07">
              <w:rPr>
                <w:color w:val="000000"/>
                <w:sz w:val="22"/>
                <w:szCs w:val="22"/>
              </w:rPr>
              <w:t>Podpora, Služby</w:t>
            </w:r>
          </w:p>
        </w:tc>
        <w:tc>
          <w:tcPr>
            <w:tcW w:w="4819" w:type="dxa"/>
            <w:tcBorders>
              <w:top w:val="nil"/>
              <w:left w:val="single" w:sz="4" w:space="0" w:color="auto"/>
              <w:bottom w:val="single" w:sz="4" w:space="0" w:color="auto"/>
              <w:right w:val="single" w:sz="4" w:space="0" w:color="auto"/>
            </w:tcBorders>
          </w:tcPr>
          <w:p w14:paraId="6CD7E6C0" w14:textId="2FC56744" w:rsidR="007D071A" w:rsidRPr="00DC7649" w:rsidRDefault="007D071A" w:rsidP="007D071A">
            <w:pPr>
              <w:spacing w:after="120"/>
              <w:rPr>
                <w:color w:val="000000"/>
                <w:sz w:val="22"/>
                <w:szCs w:val="22"/>
              </w:rPr>
            </w:pPr>
            <w:r w:rsidRPr="00237F07">
              <w:rPr>
                <w:color w:val="000000"/>
                <w:sz w:val="22"/>
                <w:szCs w:val="22"/>
              </w:rPr>
              <w:t xml:space="preserve">Fakturační milník 5: odsouhlasení testovacího provozu PPS– </w:t>
            </w:r>
            <w:r w:rsidR="002B32BC">
              <w:rPr>
                <w:color w:val="000000"/>
                <w:sz w:val="22"/>
                <w:szCs w:val="22"/>
              </w:rPr>
              <w:t>1</w:t>
            </w:r>
            <w:r w:rsidRPr="00237F07">
              <w:rPr>
                <w:color w:val="000000"/>
                <w:sz w:val="22"/>
                <w:szCs w:val="22"/>
              </w:rPr>
              <w:t xml:space="preserve">0% dílčí ceny Fáze </w:t>
            </w:r>
            <w:r w:rsidR="002B32BC">
              <w:rPr>
                <w:color w:val="000000"/>
                <w:sz w:val="22"/>
                <w:szCs w:val="22"/>
              </w:rPr>
              <w:t>II</w:t>
            </w:r>
            <w:r w:rsidRPr="00237F07">
              <w:rPr>
                <w:color w:val="000000"/>
                <w:sz w:val="22"/>
                <w:szCs w:val="22"/>
              </w:rPr>
              <w:t xml:space="preserve"> (</w:t>
            </w:r>
            <w:r w:rsidR="002B32BC">
              <w:rPr>
                <w:color w:val="000000"/>
                <w:sz w:val="22"/>
                <w:szCs w:val="22"/>
              </w:rPr>
              <w:t>3</w:t>
            </w:r>
            <w:r w:rsidRPr="00DC7649">
              <w:rPr>
                <w:color w:val="000000"/>
                <w:sz w:val="22"/>
                <w:szCs w:val="22"/>
              </w:rPr>
              <w:t>00 000,- Kč)</w:t>
            </w:r>
          </w:p>
          <w:p w14:paraId="31BC54B4" w14:textId="43175686" w:rsidR="007D071A" w:rsidRPr="00DC7649" w:rsidRDefault="007D071A" w:rsidP="007D071A">
            <w:pPr>
              <w:spacing w:after="120"/>
              <w:rPr>
                <w:color w:val="000000"/>
                <w:sz w:val="22"/>
                <w:szCs w:val="22"/>
              </w:rPr>
            </w:pPr>
            <w:r w:rsidRPr="00DC7649">
              <w:rPr>
                <w:color w:val="000000"/>
                <w:sz w:val="22"/>
                <w:szCs w:val="22"/>
              </w:rPr>
              <w:t>Fakturační milník 6: odsouhlasení testovacího provozu Doporučených zásilek</w:t>
            </w:r>
            <w:r w:rsidR="00262354">
              <w:rPr>
                <w:color w:val="000000"/>
                <w:sz w:val="22"/>
                <w:szCs w:val="22"/>
              </w:rPr>
              <w:t xml:space="preserve"> </w:t>
            </w:r>
            <w:r w:rsidRPr="00DC7649">
              <w:rPr>
                <w:color w:val="000000"/>
                <w:sz w:val="22"/>
                <w:szCs w:val="22"/>
              </w:rPr>
              <w:t xml:space="preserve">– </w:t>
            </w:r>
            <w:r w:rsidR="002B32BC">
              <w:rPr>
                <w:color w:val="000000"/>
                <w:sz w:val="22"/>
                <w:szCs w:val="22"/>
              </w:rPr>
              <w:t>1</w:t>
            </w:r>
            <w:r w:rsidRPr="00DC7649">
              <w:rPr>
                <w:color w:val="000000"/>
                <w:sz w:val="22"/>
                <w:szCs w:val="22"/>
              </w:rPr>
              <w:t xml:space="preserve">0% dílčí ceny Fáze </w:t>
            </w:r>
            <w:r w:rsidR="002B32BC">
              <w:rPr>
                <w:color w:val="000000"/>
                <w:sz w:val="22"/>
                <w:szCs w:val="22"/>
              </w:rPr>
              <w:t>II</w:t>
            </w:r>
            <w:r w:rsidRPr="00DC7649">
              <w:rPr>
                <w:color w:val="000000"/>
                <w:sz w:val="22"/>
                <w:szCs w:val="22"/>
              </w:rPr>
              <w:t xml:space="preserve"> (</w:t>
            </w:r>
            <w:r w:rsidR="002B32BC">
              <w:rPr>
                <w:color w:val="000000"/>
                <w:sz w:val="22"/>
                <w:szCs w:val="22"/>
              </w:rPr>
              <w:t>3</w:t>
            </w:r>
            <w:r w:rsidRPr="00DC7649">
              <w:rPr>
                <w:color w:val="000000"/>
                <w:sz w:val="22"/>
                <w:szCs w:val="22"/>
              </w:rPr>
              <w:t>00 000,- Kč)</w:t>
            </w:r>
          </w:p>
          <w:p w14:paraId="1EF0BECC" w14:textId="715F1CB5" w:rsidR="007D071A" w:rsidRPr="00DC7649" w:rsidRDefault="007D071A" w:rsidP="007D071A">
            <w:pPr>
              <w:spacing w:after="120"/>
              <w:rPr>
                <w:color w:val="000000"/>
                <w:sz w:val="22"/>
                <w:szCs w:val="22"/>
              </w:rPr>
            </w:pPr>
            <w:r w:rsidRPr="00DC7649">
              <w:rPr>
                <w:color w:val="000000"/>
                <w:sz w:val="22"/>
                <w:szCs w:val="22"/>
              </w:rPr>
              <w:t>Fakturační milník 7: odsouhlasení testovacího provozu agend Mezinárodní platební styk, SIPO, Sledování zásilek a Centrální adresa</w:t>
            </w:r>
            <w:r w:rsidR="00262354">
              <w:rPr>
                <w:color w:val="000000"/>
                <w:sz w:val="22"/>
                <w:szCs w:val="22"/>
              </w:rPr>
              <w:t xml:space="preserve"> </w:t>
            </w:r>
            <w:r w:rsidRPr="00DC7649">
              <w:rPr>
                <w:color w:val="000000"/>
                <w:sz w:val="22"/>
                <w:szCs w:val="22"/>
              </w:rPr>
              <w:t xml:space="preserve">– </w:t>
            </w:r>
            <w:r w:rsidR="002B32BC">
              <w:rPr>
                <w:color w:val="000000"/>
                <w:sz w:val="22"/>
                <w:szCs w:val="22"/>
              </w:rPr>
              <w:t>1</w:t>
            </w:r>
            <w:r w:rsidRPr="00DC7649">
              <w:rPr>
                <w:color w:val="000000"/>
                <w:sz w:val="22"/>
                <w:szCs w:val="22"/>
              </w:rPr>
              <w:t>0% dílčí ceny Fáze 1 (</w:t>
            </w:r>
            <w:r w:rsidR="002B32BC">
              <w:rPr>
                <w:color w:val="000000"/>
                <w:sz w:val="22"/>
                <w:szCs w:val="22"/>
              </w:rPr>
              <w:t>3</w:t>
            </w:r>
            <w:r w:rsidRPr="00DC7649">
              <w:rPr>
                <w:color w:val="000000"/>
                <w:sz w:val="22"/>
                <w:szCs w:val="22"/>
              </w:rPr>
              <w:t>00 000,- Kč)</w:t>
            </w:r>
          </w:p>
          <w:p w14:paraId="14D45255" w14:textId="68DD3746" w:rsidR="007D071A" w:rsidRPr="00DC7649" w:rsidRDefault="007D071A" w:rsidP="007D071A">
            <w:pPr>
              <w:spacing w:after="120"/>
              <w:rPr>
                <w:color w:val="000000"/>
                <w:sz w:val="22"/>
                <w:szCs w:val="22"/>
              </w:rPr>
            </w:pPr>
            <w:r w:rsidRPr="00DC7649">
              <w:rPr>
                <w:color w:val="000000"/>
                <w:sz w:val="22"/>
                <w:szCs w:val="22"/>
              </w:rPr>
              <w:t xml:space="preserve">Fakturační milník 8: odsouhlasení produkčního provozu PPS– </w:t>
            </w:r>
            <w:r w:rsidR="002B32BC">
              <w:rPr>
                <w:color w:val="000000"/>
                <w:sz w:val="22"/>
                <w:szCs w:val="22"/>
              </w:rPr>
              <w:t>3</w:t>
            </w:r>
            <w:r w:rsidRPr="00DC7649">
              <w:rPr>
                <w:color w:val="000000"/>
                <w:sz w:val="22"/>
                <w:szCs w:val="22"/>
              </w:rPr>
              <w:t>0% dílčí ceny Fáze 1 (900 000,- Kč)</w:t>
            </w:r>
          </w:p>
          <w:p w14:paraId="30673F87" w14:textId="099E6B73" w:rsidR="007D071A" w:rsidRPr="00DC7649" w:rsidRDefault="007D071A" w:rsidP="007D071A">
            <w:pPr>
              <w:spacing w:after="120"/>
              <w:rPr>
                <w:color w:val="000000"/>
                <w:sz w:val="22"/>
                <w:szCs w:val="22"/>
              </w:rPr>
            </w:pPr>
            <w:r w:rsidRPr="00DC7649">
              <w:rPr>
                <w:color w:val="000000"/>
                <w:sz w:val="22"/>
                <w:szCs w:val="22"/>
              </w:rPr>
              <w:t>Fakturační milník 9: odsouhlasení produkčního provozu Doporučených zásilek</w:t>
            </w:r>
            <w:r w:rsidR="00262354">
              <w:rPr>
                <w:color w:val="000000"/>
                <w:sz w:val="22"/>
                <w:szCs w:val="22"/>
              </w:rPr>
              <w:t xml:space="preserve"> </w:t>
            </w:r>
            <w:r w:rsidRPr="00DC7649">
              <w:rPr>
                <w:color w:val="000000"/>
                <w:sz w:val="22"/>
                <w:szCs w:val="22"/>
              </w:rPr>
              <w:t xml:space="preserve">– </w:t>
            </w:r>
            <w:r w:rsidR="002B32BC">
              <w:rPr>
                <w:color w:val="000000"/>
                <w:sz w:val="22"/>
                <w:szCs w:val="22"/>
              </w:rPr>
              <w:t>2</w:t>
            </w:r>
            <w:r w:rsidRPr="00DC7649">
              <w:rPr>
                <w:color w:val="000000"/>
                <w:sz w:val="22"/>
                <w:szCs w:val="22"/>
              </w:rPr>
              <w:t xml:space="preserve">0% dílčí ceny Fáze </w:t>
            </w:r>
            <w:r w:rsidR="002B32BC">
              <w:rPr>
                <w:color w:val="000000"/>
                <w:sz w:val="22"/>
                <w:szCs w:val="22"/>
              </w:rPr>
              <w:t>II</w:t>
            </w:r>
            <w:r w:rsidRPr="00DC7649">
              <w:rPr>
                <w:color w:val="000000"/>
                <w:sz w:val="22"/>
                <w:szCs w:val="22"/>
              </w:rPr>
              <w:t xml:space="preserve"> (</w:t>
            </w:r>
            <w:r w:rsidR="002B32BC">
              <w:rPr>
                <w:color w:val="000000"/>
                <w:sz w:val="22"/>
                <w:szCs w:val="22"/>
              </w:rPr>
              <w:t>60</w:t>
            </w:r>
            <w:r w:rsidRPr="00DC7649">
              <w:rPr>
                <w:color w:val="000000"/>
                <w:sz w:val="22"/>
                <w:szCs w:val="22"/>
              </w:rPr>
              <w:t>0 000,- Kč)</w:t>
            </w:r>
          </w:p>
          <w:p w14:paraId="03FCDDD0" w14:textId="06887742" w:rsidR="007D071A" w:rsidRPr="00DC7649" w:rsidRDefault="007D071A" w:rsidP="007D071A">
            <w:pPr>
              <w:spacing w:after="120"/>
              <w:rPr>
                <w:color w:val="000000"/>
                <w:sz w:val="22"/>
                <w:szCs w:val="22"/>
              </w:rPr>
            </w:pPr>
            <w:r w:rsidRPr="00DC7649">
              <w:rPr>
                <w:color w:val="000000"/>
                <w:sz w:val="22"/>
                <w:szCs w:val="22"/>
              </w:rPr>
              <w:t>Fakturační milník 10: odsouhlasení produkčního provozu agend Mezinárodní platební styk, SIPO, Sledování zásilek a Centrální adresa</w:t>
            </w:r>
            <w:r w:rsidR="00474C68">
              <w:rPr>
                <w:color w:val="000000"/>
                <w:sz w:val="22"/>
                <w:szCs w:val="22"/>
              </w:rPr>
              <w:t>, včetně ceny Podpory a Služeb</w:t>
            </w:r>
            <w:r w:rsidR="00262354">
              <w:rPr>
                <w:color w:val="000000"/>
                <w:sz w:val="22"/>
                <w:szCs w:val="22"/>
              </w:rPr>
              <w:t xml:space="preserve"> </w:t>
            </w:r>
            <w:r w:rsidRPr="00DC7649">
              <w:rPr>
                <w:color w:val="000000"/>
                <w:sz w:val="22"/>
                <w:szCs w:val="22"/>
              </w:rPr>
              <w:t xml:space="preserve">– </w:t>
            </w:r>
            <w:r w:rsidR="002B32BC">
              <w:rPr>
                <w:color w:val="000000"/>
                <w:sz w:val="22"/>
                <w:szCs w:val="22"/>
              </w:rPr>
              <w:t>2</w:t>
            </w:r>
            <w:r w:rsidRPr="00DC7649">
              <w:rPr>
                <w:color w:val="000000"/>
                <w:sz w:val="22"/>
                <w:szCs w:val="22"/>
              </w:rPr>
              <w:t xml:space="preserve">0% dílčí ceny Fáze </w:t>
            </w:r>
            <w:r w:rsidR="002B32BC">
              <w:rPr>
                <w:color w:val="000000"/>
                <w:sz w:val="22"/>
                <w:szCs w:val="22"/>
              </w:rPr>
              <w:t>II</w:t>
            </w:r>
            <w:r w:rsidRPr="00DC7649">
              <w:rPr>
                <w:color w:val="000000"/>
                <w:sz w:val="22"/>
                <w:szCs w:val="22"/>
              </w:rPr>
              <w:t xml:space="preserve"> (</w:t>
            </w:r>
            <w:r w:rsidR="002B32BC">
              <w:rPr>
                <w:color w:val="000000"/>
                <w:sz w:val="22"/>
                <w:szCs w:val="22"/>
              </w:rPr>
              <w:t>60</w:t>
            </w:r>
            <w:r w:rsidRPr="00DC7649">
              <w:rPr>
                <w:color w:val="000000"/>
                <w:sz w:val="22"/>
                <w:szCs w:val="22"/>
              </w:rPr>
              <w:t>0 000,- Kč)</w:t>
            </w:r>
            <w:r w:rsidR="00474C68">
              <w:rPr>
                <w:color w:val="000000"/>
                <w:sz w:val="22"/>
                <w:szCs w:val="22"/>
              </w:rPr>
              <w:t xml:space="preserve">, </w:t>
            </w:r>
          </w:p>
          <w:p w14:paraId="774F9C73" w14:textId="191ED76F" w:rsidR="007D071A" w:rsidRPr="00DC7649" w:rsidRDefault="007D071A" w:rsidP="007D071A">
            <w:pPr>
              <w:spacing w:after="120"/>
              <w:rPr>
                <w:color w:val="000000"/>
                <w:sz w:val="22"/>
                <w:szCs w:val="22"/>
              </w:rPr>
            </w:pP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4431D7CC" w14:textId="77798134" w:rsidR="007D071A" w:rsidRPr="00DC7649" w:rsidRDefault="002B32BC" w:rsidP="007D071A">
            <w:pPr>
              <w:jc w:val="right"/>
              <w:rPr>
                <w:color w:val="000000"/>
                <w:sz w:val="22"/>
                <w:szCs w:val="22"/>
              </w:rPr>
            </w:pPr>
            <w:r>
              <w:rPr>
                <w:color w:val="000000"/>
                <w:sz w:val="22"/>
                <w:szCs w:val="22"/>
              </w:rPr>
              <w:t>3</w:t>
            </w:r>
            <w:r w:rsidR="007D071A" w:rsidRPr="00DC7649">
              <w:rPr>
                <w:color w:val="000000"/>
                <w:sz w:val="22"/>
                <w:szCs w:val="22"/>
              </w:rPr>
              <w:t> </w:t>
            </w:r>
            <w:r>
              <w:rPr>
                <w:color w:val="000000"/>
                <w:sz w:val="22"/>
                <w:szCs w:val="22"/>
              </w:rPr>
              <w:t>0</w:t>
            </w:r>
            <w:r w:rsidR="007D071A" w:rsidRPr="00DC7649">
              <w:rPr>
                <w:color w:val="000000"/>
                <w:sz w:val="22"/>
                <w:szCs w:val="22"/>
              </w:rPr>
              <w:t>00 000,-</w:t>
            </w:r>
          </w:p>
        </w:tc>
      </w:tr>
      <w:tr w:rsidR="007D071A" w:rsidRPr="00C71398" w14:paraId="1871B6D8" w14:textId="77777777" w:rsidTr="00237F07">
        <w:trPr>
          <w:trHeight w:val="342"/>
        </w:trPr>
        <w:tc>
          <w:tcPr>
            <w:tcW w:w="572" w:type="dxa"/>
            <w:tcBorders>
              <w:top w:val="single" w:sz="4" w:space="0" w:color="auto"/>
              <w:left w:val="single" w:sz="4" w:space="0" w:color="auto"/>
              <w:bottom w:val="single" w:sz="4" w:space="0" w:color="auto"/>
              <w:right w:val="nil"/>
            </w:tcBorders>
          </w:tcPr>
          <w:p w14:paraId="2EF982E9" w14:textId="77777777" w:rsidR="007D071A" w:rsidRPr="00DC7649" w:rsidRDefault="007D071A" w:rsidP="007D071A">
            <w:pPr>
              <w:rPr>
                <w:b/>
                <w:bCs/>
                <w:sz w:val="22"/>
                <w:szCs w:val="22"/>
              </w:rPr>
            </w:pPr>
          </w:p>
        </w:tc>
        <w:tc>
          <w:tcPr>
            <w:tcW w:w="2477" w:type="dxa"/>
            <w:tcBorders>
              <w:top w:val="single" w:sz="4" w:space="0" w:color="auto"/>
              <w:left w:val="single" w:sz="4" w:space="0" w:color="auto"/>
              <w:bottom w:val="single" w:sz="4" w:space="0" w:color="auto"/>
              <w:right w:val="nil"/>
            </w:tcBorders>
            <w:shd w:val="clear" w:color="auto" w:fill="auto"/>
            <w:noWrap/>
            <w:vAlign w:val="center"/>
          </w:tcPr>
          <w:p w14:paraId="351FF99D" w14:textId="77777777" w:rsidR="007D071A" w:rsidRPr="00DC7649" w:rsidRDefault="007D071A" w:rsidP="007D071A">
            <w:pPr>
              <w:rPr>
                <w:b/>
                <w:bCs/>
                <w:sz w:val="22"/>
                <w:szCs w:val="22"/>
              </w:rPr>
            </w:pPr>
            <w:r w:rsidRPr="00DC7649">
              <w:rPr>
                <w:b/>
                <w:sz w:val="22"/>
                <w:szCs w:val="22"/>
              </w:rPr>
              <w:t>Cena celkem</w:t>
            </w:r>
          </w:p>
        </w:tc>
        <w:tc>
          <w:tcPr>
            <w:tcW w:w="4819" w:type="dxa"/>
            <w:tcBorders>
              <w:top w:val="nil"/>
              <w:left w:val="single" w:sz="4" w:space="0" w:color="auto"/>
              <w:bottom w:val="single" w:sz="4" w:space="0" w:color="auto"/>
              <w:right w:val="single" w:sz="4" w:space="0" w:color="auto"/>
            </w:tcBorders>
          </w:tcPr>
          <w:p w14:paraId="26B7D520" w14:textId="77777777" w:rsidR="007D071A" w:rsidRPr="00DC7649" w:rsidRDefault="007D071A" w:rsidP="007D071A">
            <w:pPr>
              <w:rPr>
                <w:b/>
                <w:sz w:val="22"/>
                <w:szCs w:val="22"/>
              </w:rPr>
            </w:pP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75780556" w14:textId="77777777" w:rsidR="007D071A" w:rsidRPr="00DC7649" w:rsidRDefault="007D071A" w:rsidP="007D071A">
            <w:pPr>
              <w:jc w:val="right"/>
              <w:rPr>
                <w:b/>
                <w:bCs/>
                <w:sz w:val="22"/>
                <w:szCs w:val="22"/>
              </w:rPr>
            </w:pPr>
            <w:r w:rsidRPr="00DC7649">
              <w:rPr>
                <w:b/>
                <w:sz w:val="22"/>
                <w:szCs w:val="22"/>
              </w:rPr>
              <w:t>7 000 000,-</w:t>
            </w:r>
          </w:p>
        </w:tc>
      </w:tr>
    </w:tbl>
    <w:p w14:paraId="2DA4E7F3" w14:textId="77777777" w:rsidR="007D071A" w:rsidRPr="007B5EE6" w:rsidRDefault="007D071A" w:rsidP="005C780B">
      <w:pPr>
        <w:pStyle w:val="cpnormln"/>
        <w:ind w:left="0"/>
        <w:rPr>
          <w:b/>
          <w:bCs/>
          <w:sz w:val="24"/>
          <w:szCs w:val="24"/>
        </w:rPr>
      </w:pPr>
    </w:p>
    <w:p w14:paraId="0BF7F074" w14:textId="77777777" w:rsidR="005C780B" w:rsidRPr="007B5EE6" w:rsidRDefault="005C780B" w:rsidP="005C780B">
      <w:pPr>
        <w:jc w:val="both"/>
        <w:rPr>
          <w:color w:val="0000FF"/>
        </w:rPr>
      </w:pPr>
    </w:p>
    <w:p w14:paraId="48EFFD64" w14:textId="77777777" w:rsidR="00C71398" w:rsidRDefault="00C71398" w:rsidP="007D071A">
      <w:pPr>
        <w:pStyle w:val="IS-Normln"/>
        <w:jc w:val="both"/>
      </w:pPr>
    </w:p>
    <w:p w14:paraId="49533B81" w14:textId="77777777" w:rsidR="00C71398" w:rsidRDefault="00C71398">
      <w:pPr>
        <w:spacing w:after="200" w:line="276" w:lineRule="auto"/>
        <w:rPr>
          <w:rFonts w:ascii="Tahoma" w:hAnsi="Tahoma" w:cs="Tahoma"/>
          <w:sz w:val="20"/>
          <w:szCs w:val="36"/>
        </w:rPr>
      </w:pPr>
      <w:r>
        <w:br w:type="page"/>
      </w:r>
    </w:p>
    <w:p w14:paraId="117CC07E" w14:textId="0E913165" w:rsidR="00C71398" w:rsidRPr="009B4309" w:rsidRDefault="002A6BFA" w:rsidP="009B4309">
      <w:pPr>
        <w:pStyle w:val="cpnormln"/>
        <w:ind w:left="0"/>
        <w:rPr>
          <w:b/>
          <w:bCs/>
          <w:sz w:val="24"/>
          <w:szCs w:val="24"/>
        </w:rPr>
      </w:pPr>
      <w:r w:rsidRPr="009B4309">
        <w:rPr>
          <w:b/>
          <w:bCs/>
          <w:sz w:val="24"/>
          <w:szCs w:val="24"/>
        </w:rPr>
        <w:lastRenderedPageBreak/>
        <w:t xml:space="preserve">Příloha č. </w:t>
      </w:r>
      <w:r w:rsidR="0071301D" w:rsidRPr="009B4309">
        <w:rPr>
          <w:b/>
          <w:bCs/>
          <w:sz w:val="24"/>
          <w:szCs w:val="24"/>
        </w:rPr>
        <w:t>4</w:t>
      </w:r>
      <w:r w:rsidRPr="009B4309">
        <w:rPr>
          <w:b/>
          <w:bCs/>
          <w:sz w:val="24"/>
          <w:szCs w:val="24"/>
        </w:rPr>
        <w:t xml:space="preserve"> </w:t>
      </w:r>
      <w:r w:rsidR="001244BC" w:rsidRPr="009B4309">
        <w:rPr>
          <w:b/>
          <w:bCs/>
          <w:sz w:val="24"/>
          <w:szCs w:val="24"/>
        </w:rPr>
        <w:t>S</w:t>
      </w:r>
      <w:r w:rsidRPr="009B4309">
        <w:rPr>
          <w:b/>
          <w:bCs/>
          <w:sz w:val="24"/>
          <w:szCs w:val="24"/>
        </w:rPr>
        <w:t xml:space="preserve">mlouvy: Harmonogram realizace </w:t>
      </w:r>
      <w:r w:rsidR="00C71398" w:rsidRPr="009B4309">
        <w:rPr>
          <w:b/>
          <w:bCs/>
          <w:sz w:val="24"/>
          <w:szCs w:val="24"/>
        </w:rPr>
        <w:t>Plnění</w:t>
      </w:r>
    </w:p>
    <w:p w14:paraId="24DD818D" w14:textId="77777777" w:rsidR="007D071A" w:rsidRPr="00C71398" w:rsidRDefault="007D071A" w:rsidP="007D071A">
      <w:pPr>
        <w:pStyle w:val="IS-Normln"/>
        <w:jc w:val="both"/>
        <w:rPr>
          <w:rFonts w:ascii="Times New Roman" w:hAnsi="Times New Roman" w:cs="Times New Roman"/>
          <w:sz w:val="22"/>
          <w:szCs w:val="22"/>
        </w:rPr>
      </w:pPr>
      <w:r w:rsidRPr="00C71398">
        <w:rPr>
          <w:rFonts w:ascii="Times New Roman" w:hAnsi="Times New Roman" w:cs="Times New Roman"/>
          <w:sz w:val="22"/>
          <w:szCs w:val="22"/>
        </w:rPr>
        <w:t xml:space="preserve">Migrace stávajících aplikací PPS na platformě </w:t>
      </w:r>
      <w:proofErr w:type="spellStart"/>
      <w:r w:rsidRPr="00C71398">
        <w:rPr>
          <w:rFonts w:ascii="Times New Roman" w:hAnsi="Times New Roman" w:cs="Times New Roman"/>
          <w:sz w:val="22"/>
          <w:szCs w:val="22"/>
        </w:rPr>
        <w:t>eFlow</w:t>
      </w:r>
      <w:proofErr w:type="spellEnd"/>
      <w:r w:rsidRPr="00C71398">
        <w:rPr>
          <w:rFonts w:ascii="Times New Roman" w:hAnsi="Times New Roman" w:cs="Times New Roman"/>
          <w:sz w:val="22"/>
          <w:szCs w:val="22"/>
        </w:rPr>
        <w:t xml:space="preserve"> bude rozdělena na 3 oblasti. Rámcový harmonogram je uveden v následujícím přehledu</w:t>
      </w:r>
    </w:p>
    <w:p w14:paraId="60BFC421" w14:textId="77777777" w:rsidR="007D071A" w:rsidRPr="009B4309" w:rsidRDefault="007D071A" w:rsidP="007D071A">
      <w:pPr>
        <w:pStyle w:val="IS-Normln"/>
        <w:rPr>
          <w:rFonts w:ascii="Times New Roman" w:hAnsi="Times New Roman" w:cs="Times New Roman"/>
          <w:sz w:val="22"/>
          <w:szCs w:val="22"/>
        </w:rPr>
      </w:pPr>
    </w:p>
    <w:tbl>
      <w:tblPr>
        <w:tblStyle w:val="Mkatabulky"/>
        <w:tblW w:w="0" w:type="auto"/>
        <w:tblLook w:val="04A0" w:firstRow="1" w:lastRow="0" w:firstColumn="1" w:lastColumn="0" w:noHBand="0" w:noVBand="1"/>
      </w:tblPr>
      <w:tblGrid>
        <w:gridCol w:w="2263"/>
        <w:gridCol w:w="1418"/>
        <w:gridCol w:w="1276"/>
        <w:gridCol w:w="1417"/>
        <w:gridCol w:w="1418"/>
        <w:gridCol w:w="1268"/>
      </w:tblGrid>
      <w:tr w:rsidR="007D071A" w:rsidRPr="00C71398" w14:paraId="1A858158" w14:textId="77777777" w:rsidTr="007D071A">
        <w:tc>
          <w:tcPr>
            <w:tcW w:w="2263" w:type="dxa"/>
            <w:shd w:val="clear" w:color="auto" w:fill="DDD9C3" w:themeFill="background2" w:themeFillShade="E6"/>
          </w:tcPr>
          <w:p w14:paraId="37D411E3" w14:textId="77777777" w:rsidR="007D071A" w:rsidRPr="009B4309" w:rsidRDefault="007D071A" w:rsidP="007D071A">
            <w:pPr>
              <w:pStyle w:val="IS-Normln"/>
              <w:rPr>
                <w:rFonts w:ascii="Times New Roman" w:hAnsi="Times New Roman" w:cs="Times New Roman"/>
                <w:b/>
                <w:sz w:val="22"/>
                <w:szCs w:val="22"/>
              </w:rPr>
            </w:pPr>
            <w:r w:rsidRPr="009B4309">
              <w:rPr>
                <w:rFonts w:ascii="Times New Roman" w:hAnsi="Times New Roman" w:cs="Times New Roman"/>
                <w:b/>
                <w:sz w:val="22"/>
                <w:szCs w:val="22"/>
              </w:rPr>
              <w:t>Aplikace</w:t>
            </w:r>
          </w:p>
        </w:tc>
        <w:tc>
          <w:tcPr>
            <w:tcW w:w="1418" w:type="dxa"/>
            <w:shd w:val="clear" w:color="auto" w:fill="DDD9C3" w:themeFill="background2" w:themeFillShade="E6"/>
          </w:tcPr>
          <w:p w14:paraId="5DBEFA85" w14:textId="77777777" w:rsidR="007D071A" w:rsidRPr="009B4309" w:rsidRDefault="007D071A" w:rsidP="007D071A">
            <w:pPr>
              <w:pStyle w:val="IS-Normln"/>
              <w:rPr>
                <w:rFonts w:ascii="Times New Roman" w:hAnsi="Times New Roman" w:cs="Times New Roman"/>
                <w:b/>
                <w:sz w:val="22"/>
                <w:szCs w:val="22"/>
              </w:rPr>
            </w:pPr>
            <w:r w:rsidRPr="009B4309">
              <w:rPr>
                <w:rFonts w:ascii="Times New Roman" w:hAnsi="Times New Roman" w:cs="Times New Roman"/>
                <w:b/>
                <w:sz w:val="22"/>
                <w:szCs w:val="22"/>
              </w:rPr>
              <w:t>Analýza</w:t>
            </w:r>
          </w:p>
        </w:tc>
        <w:tc>
          <w:tcPr>
            <w:tcW w:w="1276" w:type="dxa"/>
            <w:shd w:val="clear" w:color="auto" w:fill="DDD9C3" w:themeFill="background2" w:themeFillShade="E6"/>
          </w:tcPr>
          <w:p w14:paraId="029D9DFB" w14:textId="77777777" w:rsidR="007D071A" w:rsidRPr="009B4309" w:rsidRDefault="007D071A" w:rsidP="007D071A">
            <w:pPr>
              <w:pStyle w:val="IS-Normln"/>
              <w:rPr>
                <w:rFonts w:ascii="Times New Roman" w:hAnsi="Times New Roman" w:cs="Times New Roman"/>
                <w:b/>
                <w:sz w:val="22"/>
                <w:szCs w:val="22"/>
              </w:rPr>
            </w:pPr>
            <w:r w:rsidRPr="009B4309">
              <w:rPr>
                <w:rFonts w:ascii="Times New Roman" w:hAnsi="Times New Roman" w:cs="Times New Roman"/>
                <w:b/>
                <w:sz w:val="22"/>
                <w:szCs w:val="22"/>
              </w:rPr>
              <w:t>Vývoj</w:t>
            </w:r>
          </w:p>
        </w:tc>
        <w:tc>
          <w:tcPr>
            <w:tcW w:w="1417" w:type="dxa"/>
            <w:shd w:val="clear" w:color="auto" w:fill="DDD9C3" w:themeFill="background2" w:themeFillShade="E6"/>
          </w:tcPr>
          <w:p w14:paraId="73C25B9B" w14:textId="77777777" w:rsidR="007D071A" w:rsidRPr="009B4309" w:rsidRDefault="007D071A" w:rsidP="007D071A">
            <w:pPr>
              <w:pStyle w:val="IS-Normln"/>
              <w:rPr>
                <w:rFonts w:ascii="Times New Roman" w:hAnsi="Times New Roman" w:cs="Times New Roman"/>
                <w:b/>
                <w:sz w:val="22"/>
                <w:szCs w:val="22"/>
              </w:rPr>
            </w:pPr>
            <w:r w:rsidRPr="009B4309">
              <w:rPr>
                <w:rFonts w:ascii="Times New Roman" w:hAnsi="Times New Roman" w:cs="Times New Roman"/>
                <w:b/>
                <w:sz w:val="22"/>
                <w:szCs w:val="22"/>
              </w:rPr>
              <w:t>Testovací provoz</w:t>
            </w:r>
          </w:p>
        </w:tc>
        <w:tc>
          <w:tcPr>
            <w:tcW w:w="1418" w:type="dxa"/>
            <w:shd w:val="clear" w:color="auto" w:fill="DDD9C3" w:themeFill="background2" w:themeFillShade="E6"/>
          </w:tcPr>
          <w:p w14:paraId="024136B6" w14:textId="77777777" w:rsidR="007D071A" w:rsidRPr="009B4309" w:rsidRDefault="007D071A" w:rsidP="007D071A">
            <w:pPr>
              <w:pStyle w:val="IS-Normln"/>
              <w:rPr>
                <w:rFonts w:ascii="Times New Roman" w:hAnsi="Times New Roman" w:cs="Times New Roman"/>
                <w:b/>
                <w:sz w:val="22"/>
                <w:szCs w:val="22"/>
              </w:rPr>
            </w:pPr>
            <w:r w:rsidRPr="009B4309">
              <w:rPr>
                <w:rFonts w:ascii="Times New Roman" w:hAnsi="Times New Roman" w:cs="Times New Roman"/>
                <w:b/>
                <w:sz w:val="22"/>
                <w:szCs w:val="22"/>
              </w:rPr>
              <w:t>Pilotní provoz</w:t>
            </w:r>
          </w:p>
        </w:tc>
        <w:tc>
          <w:tcPr>
            <w:tcW w:w="1268" w:type="dxa"/>
            <w:shd w:val="clear" w:color="auto" w:fill="DDD9C3" w:themeFill="background2" w:themeFillShade="E6"/>
          </w:tcPr>
          <w:p w14:paraId="1ADC8FCE" w14:textId="77777777" w:rsidR="007D071A" w:rsidRPr="009B4309" w:rsidRDefault="007D071A" w:rsidP="007D071A">
            <w:pPr>
              <w:pStyle w:val="IS-Normln"/>
              <w:rPr>
                <w:rFonts w:ascii="Times New Roman" w:hAnsi="Times New Roman" w:cs="Times New Roman"/>
                <w:b/>
                <w:sz w:val="22"/>
                <w:szCs w:val="22"/>
              </w:rPr>
            </w:pPr>
            <w:r w:rsidRPr="009B4309">
              <w:rPr>
                <w:rFonts w:ascii="Times New Roman" w:hAnsi="Times New Roman" w:cs="Times New Roman"/>
                <w:b/>
                <w:sz w:val="22"/>
                <w:szCs w:val="22"/>
              </w:rPr>
              <w:t>Produkční provoz</w:t>
            </w:r>
          </w:p>
        </w:tc>
      </w:tr>
      <w:tr w:rsidR="007D071A" w:rsidRPr="00C71398" w14:paraId="49440FDE" w14:textId="77777777" w:rsidTr="007D071A">
        <w:tc>
          <w:tcPr>
            <w:tcW w:w="2263" w:type="dxa"/>
          </w:tcPr>
          <w:p w14:paraId="0EBFDD98" w14:textId="77777777" w:rsidR="007D071A" w:rsidRPr="00C71398" w:rsidRDefault="007D071A" w:rsidP="007D071A">
            <w:pPr>
              <w:pStyle w:val="IS-Normln"/>
              <w:rPr>
                <w:rFonts w:ascii="Times New Roman" w:hAnsi="Times New Roman" w:cs="Times New Roman"/>
                <w:sz w:val="22"/>
                <w:szCs w:val="22"/>
              </w:rPr>
            </w:pPr>
            <w:r w:rsidRPr="00C71398">
              <w:rPr>
                <w:rFonts w:ascii="Times New Roman" w:hAnsi="Times New Roman" w:cs="Times New Roman"/>
                <w:sz w:val="22"/>
                <w:szCs w:val="22"/>
              </w:rPr>
              <w:t>PPS</w:t>
            </w:r>
          </w:p>
        </w:tc>
        <w:tc>
          <w:tcPr>
            <w:tcW w:w="1418" w:type="dxa"/>
          </w:tcPr>
          <w:p w14:paraId="71A4D4C7" w14:textId="77777777" w:rsidR="007D071A" w:rsidRPr="00C71398" w:rsidRDefault="007D071A" w:rsidP="007D071A">
            <w:pPr>
              <w:pStyle w:val="IS-Normln"/>
              <w:rPr>
                <w:rFonts w:ascii="Times New Roman" w:hAnsi="Times New Roman" w:cs="Times New Roman"/>
                <w:sz w:val="22"/>
                <w:szCs w:val="22"/>
              </w:rPr>
            </w:pPr>
            <w:r w:rsidRPr="00C71398">
              <w:rPr>
                <w:rFonts w:ascii="Times New Roman" w:hAnsi="Times New Roman" w:cs="Times New Roman"/>
                <w:sz w:val="22"/>
                <w:szCs w:val="22"/>
              </w:rPr>
              <w:t>T+</w:t>
            </w:r>
            <w:proofErr w:type="gramStart"/>
            <w:r w:rsidRPr="00C71398">
              <w:rPr>
                <w:rFonts w:ascii="Times New Roman" w:hAnsi="Times New Roman" w:cs="Times New Roman"/>
                <w:sz w:val="22"/>
                <w:szCs w:val="22"/>
              </w:rPr>
              <w:t>1 – T</w:t>
            </w:r>
            <w:proofErr w:type="gramEnd"/>
            <w:r w:rsidRPr="00C71398">
              <w:rPr>
                <w:rFonts w:ascii="Times New Roman" w:hAnsi="Times New Roman" w:cs="Times New Roman"/>
                <w:sz w:val="22"/>
                <w:szCs w:val="22"/>
              </w:rPr>
              <w:t>+4</w:t>
            </w:r>
          </w:p>
        </w:tc>
        <w:tc>
          <w:tcPr>
            <w:tcW w:w="1276" w:type="dxa"/>
          </w:tcPr>
          <w:p w14:paraId="5B83B7D9" w14:textId="77777777" w:rsidR="007D071A" w:rsidRPr="00C71398" w:rsidRDefault="007D071A" w:rsidP="007D071A">
            <w:pPr>
              <w:pStyle w:val="IS-Normln"/>
              <w:rPr>
                <w:rFonts w:ascii="Times New Roman" w:hAnsi="Times New Roman" w:cs="Times New Roman"/>
                <w:sz w:val="22"/>
                <w:szCs w:val="22"/>
              </w:rPr>
            </w:pPr>
            <w:r w:rsidRPr="00C71398">
              <w:rPr>
                <w:rFonts w:ascii="Times New Roman" w:hAnsi="Times New Roman" w:cs="Times New Roman"/>
                <w:sz w:val="22"/>
                <w:szCs w:val="22"/>
              </w:rPr>
              <w:t>T+</w:t>
            </w:r>
            <w:proofErr w:type="gramStart"/>
            <w:r w:rsidRPr="00C71398">
              <w:rPr>
                <w:rFonts w:ascii="Times New Roman" w:hAnsi="Times New Roman" w:cs="Times New Roman"/>
                <w:sz w:val="22"/>
                <w:szCs w:val="22"/>
              </w:rPr>
              <w:t>4 – T</w:t>
            </w:r>
            <w:proofErr w:type="gramEnd"/>
            <w:r w:rsidRPr="00C71398">
              <w:rPr>
                <w:rFonts w:ascii="Times New Roman" w:hAnsi="Times New Roman" w:cs="Times New Roman"/>
                <w:sz w:val="22"/>
                <w:szCs w:val="22"/>
              </w:rPr>
              <w:t>+8</w:t>
            </w:r>
          </w:p>
        </w:tc>
        <w:tc>
          <w:tcPr>
            <w:tcW w:w="1417" w:type="dxa"/>
          </w:tcPr>
          <w:p w14:paraId="6730ECDA" w14:textId="77777777" w:rsidR="007D071A" w:rsidRPr="00C71398" w:rsidRDefault="007D071A" w:rsidP="007D071A">
            <w:pPr>
              <w:pStyle w:val="IS-Normln"/>
              <w:rPr>
                <w:rFonts w:ascii="Times New Roman" w:hAnsi="Times New Roman" w:cs="Times New Roman"/>
                <w:sz w:val="22"/>
                <w:szCs w:val="22"/>
              </w:rPr>
            </w:pPr>
            <w:r w:rsidRPr="00C71398">
              <w:rPr>
                <w:rFonts w:ascii="Times New Roman" w:hAnsi="Times New Roman" w:cs="Times New Roman"/>
                <w:sz w:val="22"/>
                <w:szCs w:val="22"/>
              </w:rPr>
              <w:t>T+</w:t>
            </w:r>
            <w:proofErr w:type="gramStart"/>
            <w:r w:rsidRPr="00C71398">
              <w:rPr>
                <w:rFonts w:ascii="Times New Roman" w:hAnsi="Times New Roman" w:cs="Times New Roman"/>
                <w:sz w:val="22"/>
                <w:szCs w:val="22"/>
              </w:rPr>
              <w:t>8 - T</w:t>
            </w:r>
            <w:proofErr w:type="gramEnd"/>
            <w:r w:rsidRPr="00C71398">
              <w:rPr>
                <w:rFonts w:ascii="Times New Roman" w:hAnsi="Times New Roman" w:cs="Times New Roman"/>
                <w:sz w:val="22"/>
                <w:szCs w:val="22"/>
              </w:rPr>
              <w:t>+9</w:t>
            </w:r>
          </w:p>
        </w:tc>
        <w:tc>
          <w:tcPr>
            <w:tcW w:w="1418" w:type="dxa"/>
          </w:tcPr>
          <w:p w14:paraId="5AFB4C0C" w14:textId="77777777" w:rsidR="007D071A" w:rsidRPr="00C71398" w:rsidRDefault="007D071A" w:rsidP="007D071A">
            <w:pPr>
              <w:pStyle w:val="IS-Normln"/>
              <w:rPr>
                <w:rFonts w:ascii="Times New Roman" w:hAnsi="Times New Roman" w:cs="Times New Roman"/>
                <w:sz w:val="22"/>
                <w:szCs w:val="22"/>
              </w:rPr>
            </w:pPr>
            <w:r w:rsidRPr="00C71398">
              <w:rPr>
                <w:rFonts w:ascii="Times New Roman" w:hAnsi="Times New Roman" w:cs="Times New Roman"/>
                <w:sz w:val="22"/>
                <w:szCs w:val="22"/>
              </w:rPr>
              <w:t>T+</w:t>
            </w:r>
            <w:proofErr w:type="gramStart"/>
            <w:r w:rsidRPr="00C71398">
              <w:rPr>
                <w:rFonts w:ascii="Times New Roman" w:hAnsi="Times New Roman" w:cs="Times New Roman"/>
                <w:sz w:val="22"/>
                <w:szCs w:val="22"/>
              </w:rPr>
              <w:t>9 – T</w:t>
            </w:r>
            <w:proofErr w:type="gramEnd"/>
            <w:r w:rsidRPr="00C71398">
              <w:rPr>
                <w:rFonts w:ascii="Times New Roman" w:hAnsi="Times New Roman" w:cs="Times New Roman"/>
                <w:sz w:val="22"/>
                <w:szCs w:val="22"/>
              </w:rPr>
              <w:t>+10</w:t>
            </w:r>
          </w:p>
        </w:tc>
        <w:tc>
          <w:tcPr>
            <w:tcW w:w="1268" w:type="dxa"/>
          </w:tcPr>
          <w:p w14:paraId="75A154ED" w14:textId="77777777" w:rsidR="007D071A" w:rsidRPr="00C71398" w:rsidRDefault="007D071A" w:rsidP="007D071A">
            <w:pPr>
              <w:pStyle w:val="IS-Normln"/>
              <w:rPr>
                <w:rFonts w:ascii="Times New Roman" w:hAnsi="Times New Roman" w:cs="Times New Roman"/>
                <w:sz w:val="22"/>
                <w:szCs w:val="22"/>
              </w:rPr>
            </w:pPr>
            <w:r w:rsidRPr="00C71398">
              <w:rPr>
                <w:rFonts w:ascii="Times New Roman" w:hAnsi="Times New Roman" w:cs="Times New Roman"/>
                <w:sz w:val="22"/>
                <w:szCs w:val="22"/>
              </w:rPr>
              <w:t>T+11</w:t>
            </w:r>
          </w:p>
        </w:tc>
      </w:tr>
      <w:tr w:rsidR="007D071A" w:rsidRPr="00C71398" w14:paraId="73C3D7F4" w14:textId="77777777" w:rsidTr="007D071A">
        <w:tc>
          <w:tcPr>
            <w:tcW w:w="2263" w:type="dxa"/>
          </w:tcPr>
          <w:p w14:paraId="53219695" w14:textId="77777777" w:rsidR="007D071A" w:rsidRPr="00C71398" w:rsidRDefault="007D071A" w:rsidP="007D071A">
            <w:pPr>
              <w:pStyle w:val="IS-Normln"/>
              <w:rPr>
                <w:rFonts w:ascii="Times New Roman" w:hAnsi="Times New Roman" w:cs="Times New Roman"/>
                <w:sz w:val="22"/>
                <w:szCs w:val="22"/>
              </w:rPr>
            </w:pPr>
            <w:r w:rsidRPr="00C71398">
              <w:rPr>
                <w:rFonts w:ascii="Times New Roman" w:hAnsi="Times New Roman" w:cs="Times New Roman"/>
                <w:sz w:val="22"/>
                <w:szCs w:val="22"/>
              </w:rPr>
              <w:t>Doporučené zásilky</w:t>
            </w:r>
          </w:p>
        </w:tc>
        <w:tc>
          <w:tcPr>
            <w:tcW w:w="1418" w:type="dxa"/>
          </w:tcPr>
          <w:p w14:paraId="4A9AB14A" w14:textId="77777777" w:rsidR="007D071A" w:rsidRPr="00C71398" w:rsidRDefault="007D071A" w:rsidP="007D071A">
            <w:pPr>
              <w:pStyle w:val="IS-Normln"/>
              <w:rPr>
                <w:rFonts w:ascii="Times New Roman" w:hAnsi="Times New Roman" w:cs="Times New Roman"/>
                <w:sz w:val="22"/>
                <w:szCs w:val="22"/>
              </w:rPr>
            </w:pPr>
            <w:r w:rsidRPr="00C71398">
              <w:rPr>
                <w:rFonts w:ascii="Times New Roman" w:hAnsi="Times New Roman" w:cs="Times New Roman"/>
                <w:sz w:val="22"/>
                <w:szCs w:val="22"/>
              </w:rPr>
              <w:t>T+</w:t>
            </w:r>
            <w:proofErr w:type="gramStart"/>
            <w:r w:rsidRPr="00C71398">
              <w:rPr>
                <w:rFonts w:ascii="Times New Roman" w:hAnsi="Times New Roman" w:cs="Times New Roman"/>
                <w:sz w:val="22"/>
                <w:szCs w:val="22"/>
              </w:rPr>
              <w:t>3 – T</w:t>
            </w:r>
            <w:proofErr w:type="gramEnd"/>
            <w:r w:rsidRPr="00C71398">
              <w:rPr>
                <w:rFonts w:ascii="Times New Roman" w:hAnsi="Times New Roman" w:cs="Times New Roman"/>
                <w:sz w:val="22"/>
                <w:szCs w:val="22"/>
              </w:rPr>
              <w:t>+5</w:t>
            </w:r>
          </w:p>
        </w:tc>
        <w:tc>
          <w:tcPr>
            <w:tcW w:w="1276" w:type="dxa"/>
          </w:tcPr>
          <w:p w14:paraId="2B903196" w14:textId="77777777" w:rsidR="007D071A" w:rsidRPr="00C71398" w:rsidRDefault="007D071A" w:rsidP="007D071A">
            <w:pPr>
              <w:pStyle w:val="IS-Normln"/>
              <w:rPr>
                <w:rFonts w:ascii="Times New Roman" w:hAnsi="Times New Roman" w:cs="Times New Roman"/>
                <w:sz w:val="22"/>
                <w:szCs w:val="22"/>
              </w:rPr>
            </w:pPr>
            <w:r w:rsidRPr="00C71398">
              <w:rPr>
                <w:rFonts w:ascii="Times New Roman" w:hAnsi="Times New Roman" w:cs="Times New Roman"/>
                <w:sz w:val="22"/>
                <w:szCs w:val="22"/>
              </w:rPr>
              <w:t>T+</w:t>
            </w:r>
            <w:proofErr w:type="gramStart"/>
            <w:r w:rsidRPr="00C71398">
              <w:rPr>
                <w:rFonts w:ascii="Times New Roman" w:hAnsi="Times New Roman" w:cs="Times New Roman"/>
                <w:sz w:val="22"/>
                <w:szCs w:val="22"/>
              </w:rPr>
              <w:t>5 – T</w:t>
            </w:r>
            <w:proofErr w:type="gramEnd"/>
            <w:r w:rsidRPr="00C71398">
              <w:rPr>
                <w:rFonts w:ascii="Times New Roman" w:hAnsi="Times New Roman" w:cs="Times New Roman"/>
                <w:sz w:val="22"/>
                <w:szCs w:val="22"/>
              </w:rPr>
              <w:t>+9</w:t>
            </w:r>
          </w:p>
        </w:tc>
        <w:tc>
          <w:tcPr>
            <w:tcW w:w="1417" w:type="dxa"/>
          </w:tcPr>
          <w:p w14:paraId="55CB08D4" w14:textId="77777777" w:rsidR="007D071A" w:rsidRPr="00C71398" w:rsidRDefault="007D071A" w:rsidP="007D071A">
            <w:pPr>
              <w:pStyle w:val="IS-Normln"/>
              <w:rPr>
                <w:rFonts w:ascii="Times New Roman" w:hAnsi="Times New Roman" w:cs="Times New Roman"/>
                <w:sz w:val="22"/>
                <w:szCs w:val="22"/>
              </w:rPr>
            </w:pPr>
            <w:r w:rsidRPr="00C71398">
              <w:rPr>
                <w:rFonts w:ascii="Times New Roman" w:hAnsi="Times New Roman" w:cs="Times New Roman"/>
                <w:sz w:val="22"/>
                <w:szCs w:val="22"/>
              </w:rPr>
              <w:t>T+</w:t>
            </w:r>
            <w:proofErr w:type="gramStart"/>
            <w:r w:rsidRPr="00C71398">
              <w:rPr>
                <w:rFonts w:ascii="Times New Roman" w:hAnsi="Times New Roman" w:cs="Times New Roman"/>
                <w:sz w:val="22"/>
                <w:szCs w:val="22"/>
              </w:rPr>
              <w:t>9 – T</w:t>
            </w:r>
            <w:proofErr w:type="gramEnd"/>
            <w:r w:rsidRPr="00C71398">
              <w:rPr>
                <w:rFonts w:ascii="Times New Roman" w:hAnsi="Times New Roman" w:cs="Times New Roman"/>
                <w:sz w:val="22"/>
                <w:szCs w:val="22"/>
              </w:rPr>
              <w:t>+10</w:t>
            </w:r>
          </w:p>
        </w:tc>
        <w:tc>
          <w:tcPr>
            <w:tcW w:w="1418" w:type="dxa"/>
          </w:tcPr>
          <w:p w14:paraId="691E95D7" w14:textId="77777777" w:rsidR="007D071A" w:rsidRPr="00C71398" w:rsidRDefault="007D071A" w:rsidP="007D071A">
            <w:pPr>
              <w:pStyle w:val="IS-Normln"/>
              <w:rPr>
                <w:rFonts w:ascii="Times New Roman" w:hAnsi="Times New Roman" w:cs="Times New Roman"/>
                <w:sz w:val="22"/>
                <w:szCs w:val="22"/>
              </w:rPr>
            </w:pPr>
            <w:r w:rsidRPr="00C71398">
              <w:rPr>
                <w:rFonts w:ascii="Times New Roman" w:hAnsi="Times New Roman" w:cs="Times New Roman"/>
                <w:sz w:val="22"/>
                <w:szCs w:val="22"/>
              </w:rPr>
              <w:t>T+</w:t>
            </w:r>
            <w:proofErr w:type="gramStart"/>
            <w:r w:rsidRPr="00C71398">
              <w:rPr>
                <w:rFonts w:ascii="Times New Roman" w:hAnsi="Times New Roman" w:cs="Times New Roman"/>
                <w:sz w:val="22"/>
                <w:szCs w:val="22"/>
              </w:rPr>
              <w:t>10 – T</w:t>
            </w:r>
            <w:proofErr w:type="gramEnd"/>
            <w:r w:rsidRPr="00C71398">
              <w:rPr>
                <w:rFonts w:ascii="Times New Roman" w:hAnsi="Times New Roman" w:cs="Times New Roman"/>
                <w:sz w:val="22"/>
                <w:szCs w:val="22"/>
              </w:rPr>
              <w:t>+11</w:t>
            </w:r>
          </w:p>
        </w:tc>
        <w:tc>
          <w:tcPr>
            <w:tcW w:w="1268" w:type="dxa"/>
          </w:tcPr>
          <w:p w14:paraId="5567375D" w14:textId="77777777" w:rsidR="007D071A" w:rsidRPr="00C71398" w:rsidRDefault="007D071A" w:rsidP="007D071A">
            <w:pPr>
              <w:pStyle w:val="IS-Normln"/>
              <w:rPr>
                <w:rFonts w:ascii="Times New Roman" w:hAnsi="Times New Roman" w:cs="Times New Roman"/>
                <w:sz w:val="22"/>
                <w:szCs w:val="22"/>
              </w:rPr>
            </w:pPr>
            <w:r w:rsidRPr="00C71398">
              <w:rPr>
                <w:rFonts w:ascii="Times New Roman" w:hAnsi="Times New Roman" w:cs="Times New Roman"/>
                <w:sz w:val="22"/>
                <w:szCs w:val="22"/>
              </w:rPr>
              <w:t>T+12</w:t>
            </w:r>
          </w:p>
        </w:tc>
      </w:tr>
      <w:tr w:rsidR="007D071A" w:rsidRPr="00C71398" w14:paraId="29C59108" w14:textId="77777777" w:rsidTr="007D071A">
        <w:tc>
          <w:tcPr>
            <w:tcW w:w="2263" w:type="dxa"/>
          </w:tcPr>
          <w:p w14:paraId="3B409E6E" w14:textId="77777777" w:rsidR="007D071A" w:rsidRPr="00C71398" w:rsidRDefault="007D071A" w:rsidP="007D071A">
            <w:pPr>
              <w:rPr>
                <w:sz w:val="22"/>
                <w:szCs w:val="22"/>
              </w:rPr>
            </w:pPr>
            <w:r w:rsidRPr="00C71398">
              <w:rPr>
                <w:sz w:val="22"/>
                <w:szCs w:val="22"/>
              </w:rPr>
              <w:t>Mezinárodní platební styk</w:t>
            </w:r>
          </w:p>
          <w:p w14:paraId="390AC64A" w14:textId="77777777" w:rsidR="007D071A" w:rsidRPr="00C71398" w:rsidRDefault="007D071A" w:rsidP="007D071A">
            <w:pPr>
              <w:rPr>
                <w:sz w:val="22"/>
                <w:szCs w:val="22"/>
              </w:rPr>
            </w:pPr>
            <w:r w:rsidRPr="00C71398">
              <w:rPr>
                <w:sz w:val="22"/>
                <w:szCs w:val="22"/>
              </w:rPr>
              <w:t>Sledování zásilek SIPO</w:t>
            </w:r>
          </w:p>
          <w:p w14:paraId="6D65E709" w14:textId="77777777" w:rsidR="007D071A" w:rsidRPr="00C71398" w:rsidRDefault="007D071A" w:rsidP="007D071A">
            <w:pPr>
              <w:rPr>
                <w:sz w:val="22"/>
                <w:szCs w:val="22"/>
              </w:rPr>
            </w:pPr>
            <w:r w:rsidRPr="00C71398">
              <w:rPr>
                <w:sz w:val="22"/>
                <w:szCs w:val="22"/>
              </w:rPr>
              <w:t>Centrální adresa</w:t>
            </w:r>
          </w:p>
        </w:tc>
        <w:tc>
          <w:tcPr>
            <w:tcW w:w="1418" w:type="dxa"/>
          </w:tcPr>
          <w:p w14:paraId="795D4285" w14:textId="77777777" w:rsidR="007D071A" w:rsidRPr="00C71398" w:rsidRDefault="007D071A" w:rsidP="007D071A">
            <w:pPr>
              <w:pStyle w:val="IS-Normln"/>
              <w:rPr>
                <w:rFonts w:ascii="Times New Roman" w:hAnsi="Times New Roman" w:cs="Times New Roman"/>
                <w:sz w:val="22"/>
                <w:szCs w:val="22"/>
              </w:rPr>
            </w:pPr>
            <w:r w:rsidRPr="00C71398">
              <w:rPr>
                <w:rFonts w:ascii="Times New Roman" w:hAnsi="Times New Roman" w:cs="Times New Roman"/>
                <w:sz w:val="22"/>
                <w:szCs w:val="22"/>
              </w:rPr>
              <w:t>T+</w:t>
            </w:r>
            <w:proofErr w:type="gramStart"/>
            <w:r w:rsidRPr="00C71398">
              <w:rPr>
                <w:rFonts w:ascii="Times New Roman" w:hAnsi="Times New Roman" w:cs="Times New Roman"/>
                <w:sz w:val="22"/>
                <w:szCs w:val="22"/>
              </w:rPr>
              <w:t>4 – T</w:t>
            </w:r>
            <w:proofErr w:type="gramEnd"/>
            <w:r w:rsidRPr="00C71398">
              <w:rPr>
                <w:rFonts w:ascii="Times New Roman" w:hAnsi="Times New Roman" w:cs="Times New Roman"/>
                <w:sz w:val="22"/>
                <w:szCs w:val="22"/>
              </w:rPr>
              <w:t>+6</w:t>
            </w:r>
          </w:p>
        </w:tc>
        <w:tc>
          <w:tcPr>
            <w:tcW w:w="1276" w:type="dxa"/>
          </w:tcPr>
          <w:p w14:paraId="09CDEB12" w14:textId="77777777" w:rsidR="007D071A" w:rsidRPr="00C71398" w:rsidRDefault="007D071A" w:rsidP="007D071A">
            <w:pPr>
              <w:pStyle w:val="IS-Normln"/>
              <w:rPr>
                <w:rFonts w:ascii="Times New Roman" w:hAnsi="Times New Roman" w:cs="Times New Roman"/>
                <w:sz w:val="22"/>
                <w:szCs w:val="22"/>
              </w:rPr>
            </w:pPr>
            <w:r w:rsidRPr="00C71398">
              <w:rPr>
                <w:rFonts w:ascii="Times New Roman" w:hAnsi="Times New Roman" w:cs="Times New Roman"/>
                <w:sz w:val="22"/>
                <w:szCs w:val="22"/>
              </w:rPr>
              <w:t>T+</w:t>
            </w:r>
            <w:proofErr w:type="gramStart"/>
            <w:r w:rsidRPr="00C71398">
              <w:rPr>
                <w:rFonts w:ascii="Times New Roman" w:hAnsi="Times New Roman" w:cs="Times New Roman"/>
                <w:sz w:val="22"/>
                <w:szCs w:val="22"/>
              </w:rPr>
              <w:t>6 – T</w:t>
            </w:r>
            <w:proofErr w:type="gramEnd"/>
            <w:r w:rsidRPr="00C71398">
              <w:rPr>
                <w:rFonts w:ascii="Times New Roman" w:hAnsi="Times New Roman" w:cs="Times New Roman"/>
                <w:sz w:val="22"/>
                <w:szCs w:val="22"/>
              </w:rPr>
              <w:t>+10</w:t>
            </w:r>
          </w:p>
        </w:tc>
        <w:tc>
          <w:tcPr>
            <w:tcW w:w="1417" w:type="dxa"/>
          </w:tcPr>
          <w:p w14:paraId="3BBFC3AB" w14:textId="77777777" w:rsidR="007D071A" w:rsidRPr="00C71398" w:rsidRDefault="007D071A" w:rsidP="007D071A">
            <w:pPr>
              <w:pStyle w:val="IS-Normln"/>
              <w:rPr>
                <w:rFonts w:ascii="Times New Roman" w:hAnsi="Times New Roman" w:cs="Times New Roman"/>
                <w:sz w:val="22"/>
                <w:szCs w:val="22"/>
              </w:rPr>
            </w:pPr>
            <w:r w:rsidRPr="00C71398">
              <w:rPr>
                <w:rFonts w:ascii="Times New Roman" w:hAnsi="Times New Roman" w:cs="Times New Roman"/>
                <w:sz w:val="22"/>
                <w:szCs w:val="22"/>
              </w:rPr>
              <w:t>T+</w:t>
            </w:r>
            <w:proofErr w:type="gramStart"/>
            <w:r w:rsidRPr="00C71398">
              <w:rPr>
                <w:rFonts w:ascii="Times New Roman" w:hAnsi="Times New Roman" w:cs="Times New Roman"/>
                <w:sz w:val="22"/>
                <w:szCs w:val="22"/>
              </w:rPr>
              <w:t>10 – T</w:t>
            </w:r>
            <w:proofErr w:type="gramEnd"/>
            <w:r w:rsidRPr="00C71398">
              <w:rPr>
                <w:rFonts w:ascii="Times New Roman" w:hAnsi="Times New Roman" w:cs="Times New Roman"/>
                <w:sz w:val="22"/>
                <w:szCs w:val="22"/>
              </w:rPr>
              <w:t>+11</w:t>
            </w:r>
          </w:p>
        </w:tc>
        <w:tc>
          <w:tcPr>
            <w:tcW w:w="1418" w:type="dxa"/>
          </w:tcPr>
          <w:p w14:paraId="46C23E74" w14:textId="77777777" w:rsidR="007D071A" w:rsidRPr="00C71398" w:rsidRDefault="007D071A" w:rsidP="007D071A">
            <w:pPr>
              <w:pStyle w:val="IS-Normln"/>
              <w:rPr>
                <w:rFonts w:ascii="Times New Roman" w:hAnsi="Times New Roman" w:cs="Times New Roman"/>
                <w:sz w:val="22"/>
                <w:szCs w:val="22"/>
              </w:rPr>
            </w:pPr>
            <w:r w:rsidRPr="00C71398">
              <w:rPr>
                <w:rFonts w:ascii="Times New Roman" w:hAnsi="Times New Roman" w:cs="Times New Roman"/>
                <w:sz w:val="22"/>
                <w:szCs w:val="22"/>
              </w:rPr>
              <w:t>T+</w:t>
            </w:r>
            <w:proofErr w:type="gramStart"/>
            <w:r w:rsidRPr="00C71398">
              <w:rPr>
                <w:rFonts w:ascii="Times New Roman" w:hAnsi="Times New Roman" w:cs="Times New Roman"/>
                <w:sz w:val="22"/>
                <w:szCs w:val="22"/>
              </w:rPr>
              <w:t>11 – T</w:t>
            </w:r>
            <w:proofErr w:type="gramEnd"/>
            <w:r w:rsidRPr="00C71398">
              <w:rPr>
                <w:rFonts w:ascii="Times New Roman" w:hAnsi="Times New Roman" w:cs="Times New Roman"/>
                <w:sz w:val="22"/>
                <w:szCs w:val="22"/>
              </w:rPr>
              <w:t>+11,5</w:t>
            </w:r>
          </w:p>
        </w:tc>
        <w:tc>
          <w:tcPr>
            <w:tcW w:w="1268" w:type="dxa"/>
          </w:tcPr>
          <w:p w14:paraId="24E2BEFC" w14:textId="77777777" w:rsidR="007D071A" w:rsidRPr="00C71398" w:rsidRDefault="007D071A" w:rsidP="007D071A">
            <w:pPr>
              <w:pStyle w:val="IS-Normln"/>
              <w:rPr>
                <w:rFonts w:ascii="Times New Roman" w:hAnsi="Times New Roman" w:cs="Times New Roman"/>
                <w:sz w:val="22"/>
                <w:szCs w:val="22"/>
              </w:rPr>
            </w:pPr>
            <w:r w:rsidRPr="00C71398">
              <w:rPr>
                <w:rFonts w:ascii="Times New Roman" w:hAnsi="Times New Roman" w:cs="Times New Roman"/>
                <w:sz w:val="22"/>
                <w:szCs w:val="22"/>
              </w:rPr>
              <w:t>T+12</w:t>
            </w:r>
          </w:p>
        </w:tc>
      </w:tr>
    </w:tbl>
    <w:p w14:paraId="1B599E53" w14:textId="77777777" w:rsidR="007D071A" w:rsidRPr="009B4309" w:rsidRDefault="007D071A" w:rsidP="007D071A">
      <w:pPr>
        <w:pStyle w:val="IS-Normln"/>
        <w:rPr>
          <w:rFonts w:ascii="Times New Roman" w:hAnsi="Times New Roman" w:cs="Times New Roman"/>
          <w:sz w:val="22"/>
          <w:szCs w:val="22"/>
        </w:rPr>
      </w:pPr>
    </w:p>
    <w:tbl>
      <w:tblPr>
        <w:tblStyle w:val="Mkatabulky"/>
        <w:tblW w:w="8217" w:type="dxa"/>
        <w:tblLayout w:type="fixed"/>
        <w:tblLook w:val="04A0" w:firstRow="1" w:lastRow="0" w:firstColumn="1" w:lastColumn="0" w:noHBand="0" w:noVBand="1"/>
      </w:tblPr>
      <w:tblGrid>
        <w:gridCol w:w="1836"/>
        <w:gridCol w:w="346"/>
        <w:gridCol w:w="343"/>
        <w:gridCol w:w="364"/>
        <w:gridCol w:w="350"/>
        <w:gridCol w:w="347"/>
        <w:gridCol w:w="343"/>
        <w:gridCol w:w="61"/>
        <w:gridCol w:w="276"/>
        <w:gridCol w:w="387"/>
        <w:gridCol w:w="593"/>
        <w:gridCol w:w="703"/>
        <w:gridCol w:w="1134"/>
        <w:gridCol w:w="425"/>
        <w:gridCol w:w="709"/>
      </w:tblGrid>
      <w:tr w:rsidR="007D071A" w:rsidRPr="00C71398" w14:paraId="042D334D" w14:textId="77777777" w:rsidTr="007D071A">
        <w:tc>
          <w:tcPr>
            <w:tcW w:w="1836" w:type="dxa"/>
            <w:shd w:val="clear" w:color="auto" w:fill="DDD9C3" w:themeFill="background2" w:themeFillShade="E6"/>
          </w:tcPr>
          <w:p w14:paraId="581B9564" w14:textId="77777777" w:rsidR="007D071A" w:rsidRPr="009B4309" w:rsidRDefault="007D071A" w:rsidP="007D071A">
            <w:pPr>
              <w:pStyle w:val="IS-Normln"/>
              <w:rPr>
                <w:rFonts w:ascii="Times New Roman" w:hAnsi="Times New Roman" w:cs="Times New Roman"/>
                <w:b/>
                <w:sz w:val="22"/>
                <w:szCs w:val="22"/>
              </w:rPr>
            </w:pPr>
            <w:r w:rsidRPr="009B4309">
              <w:rPr>
                <w:rFonts w:ascii="Times New Roman" w:hAnsi="Times New Roman" w:cs="Times New Roman"/>
                <w:b/>
                <w:sz w:val="22"/>
                <w:szCs w:val="22"/>
              </w:rPr>
              <w:t>Aplikace/měsíc</w:t>
            </w:r>
          </w:p>
        </w:tc>
        <w:tc>
          <w:tcPr>
            <w:tcW w:w="346" w:type="dxa"/>
            <w:shd w:val="clear" w:color="auto" w:fill="DDD9C3" w:themeFill="background2" w:themeFillShade="E6"/>
          </w:tcPr>
          <w:p w14:paraId="353F02DB" w14:textId="77777777" w:rsidR="007D071A" w:rsidRPr="009B4309" w:rsidRDefault="007D071A" w:rsidP="007D071A">
            <w:pPr>
              <w:pStyle w:val="IS-Normln"/>
              <w:rPr>
                <w:rFonts w:ascii="Times New Roman" w:hAnsi="Times New Roman" w:cs="Times New Roman"/>
                <w:sz w:val="22"/>
                <w:szCs w:val="22"/>
              </w:rPr>
            </w:pPr>
            <w:r w:rsidRPr="009B4309">
              <w:rPr>
                <w:rFonts w:ascii="Times New Roman" w:hAnsi="Times New Roman" w:cs="Times New Roman"/>
                <w:sz w:val="22"/>
                <w:szCs w:val="22"/>
              </w:rPr>
              <w:t>1</w:t>
            </w:r>
          </w:p>
        </w:tc>
        <w:tc>
          <w:tcPr>
            <w:tcW w:w="343" w:type="dxa"/>
            <w:shd w:val="clear" w:color="auto" w:fill="DDD9C3" w:themeFill="background2" w:themeFillShade="E6"/>
          </w:tcPr>
          <w:p w14:paraId="4D5D6A1E" w14:textId="77777777" w:rsidR="007D071A" w:rsidRPr="009B4309" w:rsidRDefault="007D071A" w:rsidP="007D071A">
            <w:pPr>
              <w:pStyle w:val="IS-Normln"/>
              <w:rPr>
                <w:rFonts w:ascii="Times New Roman" w:hAnsi="Times New Roman" w:cs="Times New Roman"/>
                <w:sz w:val="22"/>
                <w:szCs w:val="22"/>
              </w:rPr>
            </w:pPr>
            <w:r w:rsidRPr="009B4309">
              <w:rPr>
                <w:rFonts w:ascii="Times New Roman" w:hAnsi="Times New Roman" w:cs="Times New Roman"/>
                <w:sz w:val="22"/>
                <w:szCs w:val="22"/>
              </w:rPr>
              <w:t>2</w:t>
            </w:r>
          </w:p>
        </w:tc>
        <w:tc>
          <w:tcPr>
            <w:tcW w:w="364" w:type="dxa"/>
            <w:shd w:val="clear" w:color="auto" w:fill="DDD9C3" w:themeFill="background2" w:themeFillShade="E6"/>
          </w:tcPr>
          <w:p w14:paraId="13BCE395" w14:textId="77777777" w:rsidR="007D071A" w:rsidRPr="009B4309" w:rsidRDefault="007D071A" w:rsidP="007D071A">
            <w:pPr>
              <w:pStyle w:val="IS-Normln"/>
              <w:rPr>
                <w:rFonts w:ascii="Times New Roman" w:hAnsi="Times New Roman" w:cs="Times New Roman"/>
                <w:sz w:val="22"/>
                <w:szCs w:val="22"/>
              </w:rPr>
            </w:pPr>
            <w:r w:rsidRPr="009B4309">
              <w:rPr>
                <w:rFonts w:ascii="Times New Roman" w:hAnsi="Times New Roman" w:cs="Times New Roman"/>
                <w:sz w:val="22"/>
                <w:szCs w:val="22"/>
              </w:rPr>
              <w:t>3</w:t>
            </w:r>
          </w:p>
        </w:tc>
        <w:tc>
          <w:tcPr>
            <w:tcW w:w="350" w:type="dxa"/>
            <w:shd w:val="clear" w:color="auto" w:fill="DDD9C3" w:themeFill="background2" w:themeFillShade="E6"/>
          </w:tcPr>
          <w:p w14:paraId="50738712" w14:textId="77777777" w:rsidR="007D071A" w:rsidRPr="009B4309" w:rsidRDefault="007D071A" w:rsidP="007D071A">
            <w:pPr>
              <w:pStyle w:val="IS-Normln"/>
              <w:rPr>
                <w:rFonts w:ascii="Times New Roman" w:hAnsi="Times New Roman" w:cs="Times New Roman"/>
                <w:sz w:val="22"/>
                <w:szCs w:val="22"/>
              </w:rPr>
            </w:pPr>
            <w:r w:rsidRPr="009B4309">
              <w:rPr>
                <w:rFonts w:ascii="Times New Roman" w:hAnsi="Times New Roman" w:cs="Times New Roman"/>
                <w:sz w:val="22"/>
                <w:szCs w:val="22"/>
              </w:rPr>
              <w:t>4</w:t>
            </w:r>
          </w:p>
        </w:tc>
        <w:tc>
          <w:tcPr>
            <w:tcW w:w="347" w:type="dxa"/>
            <w:shd w:val="clear" w:color="auto" w:fill="DDD9C3" w:themeFill="background2" w:themeFillShade="E6"/>
          </w:tcPr>
          <w:p w14:paraId="7B11A35D" w14:textId="77777777" w:rsidR="007D071A" w:rsidRPr="009B4309" w:rsidRDefault="007D071A" w:rsidP="007D071A">
            <w:pPr>
              <w:pStyle w:val="IS-Normln"/>
              <w:rPr>
                <w:rFonts w:ascii="Times New Roman" w:hAnsi="Times New Roman" w:cs="Times New Roman"/>
                <w:sz w:val="22"/>
                <w:szCs w:val="22"/>
              </w:rPr>
            </w:pPr>
            <w:r w:rsidRPr="009B4309">
              <w:rPr>
                <w:rFonts w:ascii="Times New Roman" w:hAnsi="Times New Roman" w:cs="Times New Roman"/>
                <w:sz w:val="22"/>
                <w:szCs w:val="22"/>
              </w:rPr>
              <w:t>5</w:t>
            </w:r>
          </w:p>
        </w:tc>
        <w:tc>
          <w:tcPr>
            <w:tcW w:w="343" w:type="dxa"/>
            <w:shd w:val="clear" w:color="auto" w:fill="DDD9C3" w:themeFill="background2" w:themeFillShade="E6"/>
          </w:tcPr>
          <w:p w14:paraId="6EB52137" w14:textId="77777777" w:rsidR="007D071A" w:rsidRPr="009B4309" w:rsidRDefault="007D071A" w:rsidP="007D071A">
            <w:pPr>
              <w:pStyle w:val="IS-Normln"/>
              <w:rPr>
                <w:rFonts w:ascii="Times New Roman" w:hAnsi="Times New Roman" w:cs="Times New Roman"/>
                <w:sz w:val="22"/>
                <w:szCs w:val="22"/>
              </w:rPr>
            </w:pPr>
            <w:r w:rsidRPr="009B4309">
              <w:rPr>
                <w:rFonts w:ascii="Times New Roman" w:hAnsi="Times New Roman" w:cs="Times New Roman"/>
                <w:sz w:val="22"/>
                <w:szCs w:val="22"/>
              </w:rPr>
              <w:t>6</w:t>
            </w:r>
          </w:p>
        </w:tc>
        <w:tc>
          <w:tcPr>
            <w:tcW w:w="337" w:type="dxa"/>
            <w:gridSpan w:val="2"/>
            <w:shd w:val="clear" w:color="auto" w:fill="DDD9C3" w:themeFill="background2" w:themeFillShade="E6"/>
          </w:tcPr>
          <w:p w14:paraId="35C833B1" w14:textId="77777777" w:rsidR="007D071A" w:rsidRPr="009B4309" w:rsidRDefault="007D071A" w:rsidP="007D071A">
            <w:pPr>
              <w:pStyle w:val="IS-Normln"/>
              <w:rPr>
                <w:rFonts w:ascii="Times New Roman" w:hAnsi="Times New Roman" w:cs="Times New Roman"/>
                <w:sz w:val="22"/>
                <w:szCs w:val="22"/>
              </w:rPr>
            </w:pPr>
            <w:r w:rsidRPr="009B4309">
              <w:rPr>
                <w:rFonts w:ascii="Times New Roman" w:hAnsi="Times New Roman" w:cs="Times New Roman"/>
                <w:sz w:val="22"/>
                <w:szCs w:val="22"/>
              </w:rPr>
              <w:t>7</w:t>
            </w:r>
          </w:p>
        </w:tc>
        <w:tc>
          <w:tcPr>
            <w:tcW w:w="387" w:type="dxa"/>
            <w:shd w:val="clear" w:color="auto" w:fill="DDD9C3" w:themeFill="background2" w:themeFillShade="E6"/>
          </w:tcPr>
          <w:p w14:paraId="5C73D8C1" w14:textId="77777777" w:rsidR="007D071A" w:rsidRPr="009B4309" w:rsidRDefault="007D071A" w:rsidP="007D071A">
            <w:pPr>
              <w:pStyle w:val="IS-Normln"/>
              <w:rPr>
                <w:rFonts w:ascii="Times New Roman" w:hAnsi="Times New Roman" w:cs="Times New Roman"/>
                <w:sz w:val="22"/>
                <w:szCs w:val="22"/>
              </w:rPr>
            </w:pPr>
            <w:r w:rsidRPr="009B4309">
              <w:rPr>
                <w:rFonts w:ascii="Times New Roman" w:hAnsi="Times New Roman" w:cs="Times New Roman"/>
                <w:sz w:val="22"/>
                <w:szCs w:val="22"/>
              </w:rPr>
              <w:t>8</w:t>
            </w:r>
          </w:p>
        </w:tc>
        <w:tc>
          <w:tcPr>
            <w:tcW w:w="593" w:type="dxa"/>
            <w:shd w:val="clear" w:color="auto" w:fill="DDD9C3" w:themeFill="background2" w:themeFillShade="E6"/>
          </w:tcPr>
          <w:p w14:paraId="634F3A94" w14:textId="77777777" w:rsidR="007D071A" w:rsidRPr="009B4309" w:rsidRDefault="007D071A" w:rsidP="007D071A">
            <w:pPr>
              <w:pStyle w:val="IS-Normln"/>
              <w:rPr>
                <w:rFonts w:ascii="Times New Roman" w:hAnsi="Times New Roman" w:cs="Times New Roman"/>
                <w:sz w:val="22"/>
                <w:szCs w:val="22"/>
              </w:rPr>
            </w:pPr>
            <w:r w:rsidRPr="009B4309">
              <w:rPr>
                <w:rFonts w:ascii="Times New Roman" w:hAnsi="Times New Roman" w:cs="Times New Roman"/>
                <w:sz w:val="22"/>
                <w:szCs w:val="22"/>
              </w:rPr>
              <w:t>9</w:t>
            </w:r>
          </w:p>
        </w:tc>
        <w:tc>
          <w:tcPr>
            <w:tcW w:w="703" w:type="dxa"/>
            <w:shd w:val="clear" w:color="auto" w:fill="DDD9C3" w:themeFill="background2" w:themeFillShade="E6"/>
          </w:tcPr>
          <w:p w14:paraId="71873121" w14:textId="77777777" w:rsidR="007D071A" w:rsidRPr="009B4309" w:rsidRDefault="007D071A" w:rsidP="007D071A">
            <w:pPr>
              <w:pStyle w:val="IS-Normln"/>
              <w:rPr>
                <w:rFonts w:ascii="Times New Roman" w:hAnsi="Times New Roman" w:cs="Times New Roman"/>
                <w:sz w:val="22"/>
                <w:szCs w:val="22"/>
              </w:rPr>
            </w:pPr>
            <w:r w:rsidRPr="009B4309">
              <w:rPr>
                <w:rFonts w:ascii="Times New Roman" w:hAnsi="Times New Roman" w:cs="Times New Roman"/>
                <w:sz w:val="22"/>
                <w:szCs w:val="22"/>
              </w:rPr>
              <w:t>10</w:t>
            </w:r>
          </w:p>
        </w:tc>
        <w:tc>
          <w:tcPr>
            <w:tcW w:w="1134" w:type="dxa"/>
            <w:shd w:val="clear" w:color="auto" w:fill="DDD9C3" w:themeFill="background2" w:themeFillShade="E6"/>
          </w:tcPr>
          <w:p w14:paraId="6A74B85F" w14:textId="77777777" w:rsidR="007D071A" w:rsidRPr="009B4309" w:rsidRDefault="007D071A" w:rsidP="007D071A">
            <w:pPr>
              <w:pStyle w:val="IS-Normln"/>
              <w:rPr>
                <w:rFonts w:ascii="Times New Roman" w:hAnsi="Times New Roman" w:cs="Times New Roman"/>
                <w:sz w:val="22"/>
                <w:szCs w:val="22"/>
              </w:rPr>
            </w:pPr>
            <w:r w:rsidRPr="009B4309">
              <w:rPr>
                <w:rFonts w:ascii="Times New Roman" w:hAnsi="Times New Roman" w:cs="Times New Roman"/>
                <w:sz w:val="22"/>
                <w:szCs w:val="22"/>
              </w:rPr>
              <w:t>11</w:t>
            </w:r>
          </w:p>
        </w:tc>
        <w:tc>
          <w:tcPr>
            <w:tcW w:w="1134" w:type="dxa"/>
            <w:gridSpan w:val="2"/>
            <w:shd w:val="clear" w:color="auto" w:fill="DDD9C3" w:themeFill="background2" w:themeFillShade="E6"/>
          </w:tcPr>
          <w:p w14:paraId="1AD1F83E" w14:textId="77777777" w:rsidR="007D071A" w:rsidRPr="009B4309" w:rsidRDefault="007D071A" w:rsidP="007D071A">
            <w:pPr>
              <w:pStyle w:val="IS-Normln"/>
              <w:rPr>
                <w:rFonts w:ascii="Times New Roman" w:hAnsi="Times New Roman" w:cs="Times New Roman"/>
                <w:sz w:val="22"/>
                <w:szCs w:val="22"/>
              </w:rPr>
            </w:pPr>
            <w:r w:rsidRPr="009B4309">
              <w:rPr>
                <w:rFonts w:ascii="Times New Roman" w:hAnsi="Times New Roman" w:cs="Times New Roman"/>
                <w:sz w:val="22"/>
                <w:szCs w:val="22"/>
              </w:rPr>
              <w:t>12</w:t>
            </w:r>
          </w:p>
        </w:tc>
      </w:tr>
      <w:tr w:rsidR="007D071A" w:rsidRPr="00C71398" w14:paraId="33E76090" w14:textId="77777777" w:rsidTr="007D071A">
        <w:tc>
          <w:tcPr>
            <w:tcW w:w="1836" w:type="dxa"/>
          </w:tcPr>
          <w:p w14:paraId="5515BD1B" w14:textId="77777777" w:rsidR="007D071A" w:rsidRPr="00C71398" w:rsidRDefault="007D071A" w:rsidP="007D071A">
            <w:pPr>
              <w:pStyle w:val="IS-Normln"/>
              <w:rPr>
                <w:rFonts w:ascii="Times New Roman" w:hAnsi="Times New Roman" w:cs="Times New Roman"/>
                <w:sz w:val="22"/>
                <w:szCs w:val="22"/>
              </w:rPr>
            </w:pPr>
            <w:r w:rsidRPr="00C71398">
              <w:rPr>
                <w:rFonts w:ascii="Times New Roman" w:hAnsi="Times New Roman" w:cs="Times New Roman"/>
                <w:sz w:val="22"/>
                <w:szCs w:val="22"/>
              </w:rPr>
              <w:t>PPS</w:t>
            </w:r>
          </w:p>
        </w:tc>
        <w:tc>
          <w:tcPr>
            <w:tcW w:w="346" w:type="dxa"/>
          </w:tcPr>
          <w:p w14:paraId="3E048E20" w14:textId="77777777" w:rsidR="007D071A" w:rsidRPr="009B4309" w:rsidRDefault="007D071A" w:rsidP="007D071A">
            <w:pPr>
              <w:pStyle w:val="IS-Normln"/>
              <w:rPr>
                <w:rFonts w:ascii="Times New Roman" w:hAnsi="Times New Roman" w:cs="Times New Roman"/>
                <w:sz w:val="22"/>
                <w:szCs w:val="22"/>
              </w:rPr>
            </w:pPr>
          </w:p>
        </w:tc>
        <w:tc>
          <w:tcPr>
            <w:tcW w:w="1057" w:type="dxa"/>
            <w:gridSpan w:val="3"/>
            <w:shd w:val="clear" w:color="auto" w:fill="DAEEF3" w:themeFill="accent5" w:themeFillTint="33"/>
          </w:tcPr>
          <w:p w14:paraId="4FCD28E2" w14:textId="77777777" w:rsidR="007D071A" w:rsidRPr="00C71398" w:rsidRDefault="007D071A" w:rsidP="007D071A">
            <w:pPr>
              <w:pStyle w:val="IS-Normln"/>
              <w:jc w:val="center"/>
              <w:rPr>
                <w:rFonts w:ascii="Times New Roman" w:hAnsi="Times New Roman" w:cs="Times New Roman"/>
                <w:sz w:val="22"/>
                <w:szCs w:val="22"/>
              </w:rPr>
            </w:pPr>
            <w:r w:rsidRPr="00C71398">
              <w:rPr>
                <w:rFonts w:ascii="Times New Roman" w:hAnsi="Times New Roman" w:cs="Times New Roman"/>
                <w:sz w:val="22"/>
                <w:szCs w:val="22"/>
              </w:rPr>
              <w:t>analýza</w:t>
            </w:r>
          </w:p>
        </w:tc>
        <w:tc>
          <w:tcPr>
            <w:tcW w:w="1414" w:type="dxa"/>
            <w:gridSpan w:val="5"/>
            <w:shd w:val="clear" w:color="auto" w:fill="FBD4B4" w:themeFill="accent6" w:themeFillTint="66"/>
          </w:tcPr>
          <w:p w14:paraId="0CA635FB" w14:textId="77777777" w:rsidR="007D071A" w:rsidRPr="00C71398" w:rsidRDefault="007D071A" w:rsidP="007D071A">
            <w:pPr>
              <w:pStyle w:val="IS-Normln"/>
              <w:jc w:val="center"/>
              <w:rPr>
                <w:rFonts w:ascii="Times New Roman" w:hAnsi="Times New Roman" w:cs="Times New Roman"/>
                <w:sz w:val="22"/>
                <w:szCs w:val="22"/>
              </w:rPr>
            </w:pPr>
            <w:r w:rsidRPr="00C71398">
              <w:rPr>
                <w:rFonts w:ascii="Times New Roman" w:hAnsi="Times New Roman" w:cs="Times New Roman"/>
                <w:sz w:val="22"/>
                <w:szCs w:val="22"/>
              </w:rPr>
              <w:t>Vývoj řešení</w:t>
            </w:r>
          </w:p>
        </w:tc>
        <w:tc>
          <w:tcPr>
            <w:tcW w:w="593" w:type="dxa"/>
            <w:shd w:val="clear" w:color="auto" w:fill="CCC0D9" w:themeFill="accent4" w:themeFillTint="66"/>
          </w:tcPr>
          <w:p w14:paraId="5F71836C" w14:textId="77777777" w:rsidR="007D071A" w:rsidRPr="00C71398" w:rsidRDefault="007D071A" w:rsidP="007D071A">
            <w:pPr>
              <w:pStyle w:val="IS-Normln"/>
              <w:rPr>
                <w:rFonts w:ascii="Times New Roman" w:hAnsi="Times New Roman" w:cs="Times New Roman"/>
                <w:sz w:val="22"/>
                <w:szCs w:val="22"/>
              </w:rPr>
            </w:pPr>
            <w:r w:rsidRPr="00C71398">
              <w:rPr>
                <w:rFonts w:ascii="Times New Roman" w:hAnsi="Times New Roman" w:cs="Times New Roman"/>
                <w:sz w:val="22"/>
                <w:szCs w:val="22"/>
              </w:rPr>
              <w:t>test</w:t>
            </w:r>
          </w:p>
        </w:tc>
        <w:tc>
          <w:tcPr>
            <w:tcW w:w="703" w:type="dxa"/>
            <w:shd w:val="clear" w:color="auto" w:fill="943634" w:themeFill="accent2" w:themeFillShade="BF"/>
          </w:tcPr>
          <w:p w14:paraId="20CBAAA4" w14:textId="77777777" w:rsidR="007D071A" w:rsidRPr="00C71398" w:rsidRDefault="007D071A" w:rsidP="007D071A">
            <w:pPr>
              <w:pStyle w:val="IS-Normln"/>
              <w:rPr>
                <w:rFonts w:ascii="Times New Roman" w:hAnsi="Times New Roman" w:cs="Times New Roman"/>
                <w:sz w:val="22"/>
                <w:szCs w:val="22"/>
              </w:rPr>
            </w:pPr>
            <w:r w:rsidRPr="00C71398">
              <w:rPr>
                <w:rFonts w:ascii="Times New Roman" w:hAnsi="Times New Roman" w:cs="Times New Roman"/>
                <w:sz w:val="22"/>
                <w:szCs w:val="22"/>
              </w:rPr>
              <w:t>pilot</w:t>
            </w:r>
          </w:p>
        </w:tc>
        <w:tc>
          <w:tcPr>
            <w:tcW w:w="1134" w:type="dxa"/>
            <w:shd w:val="clear" w:color="auto" w:fill="365F91" w:themeFill="accent1" w:themeFillShade="BF"/>
          </w:tcPr>
          <w:p w14:paraId="405E1857" w14:textId="77777777" w:rsidR="007D071A" w:rsidRPr="00C71398" w:rsidRDefault="007D071A" w:rsidP="007D071A">
            <w:pPr>
              <w:pStyle w:val="IS-Normln"/>
              <w:rPr>
                <w:rFonts w:ascii="Times New Roman" w:hAnsi="Times New Roman" w:cs="Times New Roman"/>
                <w:sz w:val="22"/>
                <w:szCs w:val="22"/>
              </w:rPr>
            </w:pPr>
            <w:r w:rsidRPr="00C71398">
              <w:rPr>
                <w:rFonts w:ascii="Times New Roman" w:hAnsi="Times New Roman" w:cs="Times New Roman"/>
                <w:color w:val="FFFFFF" w:themeColor="background1"/>
                <w:sz w:val="22"/>
                <w:szCs w:val="22"/>
              </w:rPr>
              <w:t>produkce</w:t>
            </w:r>
          </w:p>
        </w:tc>
        <w:tc>
          <w:tcPr>
            <w:tcW w:w="1134" w:type="dxa"/>
            <w:gridSpan w:val="2"/>
          </w:tcPr>
          <w:p w14:paraId="74D8955F" w14:textId="77777777" w:rsidR="007D071A" w:rsidRPr="00C71398" w:rsidRDefault="007D071A" w:rsidP="007D071A">
            <w:pPr>
              <w:pStyle w:val="IS-Normln"/>
              <w:rPr>
                <w:rFonts w:ascii="Times New Roman" w:hAnsi="Times New Roman" w:cs="Times New Roman"/>
                <w:sz w:val="22"/>
                <w:szCs w:val="22"/>
              </w:rPr>
            </w:pPr>
          </w:p>
        </w:tc>
      </w:tr>
      <w:tr w:rsidR="007D071A" w:rsidRPr="00C71398" w14:paraId="5FD5FEE5" w14:textId="77777777" w:rsidTr="007D071A">
        <w:tc>
          <w:tcPr>
            <w:tcW w:w="1836" w:type="dxa"/>
          </w:tcPr>
          <w:p w14:paraId="4E704250" w14:textId="77777777" w:rsidR="007D071A" w:rsidRPr="00C71398" w:rsidRDefault="007D071A" w:rsidP="007D071A">
            <w:pPr>
              <w:pStyle w:val="IS-Normln"/>
              <w:rPr>
                <w:rFonts w:ascii="Times New Roman" w:hAnsi="Times New Roman" w:cs="Times New Roman"/>
                <w:sz w:val="22"/>
                <w:szCs w:val="22"/>
              </w:rPr>
            </w:pPr>
            <w:r w:rsidRPr="00C71398">
              <w:rPr>
                <w:rFonts w:ascii="Times New Roman" w:hAnsi="Times New Roman" w:cs="Times New Roman"/>
                <w:sz w:val="22"/>
                <w:szCs w:val="22"/>
              </w:rPr>
              <w:t>Doporučené zásilky</w:t>
            </w:r>
          </w:p>
        </w:tc>
        <w:tc>
          <w:tcPr>
            <w:tcW w:w="346" w:type="dxa"/>
          </w:tcPr>
          <w:p w14:paraId="43ACD446" w14:textId="77777777" w:rsidR="007D071A" w:rsidRPr="009B4309" w:rsidRDefault="007D071A" w:rsidP="007D071A">
            <w:pPr>
              <w:pStyle w:val="IS-Normln"/>
              <w:rPr>
                <w:rFonts w:ascii="Times New Roman" w:hAnsi="Times New Roman" w:cs="Times New Roman"/>
                <w:sz w:val="22"/>
                <w:szCs w:val="22"/>
              </w:rPr>
            </w:pPr>
          </w:p>
        </w:tc>
        <w:tc>
          <w:tcPr>
            <w:tcW w:w="343" w:type="dxa"/>
          </w:tcPr>
          <w:p w14:paraId="585859C5" w14:textId="77777777" w:rsidR="007D071A" w:rsidRPr="00C71398" w:rsidRDefault="007D071A" w:rsidP="007D071A">
            <w:pPr>
              <w:pStyle w:val="IS-Normln"/>
              <w:rPr>
                <w:rFonts w:ascii="Times New Roman" w:hAnsi="Times New Roman" w:cs="Times New Roman"/>
                <w:sz w:val="22"/>
                <w:szCs w:val="22"/>
              </w:rPr>
            </w:pPr>
          </w:p>
        </w:tc>
        <w:tc>
          <w:tcPr>
            <w:tcW w:w="1061" w:type="dxa"/>
            <w:gridSpan w:val="3"/>
            <w:shd w:val="clear" w:color="auto" w:fill="DBE5F1" w:themeFill="accent1" w:themeFillTint="33"/>
          </w:tcPr>
          <w:p w14:paraId="5078BA53" w14:textId="77777777" w:rsidR="007D071A" w:rsidRPr="00C71398" w:rsidRDefault="007D071A" w:rsidP="007D071A">
            <w:pPr>
              <w:pStyle w:val="IS-Normln"/>
              <w:jc w:val="center"/>
              <w:rPr>
                <w:rFonts w:ascii="Times New Roman" w:hAnsi="Times New Roman" w:cs="Times New Roman"/>
                <w:sz w:val="22"/>
                <w:szCs w:val="22"/>
              </w:rPr>
            </w:pPr>
            <w:r w:rsidRPr="00C71398">
              <w:rPr>
                <w:rFonts w:ascii="Times New Roman" w:hAnsi="Times New Roman" w:cs="Times New Roman"/>
                <w:sz w:val="22"/>
                <w:szCs w:val="22"/>
              </w:rPr>
              <w:t>analýza</w:t>
            </w:r>
          </w:p>
        </w:tc>
        <w:tc>
          <w:tcPr>
            <w:tcW w:w="1660" w:type="dxa"/>
            <w:gridSpan w:val="5"/>
            <w:shd w:val="clear" w:color="auto" w:fill="FBD4B4" w:themeFill="accent6" w:themeFillTint="66"/>
          </w:tcPr>
          <w:p w14:paraId="4290E13D" w14:textId="77777777" w:rsidR="007D071A" w:rsidRPr="00C71398" w:rsidRDefault="007D071A" w:rsidP="007D071A">
            <w:pPr>
              <w:pStyle w:val="IS-Normln"/>
              <w:jc w:val="center"/>
              <w:rPr>
                <w:rFonts w:ascii="Times New Roman" w:hAnsi="Times New Roman" w:cs="Times New Roman"/>
                <w:sz w:val="22"/>
                <w:szCs w:val="22"/>
              </w:rPr>
            </w:pPr>
            <w:r w:rsidRPr="00C71398">
              <w:rPr>
                <w:rFonts w:ascii="Times New Roman" w:hAnsi="Times New Roman" w:cs="Times New Roman"/>
                <w:sz w:val="22"/>
                <w:szCs w:val="22"/>
              </w:rPr>
              <w:t>Vývoj řešení</w:t>
            </w:r>
          </w:p>
        </w:tc>
        <w:tc>
          <w:tcPr>
            <w:tcW w:w="703" w:type="dxa"/>
            <w:shd w:val="clear" w:color="auto" w:fill="CCC0D9" w:themeFill="accent4" w:themeFillTint="66"/>
          </w:tcPr>
          <w:p w14:paraId="4B1DA7E4" w14:textId="77777777" w:rsidR="007D071A" w:rsidRPr="00C71398" w:rsidRDefault="007D071A" w:rsidP="007D071A">
            <w:pPr>
              <w:pStyle w:val="IS-Normln"/>
              <w:rPr>
                <w:rFonts w:ascii="Times New Roman" w:hAnsi="Times New Roman" w:cs="Times New Roman"/>
                <w:sz w:val="22"/>
                <w:szCs w:val="22"/>
              </w:rPr>
            </w:pPr>
            <w:r w:rsidRPr="00C71398">
              <w:rPr>
                <w:rFonts w:ascii="Times New Roman" w:hAnsi="Times New Roman" w:cs="Times New Roman"/>
                <w:sz w:val="22"/>
                <w:szCs w:val="22"/>
              </w:rPr>
              <w:t>test</w:t>
            </w:r>
          </w:p>
        </w:tc>
        <w:tc>
          <w:tcPr>
            <w:tcW w:w="1134" w:type="dxa"/>
            <w:shd w:val="clear" w:color="auto" w:fill="943634" w:themeFill="accent2" w:themeFillShade="BF"/>
          </w:tcPr>
          <w:p w14:paraId="4BBEC1A6" w14:textId="77777777" w:rsidR="007D071A" w:rsidRPr="00C71398" w:rsidRDefault="007D071A" w:rsidP="007D071A">
            <w:pPr>
              <w:pStyle w:val="IS-Normln"/>
              <w:rPr>
                <w:rFonts w:ascii="Times New Roman" w:hAnsi="Times New Roman" w:cs="Times New Roman"/>
                <w:sz w:val="22"/>
                <w:szCs w:val="22"/>
              </w:rPr>
            </w:pPr>
            <w:r w:rsidRPr="00C71398">
              <w:rPr>
                <w:rFonts w:ascii="Times New Roman" w:hAnsi="Times New Roman" w:cs="Times New Roman"/>
                <w:sz w:val="22"/>
                <w:szCs w:val="22"/>
              </w:rPr>
              <w:t>pilot</w:t>
            </w:r>
          </w:p>
        </w:tc>
        <w:tc>
          <w:tcPr>
            <w:tcW w:w="1134" w:type="dxa"/>
            <w:gridSpan w:val="2"/>
            <w:shd w:val="clear" w:color="auto" w:fill="365F91" w:themeFill="accent1" w:themeFillShade="BF"/>
          </w:tcPr>
          <w:p w14:paraId="7017E5C1" w14:textId="77777777" w:rsidR="007D071A" w:rsidRPr="00C71398" w:rsidRDefault="007D071A" w:rsidP="007D071A">
            <w:pPr>
              <w:pStyle w:val="IS-Normln"/>
              <w:rPr>
                <w:rFonts w:ascii="Times New Roman" w:hAnsi="Times New Roman" w:cs="Times New Roman"/>
                <w:sz w:val="22"/>
                <w:szCs w:val="22"/>
              </w:rPr>
            </w:pPr>
            <w:r w:rsidRPr="00C71398">
              <w:rPr>
                <w:rFonts w:ascii="Times New Roman" w:hAnsi="Times New Roman" w:cs="Times New Roman"/>
                <w:color w:val="FFFFFF" w:themeColor="background1"/>
                <w:sz w:val="22"/>
                <w:szCs w:val="22"/>
              </w:rPr>
              <w:t>produkce</w:t>
            </w:r>
          </w:p>
        </w:tc>
      </w:tr>
      <w:tr w:rsidR="007D071A" w:rsidRPr="00C71398" w14:paraId="4DE58B77" w14:textId="77777777" w:rsidTr="007D071A">
        <w:trPr>
          <w:cantSplit/>
          <w:trHeight w:val="1134"/>
        </w:trPr>
        <w:tc>
          <w:tcPr>
            <w:tcW w:w="1836" w:type="dxa"/>
          </w:tcPr>
          <w:p w14:paraId="2FA072AE" w14:textId="77777777" w:rsidR="007D071A" w:rsidRPr="00C71398" w:rsidRDefault="007D071A" w:rsidP="007D071A">
            <w:pPr>
              <w:rPr>
                <w:sz w:val="22"/>
                <w:szCs w:val="22"/>
              </w:rPr>
            </w:pPr>
            <w:r w:rsidRPr="00C71398">
              <w:rPr>
                <w:sz w:val="22"/>
                <w:szCs w:val="22"/>
              </w:rPr>
              <w:t xml:space="preserve">Mezinárodní platební styk, Sledování zásilek, SIPO, </w:t>
            </w:r>
          </w:p>
          <w:p w14:paraId="395C4EBC" w14:textId="77777777" w:rsidR="007D071A" w:rsidRPr="00C71398" w:rsidRDefault="007D071A" w:rsidP="007D071A">
            <w:pPr>
              <w:rPr>
                <w:sz w:val="22"/>
                <w:szCs w:val="22"/>
              </w:rPr>
            </w:pPr>
            <w:r w:rsidRPr="00C71398">
              <w:rPr>
                <w:sz w:val="22"/>
                <w:szCs w:val="22"/>
              </w:rPr>
              <w:t>Centrální adresa</w:t>
            </w:r>
          </w:p>
          <w:p w14:paraId="25454DC0" w14:textId="77777777" w:rsidR="007D071A" w:rsidRPr="00C71398" w:rsidRDefault="007D071A" w:rsidP="007D071A">
            <w:pPr>
              <w:pStyle w:val="IS-Normln"/>
              <w:rPr>
                <w:rFonts w:ascii="Times New Roman" w:hAnsi="Times New Roman" w:cs="Times New Roman"/>
                <w:sz w:val="22"/>
                <w:szCs w:val="22"/>
              </w:rPr>
            </w:pPr>
          </w:p>
        </w:tc>
        <w:tc>
          <w:tcPr>
            <w:tcW w:w="346" w:type="dxa"/>
          </w:tcPr>
          <w:p w14:paraId="6EC49537" w14:textId="77777777" w:rsidR="007D071A" w:rsidRPr="009B4309" w:rsidRDefault="007D071A" w:rsidP="007D071A">
            <w:pPr>
              <w:pStyle w:val="IS-Normln"/>
              <w:rPr>
                <w:rFonts w:ascii="Times New Roman" w:hAnsi="Times New Roman" w:cs="Times New Roman"/>
                <w:sz w:val="22"/>
                <w:szCs w:val="22"/>
              </w:rPr>
            </w:pPr>
          </w:p>
        </w:tc>
        <w:tc>
          <w:tcPr>
            <w:tcW w:w="343" w:type="dxa"/>
          </w:tcPr>
          <w:p w14:paraId="069D505A" w14:textId="77777777" w:rsidR="007D071A" w:rsidRPr="00C71398" w:rsidRDefault="007D071A" w:rsidP="007D071A">
            <w:pPr>
              <w:pStyle w:val="IS-Normln"/>
              <w:rPr>
                <w:rFonts w:ascii="Times New Roman" w:hAnsi="Times New Roman" w:cs="Times New Roman"/>
                <w:sz w:val="22"/>
                <w:szCs w:val="22"/>
              </w:rPr>
            </w:pPr>
          </w:p>
        </w:tc>
        <w:tc>
          <w:tcPr>
            <w:tcW w:w="364" w:type="dxa"/>
          </w:tcPr>
          <w:p w14:paraId="5C20396D" w14:textId="77777777" w:rsidR="007D071A" w:rsidRPr="00C71398" w:rsidRDefault="007D071A" w:rsidP="007D071A">
            <w:pPr>
              <w:pStyle w:val="IS-Normln"/>
              <w:rPr>
                <w:rFonts w:ascii="Times New Roman" w:hAnsi="Times New Roman" w:cs="Times New Roman"/>
                <w:sz w:val="22"/>
                <w:szCs w:val="22"/>
              </w:rPr>
            </w:pPr>
          </w:p>
        </w:tc>
        <w:tc>
          <w:tcPr>
            <w:tcW w:w="1101" w:type="dxa"/>
            <w:gridSpan w:val="4"/>
            <w:shd w:val="clear" w:color="auto" w:fill="DBE5F1" w:themeFill="accent1" w:themeFillTint="33"/>
          </w:tcPr>
          <w:p w14:paraId="5B47F54B" w14:textId="77777777" w:rsidR="007D071A" w:rsidRPr="00C71398" w:rsidRDefault="007D071A" w:rsidP="007D071A">
            <w:pPr>
              <w:pStyle w:val="IS-Normln"/>
              <w:rPr>
                <w:rFonts w:ascii="Times New Roman" w:hAnsi="Times New Roman" w:cs="Times New Roman"/>
                <w:sz w:val="22"/>
                <w:szCs w:val="22"/>
              </w:rPr>
            </w:pPr>
          </w:p>
          <w:p w14:paraId="729A3142" w14:textId="77777777" w:rsidR="007D071A" w:rsidRPr="00C71398" w:rsidRDefault="007D071A" w:rsidP="007D071A">
            <w:pPr>
              <w:pStyle w:val="IS-Normln"/>
              <w:rPr>
                <w:rFonts w:ascii="Times New Roman" w:hAnsi="Times New Roman" w:cs="Times New Roman"/>
                <w:sz w:val="22"/>
                <w:szCs w:val="22"/>
              </w:rPr>
            </w:pPr>
          </w:p>
          <w:p w14:paraId="2060AA36" w14:textId="77777777" w:rsidR="007D071A" w:rsidRPr="00C71398" w:rsidRDefault="007D071A" w:rsidP="007D071A">
            <w:pPr>
              <w:pStyle w:val="IS-Normln"/>
              <w:jc w:val="center"/>
              <w:rPr>
                <w:rFonts w:ascii="Times New Roman" w:hAnsi="Times New Roman" w:cs="Times New Roman"/>
                <w:sz w:val="22"/>
                <w:szCs w:val="22"/>
              </w:rPr>
            </w:pPr>
            <w:r w:rsidRPr="00C71398">
              <w:rPr>
                <w:rFonts w:ascii="Times New Roman" w:hAnsi="Times New Roman" w:cs="Times New Roman"/>
                <w:sz w:val="22"/>
                <w:szCs w:val="22"/>
              </w:rPr>
              <w:t>analýza</w:t>
            </w:r>
          </w:p>
        </w:tc>
        <w:tc>
          <w:tcPr>
            <w:tcW w:w="1959" w:type="dxa"/>
            <w:gridSpan w:val="4"/>
            <w:shd w:val="clear" w:color="auto" w:fill="FBD4B4" w:themeFill="accent6" w:themeFillTint="66"/>
          </w:tcPr>
          <w:p w14:paraId="376EAF90" w14:textId="77777777" w:rsidR="007D071A" w:rsidRPr="00C71398" w:rsidRDefault="007D071A" w:rsidP="007D071A">
            <w:pPr>
              <w:pStyle w:val="IS-Normln"/>
              <w:rPr>
                <w:rFonts w:ascii="Times New Roman" w:hAnsi="Times New Roman" w:cs="Times New Roman"/>
                <w:sz w:val="22"/>
                <w:szCs w:val="22"/>
              </w:rPr>
            </w:pPr>
          </w:p>
          <w:p w14:paraId="2C51E7E7" w14:textId="77777777" w:rsidR="007D071A" w:rsidRPr="00C71398" w:rsidRDefault="007D071A" w:rsidP="007D071A">
            <w:pPr>
              <w:pStyle w:val="IS-Normln"/>
              <w:rPr>
                <w:rFonts w:ascii="Times New Roman" w:hAnsi="Times New Roman" w:cs="Times New Roman"/>
                <w:sz w:val="22"/>
                <w:szCs w:val="22"/>
              </w:rPr>
            </w:pPr>
          </w:p>
          <w:p w14:paraId="5D3A526C" w14:textId="77777777" w:rsidR="007D071A" w:rsidRPr="00C71398" w:rsidRDefault="007D071A" w:rsidP="007D071A">
            <w:pPr>
              <w:pStyle w:val="IS-Normln"/>
              <w:jc w:val="center"/>
              <w:rPr>
                <w:rFonts w:ascii="Times New Roman" w:hAnsi="Times New Roman" w:cs="Times New Roman"/>
                <w:sz w:val="22"/>
                <w:szCs w:val="22"/>
              </w:rPr>
            </w:pPr>
            <w:r w:rsidRPr="00C71398">
              <w:rPr>
                <w:rFonts w:ascii="Times New Roman" w:hAnsi="Times New Roman" w:cs="Times New Roman"/>
                <w:sz w:val="22"/>
                <w:szCs w:val="22"/>
              </w:rPr>
              <w:t>Vývoj řešení</w:t>
            </w:r>
          </w:p>
        </w:tc>
        <w:tc>
          <w:tcPr>
            <w:tcW w:w="1134" w:type="dxa"/>
            <w:shd w:val="clear" w:color="auto" w:fill="CCC0D9" w:themeFill="accent4" w:themeFillTint="66"/>
          </w:tcPr>
          <w:p w14:paraId="2178DA58" w14:textId="77777777" w:rsidR="007D071A" w:rsidRPr="00C71398" w:rsidRDefault="007D071A" w:rsidP="007D071A">
            <w:pPr>
              <w:pStyle w:val="IS-Normln"/>
              <w:rPr>
                <w:rFonts w:ascii="Times New Roman" w:hAnsi="Times New Roman" w:cs="Times New Roman"/>
                <w:sz w:val="22"/>
                <w:szCs w:val="22"/>
              </w:rPr>
            </w:pPr>
          </w:p>
          <w:p w14:paraId="345D2508" w14:textId="77777777" w:rsidR="007D071A" w:rsidRPr="00C71398" w:rsidRDefault="007D071A" w:rsidP="007D071A">
            <w:pPr>
              <w:pStyle w:val="IS-Normln"/>
              <w:rPr>
                <w:rFonts w:ascii="Times New Roman" w:hAnsi="Times New Roman" w:cs="Times New Roman"/>
                <w:sz w:val="22"/>
                <w:szCs w:val="22"/>
              </w:rPr>
            </w:pPr>
          </w:p>
          <w:p w14:paraId="74626D2F" w14:textId="77777777" w:rsidR="007D071A" w:rsidRPr="00C71398" w:rsidRDefault="007D071A" w:rsidP="007D071A">
            <w:pPr>
              <w:pStyle w:val="IS-Normln"/>
              <w:rPr>
                <w:rFonts w:ascii="Times New Roman" w:hAnsi="Times New Roman" w:cs="Times New Roman"/>
                <w:sz w:val="22"/>
                <w:szCs w:val="22"/>
              </w:rPr>
            </w:pPr>
            <w:r w:rsidRPr="00C71398">
              <w:rPr>
                <w:rFonts w:ascii="Times New Roman" w:hAnsi="Times New Roman" w:cs="Times New Roman"/>
                <w:sz w:val="22"/>
                <w:szCs w:val="22"/>
              </w:rPr>
              <w:t>test</w:t>
            </w:r>
          </w:p>
        </w:tc>
        <w:tc>
          <w:tcPr>
            <w:tcW w:w="425" w:type="dxa"/>
            <w:shd w:val="clear" w:color="auto" w:fill="943634" w:themeFill="accent2" w:themeFillShade="BF"/>
            <w:textDirection w:val="btLr"/>
          </w:tcPr>
          <w:p w14:paraId="7F0396A3" w14:textId="77777777" w:rsidR="007D071A" w:rsidRPr="00C71398" w:rsidRDefault="007D071A" w:rsidP="007D071A">
            <w:pPr>
              <w:pStyle w:val="IS-Normln"/>
              <w:ind w:left="113" w:right="113"/>
              <w:rPr>
                <w:rFonts w:ascii="Times New Roman" w:hAnsi="Times New Roman" w:cs="Times New Roman"/>
                <w:sz w:val="22"/>
                <w:szCs w:val="22"/>
              </w:rPr>
            </w:pPr>
            <w:r w:rsidRPr="00C71398">
              <w:rPr>
                <w:rFonts w:ascii="Times New Roman" w:hAnsi="Times New Roman" w:cs="Times New Roman"/>
                <w:sz w:val="22"/>
                <w:szCs w:val="22"/>
              </w:rPr>
              <w:t>pilot</w:t>
            </w:r>
          </w:p>
        </w:tc>
        <w:tc>
          <w:tcPr>
            <w:tcW w:w="709" w:type="dxa"/>
            <w:shd w:val="clear" w:color="auto" w:fill="365F91" w:themeFill="accent1" w:themeFillShade="BF"/>
            <w:textDirection w:val="btLr"/>
          </w:tcPr>
          <w:p w14:paraId="47B6E114" w14:textId="77777777" w:rsidR="007D071A" w:rsidRPr="00C71398" w:rsidRDefault="007D071A" w:rsidP="007D071A">
            <w:pPr>
              <w:pStyle w:val="IS-Normln"/>
              <w:ind w:left="113" w:right="113"/>
              <w:rPr>
                <w:rFonts w:ascii="Times New Roman" w:hAnsi="Times New Roman" w:cs="Times New Roman"/>
                <w:sz w:val="22"/>
                <w:szCs w:val="22"/>
              </w:rPr>
            </w:pPr>
            <w:r w:rsidRPr="00C71398">
              <w:rPr>
                <w:rFonts w:ascii="Times New Roman" w:hAnsi="Times New Roman" w:cs="Times New Roman"/>
                <w:color w:val="FFFFFF" w:themeColor="background1"/>
                <w:sz w:val="22"/>
                <w:szCs w:val="22"/>
              </w:rPr>
              <w:t>produkce</w:t>
            </w:r>
          </w:p>
        </w:tc>
      </w:tr>
    </w:tbl>
    <w:p w14:paraId="7A242DD7" w14:textId="77777777" w:rsidR="007D071A" w:rsidRPr="009B4309" w:rsidRDefault="007D071A" w:rsidP="007D071A">
      <w:pPr>
        <w:pStyle w:val="IS-Normln"/>
        <w:rPr>
          <w:rFonts w:ascii="Times New Roman" w:hAnsi="Times New Roman" w:cs="Times New Roman"/>
          <w:sz w:val="22"/>
          <w:szCs w:val="22"/>
        </w:rPr>
      </w:pPr>
    </w:p>
    <w:p w14:paraId="58FF9A99" w14:textId="03773DE3" w:rsidR="007D071A" w:rsidRPr="009B4309" w:rsidRDefault="007D071A" w:rsidP="007D071A">
      <w:pPr>
        <w:pStyle w:val="IS-Normln"/>
        <w:rPr>
          <w:rFonts w:ascii="Times New Roman" w:hAnsi="Times New Roman" w:cs="Times New Roman"/>
          <w:sz w:val="22"/>
          <w:szCs w:val="22"/>
        </w:rPr>
      </w:pPr>
      <w:r w:rsidRPr="009B4309">
        <w:rPr>
          <w:rFonts w:ascii="Times New Roman" w:hAnsi="Times New Roman" w:cs="Times New Roman"/>
          <w:sz w:val="22"/>
          <w:szCs w:val="22"/>
        </w:rPr>
        <w:t xml:space="preserve">T – </w:t>
      </w:r>
      <w:r w:rsidR="00237F07">
        <w:rPr>
          <w:rFonts w:ascii="Times New Roman" w:hAnsi="Times New Roman" w:cs="Times New Roman"/>
          <w:sz w:val="22"/>
          <w:szCs w:val="22"/>
        </w:rPr>
        <w:t xml:space="preserve">datum </w:t>
      </w:r>
      <w:r w:rsidR="000A3E82">
        <w:rPr>
          <w:rFonts w:ascii="Times New Roman" w:hAnsi="Times New Roman" w:cs="Times New Roman"/>
          <w:sz w:val="22"/>
          <w:szCs w:val="22"/>
        </w:rPr>
        <w:t xml:space="preserve">nabytí účinnosti </w:t>
      </w:r>
      <w:r w:rsidRPr="009B4309">
        <w:rPr>
          <w:rFonts w:ascii="Times New Roman" w:hAnsi="Times New Roman" w:cs="Times New Roman"/>
          <w:sz w:val="22"/>
          <w:szCs w:val="22"/>
        </w:rPr>
        <w:t>smluvního vztahu, délka etap je uvedena v kalendářních měsících</w:t>
      </w:r>
    </w:p>
    <w:p w14:paraId="60DAC568" w14:textId="77777777" w:rsidR="007D071A" w:rsidRPr="009B4309" w:rsidRDefault="007D071A" w:rsidP="007D071A">
      <w:pPr>
        <w:pStyle w:val="IS-Normln"/>
        <w:rPr>
          <w:rFonts w:ascii="Times New Roman" w:hAnsi="Times New Roman" w:cs="Times New Roman"/>
          <w:sz w:val="22"/>
          <w:szCs w:val="22"/>
        </w:rPr>
      </w:pPr>
    </w:p>
    <w:p w14:paraId="43D42137" w14:textId="77777777" w:rsidR="007D071A" w:rsidRPr="009B4309" w:rsidRDefault="007D071A" w:rsidP="007D071A">
      <w:pPr>
        <w:pStyle w:val="IS-Normln"/>
        <w:rPr>
          <w:rFonts w:ascii="Times New Roman" w:hAnsi="Times New Roman" w:cs="Times New Roman"/>
          <w:sz w:val="22"/>
          <w:szCs w:val="22"/>
        </w:rPr>
      </w:pPr>
      <w:r w:rsidRPr="009B4309">
        <w:rPr>
          <w:rFonts w:ascii="Times New Roman" w:hAnsi="Times New Roman" w:cs="Times New Roman"/>
          <w:sz w:val="22"/>
          <w:szCs w:val="22"/>
        </w:rPr>
        <w:t>V níže uvedené tabulce je zobrazen bližší harmonogram projektu</w:t>
      </w:r>
    </w:p>
    <w:p w14:paraId="3C0B0D2D" w14:textId="77777777" w:rsidR="007D071A" w:rsidRPr="009B4309" w:rsidRDefault="007D071A" w:rsidP="007D071A">
      <w:pPr>
        <w:pStyle w:val="IS-Normln"/>
        <w:rPr>
          <w:rFonts w:ascii="Times New Roman" w:hAnsi="Times New Roman" w:cs="Times New Roman"/>
          <w:sz w:val="22"/>
          <w:szCs w:val="22"/>
        </w:rPr>
      </w:pPr>
    </w:p>
    <w:tbl>
      <w:tblPr>
        <w:tblW w:w="9327" w:type="dxa"/>
        <w:tblInd w:w="-5" w:type="dxa"/>
        <w:tblLayout w:type="fixed"/>
        <w:tblLook w:val="0000" w:firstRow="0" w:lastRow="0" w:firstColumn="0" w:lastColumn="0" w:noHBand="0" w:noVBand="0"/>
      </w:tblPr>
      <w:tblGrid>
        <w:gridCol w:w="397"/>
        <w:gridCol w:w="4848"/>
        <w:gridCol w:w="1559"/>
        <w:gridCol w:w="993"/>
        <w:gridCol w:w="1530"/>
      </w:tblGrid>
      <w:tr w:rsidR="007D071A" w:rsidRPr="00C71398" w14:paraId="28A82100" w14:textId="77777777" w:rsidTr="007D071A">
        <w:trPr>
          <w:trHeight w:val="291"/>
          <w:tblHeader/>
        </w:trPr>
        <w:tc>
          <w:tcPr>
            <w:tcW w:w="397" w:type="dxa"/>
            <w:tcBorders>
              <w:top w:val="single" w:sz="4" w:space="0" w:color="000000"/>
              <w:left w:val="single" w:sz="4" w:space="0" w:color="000000"/>
              <w:bottom w:val="single" w:sz="4" w:space="0" w:color="000000"/>
            </w:tcBorders>
            <w:shd w:val="clear" w:color="auto" w:fill="DDD9C3" w:themeFill="background2" w:themeFillShade="E6"/>
          </w:tcPr>
          <w:p w14:paraId="0F055B28" w14:textId="77777777" w:rsidR="007D071A" w:rsidRPr="009B4309" w:rsidRDefault="007D071A" w:rsidP="007D071A">
            <w:pPr>
              <w:pStyle w:val="IS-Normln"/>
              <w:rPr>
                <w:rFonts w:ascii="Times New Roman" w:hAnsi="Times New Roman" w:cs="Times New Roman"/>
                <w:b/>
                <w:bCs/>
                <w:sz w:val="22"/>
                <w:szCs w:val="22"/>
              </w:rPr>
            </w:pPr>
            <w:r w:rsidRPr="009B4309">
              <w:rPr>
                <w:rFonts w:ascii="Times New Roman" w:hAnsi="Times New Roman" w:cs="Times New Roman"/>
                <w:b/>
                <w:bCs/>
                <w:sz w:val="22"/>
                <w:szCs w:val="22"/>
              </w:rPr>
              <w:t>ID</w:t>
            </w:r>
          </w:p>
        </w:tc>
        <w:tc>
          <w:tcPr>
            <w:tcW w:w="484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5B86BEE8" w14:textId="77777777" w:rsidR="007D071A" w:rsidRPr="009B4309" w:rsidRDefault="007D071A" w:rsidP="007D071A">
            <w:pPr>
              <w:pStyle w:val="IS-Normln"/>
              <w:rPr>
                <w:rFonts w:ascii="Times New Roman" w:hAnsi="Times New Roman" w:cs="Times New Roman"/>
                <w:b/>
                <w:bCs/>
                <w:sz w:val="22"/>
                <w:szCs w:val="22"/>
              </w:rPr>
            </w:pPr>
            <w:r w:rsidRPr="009B4309">
              <w:rPr>
                <w:rFonts w:ascii="Times New Roman" w:hAnsi="Times New Roman" w:cs="Times New Roman"/>
                <w:b/>
                <w:bCs/>
                <w:sz w:val="22"/>
                <w:szCs w:val="22"/>
              </w:rPr>
              <w:t>Fáze projektu</w:t>
            </w:r>
          </w:p>
        </w:tc>
        <w:tc>
          <w:tcPr>
            <w:tcW w:w="1559"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5B56BF05" w14:textId="77777777" w:rsidR="007D071A" w:rsidRPr="009B4309" w:rsidRDefault="007D071A" w:rsidP="007D071A">
            <w:pPr>
              <w:pStyle w:val="IS-Normln"/>
              <w:rPr>
                <w:rFonts w:ascii="Times New Roman" w:hAnsi="Times New Roman" w:cs="Times New Roman"/>
                <w:b/>
                <w:bCs/>
                <w:sz w:val="22"/>
                <w:szCs w:val="22"/>
              </w:rPr>
            </w:pPr>
            <w:r w:rsidRPr="009B4309">
              <w:rPr>
                <w:rFonts w:ascii="Times New Roman" w:hAnsi="Times New Roman" w:cs="Times New Roman"/>
                <w:b/>
                <w:bCs/>
                <w:sz w:val="22"/>
                <w:szCs w:val="22"/>
              </w:rPr>
              <w:t>Zahájení</w:t>
            </w:r>
          </w:p>
        </w:tc>
        <w:tc>
          <w:tcPr>
            <w:tcW w:w="993"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29EAFC82" w14:textId="77777777" w:rsidR="007D071A" w:rsidRPr="009B4309" w:rsidRDefault="007D071A" w:rsidP="007D071A">
            <w:pPr>
              <w:pStyle w:val="IS-Normln"/>
              <w:rPr>
                <w:rFonts w:ascii="Times New Roman" w:hAnsi="Times New Roman" w:cs="Times New Roman"/>
                <w:b/>
                <w:bCs/>
                <w:sz w:val="22"/>
                <w:szCs w:val="22"/>
              </w:rPr>
            </w:pPr>
            <w:r w:rsidRPr="009B4309">
              <w:rPr>
                <w:rFonts w:ascii="Times New Roman" w:hAnsi="Times New Roman" w:cs="Times New Roman"/>
                <w:b/>
                <w:bCs/>
                <w:sz w:val="22"/>
                <w:szCs w:val="22"/>
              </w:rPr>
              <w:t>Délka</w:t>
            </w:r>
          </w:p>
        </w:tc>
        <w:tc>
          <w:tcPr>
            <w:tcW w:w="153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36E5CAF6" w14:textId="77777777" w:rsidR="007D071A" w:rsidRPr="009B4309" w:rsidRDefault="007D071A" w:rsidP="007D071A">
            <w:pPr>
              <w:pStyle w:val="IS-Normln"/>
              <w:rPr>
                <w:rFonts w:ascii="Times New Roman" w:hAnsi="Times New Roman" w:cs="Times New Roman"/>
                <w:b/>
                <w:bCs/>
                <w:sz w:val="22"/>
                <w:szCs w:val="22"/>
              </w:rPr>
            </w:pPr>
            <w:r w:rsidRPr="009B4309">
              <w:rPr>
                <w:rFonts w:ascii="Times New Roman" w:hAnsi="Times New Roman" w:cs="Times New Roman"/>
                <w:b/>
                <w:bCs/>
                <w:sz w:val="22"/>
                <w:szCs w:val="22"/>
              </w:rPr>
              <w:t>Ukončení</w:t>
            </w:r>
          </w:p>
        </w:tc>
      </w:tr>
      <w:tr w:rsidR="007D071A" w:rsidRPr="00C71398" w14:paraId="13B7187A" w14:textId="77777777" w:rsidTr="007D071A">
        <w:trPr>
          <w:trHeight w:val="291"/>
        </w:trPr>
        <w:tc>
          <w:tcPr>
            <w:tcW w:w="397" w:type="dxa"/>
            <w:tcBorders>
              <w:top w:val="single" w:sz="4" w:space="0" w:color="000000"/>
              <w:left w:val="single" w:sz="4" w:space="0" w:color="000000"/>
              <w:bottom w:val="single" w:sz="4" w:space="0" w:color="000000"/>
            </w:tcBorders>
          </w:tcPr>
          <w:p w14:paraId="5506CA7A" w14:textId="77777777" w:rsidR="007D071A" w:rsidRPr="009B4309" w:rsidRDefault="007D071A" w:rsidP="007D071A">
            <w:pPr>
              <w:pStyle w:val="IS-Normln"/>
              <w:rPr>
                <w:rFonts w:ascii="Times New Roman" w:hAnsi="Times New Roman" w:cs="Times New Roman"/>
                <w:b/>
                <w:bCs/>
                <w:sz w:val="22"/>
                <w:szCs w:val="22"/>
              </w:rPr>
            </w:pPr>
            <w:r w:rsidRPr="009B4309">
              <w:rPr>
                <w:rFonts w:ascii="Times New Roman" w:hAnsi="Times New Roman" w:cs="Times New Roman"/>
                <w:b/>
                <w:bCs/>
                <w:sz w:val="22"/>
                <w:szCs w:val="22"/>
              </w:rPr>
              <w:t>0</w:t>
            </w:r>
          </w:p>
        </w:tc>
        <w:tc>
          <w:tcPr>
            <w:tcW w:w="4848" w:type="dxa"/>
            <w:tcBorders>
              <w:top w:val="single" w:sz="4" w:space="0" w:color="000000"/>
              <w:left w:val="single" w:sz="4" w:space="0" w:color="000000"/>
              <w:bottom w:val="single" w:sz="4" w:space="0" w:color="000000"/>
              <w:right w:val="single" w:sz="4" w:space="0" w:color="000000"/>
            </w:tcBorders>
          </w:tcPr>
          <w:p w14:paraId="00927D1F" w14:textId="77777777" w:rsidR="007D071A" w:rsidRPr="00C71398" w:rsidRDefault="007D071A" w:rsidP="007D071A">
            <w:pPr>
              <w:pStyle w:val="Default"/>
              <w:rPr>
                <w:rFonts w:ascii="Times New Roman" w:hAnsi="Times New Roman" w:cs="Times New Roman"/>
                <w:sz w:val="22"/>
                <w:szCs w:val="22"/>
              </w:rPr>
            </w:pPr>
            <w:r w:rsidRPr="00C71398">
              <w:rPr>
                <w:rFonts w:ascii="Times New Roman" w:hAnsi="Times New Roman" w:cs="Times New Roman"/>
                <w:b/>
                <w:bCs/>
                <w:sz w:val="22"/>
                <w:szCs w:val="22"/>
              </w:rPr>
              <w:t xml:space="preserve">Přípravné práce a plánování </w:t>
            </w:r>
          </w:p>
          <w:p w14:paraId="0ED6B6BA" w14:textId="77777777" w:rsidR="007D071A" w:rsidRPr="00C71398" w:rsidRDefault="007D071A" w:rsidP="00C95A61">
            <w:pPr>
              <w:pStyle w:val="Default"/>
              <w:numPr>
                <w:ilvl w:val="0"/>
                <w:numId w:val="31"/>
              </w:numPr>
              <w:rPr>
                <w:rFonts w:ascii="Times New Roman" w:hAnsi="Times New Roman" w:cs="Times New Roman"/>
                <w:sz w:val="22"/>
                <w:szCs w:val="22"/>
              </w:rPr>
            </w:pPr>
            <w:r w:rsidRPr="00C71398">
              <w:rPr>
                <w:rFonts w:ascii="Times New Roman" w:hAnsi="Times New Roman" w:cs="Times New Roman"/>
                <w:sz w:val="22"/>
                <w:szCs w:val="22"/>
              </w:rPr>
              <w:t xml:space="preserve">Stanovení základních organizačních pravidel v komunikaci </w:t>
            </w:r>
          </w:p>
          <w:p w14:paraId="5E2CB458" w14:textId="77777777" w:rsidR="007D071A" w:rsidRPr="00C71398" w:rsidRDefault="007D071A" w:rsidP="00C95A61">
            <w:pPr>
              <w:pStyle w:val="Default"/>
              <w:numPr>
                <w:ilvl w:val="0"/>
                <w:numId w:val="31"/>
              </w:numPr>
              <w:rPr>
                <w:rFonts w:ascii="Times New Roman" w:hAnsi="Times New Roman" w:cs="Times New Roman"/>
                <w:sz w:val="22"/>
                <w:szCs w:val="22"/>
              </w:rPr>
            </w:pPr>
            <w:r w:rsidRPr="00C71398">
              <w:rPr>
                <w:rFonts w:ascii="Times New Roman" w:hAnsi="Times New Roman" w:cs="Times New Roman"/>
                <w:sz w:val="22"/>
                <w:szCs w:val="22"/>
              </w:rPr>
              <w:t xml:space="preserve">Stanovení řešitelských týmů </w:t>
            </w:r>
          </w:p>
          <w:p w14:paraId="740F70D7" w14:textId="77777777" w:rsidR="007D071A" w:rsidRPr="00C71398" w:rsidRDefault="007D071A" w:rsidP="00C95A61">
            <w:pPr>
              <w:pStyle w:val="Default"/>
              <w:numPr>
                <w:ilvl w:val="0"/>
                <w:numId w:val="31"/>
              </w:numPr>
              <w:rPr>
                <w:rFonts w:ascii="Times New Roman" w:hAnsi="Times New Roman" w:cs="Times New Roman"/>
                <w:sz w:val="22"/>
                <w:szCs w:val="22"/>
              </w:rPr>
            </w:pPr>
            <w:r w:rsidRPr="00C71398">
              <w:rPr>
                <w:rFonts w:ascii="Times New Roman" w:hAnsi="Times New Roman" w:cs="Times New Roman"/>
                <w:sz w:val="22"/>
                <w:szCs w:val="22"/>
              </w:rPr>
              <w:t xml:space="preserve">Zpracování projektového plánu </w:t>
            </w:r>
          </w:p>
          <w:p w14:paraId="0F68DA99" w14:textId="77777777" w:rsidR="007D071A" w:rsidRPr="00C71398" w:rsidRDefault="007D071A" w:rsidP="007D071A">
            <w:pPr>
              <w:pStyle w:val="IS-Normln"/>
              <w:ind w:left="360"/>
              <w:rPr>
                <w:rFonts w:ascii="Times New Roman" w:hAnsi="Times New Roman" w:cs="Times New Roman"/>
                <w:sz w:val="22"/>
                <w:szCs w:val="22"/>
              </w:rPr>
            </w:pPr>
            <w:r w:rsidRPr="00C71398">
              <w:rPr>
                <w:rFonts w:ascii="Times New Roman" w:hAnsi="Times New Roman" w:cs="Times New Roman"/>
                <w:sz w:val="22"/>
                <w:szCs w:val="22"/>
              </w:rPr>
              <w:t xml:space="preserve">Hlavní výstup – akceptovaný projektový plán </w:t>
            </w:r>
            <w:r w:rsidRPr="00C71398">
              <w:rPr>
                <w:rFonts w:ascii="Times New Roman" w:hAnsi="Times New Roman" w:cs="Times New Roman"/>
                <w:sz w:val="22"/>
                <w:szCs w:val="22"/>
              </w:rPr>
              <w:br/>
            </w:r>
          </w:p>
        </w:tc>
        <w:tc>
          <w:tcPr>
            <w:tcW w:w="1559" w:type="dxa"/>
            <w:tcBorders>
              <w:top w:val="single" w:sz="4" w:space="0" w:color="000000"/>
              <w:left w:val="single" w:sz="4" w:space="0" w:color="000000"/>
              <w:bottom w:val="single" w:sz="4" w:space="0" w:color="000000"/>
              <w:right w:val="single" w:sz="4" w:space="0" w:color="000000"/>
            </w:tcBorders>
          </w:tcPr>
          <w:p w14:paraId="4496E80A" w14:textId="77777777" w:rsidR="007D071A" w:rsidRPr="009B4309" w:rsidRDefault="007D071A" w:rsidP="007D071A">
            <w:pPr>
              <w:pStyle w:val="IS-Normln"/>
              <w:jc w:val="center"/>
              <w:rPr>
                <w:rFonts w:ascii="Times New Roman" w:hAnsi="Times New Roman" w:cs="Times New Roman"/>
                <w:sz w:val="22"/>
                <w:szCs w:val="22"/>
              </w:rPr>
            </w:pPr>
            <w:r w:rsidRPr="009B4309">
              <w:rPr>
                <w:rFonts w:ascii="Times New Roman" w:hAnsi="Times New Roman" w:cs="Times New Roman"/>
                <w:sz w:val="22"/>
                <w:szCs w:val="22"/>
              </w:rPr>
              <w:t>T</w:t>
            </w:r>
          </w:p>
          <w:p w14:paraId="6C5093E8" w14:textId="77777777" w:rsidR="007D071A" w:rsidRPr="009B4309" w:rsidRDefault="007D071A" w:rsidP="007D071A">
            <w:pPr>
              <w:pStyle w:val="IS-Normln"/>
              <w:jc w:val="center"/>
              <w:rPr>
                <w:rFonts w:ascii="Times New Roman" w:hAnsi="Times New Roman" w:cs="Times New Roman"/>
                <w:sz w:val="22"/>
                <w:szCs w:val="22"/>
              </w:rPr>
            </w:pPr>
          </w:p>
          <w:p w14:paraId="6A472809" w14:textId="77777777" w:rsidR="007D071A" w:rsidRPr="009B4309" w:rsidRDefault="007D071A" w:rsidP="007D071A">
            <w:pPr>
              <w:pStyle w:val="IS-Normln"/>
              <w:jc w:val="center"/>
              <w:rPr>
                <w:rFonts w:ascii="Times New Roman" w:hAnsi="Times New Roman" w:cs="Times New Roman"/>
                <w:b/>
                <w:sz w:val="22"/>
                <w:szCs w:val="22"/>
              </w:rPr>
            </w:pPr>
          </w:p>
        </w:tc>
        <w:tc>
          <w:tcPr>
            <w:tcW w:w="993" w:type="dxa"/>
            <w:tcBorders>
              <w:top w:val="single" w:sz="4" w:space="0" w:color="000000"/>
              <w:left w:val="single" w:sz="4" w:space="0" w:color="000000"/>
              <w:bottom w:val="single" w:sz="4" w:space="0" w:color="000000"/>
              <w:right w:val="single" w:sz="4" w:space="0" w:color="000000"/>
            </w:tcBorders>
          </w:tcPr>
          <w:p w14:paraId="46D7CBBE" w14:textId="77777777" w:rsidR="007D071A" w:rsidRPr="009B4309" w:rsidRDefault="007D071A" w:rsidP="007D071A">
            <w:pPr>
              <w:pStyle w:val="IS-Normln"/>
              <w:ind w:left="360"/>
              <w:jc w:val="center"/>
              <w:rPr>
                <w:rFonts w:ascii="Times New Roman" w:hAnsi="Times New Roman" w:cs="Times New Roman"/>
                <w:sz w:val="22"/>
                <w:szCs w:val="22"/>
              </w:rPr>
            </w:pPr>
            <w:r w:rsidRPr="009B4309">
              <w:rPr>
                <w:rFonts w:ascii="Times New Roman" w:hAnsi="Times New Roman" w:cs="Times New Roman"/>
                <w:sz w:val="22"/>
                <w:szCs w:val="22"/>
              </w:rPr>
              <w:t>1</w:t>
            </w:r>
          </w:p>
        </w:tc>
        <w:tc>
          <w:tcPr>
            <w:tcW w:w="1530" w:type="dxa"/>
            <w:tcBorders>
              <w:top w:val="single" w:sz="4" w:space="0" w:color="000000"/>
              <w:left w:val="single" w:sz="4" w:space="0" w:color="000000"/>
              <w:bottom w:val="single" w:sz="4" w:space="0" w:color="000000"/>
              <w:right w:val="single" w:sz="4" w:space="0" w:color="000000"/>
            </w:tcBorders>
          </w:tcPr>
          <w:p w14:paraId="5FB01622" w14:textId="77777777" w:rsidR="007D071A" w:rsidRPr="009B4309" w:rsidRDefault="007D071A" w:rsidP="007D071A">
            <w:pPr>
              <w:pStyle w:val="IS-Normln"/>
              <w:ind w:left="360"/>
              <w:rPr>
                <w:rFonts w:ascii="Times New Roman" w:hAnsi="Times New Roman" w:cs="Times New Roman"/>
                <w:sz w:val="22"/>
                <w:szCs w:val="22"/>
              </w:rPr>
            </w:pPr>
            <w:r w:rsidRPr="009B4309">
              <w:rPr>
                <w:rFonts w:ascii="Times New Roman" w:hAnsi="Times New Roman" w:cs="Times New Roman"/>
                <w:sz w:val="22"/>
                <w:szCs w:val="22"/>
              </w:rPr>
              <w:t>T+1</w:t>
            </w:r>
          </w:p>
          <w:p w14:paraId="014DF597" w14:textId="77777777" w:rsidR="007D071A" w:rsidRPr="009B4309" w:rsidRDefault="007D071A" w:rsidP="007D071A">
            <w:pPr>
              <w:pStyle w:val="IS-Normln"/>
              <w:ind w:left="360"/>
              <w:rPr>
                <w:rFonts w:ascii="Times New Roman" w:hAnsi="Times New Roman" w:cs="Times New Roman"/>
                <w:sz w:val="22"/>
                <w:szCs w:val="22"/>
              </w:rPr>
            </w:pPr>
          </w:p>
          <w:p w14:paraId="26D3502A" w14:textId="77777777" w:rsidR="007D071A" w:rsidRPr="009B4309" w:rsidRDefault="007D071A" w:rsidP="007D071A">
            <w:pPr>
              <w:pStyle w:val="IS-Normln"/>
              <w:ind w:left="179"/>
              <w:rPr>
                <w:rFonts w:ascii="Times New Roman" w:hAnsi="Times New Roman" w:cs="Times New Roman"/>
                <w:sz w:val="22"/>
                <w:szCs w:val="22"/>
              </w:rPr>
            </w:pPr>
          </w:p>
        </w:tc>
      </w:tr>
      <w:tr w:rsidR="007D071A" w:rsidRPr="00C71398" w14:paraId="2BD3CD11" w14:textId="77777777" w:rsidTr="007D071A">
        <w:trPr>
          <w:trHeight w:val="291"/>
        </w:trPr>
        <w:tc>
          <w:tcPr>
            <w:tcW w:w="397" w:type="dxa"/>
            <w:tcBorders>
              <w:top w:val="single" w:sz="4" w:space="0" w:color="000000"/>
              <w:left w:val="single" w:sz="4" w:space="0" w:color="000000"/>
              <w:bottom w:val="single" w:sz="4" w:space="0" w:color="000000"/>
            </w:tcBorders>
          </w:tcPr>
          <w:p w14:paraId="7232CEA8" w14:textId="77777777" w:rsidR="007D071A" w:rsidRPr="009B4309" w:rsidRDefault="007D071A" w:rsidP="007D071A">
            <w:pPr>
              <w:pStyle w:val="IS-Normln"/>
              <w:rPr>
                <w:rFonts w:ascii="Times New Roman" w:hAnsi="Times New Roman" w:cs="Times New Roman"/>
                <w:b/>
                <w:bCs/>
                <w:sz w:val="22"/>
                <w:szCs w:val="22"/>
              </w:rPr>
            </w:pPr>
            <w:r w:rsidRPr="009B4309">
              <w:rPr>
                <w:rFonts w:ascii="Times New Roman" w:hAnsi="Times New Roman" w:cs="Times New Roman"/>
                <w:b/>
                <w:bCs/>
                <w:sz w:val="22"/>
                <w:szCs w:val="22"/>
              </w:rPr>
              <w:t>1</w:t>
            </w:r>
          </w:p>
        </w:tc>
        <w:tc>
          <w:tcPr>
            <w:tcW w:w="4848" w:type="dxa"/>
            <w:tcBorders>
              <w:top w:val="single" w:sz="4" w:space="0" w:color="000000"/>
              <w:left w:val="single" w:sz="4" w:space="0" w:color="000000"/>
              <w:bottom w:val="single" w:sz="4" w:space="0" w:color="000000"/>
              <w:right w:val="single" w:sz="4" w:space="0" w:color="000000"/>
            </w:tcBorders>
          </w:tcPr>
          <w:p w14:paraId="222EEC6C" w14:textId="77777777" w:rsidR="007D071A" w:rsidRPr="00C71398" w:rsidRDefault="007D071A" w:rsidP="007D071A">
            <w:pPr>
              <w:pStyle w:val="IS-Normln"/>
              <w:rPr>
                <w:rFonts w:ascii="Times New Roman" w:hAnsi="Times New Roman" w:cs="Times New Roman"/>
                <w:sz w:val="22"/>
                <w:szCs w:val="22"/>
              </w:rPr>
            </w:pPr>
            <w:r w:rsidRPr="00C71398">
              <w:rPr>
                <w:rFonts w:ascii="Times New Roman" w:hAnsi="Times New Roman" w:cs="Times New Roman"/>
                <w:b/>
                <w:bCs/>
                <w:sz w:val="22"/>
                <w:szCs w:val="22"/>
              </w:rPr>
              <w:t>Analýza řešení</w:t>
            </w:r>
            <w:r w:rsidRPr="00C71398">
              <w:rPr>
                <w:rFonts w:ascii="Times New Roman" w:hAnsi="Times New Roman" w:cs="Times New Roman"/>
                <w:sz w:val="22"/>
                <w:szCs w:val="22"/>
              </w:rPr>
              <w:t xml:space="preserve"> </w:t>
            </w:r>
            <w:r w:rsidRPr="00C71398">
              <w:rPr>
                <w:rFonts w:ascii="Times New Roman" w:hAnsi="Times New Roman" w:cs="Times New Roman"/>
                <w:b/>
                <w:sz w:val="22"/>
                <w:szCs w:val="22"/>
              </w:rPr>
              <w:t>PPS</w:t>
            </w:r>
          </w:p>
          <w:p w14:paraId="7D309DF5" w14:textId="77777777" w:rsidR="007D071A" w:rsidRPr="00C71398" w:rsidRDefault="007D071A" w:rsidP="00C95A61">
            <w:pPr>
              <w:pStyle w:val="Odstavecseseznamem"/>
              <w:numPr>
                <w:ilvl w:val="0"/>
                <w:numId w:val="30"/>
              </w:numPr>
              <w:rPr>
                <w:color w:val="000000"/>
                <w:sz w:val="22"/>
                <w:szCs w:val="22"/>
              </w:rPr>
            </w:pPr>
            <w:r w:rsidRPr="00C71398">
              <w:rPr>
                <w:color w:val="000000"/>
                <w:sz w:val="22"/>
                <w:szCs w:val="22"/>
              </w:rPr>
              <w:t>Analytické práce (revize současného stavu řešení)</w:t>
            </w:r>
          </w:p>
          <w:p w14:paraId="4D28BF15" w14:textId="77777777" w:rsidR="007D071A" w:rsidRPr="00C71398" w:rsidRDefault="007D071A" w:rsidP="00C95A61">
            <w:pPr>
              <w:pStyle w:val="Odstavecseseznamem"/>
              <w:numPr>
                <w:ilvl w:val="0"/>
                <w:numId w:val="30"/>
              </w:numPr>
              <w:rPr>
                <w:color w:val="000000"/>
                <w:sz w:val="22"/>
                <w:szCs w:val="22"/>
              </w:rPr>
            </w:pPr>
            <w:r w:rsidRPr="00C71398">
              <w:rPr>
                <w:color w:val="000000"/>
                <w:sz w:val="22"/>
                <w:szCs w:val="22"/>
              </w:rPr>
              <w:t>Stanovení architektury řešení</w:t>
            </w:r>
          </w:p>
          <w:p w14:paraId="2F3764DE" w14:textId="77777777" w:rsidR="007D071A" w:rsidRPr="00C71398" w:rsidRDefault="007D071A" w:rsidP="00C95A61">
            <w:pPr>
              <w:pStyle w:val="Odstavecseseznamem"/>
              <w:numPr>
                <w:ilvl w:val="0"/>
                <w:numId w:val="30"/>
              </w:numPr>
              <w:rPr>
                <w:color w:val="000000"/>
                <w:sz w:val="22"/>
                <w:szCs w:val="22"/>
              </w:rPr>
            </w:pPr>
            <w:proofErr w:type="spellStart"/>
            <w:r w:rsidRPr="00C71398">
              <w:rPr>
                <w:color w:val="000000"/>
                <w:sz w:val="22"/>
                <w:szCs w:val="22"/>
              </w:rPr>
              <w:t>Sizing</w:t>
            </w:r>
            <w:proofErr w:type="spellEnd"/>
            <w:r w:rsidRPr="00C71398">
              <w:rPr>
                <w:color w:val="000000"/>
                <w:sz w:val="22"/>
                <w:szCs w:val="22"/>
              </w:rPr>
              <w:t xml:space="preserve"> infrastruktury zákazníka</w:t>
            </w:r>
          </w:p>
          <w:p w14:paraId="7B256320" w14:textId="77777777" w:rsidR="007D071A" w:rsidRPr="00C71398" w:rsidRDefault="007D071A" w:rsidP="00C95A61">
            <w:pPr>
              <w:pStyle w:val="Odstavecseseznamem"/>
              <w:numPr>
                <w:ilvl w:val="0"/>
                <w:numId w:val="30"/>
              </w:numPr>
              <w:rPr>
                <w:color w:val="000000"/>
                <w:sz w:val="22"/>
                <w:szCs w:val="22"/>
              </w:rPr>
            </w:pPr>
            <w:r w:rsidRPr="00C71398">
              <w:rPr>
                <w:color w:val="000000"/>
                <w:sz w:val="22"/>
                <w:szCs w:val="22"/>
              </w:rPr>
              <w:t xml:space="preserve">Zpracování finální verze Cílového konceptu </w:t>
            </w:r>
          </w:p>
          <w:p w14:paraId="6458B198" w14:textId="77777777" w:rsidR="007D071A" w:rsidRPr="00C71398" w:rsidRDefault="007D071A" w:rsidP="007D071A">
            <w:pPr>
              <w:pStyle w:val="IS-Normln"/>
              <w:rPr>
                <w:rFonts w:ascii="Times New Roman" w:hAnsi="Times New Roman" w:cs="Times New Roman"/>
                <w:color w:val="000000"/>
                <w:sz w:val="22"/>
                <w:szCs w:val="22"/>
              </w:rPr>
            </w:pPr>
            <w:r w:rsidRPr="00C71398">
              <w:rPr>
                <w:rFonts w:ascii="Times New Roman" w:hAnsi="Times New Roman" w:cs="Times New Roman"/>
                <w:color w:val="000000"/>
                <w:sz w:val="22"/>
                <w:szCs w:val="22"/>
              </w:rPr>
              <w:t xml:space="preserve">Hlavní výstup – akceptovaný Cílový koncept </w:t>
            </w:r>
            <w:proofErr w:type="gramStart"/>
            <w:r w:rsidRPr="00C71398">
              <w:rPr>
                <w:rFonts w:ascii="Times New Roman" w:hAnsi="Times New Roman" w:cs="Times New Roman"/>
                <w:color w:val="000000"/>
                <w:sz w:val="22"/>
                <w:szCs w:val="22"/>
              </w:rPr>
              <w:t>včetně  popisu</w:t>
            </w:r>
            <w:proofErr w:type="gramEnd"/>
            <w:r w:rsidRPr="00C71398">
              <w:rPr>
                <w:rFonts w:ascii="Times New Roman" w:hAnsi="Times New Roman" w:cs="Times New Roman"/>
                <w:color w:val="000000"/>
                <w:sz w:val="22"/>
                <w:szCs w:val="22"/>
              </w:rPr>
              <w:t xml:space="preserve"> řešení a funkcionality </w:t>
            </w:r>
          </w:p>
        </w:tc>
        <w:tc>
          <w:tcPr>
            <w:tcW w:w="1559" w:type="dxa"/>
            <w:tcBorders>
              <w:top w:val="single" w:sz="4" w:space="0" w:color="000000"/>
              <w:left w:val="single" w:sz="4" w:space="0" w:color="000000"/>
              <w:bottom w:val="single" w:sz="4" w:space="0" w:color="000000"/>
              <w:right w:val="single" w:sz="4" w:space="0" w:color="000000"/>
            </w:tcBorders>
          </w:tcPr>
          <w:p w14:paraId="39A1EE82" w14:textId="77777777" w:rsidR="007D071A" w:rsidRPr="009B4309" w:rsidRDefault="007D071A" w:rsidP="007D071A">
            <w:pPr>
              <w:jc w:val="center"/>
              <w:rPr>
                <w:sz w:val="22"/>
                <w:szCs w:val="22"/>
              </w:rPr>
            </w:pPr>
            <w:r w:rsidRPr="009B4309">
              <w:rPr>
                <w:sz w:val="22"/>
                <w:szCs w:val="22"/>
              </w:rPr>
              <w:t>T+1</w:t>
            </w:r>
          </w:p>
          <w:p w14:paraId="1447C659" w14:textId="77777777" w:rsidR="007D071A" w:rsidRPr="009B4309" w:rsidRDefault="007D071A" w:rsidP="007D071A">
            <w:pPr>
              <w:jc w:val="center"/>
              <w:rPr>
                <w:sz w:val="22"/>
                <w:szCs w:val="22"/>
              </w:rPr>
            </w:pPr>
          </w:p>
          <w:p w14:paraId="209104FF" w14:textId="77777777" w:rsidR="007D071A" w:rsidRPr="009B4309" w:rsidRDefault="007D071A" w:rsidP="007D071A">
            <w:pPr>
              <w:jc w:val="center"/>
              <w:rPr>
                <w:b/>
                <w:sz w:val="22"/>
                <w:szCs w:val="22"/>
              </w:rPr>
            </w:pPr>
          </w:p>
        </w:tc>
        <w:tc>
          <w:tcPr>
            <w:tcW w:w="993" w:type="dxa"/>
            <w:tcBorders>
              <w:top w:val="single" w:sz="4" w:space="0" w:color="000000"/>
              <w:left w:val="single" w:sz="4" w:space="0" w:color="000000"/>
              <w:bottom w:val="single" w:sz="4" w:space="0" w:color="000000"/>
              <w:right w:val="single" w:sz="4" w:space="0" w:color="000000"/>
            </w:tcBorders>
          </w:tcPr>
          <w:p w14:paraId="76797B1B" w14:textId="77777777" w:rsidR="007D071A" w:rsidRPr="009B4309" w:rsidRDefault="007D071A" w:rsidP="007D071A">
            <w:pPr>
              <w:jc w:val="center"/>
              <w:rPr>
                <w:sz w:val="22"/>
                <w:szCs w:val="22"/>
              </w:rPr>
            </w:pPr>
            <w:r w:rsidRPr="009B4309">
              <w:rPr>
                <w:sz w:val="22"/>
                <w:szCs w:val="22"/>
              </w:rPr>
              <w:t>3</w:t>
            </w:r>
          </w:p>
        </w:tc>
        <w:tc>
          <w:tcPr>
            <w:tcW w:w="1530" w:type="dxa"/>
            <w:tcBorders>
              <w:top w:val="single" w:sz="4" w:space="0" w:color="000000"/>
              <w:left w:val="single" w:sz="4" w:space="0" w:color="000000"/>
              <w:bottom w:val="single" w:sz="4" w:space="0" w:color="000000"/>
              <w:right w:val="single" w:sz="4" w:space="0" w:color="000000"/>
            </w:tcBorders>
          </w:tcPr>
          <w:p w14:paraId="2D74BE29" w14:textId="77777777" w:rsidR="007D071A" w:rsidRPr="009B4309" w:rsidRDefault="007D071A" w:rsidP="007D071A">
            <w:pPr>
              <w:jc w:val="center"/>
              <w:rPr>
                <w:sz w:val="22"/>
                <w:szCs w:val="22"/>
              </w:rPr>
            </w:pPr>
            <w:r w:rsidRPr="009B4309">
              <w:rPr>
                <w:sz w:val="22"/>
                <w:szCs w:val="22"/>
              </w:rPr>
              <w:t>T+4</w:t>
            </w:r>
          </w:p>
          <w:p w14:paraId="72AFEE67" w14:textId="77777777" w:rsidR="007D071A" w:rsidRPr="009B4309" w:rsidRDefault="007D071A" w:rsidP="007D071A">
            <w:pPr>
              <w:jc w:val="center"/>
              <w:rPr>
                <w:sz w:val="22"/>
                <w:szCs w:val="22"/>
              </w:rPr>
            </w:pPr>
          </w:p>
          <w:p w14:paraId="6259D882" w14:textId="77777777" w:rsidR="007D071A" w:rsidRPr="009B4309" w:rsidRDefault="007D071A" w:rsidP="007D071A">
            <w:pPr>
              <w:jc w:val="center"/>
              <w:rPr>
                <w:b/>
                <w:sz w:val="22"/>
                <w:szCs w:val="22"/>
              </w:rPr>
            </w:pPr>
          </w:p>
        </w:tc>
      </w:tr>
      <w:tr w:rsidR="007D071A" w:rsidRPr="00C71398" w14:paraId="0AD1FCB0" w14:textId="77777777" w:rsidTr="007D071A">
        <w:trPr>
          <w:trHeight w:val="291"/>
        </w:trPr>
        <w:tc>
          <w:tcPr>
            <w:tcW w:w="397" w:type="dxa"/>
            <w:tcBorders>
              <w:top w:val="single" w:sz="4" w:space="0" w:color="000000"/>
              <w:left w:val="single" w:sz="4" w:space="0" w:color="000000"/>
              <w:bottom w:val="single" w:sz="4" w:space="0" w:color="000000"/>
            </w:tcBorders>
          </w:tcPr>
          <w:p w14:paraId="776ED6D8" w14:textId="77777777" w:rsidR="007D071A" w:rsidRPr="009B4309" w:rsidRDefault="007D071A" w:rsidP="007D071A">
            <w:pPr>
              <w:pStyle w:val="IS-Normln"/>
              <w:rPr>
                <w:rFonts w:ascii="Times New Roman" w:hAnsi="Times New Roman" w:cs="Times New Roman"/>
                <w:b/>
                <w:bCs/>
                <w:sz w:val="22"/>
                <w:szCs w:val="22"/>
              </w:rPr>
            </w:pPr>
          </w:p>
        </w:tc>
        <w:tc>
          <w:tcPr>
            <w:tcW w:w="4848" w:type="dxa"/>
            <w:tcBorders>
              <w:top w:val="single" w:sz="4" w:space="0" w:color="000000"/>
              <w:left w:val="single" w:sz="4" w:space="0" w:color="000000"/>
              <w:bottom w:val="single" w:sz="4" w:space="0" w:color="000000"/>
              <w:right w:val="single" w:sz="4" w:space="0" w:color="000000"/>
            </w:tcBorders>
          </w:tcPr>
          <w:p w14:paraId="72351C38" w14:textId="77777777" w:rsidR="007D071A" w:rsidRPr="00C71398" w:rsidRDefault="007D071A" w:rsidP="007D071A">
            <w:pPr>
              <w:pStyle w:val="IS-Normln"/>
              <w:rPr>
                <w:rFonts w:ascii="Times New Roman" w:hAnsi="Times New Roman" w:cs="Times New Roman"/>
                <w:b/>
                <w:sz w:val="22"/>
                <w:szCs w:val="22"/>
              </w:rPr>
            </w:pPr>
            <w:r w:rsidRPr="00C71398">
              <w:rPr>
                <w:rFonts w:ascii="Times New Roman" w:hAnsi="Times New Roman" w:cs="Times New Roman"/>
                <w:b/>
                <w:bCs/>
                <w:sz w:val="22"/>
                <w:szCs w:val="22"/>
              </w:rPr>
              <w:t>Analýza řešení</w:t>
            </w:r>
            <w:r w:rsidRPr="00C71398">
              <w:rPr>
                <w:rFonts w:ascii="Times New Roman" w:hAnsi="Times New Roman" w:cs="Times New Roman"/>
                <w:sz w:val="22"/>
                <w:szCs w:val="22"/>
              </w:rPr>
              <w:t xml:space="preserve"> </w:t>
            </w:r>
            <w:r w:rsidRPr="00C71398">
              <w:rPr>
                <w:rFonts w:ascii="Times New Roman" w:hAnsi="Times New Roman" w:cs="Times New Roman"/>
                <w:b/>
                <w:sz w:val="22"/>
                <w:szCs w:val="22"/>
              </w:rPr>
              <w:t>Doporučené zásilky</w:t>
            </w:r>
          </w:p>
          <w:p w14:paraId="7A888501" w14:textId="77777777" w:rsidR="007D071A" w:rsidRPr="00C71398" w:rsidRDefault="007D071A" w:rsidP="00C95A61">
            <w:pPr>
              <w:pStyle w:val="Odstavecseseznamem"/>
              <w:numPr>
                <w:ilvl w:val="0"/>
                <w:numId w:val="30"/>
              </w:numPr>
              <w:rPr>
                <w:color w:val="000000"/>
                <w:sz w:val="22"/>
                <w:szCs w:val="22"/>
              </w:rPr>
            </w:pPr>
            <w:r w:rsidRPr="00C71398">
              <w:rPr>
                <w:color w:val="000000"/>
                <w:sz w:val="22"/>
                <w:szCs w:val="22"/>
              </w:rPr>
              <w:t>Analytické práce (revize současného stavu řešení)</w:t>
            </w:r>
          </w:p>
          <w:p w14:paraId="62637085" w14:textId="77777777" w:rsidR="007D071A" w:rsidRPr="00C71398" w:rsidRDefault="007D071A" w:rsidP="00C95A61">
            <w:pPr>
              <w:pStyle w:val="Odstavecseseznamem"/>
              <w:numPr>
                <w:ilvl w:val="0"/>
                <w:numId w:val="30"/>
              </w:numPr>
              <w:rPr>
                <w:color w:val="000000"/>
                <w:sz w:val="22"/>
                <w:szCs w:val="22"/>
              </w:rPr>
            </w:pPr>
            <w:r w:rsidRPr="00C71398">
              <w:rPr>
                <w:color w:val="000000"/>
                <w:sz w:val="22"/>
                <w:szCs w:val="22"/>
              </w:rPr>
              <w:t>Stanovení architektury řešení</w:t>
            </w:r>
          </w:p>
          <w:p w14:paraId="1BE09395" w14:textId="77777777" w:rsidR="007D071A" w:rsidRPr="00C71398" w:rsidRDefault="007D071A" w:rsidP="00C95A61">
            <w:pPr>
              <w:pStyle w:val="Odstavecseseznamem"/>
              <w:numPr>
                <w:ilvl w:val="0"/>
                <w:numId w:val="30"/>
              </w:numPr>
              <w:rPr>
                <w:color w:val="000000"/>
                <w:sz w:val="22"/>
                <w:szCs w:val="22"/>
              </w:rPr>
            </w:pPr>
            <w:proofErr w:type="spellStart"/>
            <w:r w:rsidRPr="00C71398">
              <w:rPr>
                <w:color w:val="000000"/>
                <w:sz w:val="22"/>
                <w:szCs w:val="22"/>
              </w:rPr>
              <w:t>Sizing</w:t>
            </w:r>
            <w:proofErr w:type="spellEnd"/>
            <w:r w:rsidRPr="00C71398">
              <w:rPr>
                <w:color w:val="000000"/>
                <w:sz w:val="22"/>
                <w:szCs w:val="22"/>
              </w:rPr>
              <w:t xml:space="preserve"> infrastruktury zákazníka</w:t>
            </w:r>
          </w:p>
          <w:p w14:paraId="118A78DF" w14:textId="77777777" w:rsidR="007D071A" w:rsidRPr="00C71398" w:rsidRDefault="007D071A" w:rsidP="00C95A61">
            <w:pPr>
              <w:pStyle w:val="Odstavecseseznamem"/>
              <w:numPr>
                <w:ilvl w:val="0"/>
                <w:numId w:val="30"/>
              </w:numPr>
              <w:rPr>
                <w:color w:val="000000"/>
                <w:sz w:val="22"/>
                <w:szCs w:val="22"/>
              </w:rPr>
            </w:pPr>
            <w:r w:rsidRPr="00C71398">
              <w:rPr>
                <w:color w:val="000000"/>
                <w:sz w:val="22"/>
                <w:szCs w:val="22"/>
              </w:rPr>
              <w:lastRenderedPageBreak/>
              <w:t xml:space="preserve">Zpracování finální verze Cílového konceptu </w:t>
            </w:r>
          </w:p>
          <w:p w14:paraId="084BD044" w14:textId="77777777" w:rsidR="007D071A" w:rsidRPr="00C71398" w:rsidRDefault="007D071A" w:rsidP="007D071A">
            <w:pPr>
              <w:pStyle w:val="IS-Normln"/>
              <w:rPr>
                <w:rFonts w:ascii="Times New Roman" w:hAnsi="Times New Roman" w:cs="Times New Roman"/>
                <w:b/>
                <w:bCs/>
                <w:sz w:val="22"/>
                <w:szCs w:val="22"/>
              </w:rPr>
            </w:pPr>
            <w:r w:rsidRPr="00C71398">
              <w:rPr>
                <w:rFonts w:ascii="Times New Roman" w:hAnsi="Times New Roman" w:cs="Times New Roman"/>
                <w:color w:val="000000"/>
                <w:sz w:val="22"/>
                <w:szCs w:val="22"/>
              </w:rPr>
              <w:t>Hlavní výstup – akceptovaný Cílový koncept včetně popisu řešení a funkcionality</w:t>
            </w:r>
          </w:p>
        </w:tc>
        <w:tc>
          <w:tcPr>
            <w:tcW w:w="1559" w:type="dxa"/>
            <w:tcBorders>
              <w:top w:val="single" w:sz="4" w:space="0" w:color="000000"/>
              <w:left w:val="single" w:sz="4" w:space="0" w:color="000000"/>
              <w:bottom w:val="single" w:sz="4" w:space="0" w:color="000000"/>
              <w:right w:val="single" w:sz="4" w:space="0" w:color="000000"/>
            </w:tcBorders>
          </w:tcPr>
          <w:p w14:paraId="5F817E98" w14:textId="77777777" w:rsidR="007D071A" w:rsidRPr="009B4309" w:rsidRDefault="007D071A" w:rsidP="007D071A">
            <w:pPr>
              <w:jc w:val="center"/>
              <w:rPr>
                <w:sz w:val="22"/>
                <w:szCs w:val="22"/>
              </w:rPr>
            </w:pPr>
            <w:r w:rsidRPr="009B4309">
              <w:rPr>
                <w:sz w:val="22"/>
                <w:szCs w:val="22"/>
              </w:rPr>
              <w:lastRenderedPageBreak/>
              <w:t>T+3</w:t>
            </w:r>
          </w:p>
        </w:tc>
        <w:tc>
          <w:tcPr>
            <w:tcW w:w="993" w:type="dxa"/>
            <w:tcBorders>
              <w:top w:val="single" w:sz="4" w:space="0" w:color="000000"/>
              <w:left w:val="single" w:sz="4" w:space="0" w:color="000000"/>
              <w:bottom w:val="single" w:sz="4" w:space="0" w:color="000000"/>
              <w:right w:val="single" w:sz="4" w:space="0" w:color="000000"/>
            </w:tcBorders>
          </w:tcPr>
          <w:p w14:paraId="05E26869" w14:textId="77777777" w:rsidR="007D071A" w:rsidRPr="009B4309" w:rsidRDefault="007D071A" w:rsidP="007D071A">
            <w:pPr>
              <w:jc w:val="center"/>
              <w:rPr>
                <w:sz w:val="22"/>
                <w:szCs w:val="22"/>
              </w:rPr>
            </w:pPr>
            <w:r w:rsidRPr="009B4309">
              <w:rPr>
                <w:sz w:val="22"/>
                <w:szCs w:val="22"/>
              </w:rPr>
              <w:t>2</w:t>
            </w:r>
          </w:p>
        </w:tc>
        <w:tc>
          <w:tcPr>
            <w:tcW w:w="1530" w:type="dxa"/>
            <w:tcBorders>
              <w:top w:val="single" w:sz="4" w:space="0" w:color="000000"/>
              <w:left w:val="single" w:sz="4" w:space="0" w:color="000000"/>
              <w:bottom w:val="single" w:sz="4" w:space="0" w:color="000000"/>
              <w:right w:val="single" w:sz="4" w:space="0" w:color="000000"/>
            </w:tcBorders>
          </w:tcPr>
          <w:p w14:paraId="59CC39CB" w14:textId="77777777" w:rsidR="007D071A" w:rsidRPr="009B4309" w:rsidRDefault="007D071A" w:rsidP="007D071A">
            <w:pPr>
              <w:jc w:val="center"/>
              <w:rPr>
                <w:sz w:val="22"/>
                <w:szCs w:val="22"/>
              </w:rPr>
            </w:pPr>
            <w:r w:rsidRPr="009B4309">
              <w:rPr>
                <w:sz w:val="22"/>
                <w:szCs w:val="22"/>
              </w:rPr>
              <w:t>T+5</w:t>
            </w:r>
          </w:p>
        </w:tc>
      </w:tr>
      <w:tr w:rsidR="007D071A" w:rsidRPr="00C71398" w14:paraId="2E4BB1EA" w14:textId="77777777" w:rsidTr="007D071A">
        <w:trPr>
          <w:trHeight w:val="291"/>
        </w:trPr>
        <w:tc>
          <w:tcPr>
            <w:tcW w:w="397" w:type="dxa"/>
            <w:tcBorders>
              <w:top w:val="single" w:sz="4" w:space="0" w:color="000000"/>
              <w:left w:val="single" w:sz="4" w:space="0" w:color="000000"/>
              <w:bottom w:val="single" w:sz="4" w:space="0" w:color="000000"/>
            </w:tcBorders>
          </w:tcPr>
          <w:p w14:paraId="34D79A8B" w14:textId="77777777" w:rsidR="007D071A" w:rsidRPr="009B4309" w:rsidRDefault="007D071A" w:rsidP="007D071A">
            <w:pPr>
              <w:pStyle w:val="IS-Normln"/>
              <w:rPr>
                <w:rFonts w:ascii="Times New Roman" w:hAnsi="Times New Roman" w:cs="Times New Roman"/>
                <w:b/>
                <w:bCs/>
                <w:sz w:val="22"/>
                <w:szCs w:val="22"/>
              </w:rPr>
            </w:pPr>
          </w:p>
        </w:tc>
        <w:tc>
          <w:tcPr>
            <w:tcW w:w="4848" w:type="dxa"/>
            <w:tcBorders>
              <w:top w:val="single" w:sz="4" w:space="0" w:color="000000"/>
              <w:left w:val="single" w:sz="4" w:space="0" w:color="000000"/>
              <w:bottom w:val="single" w:sz="4" w:space="0" w:color="000000"/>
              <w:right w:val="single" w:sz="4" w:space="0" w:color="000000"/>
            </w:tcBorders>
          </w:tcPr>
          <w:p w14:paraId="4E509F96" w14:textId="77777777" w:rsidR="007D071A" w:rsidRPr="00C71398" w:rsidRDefault="007D071A" w:rsidP="007D071A">
            <w:pPr>
              <w:pStyle w:val="IS-Normln"/>
              <w:rPr>
                <w:rFonts w:ascii="Times New Roman" w:hAnsi="Times New Roman" w:cs="Times New Roman"/>
                <w:b/>
                <w:sz w:val="22"/>
                <w:szCs w:val="22"/>
              </w:rPr>
            </w:pPr>
            <w:r w:rsidRPr="00C71398">
              <w:rPr>
                <w:rFonts w:ascii="Times New Roman" w:hAnsi="Times New Roman" w:cs="Times New Roman"/>
                <w:b/>
                <w:bCs/>
                <w:sz w:val="22"/>
                <w:szCs w:val="22"/>
              </w:rPr>
              <w:t>Analýza řešení</w:t>
            </w:r>
            <w:r w:rsidRPr="00C71398">
              <w:rPr>
                <w:rFonts w:ascii="Times New Roman" w:hAnsi="Times New Roman" w:cs="Times New Roman"/>
                <w:sz w:val="22"/>
                <w:szCs w:val="22"/>
              </w:rPr>
              <w:t xml:space="preserve"> </w:t>
            </w:r>
            <w:r w:rsidRPr="00C71398">
              <w:rPr>
                <w:rFonts w:ascii="Times New Roman" w:hAnsi="Times New Roman" w:cs="Times New Roman"/>
                <w:b/>
                <w:sz w:val="22"/>
                <w:szCs w:val="22"/>
              </w:rPr>
              <w:t>Mezinárodní platební styk, Sledování zásilek, SIPO, Centrální adresa</w:t>
            </w:r>
          </w:p>
          <w:p w14:paraId="06071636" w14:textId="77777777" w:rsidR="007D071A" w:rsidRPr="00C71398" w:rsidRDefault="007D071A" w:rsidP="00C95A61">
            <w:pPr>
              <w:pStyle w:val="Odstavecseseznamem"/>
              <w:numPr>
                <w:ilvl w:val="0"/>
                <w:numId w:val="30"/>
              </w:numPr>
              <w:rPr>
                <w:color w:val="000000"/>
                <w:sz w:val="22"/>
                <w:szCs w:val="22"/>
              </w:rPr>
            </w:pPr>
            <w:r w:rsidRPr="00C71398">
              <w:rPr>
                <w:color w:val="000000"/>
                <w:sz w:val="22"/>
                <w:szCs w:val="22"/>
              </w:rPr>
              <w:t>Analytické práce (revize současného stavu řešení)</w:t>
            </w:r>
          </w:p>
          <w:p w14:paraId="58EBCB7D" w14:textId="77777777" w:rsidR="007D071A" w:rsidRPr="00C71398" w:rsidRDefault="007D071A" w:rsidP="00C95A61">
            <w:pPr>
              <w:pStyle w:val="Odstavecseseznamem"/>
              <w:numPr>
                <w:ilvl w:val="0"/>
                <w:numId w:val="30"/>
              </w:numPr>
              <w:rPr>
                <w:color w:val="000000"/>
                <w:sz w:val="22"/>
                <w:szCs w:val="22"/>
              </w:rPr>
            </w:pPr>
            <w:r w:rsidRPr="00C71398">
              <w:rPr>
                <w:color w:val="000000"/>
                <w:sz w:val="22"/>
                <w:szCs w:val="22"/>
              </w:rPr>
              <w:t>Stanovení architektury řešení</w:t>
            </w:r>
          </w:p>
          <w:p w14:paraId="68EA6B40" w14:textId="77777777" w:rsidR="007D071A" w:rsidRPr="00C71398" w:rsidRDefault="007D071A" w:rsidP="00C95A61">
            <w:pPr>
              <w:pStyle w:val="Odstavecseseznamem"/>
              <w:numPr>
                <w:ilvl w:val="0"/>
                <w:numId w:val="30"/>
              </w:numPr>
              <w:rPr>
                <w:color w:val="000000"/>
                <w:sz w:val="22"/>
                <w:szCs w:val="22"/>
              </w:rPr>
            </w:pPr>
            <w:proofErr w:type="spellStart"/>
            <w:r w:rsidRPr="00C71398">
              <w:rPr>
                <w:color w:val="000000"/>
                <w:sz w:val="22"/>
                <w:szCs w:val="22"/>
              </w:rPr>
              <w:t>Sizing</w:t>
            </w:r>
            <w:proofErr w:type="spellEnd"/>
            <w:r w:rsidRPr="00C71398">
              <w:rPr>
                <w:color w:val="000000"/>
                <w:sz w:val="22"/>
                <w:szCs w:val="22"/>
              </w:rPr>
              <w:t xml:space="preserve"> infrastruktury zákazníka</w:t>
            </w:r>
          </w:p>
          <w:p w14:paraId="04216539" w14:textId="77777777" w:rsidR="007D071A" w:rsidRPr="00C71398" w:rsidRDefault="007D071A" w:rsidP="00C95A61">
            <w:pPr>
              <w:pStyle w:val="Odstavecseseznamem"/>
              <w:numPr>
                <w:ilvl w:val="0"/>
                <w:numId w:val="30"/>
              </w:numPr>
              <w:rPr>
                <w:color w:val="000000"/>
                <w:sz w:val="22"/>
                <w:szCs w:val="22"/>
              </w:rPr>
            </w:pPr>
            <w:r w:rsidRPr="00C71398">
              <w:rPr>
                <w:color w:val="000000"/>
                <w:sz w:val="22"/>
                <w:szCs w:val="22"/>
              </w:rPr>
              <w:t xml:space="preserve">Zpracování finální verze Cílového konceptu </w:t>
            </w:r>
          </w:p>
          <w:p w14:paraId="1034EF90" w14:textId="77777777" w:rsidR="007D071A" w:rsidRPr="00C71398" w:rsidRDefault="007D071A" w:rsidP="007D071A">
            <w:pPr>
              <w:rPr>
                <w:b/>
                <w:color w:val="000000"/>
                <w:sz w:val="22"/>
                <w:szCs w:val="22"/>
              </w:rPr>
            </w:pPr>
            <w:r w:rsidRPr="00C71398">
              <w:rPr>
                <w:color w:val="000000"/>
                <w:sz w:val="22"/>
                <w:szCs w:val="22"/>
              </w:rPr>
              <w:t>Hlavní výstup – akceptovaný Cílový koncept včetně popisu řešení a funkcionality</w:t>
            </w:r>
          </w:p>
        </w:tc>
        <w:tc>
          <w:tcPr>
            <w:tcW w:w="1559" w:type="dxa"/>
            <w:tcBorders>
              <w:top w:val="single" w:sz="4" w:space="0" w:color="000000"/>
              <w:left w:val="single" w:sz="4" w:space="0" w:color="000000"/>
              <w:bottom w:val="single" w:sz="4" w:space="0" w:color="000000"/>
              <w:right w:val="single" w:sz="4" w:space="0" w:color="000000"/>
            </w:tcBorders>
          </w:tcPr>
          <w:p w14:paraId="59D70F19" w14:textId="77777777" w:rsidR="007D071A" w:rsidRPr="009B4309" w:rsidRDefault="007D071A" w:rsidP="007D071A">
            <w:pPr>
              <w:pStyle w:val="IS-Normln"/>
              <w:jc w:val="center"/>
              <w:rPr>
                <w:rFonts w:ascii="Times New Roman" w:hAnsi="Times New Roman" w:cs="Times New Roman"/>
                <w:sz w:val="22"/>
                <w:szCs w:val="22"/>
              </w:rPr>
            </w:pPr>
            <w:r w:rsidRPr="009B4309">
              <w:rPr>
                <w:rFonts w:ascii="Times New Roman" w:hAnsi="Times New Roman" w:cs="Times New Roman"/>
                <w:sz w:val="22"/>
                <w:szCs w:val="22"/>
              </w:rPr>
              <w:t>T+4</w:t>
            </w:r>
          </w:p>
        </w:tc>
        <w:tc>
          <w:tcPr>
            <w:tcW w:w="993" w:type="dxa"/>
            <w:tcBorders>
              <w:top w:val="single" w:sz="4" w:space="0" w:color="000000"/>
              <w:left w:val="single" w:sz="4" w:space="0" w:color="000000"/>
              <w:bottom w:val="single" w:sz="4" w:space="0" w:color="000000"/>
              <w:right w:val="single" w:sz="4" w:space="0" w:color="000000"/>
            </w:tcBorders>
          </w:tcPr>
          <w:p w14:paraId="2A6B1D3B" w14:textId="77777777" w:rsidR="007D071A" w:rsidRPr="009B4309" w:rsidRDefault="007D071A" w:rsidP="007D071A">
            <w:pPr>
              <w:pStyle w:val="IS-Normln"/>
              <w:jc w:val="center"/>
              <w:rPr>
                <w:rFonts w:ascii="Times New Roman" w:hAnsi="Times New Roman" w:cs="Times New Roman"/>
                <w:sz w:val="22"/>
                <w:szCs w:val="22"/>
              </w:rPr>
            </w:pPr>
            <w:r w:rsidRPr="009B4309">
              <w:rPr>
                <w:rFonts w:ascii="Times New Roman" w:hAnsi="Times New Roman" w:cs="Times New Roman"/>
                <w:sz w:val="22"/>
                <w:szCs w:val="22"/>
              </w:rPr>
              <w:t>2</w:t>
            </w:r>
          </w:p>
        </w:tc>
        <w:tc>
          <w:tcPr>
            <w:tcW w:w="1530" w:type="dxa"/>
            <w:tcBorders>
              <w:top w:val="single" w:sz="4" w:space="0" w:color="000000"/>
              <w:left w:val="single" w:sz="4" w:space="0" w:color="000000"/>
              <w:bottom w:val="single" w:sz="4" w:space="0" w:color="000000"/>
              <w:right w:val="single" w:sz="4" w:space="0" w:color="000000"/>
            </w:tcBorders>
          </w:tcPr>
          <w:p w14:paraId="6A4D3088" w14:textId="77777777" w:rsidR="007D071A" w:rsidRPr="009B4309" w:rsidRDefault="007D071A" w:rsidP="007D071A">
            <w:pPr>
              <w:pStyle w:val="IS-Normln"/>
              <w:jc w:val="center"/>
              <w:rPr>
                <w:rFonts w:ascii="Times New Roman" w:hAnsi="Times New Roman" w:cs="Times New Roman"/>
                <w:sz w:val="22"/>
                <w:szCs w:val="22"/>
              </w:rPr>
            </w:pPr>
            <w:r w:rsidRPr="009B4309">
              <w:rPr>
                <w:rFonts w:ascii="Times New Roman" w:hAnsi="Times New Roman" w:cs="Times New Roman"/>
                <w:sz w:val="22"/>
                <w:szCs w:val="22"/>
              </w:rPr>
              <w:t>T+6</w:t>
            </w:r>
          </w:p>
        </w:tc>
      </w:tr>
      <w:tr w:rsidR="007D071A" w:rsidRPr="00C71398" w14:paraId="28E50F32" w14:textId="77777777" w:rsidTr="007D071A">
        <w:trPr>
          <w:trHeight w:val="291"/>
        </w:trPr>
        <w:tc>
          <w:tcPr>
            <w:tcW w:w="397" w:type="dxa"/>
            <w:tcBorders>
              <w:top w:val="single" w:sz="4" w:space="0" w:color="000000"/>
              <w:left w:val="single" w:sz="4" w:space="0" w:color="000000"/>
              <w:bottom w:val="single" w:sz="4" w:space="0" w:color="000000"/>
            </w:tcBorders>
          </w:tcPr>
          <w:p w14:paraId="28F5360D" w14:textId="77777777" w:rsidR="007D071A" w:rsidRPr="009B4309" w:rsidRDefault="007D071A" w:rsidP="007D071A">
            <w:pPr>
              <w:pStyle w:val="IS-Normln"/>
              <w:rPr>
                <w:rFonts w:ascii="Times New Roman" w:hAnsi="Times New Roman" w:cs="Times New Roman"/>
                <w:b/>
                <w:bCs/>
                <w:sz w:val="22"/>
                <w:szCs w:val="22"/>
              </w:rPr>
            </w:pPr>
            <w:r w:rsidRPr="009B4309">
              <w:rPr>
                <w:rFonts w:ascii="Times New Roman" w:hAnsi="Times New Roman" w:cs="Times New Roman"/>
                <w:b/>
                <w:bCs/>
                <w:sz w:val="22"/>
                <w:szCs w:val="22"/>
              </w:rPr>
              <w:t>2</w:t>
            </w:r>
          </w:p>
        </w:tc>
        <w:tc>
          <w:tcPr>
            <w:tcW w:w="4848" w:type="dxa"/>
            <w:tcBorders>
              <w:top w:val="single" w:sz="4" w:space="0" w:color="000000"/>
              <w:left w:val="single" w:sz="4" w:space="0" w:color="000000"/>
              <w:bottom w:val="single" w:sz="4" w:space="0" w:color="000000"/>
              <w:right w:val="single" w:sz="4" w:space="0" w:color="000000"/>
            </w:tcBorders>
          </w:tcPr>
          <w:p w14:paraId="6227549B" w14:textId="77777777" w:rsidR="007D071A" w:rsidRPr="00C71398" w:rsidRDefault="007D071A" w:rsidP="007D071A">
            <w:pPr>
              <w:rPr>
                <w:b/>
                <w:color w:val="000000"/>
                <w:sz w:val="22"/>
                <w:szCs w:val="22"/>
              </w:rPr>
            </w:pPr>
            <w:r w:rsidRPr="00C71398">
              <w:rPr>
                <w:b/>
                <w:color w:val="000000"/>
                <w:sz w:val="22"/>
                <w:szCs w:val="22"/>
              </w:rPr>
              <w:t>Vývoj řešení PPS a interní testování</w:t>
            </w:r>
          </w:p>
          <w:p w14:paraId="19E5ADE1" w14:textId="77777777" w:rsidR="007D071A" w:rsidRPr="00C71398" w:rsidRDefault="007D071A" w:rsidP="00C95A61">
            <w:pPr>
              <w:pStyle w:val="Odstavecseseznamem"/>
              <w:numPr>
                <w:ilvl w:val="0"/>
                <w:numId w:val="30"/>
              </w:numPr>
              <w:rPr>
                <w:color w:val="000000"/>
                <w:sz w:val="22"/>
                <w:szCs w:val="22"/>
              </w:rPr>
            </w:pPr>
            <w:r w:rsidRPr="00C71398">
              <w:rPr>
                <w:color w:val="000000"/>
                <w:sz w:val="22"/>
                <w:szCs w:val="22"/>
              </w:rPr>
              <w:t>Zpracování řešení dle schváleného cílového konceptu</w:t>
            </w:r>
          </w:p>
          <w:p w14:paraId="1B4C55F9" w14:textId="77777777" w:rsidR="007D071A" w:rsidRPr="00C71398" w:rsidRDefault="007D071A" w:rsidP="00C95A61">
            <w:pPr>
              <w:pStyle w:val="Odstavecseseznamem"/>
              <w:numPr>
                <w:ilvl w:val="0"/>
                <w:numId w:val="30"/>
              </w:numPr>
              <w:rPr>
                <w:color w:val="000000"/>
                <w:sz w:val="22"/>
                <w:szCs w:val="22"/>
              </w:rPr>
            </w:pPr>
            <w:r w:rsidRPr="00C71398">
              <w:rPr>
                <w:color w:val="000000"/>
                <w:sz w:val="22"/>
                <w:szCs w:val="22"/>
              </w:rPr>
              <w:t>Nastavení testovacího prostředí včetně uživatelských rolí na infrastruktuře SCS</w:t>
            </w:r>
          </w:p>
          <w:p w14:paraId="5A8B0500" w14:textId="77777777" w:rsidR="007D071A" w:rsidRPr="00C71398" w:rsidRDefault="007D071A" w:rsidP="00C95A61">
            <w:pPr>
              <w:pStyle w:val="Odstavecseseznamem"/>
              <w:numPr>
                <w:ilvl w:val="0"/>
                <w:numId w:val="30"/>
              </w:numPr>
              <w:rPr>
                <w:sz w:val="22"/>
                <w:szCs w:val="22"/>
              </w:rPr>
            </w:pPr>
            <w:r w:rsidRPr="00C71398">
              <w:rPr>
                <w:sz w:val="22"/>
                <w:szCs w:val="22"/>
              </w:rPr>
              <w:t>Testování řešení na infrastruktuře SCS a otestování pracovníky SCS</w:t>
            </w:r>
          </w:p>
          <w:p w14:paraId="224BBF26" w14:textId="77777777" w:rsidR="007D071A" w:rsidRPr="00C71398" w:rsidRDefault="007D071A" w:rsidP="00C95A61">
            <w:pPr>
              <w:pStyle w:val="Odstavecseseznamem"/>
              <w:numPr>
                <w:ilvl w:val="0"/>
                <w:numId w:val="30"/>
              </w:numPr>
              <w:rPr>
                <w:sz w:val="22"/>
                <w:szCs w:val="22"/>
              </w:rPr>
            </w:pPr>
            <w:r w:rsidRPr="00C71398">
              <w:rPr>
                <w:sz w:val="22"/>
                <w:szCs w:val="22"/>
              </w:rPr>
              <w:t>Příprava testovacího prostředí ČP</w:t>
            </w:r>
          </w:p>
          <w:p w14:paraId="4EF0C8BB" w14:textId="77777777" w:rsidR="007D071A" w:rsidRPr="00C71398" w:rsidRDefault="007D071A" w:rsidP="007D071A">
            <w:pPr>
              <w:pStyle w:val="Odstavecseseznamem"/>
              <w:ind w:left="0"/>
              <w:rPr>
                <w:color w:val="000000"/>
                <w:sz w:val="22"/>
                <w:szCs w:val="22"/>
              </w:rPr>
            </w:pPr>
          </w:p>
          <w:p w14:paraId="0651830E" w14:textId="77777777" w:rsidR="007D071A" w:rsidRPr="00C71398" w:rsidRDefault="007D071A" w:rsidP="007D071A">
            <w:pPr>
              <w:pStyle w:val="Default"/>
              <w:rPr>
                <w:rFonts w:ascii="Times New Roman" w:hAnsi="Times New Roman" w:cs="Times New Roman"/>
                <w:sz w:val="22"/>
                <w:szCs w:val="22"/>
              </w:rPr>
            </w:pPr>
            <w:r w:rsidRPr="00C71398">
              <w:rPr>
                <w:rFonts w:ascii="Times New Roman" w:hAnsi="Times New Roman" w:cs="Times New Roman"/>
                <w:sz w:val="22"/>
                <w:szCs w:val="22"/>
              </w:rPr>
              <w:t>Hlavní výstup – absolvování interního testování a odsouhlasení zahájení zkušebního provozu</w:t>
            </w:r>
          </w:p>
        </w:tc>
        <w:tc>
          <w:tcPr>
            <w:tcW w:w="1559" w:type="dxa"/>
            <w:tcBorders>
              <w:top w:val="single" w:sz="4" w:space="0" w:color="000000"/>
              <w:left w:val="single" w:sz="4" w:space="0" w:color="000000"/>
              <w:bottom w:val="single" w:sz="4" w:space="0" w:color="000000"/>
              <w:right w:val="single" w:sz="4" w:space="0" w:color="000000"/>
            </w:tcBorders>
          </w:tcPr>
          <w:p w14:paraId="001D70C1" w14:textId="77777777" w:rsidR="007D071A" w:rsidRPr="009B4309" w:rsidRDefault="007D071A" w:rsidP="007D071A">
            <w:pPr>
              <w:pStyle w:val="IS-Normln"/>
              <w:jc w:val="center"/>
              <w:rPr>
                <w:rFonts w:ascii="Times New Roman" w:hAnsi="Times New Roman" w:cs="Times New Roman"/>
                <w:sz w:val="22"/>
                <w:szCs w:val="22"/>
              </w:rPr>
            </w:pPr>
            <w:r w:rsidRPr="009B4309">
              <w:rPr>
                <w:rFonts w:ascii="Times New Roman" w:hAnsi="Times New Roman" w:cs="Times New Roman"/>
                <w:sz w:val="22"/>
                <w:szCs w:val="22"/>
              </w:rPr>
              <w:t>T+4</w:t>
            </w:r>
          </w:p>
          <w:p w14:paraId="047B463A" w14:textId="77777777" w:rsidR="007D071A" w:rsidRPr="009B4309" w:rsidRDefault="007D071A" w:rsidP="007D071A">
            <w:pPr>
              <w:pStyle w:val="IS-Normln"/>
              <w:jc w:val="center"/>
              <w:rPr>
                <w:rFonts w:ascii="Times New Roman" w:hAnsi="Times New Roman" w:cs="Times New Roman"/>
                <w:sz w:val="22"/>
                <w:szCs w:val="22"/>
              </w:rPr>
            </w:pPr>
          </w:p>
          <w:p w14:paraId="0841D5B3" w14:textId="77777777" w:rsidR="007D071A" w:rsidRPr="009B4309" w:rsidRDefault="007D071A" w:rsidP="007D071A">
            <w:pPr>
              <w:pStyle w:val="IS-Normln"/>
              <w:jc w:val="center"/>
              <w:rPr>
                <w:rFonts w:ascii="Times New Roman" w:hAnsi="Times New Roman" w:cs="Times New Roman"/>
                <w:b/>
                <w:sz w:val="22"/>
                <w:szCs w:val="22"/>
              </w:rPr>
            </w:pPr>
          </w:p>
        </w:tc>
        <w:tc>
          <w:tcPr>
            <w:tcW w:w="993" w:type="dxa"/>
            <w:tcBorders>
              <w:top w:val="single" w:sz="4" w:space="0" w:color="000000"/>
              <w:left w:val="single" w:sz="4" w:space="0" w:color="000000"/>
              <w:bottom w:val="single" w:sz="4" w:space="0" w:color="000000"/>
              <w:right w:val="single" w:sz="4" w:space="0" w:color="000000"/>
            </w:tcBorders>
          </w:tcPr>
          <w:p w14:paraId="60AFDF78" w14:textId="77777777" w:rsidR="007D071A" w:rsidRPr="009B4309" w:rsidRDefault="007D071A" w:rsidP="007D071A">
            <w:pPr>
              <w:pStyle w:val="IS-Normln"/>
              <w:jc w:val="center"/>
              <w:rPr>
                <w:rFonts w:ascii="Times New Roman" w:hAnsi="Times New Roman" w:cs="Times New Roman"/>
                <w:sz w:val="22"/>
                <w:szCs w:val="22"/>
              </w:rPr>
            </w:pPr>
            <w:r w:rsidRPr="009B4309">
              <w:rPr>
                <w:rFonts w:ascii="Times New Roman" w:hAnsi="Times New Roman" w:cs="Times New Roman"/>
                <w:sz w:val="22"/>
                <w:szCs w:val="22"/>
              </w:rPr>
              <w:t>4</w:t>
            </w:r>
          </w:p>
        </w:tc>
        <w:tc>
          <w:tcPr>
            <w:tcW w:w="1530" w:type="dxa"/>
            <w:tcBorders>
              <w:top w:val="single" w:sz="4" w:space="0" w:color="000000"/>
              <w:left w:val="single" w:sz="4" w:space="0" w:color="000000"/>
              <w:bottom w:val="single" w:sz="4" w:space="0" w:color="000000"/>
              <w:right w:val="single" w:sz="4" w:space="0" w:color="000000"/>
            </w:tcBorders>
          </w:tcPr>
          <w:p w14:paraId="561CF564" w14:textId="77777777" w:rsidR="007D071A" w:rsidRPr="009B4309" w:rsidRDefault="007D071A" w:rsidP="007D071A">
            <w:pPr>
              <w:pStyle w:val="IS-Normln"/>
              <w:jc w:val="center"/>
              <w:rPr>
                <w:rFonts w:ascii="Times New Roman" w:hAnsi="Times New Roman" w:cs="Times New Roman"/>
                <w:sz w:val="22"/>
                <w:szCs w:val="22"/>
              </w:rPr>
            </w:pPr>
            <w:r w:rsidRPr="009B4309">
              <w:rPr>
                <w:rFonts w:ascii="Times New Roman" w:hAnsi="Times New Roman" w:cs="Times New Roman"/>
                <w:sz w:val="22"/>
                <w:szCs w:val="22"/>
              </w:rPr>
              <w:t>T+8</w:t>
            </w:r>
          </w:p>
          <w:p w14:paraId="2FFEE9FA" w14:textId="77777777" w:rsidR="007D071A" w:rsidRPr="009B4309" w:rsidRDefault="007D071A" w:rsidP="007D071A">
            <w:pPr>
              <w:pStyle w:val="IS-Normln"/>
              <w:jc w:val="center"/>
              <w:rPr>
                <w:rFonts w:ascii="Times New Roman" w:hAnsi="Times New Roman" w:cs="Times New Roman"/>
                <w:sz w:val="22"/>
                <w:szCs w:val="22"/>
              </w:rPr>
            </w:pPr>
          </w:p>
          <w:p w14:paraId="6162DDD5" w14:textId="77777777" w:rsidR="007D071A" w:rsidRPr="009B4309" w:rsidRDefault="007D071A" w:rsidP="007D071A">
            <w:pPr>
              <w:pStyle w:val="IS-Normln"/>
              <w:jc w:val="center"/>
              <w:rPr>
                <w:rFonts w:ascii="Times New Roman" w:hAnsi="Times New Roman" w:cs="Times New Roman"/>
                <w:b/>
                <w:sz w:val="22"/>
                <w:szCs w:val="22"/>
              </w:rPr>
            </w:pPr>
          </w:p>
        </w:tc>
      </w:tr>
      <w:tr w:rsidR="007D071A" w:rsidRPr="00C71398" w14:paraId="35C915D6" w14:textId="77777777" w:rsidTr="007D071A">
        <w:trPr>
          <w:trHeight w:val="291"/>
        </w:trPr>
        <w:tc>
          <w:tcPr>
            <w:tcW w:w="397" w:type="dxa"/>
            <w:tcBorders>
              <w:top w:val="single" w:sz="4" w:space="0" w:color="000000"/>
              <w:left w:val="single" w:sz="4" w:space="0" w:color="000000"/>
              <w:bottom w:val="single" w:sz="4" w:space="0" w:color="000000"/>
            </w:tcBorders>
          </w:tcPr>
          <w:p w14:paraId="7684AA55" w14:textId="77777777" w:rsidR="007D071A" w:rsidRPr="009B4309" w:rsidRDefault="007D071A" w:rsidP="007D071A">
            <w:pPr>
              <w:pStyle w:val="IS-Normln"/>
              <w:rPr>
                <w:rFonts w:ascii="Times New Roman" w:hAnsi="Times New Roman" w:cs="Times New Roman"/>
                <w:b/>
                <w:bCs/>
                <w:sz w:val="22"/>
                <w:szCs w:val="22"/>
              </w:rPr>
            </w:pPr>
            <w:r w:rsidRPr="009B4309">
              <w:rPr>
                <w:rFonts w:ascii="Times New Roman" w:hAnsi="Times New Roman" w:cs="Times New Roman"/>
                <w:b/>
                <w:bCs/>
                <w:sz w:val="22"/>
                <w:szCs w:val="22"/>
              </w:rPr>
              <w:t>3</w:t>
            </w:r>
          </w:p>
        </w:tc>
        <w:tc>
          <w:tcPr>
            <w:tcW w:w="4848" w:type="dxa"/>
            <w:tcBorders>
              <w:top w:val="single" w:sz="4" w:space="0" w:color="000000"/>
              <w:left w:val="single" w:sz="4" w:space="0" w:color="000000"/>
              <w:bottom w:val="single" w:sz="4" w:space="0" w:color="000000"/>
              <w:right w:val="single" w:sz="4" w:space="0" w:color="000000"/>
            </w:tcBorders>
          </w:tcPr>
          <w:p w14:paraId="5A876F6B" w14:textId="77777777" w:rsidR="007D071A" w:rsidRPr="00C71398" w:rsidRDefault="007D071A" w:rsidP="007D071A">
            <w:pPr>
              <w:pStyle w:val="IS-Normln"/>
              <w:rPr>
                <w:rFonts w:ascii="Times New Roman" w:hAnsi="Times New Roman" w:cs="Times New Roman"/>
                <w:b/>
                <w:bCs/>
                <w:sz w:val="22"/>
                <w:szCs w:val="22"/>
              </w:rPr>
            </w:pPr>
            <w:r w:rsidRPr="00C71398">
              <w:rPr>
                <w:rFonts w:ascii="Times New Roman" w:hAnsi="Times New Roman" w:cs="Times New Roman"/>
                <w:b/>
                <w:bCs/>
                <w:sz w:val="22"/>
                <w:szCs w:val="22"/>
              </w:rPr>
              <w:t>Testovací provoz PPS</w:t>
            </w:r>
          </w:p>
          <w:p w14:paraId="18CA557C" w14:textId="77777777" w:rsidR="007D071A" w:rsidRPr="00C71398" w:rsidRDefault="007D071A" w:rsidP="00C95A61">
            <w:pPr>
              <w:pStyle w:val="Odstavecseseznamem"/>
              <w:numPr>
                <w:ilvl w:val="0"/>
                <w:numId w:val="30"/>
              </w:numPr>
              <w:rPr>
                <w:sz w:val="22"/>
                <w:szCs w:val="22"/>
              </w:rPr>
            </w:pPr>
            <w:r w:rsidRPr="00C71398">
              <w:rPr>
                <w:sz w:val="22"/>
                <w:szCs w:val="22"/>
              </w:rPr>
              <w:t>Úvodní školení klíčových uživatelů ČP včetně předání první verze uživatelské příručky</w:t>
            </w:r>
          </w:p>
          <w:p w14:paraId="253E21F5" w14:textId="77777777" w:rsidR="007D071A" w:rsidRPr="00C71398" w:rsidRDefault="007D071A" w:rsidP="00C95A61">
            <w:pPr>
              <w:pStyle w:val="Odstavecseseznamem"/>
              <w:numPr>
                <w:ilvl w:val="0"/>
                <w:numId w:val="30"/>
              </w:numPr>
              <w:rPr>
                <w:sz w:val="22"/>
                <w:szCs w:val="22"/>
              </w:rPr>
            </w:pPr>
            <w:r w:rsidRPr="00C71398">
              <w:rPr>
                <w:sz w:val="22"/>
                <w:szCs w:val="22"/>
              </w:rPr>
              <w:t>Testování pracovníky zákazníka</w:t>
            </w:r>
          </w:p>
          <w:p w14:paraId="5BA97869" w14:textId="77777777" w:rsidR="007D071A" w:rsidRPr="00C71398" w:rsidRDefault="007D071A" w:rsidP="00C95A61">
            <w:pPr>
              <w:pStyle w:val="Odstavecseseznamem"/>
              <w:numPr>
                <w:ilvl w:val="0"/>
                <w:numId w:val="30"/>
              </w:numPr>
              <w:rPr>
                <w:b/>
                <w:sz w:val="22"/>
                <w:szCs w:val="22"/>
              </w:rPr>
            </w:pPr>
            <w:r w:rsidRPr="00C71398">
              <w:rPr>
                <w:sz w:val="22"/>
                <w:szCs w:val="22"/>
              </w:rPr>
              <w:t>Odladění řešení na základě připomínek zákazníka</w:t>
            </w:r>
          </w:p>
          <w:p w14:paraId="0F7D4E22" w14:textId="77777777" w:rsidR="007D071A" w:rsidRPr="00C71398" w:rsidRDefault="007D071A" w:rsidP="00C95A61">
            <w:pPr>
              <w:pStyle w:val="Odstavecseseznamem"/>
              <w:numPr>
                <w:ilvl w:val="0"/>
                <w:numId w:val="30"/>
              </w:numPr>
              <w:rPr>
                <w:b/>
                <w:sz w:val="22"/>
                <w:szCs w:val="22"/>
              </w:rPr>
            </w:pPr>
            <w:r w:rsidRPr="00C71398">
              <w:rPr>
                <w:sz w:val="22"/>
                <w:szCs w:val="22"/>
              </w:rPr>
              <w:t>Zapracování připomínek zákazníka</w:t>
            </w:r>
          </w:p>
          <w:p w14:paraId="552B16BD" w14:textId="77777777" w:rsidR="007D071A" w:rsidRPr="00C71398" w:rsidRDefault="007D071A" w:rsidP="00C95A61">
            <w:pPr>
              <w:pStyle w:val="Default"/>
              <w:numPr>
                <w:ilvl w:val="0"/>
                <w:numId w:val="30"/>
              </w:numPr>
              <w:rPr>
                <w:rFonts w:ascii="Times New Roman" w:hAnsi="Times New Roman" w:cs="Times New Roman"/>
                <w:sz w:val="22"/>
                <w:szCs w:val="22"/>
              </w:rPr>
            </w:pPr>
            <w:r w:rsidRPr="00C71398">
              <w:rPr>
                <w:rFonts w:ascii="Times New Roman" w:hAnsi="Times New Roman" w:cs="Times New Roman"/>
                <w:sz w:val="22"/>
                <w:szCs w:val="22"/>
              </w:rPr>
              <w:t xml:space="preserve">Příprava plánu pro implementaci v produkčním prostředí </w:t>
            </w:r>
          </w:p>
          <w:p w14:paraId="711426D3" w14:textId="77777777" w:rsidR="007D071A" w:rsidRPr="00C71398" w:rsidRDefault="007D071A" w:rsidP="00C95A61">
            <w:pPr>
              <w:pStyle w:val="Default"/>
              <w:numPr>
                <w:ilvl w:val="0"/>
                <w:numId w:val="30"/>
              </w:numPr>
              <w:rPr>
                <w:rFonts w:ascii="Times New Roman" w:hAnsi="Times New Roman" w:cs="Times New Roman"/>
                <w:sz w:val="22"/>
                <w:szCs w:val="22"/>
              </w:rPr>
            </w:pPr>
            <w:r w:rsidRPr="00C71398">
              <w:rPr>
                <w:rFonts w:ascii="Times New Roman" w:hAnsi="Times New Roman" w:cs="Times New Roman"/>
                <w:sz w:val="22"/>
                <w:szCs w:val="22"/>
              </w:rPr>
              <w:t xml:space="preserve">Zprovoznění produkčního prostředí na infrastruktuře České pošty </w:t>
            </w:r>
          </w:p>
          <w:p w14:paraId="2D226883" w14:textId="77777777" w:rsidR="007D071A" w:rsidRPr="00C71398" w:rsidRDefault="007D071A" w:rsidP="00C95A61">
            <w:pPr>
              <w:pStyle w:val="Default"/>
              <w:numPr>
                <w:ilvl w:val="0"/>
                <w:numId w:val="30"/>
              </w:numPr>
              <w:rPr>
                <w:rFonts w:ascii="Times New Roman" w:hAnsi="Times New Roman" w:cs="Times New Roman"/>
                <w:sz w:val="22"/>
                <w:szCs w:val="22"/>
              </w:rPr>
            </w:pPr>
            <w:r w:rsidRPr="00C71398">
              <w:rPr>
                <w:rFonts w:ascii="Times New Roman" w:hAnsi="Times New Roman" w:cs="Times New Roman"/>
                <w:sz w:val="22"/>
                <w:szCs w:val="22"/>
              </w:rPr>
              <w:t xml:space="preserve">Instalace IBM </w:t>
            </w:r>
            <w:proofErr w:type="spellStart"/>
            <w:r w:rsidRPr="00C71398">
              <w:rPr>
                <w:rFonts w:ascii="Times New Roman" w:hAnsi="Times New Roman" w:cs="Times New Roman"/>
                <w:sz w:val="22"/>
                <w:szCs w:val="22"/>
              </w:rPr>
              <w:t>Datacap</w:t>
            </w:r>
            <w:proofErr w:type="spellEnd"/>
            <w:r w:rsidRPr="00C71398">
              <w:rPr>
                <w:rFonts w:ascii="Times New Roman" w:hAnsi="Times New Roman" w:cs="Times New Roman"/>
                <w:sz w:val="22"/>
                <w:szCs w:val="22"/>
              </w:rPr>
              <w:t xml:space="preserve"> na infrastruktuře České pošty – produkční prostředí </w:t>
            </w:r>
          </w:p>
          <w:p w14:paraId="1C1026CF" w14:textId="77777777" w:rsidR="007D071A" w:rsidRPr="00C71398" w:rsidRDefault="007D071A" w:rsidP="007D071A">
            <w:pPr>
              <w:pStyle w:val="IS-Normln"/>
              <w:rPr>
                <w:rFonts w:ascii="Times New Roman" w:hAnsi="Times New Roman" w:cs="Times New Roman"/>
                <w:sz w:val="22"/>
                <w:szCs w:val="22"/>
              </w:rPr>
            </w:pPr>
            <w:r w:rsidRPr="00C71398">
              <w:rPr>
                <w:rFonts w:ascii="Times New Roman" w:hAnsi="Times New Roman" w:cs="Times New Roman"/>
                <w:sz w:val="22"/>
                <w:szCs w:val="22"/>
              </w:rPr>
              <w:br/>
              <w:t>Hlavní výstup – odsouhlasení zahájení pilotního provozu</w:t>
            </w:r>
          </w:p>
        </w:tc>
        <w:tc>
          <w:tcPr>
            <w:tcW w:w="1559" w:type="dxa"/>
            <w:tcBorders>
              <w:top w:val="single" w:sz="4" w:space="0" w:color="000000"/>
              <w:left w:val="single" w:sz="4" w:space="0" w:color="000000"/>
              <w:bottom w:val="single" w:sz="4" w:space="0" w:color="000000"/>
              <w:right w:val="single" w:sz="4" w:space="0" w:color="000000"/>
            </w:tcBorders>
          </w:tcPr>
          <w:p w14:paraId="32AD9609" w14:textId="77777777" w:rsidR="007D071A" w:rsidRPr="009B4309" w:rsidRDefault="007D071A" w:rsidP="007D071A">
            <w:pPr>
              <w:pStyle w:val="IS-Normln"/>
              <w:jc w:val="center"/>
              <w:rPr>
                <w:rFonts w:ascii="Times New Roman" w:hAnsi="Times New Roman" w:cs="Times New Roman"/>
                <w:sz w:val="22"/>
                <w:szCs w:val="22"/>
              </w:rPr>
            </w:pPr>
            <w:r w:rsidRPr="009B4309">
              <w:rPr>
                <w:rFonts w:ascii="Times New Roman" w:hAnsi="Times New Roman" w:cs="Times New Roman"/>
                <w:sz w:val="22"/>
                <w:szCs w:val="22"/>
              </w:rPr>
              <w:t>T+8</w:t>
            </w:r>
          </w:p>
          <w:p w14:paraId="4861B202" w14:textId="77777777" w:rsidR="007D071A" w:rsidRPr="009B4309" w:rsidRDefault="007D071A" w:rsidP="007D071A">
            <w:pPr>
              <w:pStyle w:val="IS-Normln"/>
              <w:jc w:val="center"/>
              <w:rPr>
                <w:rFonts w:ascii="Times New Roman" w:hAnsi="Times New Roman" w:cs="Times New Roman"/>
                <w:sz w:val="22"/>
                <w:szCs w:val="22"/>
              </w:rPr>
            </w:pPr>
          </w:p>
          <w:p w14:paraId="66F6CF4A" w14:textId="77777777" w:rsidR="007D071A" w:rsidRPr="009B4309" w:rsidRDefault="007D071A" w:rsidP="007D071A">
            <w:pPr>
              <w:pStyle w:val="IS-Normln"/>
              <w:jc w:val="center"/>
              <w:rPr>
                <w:rFonts w:ascii="Times New Roman" w:hAnsi="Times New Roman" w:cs="Times New Roman"/>
                <w:b/>
                <w:sz w:val="22"/>
                <w:szCs w:val="22"/>
              </w:rPr>
            </w:pPr>
          </w:p>
        </w:tc>
        <w:tc>
          <w:tcPr>
            <w:tcW w:w="993" w:type="dxa"/>
            <w:tcBorders>
              <w:top w:val="single" w:sz="4" w:space="0" w:color="000000"/>
              <w:left w:val="single" w:sz="4" w:space="0" w:color="000000"/>
              <w:bottom w:val="single" w:sz="4" w:space="0" w:color="000000"/>
              <w:right w:val="single" w:sz="4" w:space="0" w:color="000000"/>
            </w:tcBorders>
          </w:tcPr>
          <w:p w14:paraId="257B3E8C" w14:textId="77777777" w:rsidR="007D071A" w:rsidRPr="009B4309" w:rsidRDefault="007D071A" w:rsidP="007D071A">
            <w:pPr>
              <w:pStyle w:val="IS-Normln"/>
              <w:jc w:val="center"/>
              <w:rPr>
                <w:rFonts w:ascii="Times New Roman" w:hAnsi="Times New Roman" w:cs="Times New Roman"/>
                <w:sz w:val="22"/>
                <w:szCs w:val="22"/>
              </w:rPr>
            </w:pPr>
            <w:r w:rsidRPr="009B4309">
              <w:rPr>
                <w:rFonts w:ascii="Times New Roman" w:hAnsi="Times New Roman" w:cs="Times New Roman"/>
                <w:sz w:val="22"/>
                <w:szCs w:val="22"/>
              </w:rPr>
              <w:t>1</w:t>
            </w:r>
          </w:p>
        </w:tc>
        <w:tc>
          <w:tcPr>
            <w:tcW w:w="1530" w:type="dxa"/>
            <w:tcBorders>
              <w:top w:val="single" w:sz="4" w:space="0" w:color="000000"/>
              <w:left w:val="single" w:sz="4" w:space="0" w:color="000000"/>
              <w:bottom w:val="single" w:sz="4" w:space="0" w:color="000000"/>
              <w:right w:val="single" w:sz="4" w:space="0" w:color="000000"/>
            </w:tcBorders>
          </w:tcPr>
          <w:p w14:paraId="041B5396" w14:textId="77777777" w:rsidR="007D071A" w:rsidRPr="009B4309" w:rsidRDefault="007D071A" w:rsidP="007D071A">
            <w:pPr>
              <w:pStyle w:val="IS-Normln"/>
              <w:jc w:val="center"/>
              <w:rPr>
                <w:rFonts w:ascii="Times New Roman" w:hAnsi="Times New Roman" w:cs="Times New Roman"/>
                <w:sz w:val="22"/>
                <w:szCs w:val="22"/>
              </w:rPr>
            </w:pPr>
            <w:r w:rsidRPr="009B4309">
              <w:rPr>
                <w:rFonts w:ascii="Times New Roman" w:hAnsi="Times New Roman" w:cs="Times New Roman"/>
                <w:sz w:val="22"/>
                <w:szCs w:val="22"/>
              </w:rPr>
              <w:t>T+9</w:t>
            </w:r>
          </w:p>
          <w:p w14:paraId="276242FD" w14:textId="77777777" w:rsidR="007D071A" w:rsidRPr="009B4309" w:rsidRDefault="007D071A" w:rsidP="007D071A">
            <w:pPr>
              <w:pStyle w:val="IS-Normln"/>
              <w:jc w:val="center"/>
              <w:rPr>
                <w:rFonts w:ascii="Times New Roman" w:hAnsi="Times New Roman" w:cs="Times New Roman"/>
                <w:sz w:val="22"/>
                <w:szCs w:val="22"/>
              </w:rPr>
            </w:pPr>
          </w:p>
          <w:p w14:paraId="7FB09ECD" w14:textId="77777777" w:rsidR="007D071A" w:rsidRPr="009B4309" w:rsidRDefault="007D071A" w:rsidP="007D071A">
            <w:pPr>
              <w:pStyle w:val="IS-Normln"/>
              <w:jc w:val="center"/>
              <w:rPr>
                <w:rFonts w:ascii="Times New Roman" w:hAnsi="Times New Roman" w:cs="Times New Roman"/>
                <w:b/>
                <w:sz w:val="22"/>
                <w:szCs w:val="22"/>
              </w:rPr>
            </w:pPr>
          </w:p>
        </w:tc>
      </w:tr>
      <w:tr w:rsidR="007D071A" w:rsidRPr="00C71398" w14:paraId="23DE8282" w14:textId="77777777" w:rsidTr="007D071A">
        <w:trPr>
          <w:trHeight w:val="291"/>
        </w:trPr>
        <w:tc>
          <w:tcPr>
            <w:tcW w:w="397" w:type="dxa"/>
            <w:tcBorders>
              <w:top w:val="single" w:sz="4" w:space="0" w:color="000000"/>
              <w:left w:val="single" w:sz="4" w:space="0" w:color="000000"/>
              <w:bottom w:val="single" w:sz="4" w:space="0" w:color="000000"/>
            </w:tcBorders>
          </w:tcPr>
          <w:p w14:paraId="7E5773DA" w14:textId="77777777" w:rsidR="007D071A" w:rsidRPr="009B4309" w:rsidRDefault="007D071A" w:rsidP="007D071A">
            <w:pPr>
              <w:pStyle w:val="IS-Normln"/>
              <w:rPr>
                <w:rFonts w:ascii="Times New Roman" w:hAnsi="Times New Roman" w:cs="Times New Roman"/>
                <w:b/>
                <w:bCs/>
                <w:sz w:val="22"/>
                <w:szCs w:val="22"/>
              </w:rPr>
            </w:pPr>
            <w:r w:rsidRPr="009B4309">
              <w:rPr>
                <w:rFonts w:ascii="Times New Roman" w:hAnsi="Times New Roman" w:cs="Times New Roman"/>
                <w:b/>
                <w:bCs/>
                <w:sz w:val="22"/>
                <w:szCs w:val="22"/>
              </w:rPr>
              <w:t>4</w:t>
            </w:r>
          </w:p>
        </w:tc>
        <w:tc>
          <w:tcPr>
            <w:tcW w:w="4848" w:type="dxa"/>
            <w:tcBorders>
              <w:top w:val="single" w:sz="4" w:space="0" w:color="000000"/>
              <w:left w:val="single" w:sz="4" w:space="0" w:color="000000"/>
              <w:bottom w:val="single" w:sz="4" w:space="0" w:color="000000"/>
              <w:right w:val="single" w:sz="4" w:space="0" w:color="000000"/>
            </w:tcBorders>
          </w:tcPr>
          <w:p w14:paraId="7C046C7A" w14:textId="77777777" w:rsidR="007D071A" w:rsidRPr="00C71398" w:rsidRDefault="007D071A" w:rsidP="007D071A">
            <w:pPr>
              <w:pStyle w:val="Default"/>
              <w:rPr>
                <w:rFonts w:ascii="Times New Roman" w:hAnsi="Times New Roman" w:cs="Times New Roman"/>
                <w:sz w:val="22"/>
                <w:szCs w:val="22"/>
              </w:rPr>
            </w:pPr>
            <w:r w:rsidRPr="00C71398">
              <w:rPr>
                <w:rFonts w:ascii="Times New Roman" w:hAnsi="Times New Roman" w:cs="Times New Roman"/>
                <w:b/>
                <w:bCs/>
                <w:sz w:val="22"/>
                <w:szCs w:val="22"/>
              </w:rPr>
              <w:t xml:space="preserve">Pilotní provoz </w:t>
            </w:r>
          </w:p>
          <w:p w14:paraId="50C26EF1" w14:textId="77777777" w:rsidR="007D071A" w:rsidRPr="00C71398" w:rsidRDefault="007D071A" w:rsidP="00C95A61">
            <w:pPr>
              <w:pStyle w:val="Default"/>
              <w:numPr>
                <w:ilvl w:val="0"/>
                <w:numId w:val="29"/>
              </w:numPr>
              <w:ind w:left="360" w:hanging="360"/>
              <w:rPr>
                <w:rFonts w:ascii="Times New Roman" w:hAnsi="Times New Roman" w:cs="Times New Roman"/>
                <w:sz w:val="22"/>
                <w:szCs w:val="22"/>
              </w:rPr>
            </w:pPr>
            <w:r w:rsidRPr="00C71398">
              <w:rPr>
                <w:rFonts w:ascii="Times New Roman" w:hAnsi="Times New Roman" w:cs="Times New Roman"/>
                <w:sz w:val="22"/>
                <w:szCs w:val="22"/>
              </w:rPr>
              <w:t xml:space="preserve">Pilotní provoz na produkčním prostředí včetně průběžného odstraňování zjištěných závad </w:t>
            </w:r>
          </w:p>
          <w:p w14:paraId="4E26FFAC" w14:textId="77777777" w:rsidR="007D071A" w:rsidRPr="00C71398" w:rsidRDefault="007D071A" w:rsidP="00C95A61">
            <w:pPr>
              <w:pStyle w:val="Default"/>
              <w:numPr>
                <w:ilvl w:val="0"/>
                <w:numId w:val="29"/>
              </w:numPr>
              <w:ind w:left="360" w:hanging="360"/>
              <w:rPr>
                <w:rFonts w:ascii="Times New Roman" w:hAnsi="Times New Roman" w:cs="Times New Roman"/>
                <w:sz w:val="22"/>
                <w:szCs w:val="22"/>
              </w:rPr>
            </w:pPr>
            <w:r w:rsidRPr="00C71398">
              <w:rPr>
                <w:rFonts w:ascii="Times New Roman" w:hAnsi="Times New Roman" w:cs="Times New Roman"/>
                <w:sz w:val="22"/>
                <w:szCs w:val="22"/>
              </w:rPr>
              <w:t xml:space="preserve">Aktualizace všech typů dokumentací (administrátorská, uživatelská) </w:t>
            </w:r>
          </w:p>
          <w:p w14:paraId="492B4772" w14:textId="77777777" w:rsidR="007D071A" w:rsidRPr="00C71398" w:rsidRDefault="007D071A" w:rsidP="00C95A61">
            <w:pPr>
              <w:pStyle w:val="Default"/>
              <w:numPr>
                <w:ilvl w:val="0"/>
                <w:numId w:val="29"/>
              </w:numPr>
              <w:ind w:left="360" w:hanging="360"/>
              <w:rPr>
                <w:rFonts w:ascii="Times New Roman" w:hAnsi="Times New Roman" w:cs="Times New Roman"/>
                <w:sz w:val="22"/>
                <w:szCs w:val="22"/>
              </w:rPr>
            </w:pPr>
            <w:r w:rsidRPr="00C71398">
              <w:rPr>
                <w:rFonts w:ascii="Times New Roman" w:hAnsi="Times New Roman" w:cs="Times New Roman"/>
                <w:sz w:val="22"/>
                <w:szCs w:val="22"/>
              </w:rPr>
              <w:t xml:space="preserve">Nasazení, úprava konfigurací </w:t>
            </w:r>
            <w:proofErr w:type="spellStart"/>
            <w:r w:rsidRPr="00C71398">
              <w:rPr>
                <w:rFonts w:ascii="Times New Roman" w:hAnsi="Times New Roman" w:cs="Times New Roman"/>
                <w:sz w:val="22"/>
                <w:szCs w:val="22"/>
              </w:rPr>
              <w:t>ScanCore</w:t>
            </w:r>
            <w:proofErr w:type="spellEnd"/>
          </w:p>
          <w:p w14:paraId="1C60B1B7" w14:textId="77777777" w:rsidR="007D071A" w:rsidRPr="00C71398" w:rsidRDefault="007D071A" w:rsidP="007D071A">
            <w:pPr>
              <w:pStyle w:val="IS-Normln"/>
              <w:rPr>
                <w:rFonts w:ascii="Times New Roman" w:hAnsi="Times New Roman" w:cs="Times New Roman"/>
                <w:sz w:val="22"/>
                <w:szCs w:val="22"/>
              </w:rPr>
            </w:pPr>
            <w:r w:rsidRPr="00C71398">
              <w:rPr>
                <w:rFonts w:ascii="Times New Roman" w:hAnsi="Times New Roman" w:cs="Times New Roman"/>
                <w:sz w:val="22"/>
                <w:szCs w:val="22"/>
              </w:rPr>
              <w:t xml:space="preserve">Hlavní výstup – odsouhlasení zahájení produkčního provozu </w:t>
            </w:r>
          </w:p>
        </w:tc>
        <w:tc>
          <w:tcPr>
            <w:tcW w:w="1559" w:type="dxa"/>
            <w:tcBorders>
              <w:top w:val="single" w:sz="4" w:space="0" w:color="000000"/>
              <w:left w:val="single" w:sz="4" w:space="0" w:color="000000"/>
              <w:bottom w:val="single" w:sz="4" w:space="0" w:color="000000"/>
              <w:right w:val="single" w:sz="4" w:space="0" w:color="000000"/>
            </w:tcBorders>
          </w:tcPr>
          <w:p w14:paraId="448E7007" w14:textId="77777777" w:rsidR="007D071A" w:rsidRPr="009B4309" w:rsidRDefault="007D071A" w:rsidP="007D071A">
            <w:pPr>
              <w:pStyle w:val="IS-Normln"/>
              <w:jc w:val="center"/>
              <w:rPr>
                <w:rFonts w:ascii="Times New Roman" w:hAnsi="Times New Roman" w:cs="Times New Roman"/>
                <w:sz w:val="22"/>
                <w:szCs w:val="22"/>
              </w:rPr>
            </w:pPr>
            <w:r w:rsidRPr="009B4309">
              <w:rPr>
                <w:rFonts w:ascii="Times New Roman" w:hAnsi="Times New Roman" w:cs="Times New Roman"/>
                <w:sz w:val="22"/>
                <w:szCs w:val="22"/>
              </w:rPr>
              <w:t>T+9</w:t>
            </w:r>
          </w:p>
          <w:p w14:paraId="276C9F60" w14:textId="77777777" w:rsidR="007D071A" w:rsidRPr="009B4309" w:rsidRDefault="007D071A" w:rsidP="007D071A">
            <w:pPr>
              <w:pStyle w:val="IS-Normln"/>
              <w:jc w:val="center"/>
              <w:rPr>
                <w:rFonts w:ascii="Times New Roman" w:hAnsi="Times New Roman" w:cs="Times New Roman"/>
                <w:sz w:val="22"/>
                <w:szCs w:val="22"/>
              </w:rPr>
            </w:pPr>
          </w:p>
          <w:p w14:paraId="0D2AEFC2" w14:textId="77777777" w:rsidR="007D071A" w:rsidRPr="009B4309" w:rsidRDefault="007D071A" w:rsidP="007D071A">
            <w:pPr>
              <w:pStyle w:val="IS-Normln"/>
              <w:jc w:val="center"/>
              <w:rPr>
                <w:rFonts w:ascii="Times New Roman" w:hAnsi="Times New Roman" w:cs="Times New Roman"/>
                <w:b/>
                <w:sz w:val="22"/>
                <w:szCs w:val="22"/>
              </w:rPr>
            </w:pPr>
          </w:p>
        </w:tc>
        <w:tc>
          <w:tcPr>
            <w:tcW w:w="993" w:type="dxa"/>
            <w:tcBorders>
              <w:top w:val="single" w:sz="4" w:space="0" w:color="000000"/>
              <w:left w:val="single" w:sz="4" w:space="0" w:color="000000"/>
              <w:bottom w:val="single" w:sz="4" w:space="0" w:color="000000"/>
              <w:right w:val="single" w:sz="4" w:space="0" w:color="000000"/>
            </w:tcBorders>
          </w:tcPr>
          <w:p w14:paraId="433C9CB3" w14:textId="77777777" w:rsidR="007D071A" w:rsidRPr="009B4309" w:rsidRDefault="007D071A" w:rsidP="007D071A">
            <w:pPr>
              <w:pStyle w:val="IS-Normln"/>
              <w:jc w:val="center"/>
              <w:rPr>
                <w:rFonts w:ascii="Times New Roman" w:hAnsi="Times New Roman" w:cs="Times New Roman"/>
                <w:sz w:val="22"/>
                <w:szCs w:val="22"/>
              </w:rPr>
            </w:pPr>
            <w:r w:rsidRPr="009B4309">
              <w:rPr>
                <w:rFonts w:ascii="Times New Roman" w:hAnsi="Times New Roman" w:cs="Times New Roman"/>
                <w:sz w:val="22"/>
                <w:szCs w:val="22"/>
              </w:rPr>
              <w:t>1</w:t>
            </w:r>
          </w:p>
        </w:tc>
        <w:tc>
          <w:tcPr>
            <w:tcW w:w="1530" w:type="dxa"/>
            <w:tcBorders>
              <w:top w:val="single" w:sz="4" w:space="0" w:color="000000"/>
              <w:left w:val="single" w:sz="4" w:space="0" w:color="000000"/>
              <w:bottom w:val="single" w:sz="4" w:space="0" w:color="000000"/>
              <w:right w:val="single" w:sz="4" w:space="0" w:color="000000"/>
            </w:tcBorders>
          </w:tcPr>
          <w:p w14:paraId="075453DA" w14:textId="77777777" w:rsidR="007D071A" w:rsidRPr="009B4309" w:rsidRDefault="007D071A" w:rsidP="007D071A">
            <w:pPr>
              <w:pStyle w:val="IS-Normln"/>
              <w:jc w:val="center"/>
              <w:rPr>
                <w:rFonts w:ascii="Times New Roman" w:hAnsi="Times New Roman" w:cs="Times New Roman"/>
                <w:sz w:val="22"/>
                <w:szCs w:val="22"/>
              </w:rPr>
            </w:pPr>
            <w:r w:rsidRPr="009B4309">
              <w:rPr>
                <w:rFonts w:ascii="Times New Roman" w:hAnsi="Times New Roman" w:cs="Times New Roman"/>
                <w:sz w:val="22"/>
                <w:szCs w:val="22"/>
              </w:rPr>
              <w:t>T+10</w:t>
            </w:r>
          </w:p>
          <w:p w14:paraId="492176FC" w14:textId="77777777" w:rsidR="007D071A" w:rsidRPr="009B4309" w:rsidRDefault="007D071A" w:rsidP="007D071A">
            <w:pPr>
              <w:pStyle w:val="IS-Normln"/>
              <w:jc w:val="center"/>
              <w:rPr>
                <w:rFonts w:ascii="Times New Roman" w:hAnsi="Times New Roman" w:cs="Times New Roman"/>
                <w:b/>
                <w:sz w:val="22"/>
                <w:szCs w:val="22"/>
              </w:rPr>
            </w:pPr>
          </w:p>
        </w:tc>
      </w:tr>
      <w:tr w:rsidR="007D071A" w:rsidRPr="00C71398" w14:paraId="5A950538" w14:textId="77777777" w:rsidTr="007D071A">
        <w:trPr>
          <w:trHeight w:val="291"/>
        </w:trPr>
        <w:tc>
          <w:tcPr>
            <w:tcW w:w="397" w:type="dxa"/>
            <w:tcBorders>
              <w:top w:val="single" w:sz="4" w:space="0" w:color="000000"/>
              <w:left w:val="single" w:sz="4" w:space="0" w:color="000000"/>
              <w:bottom w:val="single" w:sz="4" w:space="0" w:color="000000"/>
            </w:tcBorders>
          </w:tcPr>
          <w:p w14:paraId="2A416A5A" w14:textId="77777777" w:rsidR="007D071A" w:rsidRPr="009B4309" w:rsidRDefault="007D071A" w:rsidP="007D071A">
            <w:pPr>
              <w:pStyle w:val="IS-Normln"/>
              <w:rPr>
                <w:rFonts w:ascii="Times New Roman" w:hAnsi="Times New Roman" w:cs="Times New Roman"/>
                <w:b/>
                <w:bCs/>
                <w:sz w:val="22"/>
                <w:szCs w:val="22"/>
              </w:rPr>
            </w:pPr>
            <w:r w:rsidRPr="009B4309">
              <w:rPr>
                <w:rFonts w:ascii="Times New Roman" w:hAnsi="Times New Roman" w:cs="Times New Roman"/>
                <w:b/>
                <w:bCs/>
                <w:sz w:val="22"/>
                <w:szCs w:val="22"/>
              </w:rPr>
              <w:t>5</w:t>
            </w:r>
          </w:p>
        </w:tc>
        <w:tc>
          <w:tcPr>
            <w:tcW w:w="4848" w:type="dxa"/>
            <w:tcBorders>
              <w:top w:val="single" w:sz="4" w:space="0" w:color="000000"/>
              <w:left w:val="single" w:sz="4" w:space="0" w:color="000000"/>
              <w:bottom w:val="single" w:sz="4" w:space="0" w:color="000000"/>
              <w:right w:val="single" w:sz="4" w:space="0" w:color="000000"/>
            </w:tcBorders>
          </w:tcPr>
          <w:p w14:paraId="2A99D038" w14:textId="77777777" w:rsidR="007D071A" w:rsidRPr="00C71398" w:rsidRDefault="007D071A" w:rsidP="007D071A">
            <w:pPr>
              <w:pStyle w:val="IS-Normln"/>
              <w:rPr>
                <w:rFonts w:ascii="Times New Roman" w:hAnsi="Times New Roman" w:cs="Times New Roman"/>
                <w:sz w:val="22"/>
                <w:szCs w:val="22"/>
              </w:rPr>
            </w:pPr>
            <w:r w:rsidRPr="00C71398">
              <w:rPr>
                <w:rFonts w:ascii="Times New Roman" w:hAnsi="Times New Roman" w:cs="Times New Roman"/>
                <w:b/>
                <w:bCs/>
                <w:sz w:val="22"/>
                <w:szCs w:val="22"/>
              </w:rPr>
              <w:t xml:space="preserve">Produkční provoz </w:t>
            </w:r>
            <w:r w:rsidRPr="00C71398">
              <w:rPr>
                <w:rFonts w:ascii="Times New Roman" w:hAnsi="Times New Roman" w:cs="Times New Roman"/>
                <w:sz w:val="22"/>
                <w:szCs w:val="22"/>
              </w:rPr>
              <w:t xml:space="preserve">zpracování PPS </w:t>
            </w:r>
          </w:p>
        </w:tc>
        <w:tc>
          <w:tcPr>
            <w:tcW w:w="1559" w:type="dxa"/>
            <w:tcBorders>
              <w:top w:val="single" w:sz="4" w:space="0" w:color="000000"/>
              <w:left w:val="single" w:sz="4" w:space="0" w:color="000000"/>
              <w:bottom w:val="single" w:sz="4" w:space="0" w:color="000000"/>
              <w:right w:val="single" w:sz="4" w:space="0" w:color="000000"/>
            </w:tcBorders>
          </w:tcPr>
          <w:p w14:paraId="69D5BFCB" w14:textId="77777777" w:rsidR="007D071A" w:rsidRPr="009B4309" w:rsidRDefault="007D071A" w:rsidP="007D071A">
            <w:pPr>
              <w:pStyle w:val="IS-Normln"/>
              <w:jc w:val="center"/>
              <w:rPr>
                <w:rFonts w:ascii="Times New Roman" w:hAnsi="Times New Roman" w:cs="Times New Roman"/>
                <w:sz w:val="22"/>
                <w:szCs w:val="22"/>
              </w:rPr>
            </w:pPr>
            <w:r w:rsidRPr="009B4309">
              <w:rPr>
                <w:rFonts w:ascii="Times New Roman" w:hAnsi="Times New Roman" w:cs="Times New Roman"/>
                <w:sz w:val="22"/>
                <w:szCs w:val="22"/>
              </w:rPr>
              <w:t>T+11</w:t>
            </w:r>
          </w:p>
          <w:p w14:paraId="482BCB94" w14:textId="77777777" w:rsidR="007D071A" w:rsidRPr="009B4309" w:rsidRDefault="007D071A" w:rsidP="007D071A">
            <w:pPr>
              <w:pStyle w:val="IS-Normln"/>
              <w:jc w:val="center"/>
              <w:rPr>
                <w:rFonts w:ascii="Times New Roman" w:hAnsi="Times New Roman" w:cs="Times New Roman"/>
                <w:b/>
                <w:sz w:val="22"/>
                <w:szCs w:val="22"/>
              </w:rPr>
            </w:pPr>
          </w:p>
        </w:tc>
        <w:tc>
          <w:tcPr>
            <w:tcW w:w="993" w:type="dxa"/>
            <w:tcBorders>
              <w:top w:val="single" w:sz="4" w:space="0" w:color="000000"/>
              <w:left w:val="single" w:sz="4" w:space="0" w:color="000000"/>
              <w:bottom w:val="single" w:sz="4" w:space="0" w:color="000000"/>
              <w:right w:val="single" w:sz="4" w:space="0" w:color="000000"/>
            </w:tcBorders>
          </w:tcPr>
          <w:p w14:paraId="532DB7C5" w14:textId="77777777" w:rsidR="007D071A" w:rsidRPr="009B4309" w:rsidRDefault="007D071A" w:rsidP="007D071A">
            <w:pPr>
              <w:pStyle w:val="IS-Normln"/>
              <w:jc w:val="center"/>
              <w:rPr>
                <w:rFonts w:ascii="Times New Roman" w:hAnsi="Times New Roman" w:cs="Times New Roman"/>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1BEFD397" w14:textId="77777777" w:rsidR="007D071A" w:rsidRPr="009B4309" w:rsidRDefault="007D071A" w:rsidP="007D071A">
            <w:pPr>
              <w:pStyle w:val="IS-Normln"/>
              <w:jc w:val="center"/>
              <w:rPr>
                <w:rFonts w:ascii="Times New Roman" w:hAnsi="Times New Roman" w:cs="Times New Roman"/>
                <w:sz w:val="22"/>
                <w:szCs w:val="22"/>
              </w:rPr>
            </w:pPr>
          </w:p>
        </w:tc>
      </w:tr>
      <w:tr w:rsidR="007D071A" w:rsidRPr="00C71398" w14:paraId="681A9953" w14:textId="77777777" w:rsidTr="007D071A">
        <w:trPr>
          <w:trHeight w:val="291"/>
        </w:trPr>
        <w:tc>
          <w:tcPr>
            <w:tcW w:w="397" w:type="dxa"/>
            <w:tcBorders>
              <w:top w:val="single" w:sz="4" w:space="0" w:color="000000"/>
              <w:left w:val="single" w:sz="4" w:space="0" w:color="000000"/>
              <w:bottom w:val="single" w:sz="4" w:space="0" w:color="000000"/>
            </w:tcBorders>
          </w:tcPr>
          <w:p w14:paraId="21F62C7B" w14:textId="77777777" w:rsidR="007D071A" w:rsidRPr="009B4309" w:rsidRDefault="007D071A" w:rsidP="007D071A">
            <w:pPr>
              <w:pStyle w:val="IS-Normln"/>
              <w:rPr>
                <w:rFonts w:ascii="Times New Roman" w:hAnsi="Times New Roman" w:cs="Times New Roman"/>
                <w:b/>
                <w:bCs/>
                <w:sz w:val="22"/>
                <w:szCs w:val="22"/>
              </w:rPr>
            </w:pPr>
            <w:r w:rsidRPr="009B4309">
              <w:rPr>
                <w:rFonts w:ascii="Times New Roman" w:hAnsi="Times New Roman" w:cs="Times New Roman"/>
                <w:b/>
                <w:bCs/>
                <w:sz w:val="22"/>
                <w:szCs w:val="22"/>
              </w:rPr>
              <w:t>6</w:t>
            </w:r>
          </w:p>
        </w:tc>
        <w:tc>
          <w:tcPr>
            <w:tcW w:w="4848" w:type="dxa"/>
            <w:tcBorders>
              <w:top w:val="single" w:sz="4" w:space="0" w:color="000000"/>
              <w:left w:val="single" w:sz="4" w:space="0" w:color="000000"/>
              <w:bottom w:val="single" w:sz="4" w:space="0" w:color="000000"/>
              <w:right w:val="single" w:sz="4" w:space="0" w:color="000000"/>
            </w:tcBorders>
          </w:tcPr>
          <w:p w14:paraId="7C153D2D" w14:textId="77777777" w:rsidR="007D071A" w:rsidRPr="00C71398" w:rsidRDefault="007D071A" w:rsidP="007D071A">
            <w:pPr>
              <w:rPr>
                <w:b/>
                <w:color w:val="000000"/>
                <w:sz w:val="22"/>
                <w:szCs w:val="22"/>
              </w:rPr>
            </w:pPr>
            <w:r w:rsidRPr="00C71398">
              <w:rPr>
                <w:b/>
                <w:color w:val="000000"/>
                <w:sz w:val="22"/>
                <w:szCs w:val="22"/>
              </w:rPr>
              <w:t>Vývoj řešení Doporučené zásilky</w:t>
            </w:r>
          </w:p>
          <w:p w14:paraId="55D8E706" w14:textId="77777777" w:rsidR="007D071A" w:rsidRPr="00C71398" w:rsidRDefault="007D071A" w:rsidP="00C95A61">
            <w:pPr>
              <w:pStyle w:val="Odstavecseseznamem"/>
              <w:numPr>
                <w:ilvl w:val="0"/>
                <w:numId w:val="30"/>
              </w:numPr>
              <w:rPr>
                <w:color w:val="000000"/>
                <w:sz w:val="22"/>
                <w:szCs w:val="22"/>
              </w:rPr>
            </w:pPr>
            <w:r w:rsidRPr="00C71398">
              <w:rPr>
                <w:color w:val="000000"/>
                <w:sz w:val="22"/>
                <w:szCs w:val="22"/>
              </w:rPr>
              <w:t>Zpracování řešení dle schváleného cílového konceptu</w:t>
            </w:r>
          </w:p>
          <w:p w14:paraId="7D23BECC" w14:textId="77777777" w:rsidR="007D071A" w:rsidRPr="00C71398" w:rsidRDefault="007D071A" w:rsidP="00C95A61">
            <w:pPr>
              <w:pStyle w:val="Odstavecseseznamem"/>
              <w:numPr>
                <w:ilvl w:val="0"/>
                <w:numId w:val="30"/>
              </w:numPr>
              <w:rPr>
                <w:color w:val="000000"/>
                <w:sz w:val="22"/>
                <w:szCs w:val="22"/>
              </w:rPr>
            </w:pPr>
            <w:r w:rsidRPr="00C71398">
              <w:rPr>
                <w:color w:val="000000"/>
                <w:sz w:val="22"/>
                <w:szCs w:val="22"/>
              </w:rPr>
              <w:t>Nastavení testovacího prostředí včetně uživatelských rolí na infrastruktuře SCS</w:t>
            </w:r>
          </w:p>
          <w:p w14:paraId="5F5B8E58" w14:textId="77777777" w:rsidR="007D071A" w:rsidRPr="00C71398" w:rsidRDefault="007D071A" w:rsidP="00C95A61">
            <w:pPr>
              <w:pStyle w:val="Odstavecseseznamem"/>
              <w:numPr>
                <w:ilvl w:val="0"/>
                <w:numId w:val="30"/>
              </w:numPr>
              <w:rPr>
                <w:sz w:val="22"/>
                <w:szCs w:val="22"/>
              </w:rPr>
            </w:pPr>
            <w:r w:rsidRPr="00C71398">
              <w:rPr>
                <w:sz w:val="22"/>
                <w:szCs w:val="22"/>
              </w:rPr>
              <w:t>Testování řešení na infrastruktuře SCS a otestování pracovníky SCS</w:t>
            </w:r>
          </w:p>
          <w:p w14:paraId="5670B815" w14:textId="77777777" w:rsidR="007D071A" w:rsidRPr="00C71398" w:rsidRDefault="007D071A" w:rsidP="00C95A61">
            <w:pPr>
              <w:pStyle w:val="Odstavecseseznamem"/>
              <w:numPr>
                <w:ilvl w:val="0"/>
                <w:numId w:val="30"/>
              </w:numPr>
              <w:rPr>
                <w:sz w:val="22"/>
                <w:szCs w:val="22"/>
              </w:rPr>
            </w:pPr>
            <w:r w:rsidRPr="00C71398">
              <w:rPr>
                <w:sz w:val="22"/>
                <w:szCs w:val="22"/>
              </w:rPr>
              <w:t>Příprava testovacího prostředí ČP</w:t>
            </w:r>
          </w:p>
          <w:p w14:paraId="3D52EFF8" w14:textId="77777777" w:rsidR="007D071A" w:rsidRPr="00C71398" w:rsidRDefault="007D071A" w:rsidP="007D071A">
            <w:pPr>
              <w:pStyle w:val="IS-Normln"/>
              <w:rPr>
                <w:rFonts w:ascii="Times New Roman" w:hAnsi="Times New Roman" w:cs="Times New Roman"/>
                <w:b/>
                <w:bCs/>
                <w:color w:val="FF0000"/>
                <w:sz w:val="22"/>
                <w:szCs w:val="22"/>
              </w:rPr>
            </w:pPr>
            <w:r w:rsidRPr="00C71398">
              <w:rPr>
                <w:rFonts w:ascii="Times New Roman" w:hAnsi="Times New Roman" w:cs="Times New Roman"/>
                <w:sz w:val="22"/>
                <w:szCs w:val="22"/>
              </w:rPr>
              <w:t>Hlavní výstup – absolvování interního testování a odsouhlasení zahájení zkušebního provozu</w:t>
            </w:r>
          </w:p>
        </w:tc>
        <w:tc>
          <w:tcPr>
            <w:tcW w:w="1559" w:type="dxa"/>
            <w:tcBorders>
              <w:top w:val="single" w:sz="4" w:space="0" w:color="000000"/>
              <w:left w:val="single" w:sz="4" w:space="0" w:color="000000"/>
              <w:bottom w:val="single" w:sz="4" w:space="0" w:color="000000"/>
              <w:right w:val="single" w:sz="4" w:space="0" w:color="000000"/>
            </w:tcBorders>
          </w:tcPr>
          <w:p w14:paraId="31CCDDFA" w14:textId="77777777" w:rsidR="007D071A" w:rsidRPr="009B4309" w:rsidRDefault="007D071A" w:rsidP="007D071A">
            <w:pPr>
              <w:pStyle w:val="IS-Normln"/>
              <w:jc w:val="center"/>
              <w:rPr>
                <w:rFonts w:ascii="Times New Roman" w:hAnsi="Times New Roman" w:cs="Times New Roman"/>
                <w:b/>
                <w:sz w:val="22"/>
                <w:szCs w:val="22"/>
              </w:rPr>
            </w:pPr>
            <w:r w:rsidRPr="009B4309">
              <w:rPr>
                <w:rFonts w:ascii="Times New Roman" w:hAnsi="Times New Roman" w:cs="Times New Roman"/>
                <w:sz w:val="22"/>
                <w:szCs w:val="22"/>
              </w:rPr>
              <w:t>T+5</w:t>
            </w:r>
          </w:p>
        </w:tc>
        <w:tc>
          <w:tcPr>
            <w:tcW w:w="993" w:type="dxa"/>
            <w:tcBorders>
              <w:top w:val="single" w:sz="4" w:space="0" w:color="000000"/>
              <w:left w:val="single" w:sz="4" w:space="0" w:color="000000"/>
              <w:bottom w:val="single" w:sz="4" w:space="0" w:color="000000"/>
              <w:right w:val="single" w:sz="4" w:space="0" w:color="000000"/>
            </w:tcBorders>
          </w:tcPr>
          <w:p w14:paraId="1B6C9458" w14:textId="77777777" w:rsidR="007D071A" w:rsidRPr="009B4309" w:rsidRDefault="007D071A" w:rsidP="007D071A">
            <w:pPr>
              <w:pStyle w:val="IS-Normln"/>
              <w:jc w:val="center"/>
              <w:rPr>
                <w:rFonts w:ascii="Times New Roman" w:hAnsi="Times New Roman" w:cs="Times New Roman"/>
                <w:sz w:val="22"/>
                <w:szCs w:val="22"/>
              </w:rPr>
            </w:pPr>
            <w:r w:rsidRPr="009B4309">
              <w:rPr>
                <w:rFonts w:ascii="Times New Roman" w:hAnsi="Times New Roman" w:cs="Times New Roman"/>
                <w:sz w:val="22"/>
                <w:szCs w:val="22"/>
              </w:rPr>
              <w:t>4</w:t>
            </w:r>
          </w:p>
        </w:tc>
        <w:tc>
          <w:tcPr>
            <w:tcW w:w="1530" w:type="dxa"/>
            <w:tcBorders>
              <w:top w:val="single" w:sz="4" w:space="0" w:color="000000"/>
              <w:left w:val="single" w:sz="4" w:space="0" w:color="000000"/>
              <w:bottom w:val="single" w:sz="4" w:space="0" w:color="000000"/>
              <w:right w:val="single" w:sz="4" w:space="0" w:color="000000"/>
            </w:tcBorders>
          </w:tcPr>
          <w:p w14:paraId="2F83A340" w14:textId="77777777" w:rsidR="007D071A" w:rsidRPr="009B4309" w:rsidRDefault="007D071A" w:rsidP="007D071A">
            <w:pPr>
              <w:pStyle w:val="IS-Normln"/>
              <w:jc w:val="center"/>
              <w:rPr>
                <w:rFonts w:ascii="Times New Roman" w:hAnsi="Times New Roman" w:cs="Times New Roman"/>
                <w:b/>
                <w:sz w:val="22"/>
                <w:szCs w:val="22"/>
              </w:rPr>
            </w:pPr>
            <w:r w:rsidRPr="009B4309">
              <w:rPr>
                <w:rFonts w:ascii="Times New Roman" w:hAnsi="Times New Roman" w:cs="Times New Roman"/>
                <w:sz w:val="22"/>
                <w:szCs w:val="22"/>
              </w:rPr>
              <w:t>T+9</w:t>
            </w:r>
          </w:p>
        </w:tc>
      </w:tr>
      <w:tr w:rsidR="007D071A" w:rsidRPr="00C71398" w14:paraId="3730D315" w14:textId="77777777" w:rsidTr="007D071A">
        <w:trPr>
          <w:trHeight w:val="291"/>
        </w:trPr>
        <w:tc>
          <w:tcPr>
            <w:tcW w:w="397" w:type="dxa"/>
            <w:tcBorders>
              <w:top w:val="single" w:sz="4" w:space="0" w:color="000000"/>
              <w:left w:val="single" w:sz="4" w:space="0" w:color="000000"/>
              <w:bottom w:val="single" w:sz="4" w:space="0" w:color="000000"/>
            </w:tcBorders>
          </w:tcPr>
          <w:p w14:paraId="5F790581" w14:textId="77777777" w:rsidR="007D071A" w:rsidRPr="009B4309" w:rsidRDefault="007D071A" w:rsidP="007D071A">
            <w:pPr>
              <w:pStyle w:val="IS-Normln"/>
              <w:rPr>
                <w:rFonts w:ascii="Times New Roman" w:hAnsi="Times New Roman" w:cs="Times New Roman"/>
                <w:b/>
                <w:bCs/>
                <w:sz w:val="22"/>
                <w:szCs w:val="22"/>
              </w:rPr>
            </w:pPr>
            <w:r w:rsidRPr="009B4309">
              <w:rPr>
                <w:rFonts w:ascii="Times New Roman" w:hAnsi="Times New Roman" w:cs="Times New Roman"/>
                <w:b/>
                <w:bCs/>
                <w:sz w:val="22"/>
                <w:szCs w:val="22"/>
              </w:rPr>
              <w:t>7</w:t>
            </w:r>
          </w:p>
        </w:tc>
        <w:tc>
          <w:tcPr>
            <w:tcW w:w="4848" w:type="dxa"/>
            <w:tcBorders>
              <w:top w:val="single" w:sz="4" w:space="0" w:color="000000"/>
              <w:left w:val="single" w:sz="4" w:space="0" w:color="000000"/>
              <w:bottom w:val="single" w:sz="4" w:space="0" w:color="000000"/>
              <w:right w:val="single" w:sz="4" w:space="0" w:color="000000"/>
            </w:tcBorders>
          </w:tcPr>
          <w:p w14:paraId="40D50579" w14:textId="77777777" w:rsidR="007D071A" w:rsidRPr="00C71398" w:rsidRDefault="007D071A" w:rsidP="007D071A">
            <w:pPr>
              <w:rPr>
                <w:b/>
                <w:color w:val="000000"/>
                <w:sz w:val="22"/>
                <w:szCs w:val="22"/>
              </w:rPr>
            </w:pPr>
            <w:r w:rsidRPr="00C71398">
              <w:rPr>
                <w:b/>
                <w:color w:val="000000"/>
                <w:sz w:val="22"/>
                <w:szCs w:val="22"/>
              </w:rPr>
              <w:t xml:space="preserve">Vývoj řešení </w:t>
            </w:r>
            <w:r w:rsidRPr="00C71398">
              <w:rPr>
                <w:b/>
                <w:sz w:val="22"/>
                <w:szCs w:val="22"/>
              </w:rPr>
              <w:t>Mezinárodní platební styk, Sledování zásilek, SIPO, Centrální adresa</w:t>
            </w:r>
          </w:p>
          <w:p w14:paraId="473FC41B" w14:textId="77777777" w:rsidR="007D071A" w:rsidRPr="00C71398" w:rsidRDefault="007D071A" w:rsidP="00C95A61">
            <w:pPr>
              <w:pStyle w:val="Odstavecseseznamem"/>
              <w:numPr>
                <w:ilvl w:val="0"/>
                <w:numId w:val="30"/>
              </w:numPr>
              <w:rPr>
                <w:color w:val="000000"/>
                <w:sz w:val="22"/>
                <w:szCs w:val="22"/>
              </w:rPr>
            </w:pPr>
            <w:r w:rsidRPr="00C71398">
              <w:rPr>
                <w:color w:val="000000"/>
                <w:sz w:val="22"/>
                <w:szCs w:val="22"/>
              </w:rPr>
              <w:t>Zpracování řešení dle schváleného cílového konceptu</w:t>
            </w:r>
          </w:p>
          <w:p w14:paraId="74530EC8" w14:textId="77777777" w:rsidR="007D071A" w:rsidRPr="00C71398" w:rsidRDefault="007D071A" w:rsidP="00C95A61">
            <w:pPr>
              <w:pStyle w:val="Odstavecseseznamem"/>
              <w:numPr>
                <w:ilvl w:val="0"/>
                <w:numId w:val="30"/>
              </w:numPr>
              <w:rPr>
                <w:color w:val="000000"/>
                <w:sz w:val="22"/>
                <w:szCs w:val="22"/>
              </w:rPr>
            </w:pPr>
            <w:r w:rsidRPr="00C71398">
              <w:rPr>
                <w:color w:val="000000"/>
                <w:sz w:val="22"/>
                <w:szCs w:val="22"/>
              </w:rPr>
              <w:t>Nastavení testovacího prostředí včetně uživatelských rolí na infrastruktuře SCS</w:t>
            </w:r>
          </w:p>
          <w:p w14:paraId="316AF9BB" w14:textId="77777777" w:rsidR="007D071A" w:rsidRPr="00C71398" w:rsidRDefault="007D071A" w:rsidP="00C95A61">
            <w:pPr>
              <w:pStyle w:val="Odstavecseseznamem"/>
              <w:numPr>
                <w:ilvl w:val="0"/>
                <w:numId w:val="30"/>
              </w:numPr>
              <w:rPr>
                <w:sz w:val="22"/>
                <w:szCs w:val="22"/>
              </w:rPr>
            </w:pPr>
            <w:r w:rsidRPr="00C71398">
              <w:rPr>
                <w:sz w:val="22"/>
                <w:szCs w:val="22"/>
              </w:rPr>
              <w:t>Testování řešení na infrastruktuře SCS a otestování pracovníky SCS</w:t>
            </w:r>
          </w:p>
          <w:p w14:paraId="6FFB4423" w14:textId="77777777" w:rsidR="007D071A" w:rsidRPr="00C71398" w:rsidRDefault="007D071A" w:rsidP="00C95A61">
            <w:pPr>
              <w:pStyle w:val="Odstavecseseznamem"/>
              <w:numPr>
                <w:ilvl w:val="0"/>
                <w:numId w:val="30"/>
              </w:numPr>
              <w:rPr>
                <w:sz w:val="22"/>
                <w:szCs w:val="22"/>
              </w:rPr>
            </w:pPr>
            <w:r w:rsidRPr="00C71398">
              <w:rPr>
                <w:sz w:val="22"/>
                <w:szCs w:val="22"/>
              </w:rPr>
              <w:t>Příprava testovacího prostředí ČP</w:t>
            </w:r>
          </w:p>
          <w:p w14:paraId="1571DE51" w14:textId="77777777" w:rsidR="007D071A" w:rsidRPr="00C71398" w:rsidRDefault="007D071A" w:rsidP="007D071A">
            <w:pPr>
              <w:pStyle w:val="IS-Normln"/>
              <w:rPr>
                <w:rFonts w:ascii="Times New Roman" w:hAnsi="Times New Roman" w:cs="Times New Roman"/>
                <w:b/>
                <w:bCs/>
                <w:color w:val="FF0000"/>
                <w:sz w:val="22"/>
                <w:szCs w:val="22"/>
              </w:rPr>
            </w:pPr>
            <w:r w:rsidRPr="00C71398">
              <w:rPr>
                <w:rFonts w:ascii="Times New Roman" w:hAnsi="Times New Roman" w:cs="Times New Roman"/>
                <w:sz w:val="22"/>
                <w:szCs w:val="22"/>
              </w:rPr>
              <w:t>Hlavní výstup – absolvování interního testování a odsouhlasení zahájení zkušebního provozu</w:t>
            </w:r>
          </w:p>
        </w:tc>
        <w:tc>
          <w:tcPr>
            <w:tcW w:w="1559" w:type="dxa"/>
            <w:tcBorders>
              <w:top w:val="single" w:sz="4" w:space="0" w:color="000000"/>
              <w:left w:val="single" w:sz="4" w:space="0" w:color="000000"/>
              <w:bottom w:val="single" w:sz="4" w:space="0" w:color="000000"/>
              <w:right w:val="single" w:sz="4" w:space="0" w:color="000000"/>
            </w:tcBorders>
          </w:tcPr>
          <w:p w14:paraId="4C6A769B" w14:textId="77777777" w:rsidR="007D071A" w:rsidRPr="009B4309" w:rsidRDefault="007D071A" w:rsidP="007D071A">
            <w:pPr>
              <w:pStyle w:val="IS-Normln"/>
              <w:jc w:val="center"/>
              <w:rPr>
                <w:rFonts w:ascii="Times New Roman" w:hAnsi="Times New Roman" w:cs="Times New Roman"/>
                <w:sz w:val="22"/>
                <w:szCs w:val="22"/>
              </w:rPr>
            </w:pPr>
            <w:r w:rsidRPr="009B4309">
              <w:rPr>
                <w:rFonts w:ascii="Times New Roman" w:hAnsi="Times New Roman" w:cs="Times New Roman"/>
                <w:sz w:val="22"/>
                <w:szCs w:val="22"/>
              </w:rPr>
              <w:t>T+6</w:t>
            </w:r>
          </w:p>
        </w:tc>
        <w:tc>
          <w:tcPr>
            <w:tcW w:w="993" w:type="dxa"/>
            <w:tcBorders>
              <w:top w:val="single" w:sz="4" w:space="0" w:color="000000"/>
              <w:left w:val="single" w:sz="4" w:space="0" w:color="000000"/>
              <w:bottom w:val="single" w:sz="4" w:space="0" w:color="000000"/>
              <w:right w:val="single" w:sz="4" w:space="0" w:color="000000"/>
            </w:tcBorders>
          </w:tcPr>
          <w:p w14:paraId="2B550674" w14:textId="77777777" w:rsidR="007D071A" w:rsidRPr="009B4309" w:rsidRDefault="007D071A" w:rsidP="007D071A">
            <w:pPr>
              <w:pStyle w:val="IS-Normln"/>
              <w:jc w:val="center"/>
              <w:rPr>
                <w:rFonts w:ascii="Times New Roman" w:hAnsi="Times New Roman" w:cs="Times New Roman"/>
                <w:sz w:val="22"/>
                <w:szCs w:val="22"/>
              </w:rPr>
            </w:pPr>
            <w:r w:rsidRPr="009B4309">
              <w:rPr>
                <w:rFonts w:ascii="Times New Roman" w:hAnsi="Times New Roman" w:cs="Times New Roman"/>
                <w:sz w:val="22"/>
                <w:szCs w:val="22"/>
              </w:rPr>
              <w:t>4</w:t>
            </w:r>
          </w:p>
        </w:tc>
        <w:tc>
          <w:tcPr>
            <w:tcW w:w="1530" w:type="dxa"/>
            <w:tcBorders>
              <w:top w:val="single" w:sz="4" w:space="0" w:color="000000"/>
              <w:left w:val="single" w:sz="4" w:space="0" w:color="000000"/>
              <w:bottom w:val="single" w:sz="4" w:space="0" w:color="000000"/>
              <w:right w:val="single" w:sz="4" w:space="0" w:color="000000"/>
            </w:tcBorders>
          </w:tcPr>
          <w:p w14:paraId="77E56A6D" w14:textId="77777777" w:rsidR="007D071A" w:rsidRPr="009B4309" w:rsidRDefault="007D071A" w:rsidP="007D071A">
            <w:pPr>
              <w:pStyle w:val="IS-Normln"/>
              <w:jc w:val="center"/>
              <w:rPr>
                <w:rFonts w:ascii="Times New Roman" w:hAnsi="Times New Roman" w:cs="Times New Roman"/>
                <w:sz w:val="22"/>
                <w:szCs w:val="22"/>
              </w:rPr>
            </w:pPr>
            <w:r w:rsidRPr="009B4309">
              <w:rPr>
                <w:rFonts w:ascii="Times New Roman" w:hAnsi="Times New Roman" w:cs="Times New Roman"/>
                <w:sz w:val="22"/>
                <w:szCs w:val="22"/>
              </w:rPr>
              <w:t>T+10</w:t>
            </w:r>
          </w:p>
        </w:tc>
      </w:tr>
      <w:tr w:rsidR="007D071A" w:rsidRPr="00C71398" w14:paraId="06D1F313" w14:textId="77777777" w:rsidTr="007D071A">
        <w:trPr>
          <w:trHeight w:val="291"/>
        </w:trPr>
        <w:tc>
          <w:tcPr>
            <w:tcW w:w="397" w:type="dxa"/>
            <w:tcBorders>
              <w:top w:val="single" w:sz="4" w:space="0" w:color="000000"/>
              <w:left w:val="single" w:sz="4" w:space="0" w:color="000000"/>
              <w:bottom w:val="single" w:sz="4" w:space="0" w:color="000000"/>
            </w:tcBorders>
          </w:tcPr>
          <w:p w14:paraId="671E8D4A" w14:textId="77777777" w:rsidR="007D071A" w:rsidRPr="009B4309" w:rsidRDefault="007D071A" w:rsidP="007D071A">
            <w:pPr>
              <w:pStyle w:val="IS-Normln"/>
              <w:rPr>
                <w:rFonts w:ascii="Times New Roman" w:hAnsi="Times New Roman" w:cs="Times New Roman"/>
                <w:b/>
                <w:bCs/>
                <w:sz w:val="22"/>
                <w:szCs w:val="22"/>
              </w:rPr>
            </w:pPr>
            <w:r w:rsidRPr="009B4309">
              <w:rPr>
                <w:rFonts w:ascii="Times New Roman" w:hAnsi="Times New Roman" w:cs="Times New Roman"/>
                <w:b/>
                <w:bCs/>
                <w:sz w:val="22"/>
                <w:szCs w:val="22"/>
              </w:rPr>
              <w:t>8</w:t>
            </w:r>
          </w:p>
        </w:tc>
        <w:tc>
          <w:tcPr>
            <w:tcW w:w="4848" w:type="dxa"/>
            <w:tcBorders>
              <w:top w:val="single" w:sz="4" w:space="0" w:color="000000"/>
              <w:left w:val="single" w:sz="4" w:space="0" w:color="000000"/>
              <w:bottom w:val="single" w:sz="4" w:space="0" w:color="000000"/>
              <w:right w:val="single" w:sz="4" w:space="0" w:color="000000"/>
            </w:tcBorders>
          </w:tcPr>
          <w:p w14:paraId="1A1F46B9" w14:textId="77777777" w:rsidR="007D071A" w:rsidRPr="00C71398" w:rsidRDefault="007D071A" w:rsidP="007D071A">
            <w:pPr>
              <w:pStyle w:val="IS-Normln"/>
              <w:rPr>
                <w:rFonts w:ascii="Times New Roman" w:hAnsi="Times New Roman" w:cs="Times New Roman"/>
                <w:b/>
                <w:bCs/>
                <w:sz w:val="22"/>
                <w:szCs w:val="22"/>
              </w:rPr>
            </w:pPr>
            <w:r w:rsidRPr="00C71398">
              <w:rPr>
                <w:rFonts w:ascii="Times New Roman" w:hAnsi="Times New Roman" w:cs="Times New Roman"/>
                <w:b/>
                <w:bCs/>
                <w:sz w:val="22"/>
                <w:szCs w:val="22"/>
              </w:rPr>
              <w:t>Testovací provoz Doporučené zásilky</w:t>
            </w:r>
          </w:p>
          <w:p w14:paraId="3CE8DDD5" w14:textId="77777777" w:rsidR="007D071A" w:rsidRPr="00C71398" w:rsidRDefault="007D071A" w:rsidP="00C95A61">
            <w:pPr>
              <w:pStyle w:val="Odstavecseseznamem"/>
              <w:numPr>
                <w:ilvl w:val="0"/>
                <w:numId w:val="30"/>
              </w:numPr>
              <w:rPr>
                <w:sz w:val="22"/>
                <w:szCs w:val="22"/>
              </w:rPr>
            </w:pPr>
            <w:r w:rsidRPr="00C71398">
              <w:rPr>
                <w:sz w:val="22"/>
                <w:szCs w:val="22"/>
              </w:rPr>
              <w:t>Úvodní školení klíčových uživatelů ČP včetně předání první verze uživatelské příručky</w:t>
            </w:r>
          </w:p>
          <w:p w14:paraId="4C92F7D0" w14:textId="77777777" w:rsidR="007D071A" w:rsidRPr="00C71398" w:rsidRDefault="007D071A" w:rsidP="00C95A61">
            <w:pPr>
              <w:pStyle w:val="Odstavecseseznamem"/>
              <w:numPr>
                <w:ilvl w:val="0"/>
                <w:numId w:val="30"/>
              </w:numPr>
              <w:rPr>
                <w:sz w:val="22"/>
                <w:szCs w:val="22"/>
              </w:rPr>
            </w:pPr>
            <w:r w:rsidRPr="00C71398">
              <w:rPr>
                <w:sz w:val="22"/>
                <w:szCs w:val="22"/>
              </w:rPr>
              <w:t>Testování pracovníky zákazníka</w:t>
            </w:r>
          </w:p>
          <w:p w14:paraId="3D39D2AF" w14:textId="77777777" w:rsidR="007D071A" w:rsidRPr="00C71398" w:rsidRDefault="007D071A" w:rsidP="00C95A61">
            <w:pPr>
              <w:pStyle w:val="Odstavecseseznamem"/>
              <w:numPr>
                <w:ilvl w:val="0"/>
                <w:numId w:val="30"/>
              </w:numPr>
              <w:rPr>
                <w:b/>
                <w:sz w:val="22"/>
                <w:szCs w:val="22"/>
              </w:rPr>
            </w:pPr>
            <w:r w:rsidRPr="00C71398">
              <w:rPr>
                <w:sz w:val="22"/>
                <w:szCs w:val="22"/>
              </w:rPr>
              <w:t>Odladění řešení na základě připomínek zákazníka</w:t>
            </w:r>
          </w:p>
          <w:p w14:paraId="6E546188" w14:textId="77777777" w:rsidR="007D071A" w:rsidRPr="00C71398" w:rsidRDefault="007D071A" w:rsidP="00C95A61">
            <w:pPr>
              <w:pStyle w:val="Odstavecseseznamem"/>
              <w:numPr>
                <w:ilvl w:val="0"/>
                <w:numId w:val="30"/>
              </w:numPr>
              <w:rPr>
                <w:b/>
                <w:sz w:val="22"/>
                <w:szCs w:val="22"/>
              </w:rPr>
            </w:pPr>
            <w:r w:rsidRPr="00C71398">
              <w:rPr>
                <w:sz w:val="22"/>
                <w:szCs w:val="22"/>
              </w:rPr>
              <w:t>Zapracování připomínek zákazníka</w:t>
            </w:r>
          </w:p>
          <w:p w14:paraId="362E9611" w14:textId="77777777" w:rsidR="007D071A" w:rsidRPr="00C71398" w:rsidRDefault="007D071A" w:rsidP="00C95A61">
            <w:pPr>
              <w:pStyle w:val="Default"/>
              <w:numPr>
                <w:ilvl w:val="0"/>
                <w:numId w:val="30"/>
              </w:numPr>
              <w:rPr>
                <w:rFonts w:ascii="Times New Roman" w:hAnsi="Times New Roman" w:cs="Times New Roman"/>
                <w:sz w:val="22"/>
                <w:szCs w:val="22"/>
              </w:rPr>
            </w:pPr>
            <w:r w:rsidRPr="00C71398">
              <w:rPr>
                <w:rFonts w:ascii="Times New Roman" w:hAnsi="Times New Roman" w:cs="Times New Roman"/>
                <w:sz w:val="22"/>
                <w:szCs w:val="22"/>
              </w:rPr>
              <w:t xml:space="preserve">Příprava plánu pro implementaci v produkčním prostředí </w:t>
            </w:r>
          </w:p>
          <w:p w14:paraId="343FE72A" w14:textId="77777777" w:rsidR="007D071A" w:rsidRPr="00C71398" w:rsidRDefault="007D071A" w:rsidP="00C95A61">
            <w:pPr>
              <w:pStyle w:val="Default"/>
              <w:numPr>
                <w:ilvl w:val="0"/>
                <w:numId w:val="30"/>
              </w:numPr>
              <w:rPr>
                <w:rFonts w:ascii="Times New Roman" w:hAnsi="Times New Roman" w:cs="Times New Roman"/>
                <w:sz w:val="22"/>
                <w:szCs w:val="22"/>
              </w:rPr>
            </w:pPr>
            <w:r w:rsidRPr="00C71398">
              <w:rPr>
                <w:rFonts w:ascii="Times New Roman" w:hAnsi="Times New Roman" w:cs="Times New Roman"/>
                <w:sz w:val="22"/>
                <w:szCs w:val="22"/>
              </w:rPr>
              <w:t xml:space="preserve">Zprovoznění produkčního prostředí na infrastruktuře České pošty </w:t>
            </w:r>
          </w:p>
          <w:p w14:paraId="1293F9B2" w14:textId="77777777" w:rsidR="007D071A" w:rsidRPr="00C71398" w:rsidRDefault="007D071A" w:rsidP="00C95A61">
            <w:pPr>
              <w:pStyle w:val="Default"/>
              <w:numPr>
                <w:ilvl w:val="0"/>
                <w:numId w:val="30"/>
              </w:numPr>
              <w:rPr>
                <w:rFonts w:ascii="Times New Roman" w:hAnsi="Times New Roman" w:cs="Times New Roman"/>
                <w:sz w:val="22"/>
                <w:szCs w:val="22"/>
              </w:rPr>
            </w:pPr>
            <w:r w:rsidRPr="00C71398">
              <w:rPr>
                <w:rFonts w:ascii="Times New Roman" w:hAnsi="Times New Roman" w:cs="Times New Roman"/>
                <w:sz w:val="22"/>
                <w:szCs w:val="22"/>
              </w:rPr>
              <w:t xml:space="preserve">Instalace IBM </w:t>
            </w:r>
            <w:proofErr w:type="spellStart"/>
            <w:r w:rsidRPr="00C71398">
              <w:rPr>
                <w:rFonts w:ascii="Times New Roman" w:hAnsi="Times New Roman" w:cs="Times New Roman"/>
                <w:sz w:val="22"/>
                <w:szCs w:val="22"/>
              </w:rPr>
              <w:t>Datacap</w:t>
            </w:r>
            <w:proofErr w:type="spellEnd"/>
            <w:r w:rsidRPr="00C71398">
              <w:rPr>
                <w:rFonts w:ascii="Times New Roman" w:hAnsi="Times New Roman" w:cs="Times New Roman"/>
                <w:sz w:val="22"/>
                <w:szCs w:val="22"/>
              </w:rPr>
              <w:t xml:space="preserve"> na infrastruktuře České pošty – produkční prostředí </w:t>
            </w:r>
          </w:p>
          <w:p w14:paraId="51DEE76C" w14:textId="77777777" w:rsidR="007D071A" w:rsidRPr="00C71398" w:rsidRDefault="007D071A" w:rsidP="007D071A">
            <w:pPr>
              <w:pStyle w:val="IS-Normln"/>
              <w:rPr>
                <w:rFonts w:ascii="Times New Roman" w:hAnsi="Times New Roman" w:cs="Times New Roman"/>
                <w:b/>
                <w:bCs/>
                <w:color w:val="FF0000"/>
                <w:sz w:val="22"/>
                <w:szCs w:val="22"/>
              </w:rPr>
            </w:pPr>
            <w:r w:rsidRPr="00C71398">
              <w:rPr>
                <w:rFonts w:ascii="Times New Roman" w:hAnsi="Times New Roman" w:cs="Times New Roman"/>
                <w:sz w:val="22"/>
                <w:szCs w:val="22"/>
              </w:rPr>
              <w:br/>
              <w:t>Hlavní výstup – odsouhlasení zahájení pilotního provozu</w:t>
            </w:r>
          </w:p>
        </w:tc>
        <w:tc>
          <w:tcPr>
            <w:tcW w:w="1559" w:type="dxa"/>
            <w:tcBorders>
              <w:top w:val="single" w:sz="4" w:space="0" w:color="000000"/>
              <w:left w:val="single" w:sz="4" w:space="0" w:color="000000"/>
              <w:bottom w:val="single" w:sz="4" w:space="0" w:color="000000"/>
              <w:right w:val="single" w:sz="4" w:space="0" w:color="000000"/>
            </w:tcBorders>
          </w:tcPr>
          <w:p w14:paraId="6F60F831" w14:textId="77777777" w:rsidR="007D071A" w:rsidRPr="009B4309" w:rsidRDefault="007D071A" w:rsidP="007D071A">
            <w:pPr>
              <w:pStyle w:val="IS-Normln"/>
              <w:jc w:val="center"/>
              <w:rPr>
                <w:rFonts w:ascii="Times New Roman" w:hAnsi="Times New Roman" w:cs="Times New Roman"/>
                <w:b/>
                <w:sz w:val="22"/>
                <w:szCs w:val="22"/>
              </w:rPr>
            </w:pPr>
            <w:r w:rsidRPr="009B4309">
              <w:rPr>
                <w:rFonts w:ascii="Times New Roman" w:hAnsi="Times New Roman" w:cs="Times New Roman"/>
                <w:sz w:val="22"/>
                <w:szCs w:val="22"/>
              </w:rPr>
              <w:t>T+9</w:t>
            </w:r>
          </w:p>
        </w:tc>
        <w:tc>
          <w:tcPr>
            <w:tcW w:w="993" w:type="dxa"/>
            <w:tcBorders>
              <w:top w:val="single" w:sz="4" w:space="0" w:color="000000"/>
              <w:left w:val="single" w:sz="4" w:space="0" w:color="000000"/>
              <w:bottom w:val="single" w:sz="4" w:space="0" w:color="000000"/>
              <w:right w:val="single" w:sz="4" w:space="0" w:color="000000"/>
            </w:tcBorders>
          </w:tcPr>
          <w:p w14:paraId="761E6775" w14:textId="77777777" w:rsidR="007D071A" w:rsidRPr="009B4309" w:rsidRDefault="007D071A" w:rsidP="007D071A">
            <w:pPr>
              <w:pStyle w:val="IS-Normln"/>
              <w:jc w:val="center"/>
              <w:rPr>
                <w:rFonts w:ascii="Times New Roman" w:hAnsi="Times New Roman" w:cs="Times New Roman"/>
                <w:sz w:val="22"/>
                <w:szCs w:val="22"/>
              </w:rPr>
            </w:pPr>
            <w:r w:rsidRPr="009B4309">
              <w:rPr>
                <w:rFonts w:ascii="Times New Roman" w:hAnsi="Times New Roman" w:cs="Times New Roman"/>
                <w:sz w:val="22"/>
                <w:szCs w:val="22"/>
              </w:rPr>
              <w:t>1</w:t>
            </w:r>
          </w:p>
        </w:tc>
        <w:tc>
          <w:tcPr>
            <w:tcW w:w="1530" w:type="dxa"/>
            <w:tcBorders>
              <w:top w:val="single" w:sz="4" w:space="0" w:color="000000"/>
              <w:left w:val="single" w:sz="4" w:space="0" w:color="000000"/>
              <w:bottom w:val="single" w:sz="4" w:space="0" w:color="000000"/>
              <w:right w:val="single" w:sz="4" w:space="0" w:color="000000"/>
            </w:tcBorders>
          </w:tcPr>
          <w:p w14:paraId="0773F6DB" w14:textId="77777777" w:rsidR="007D071A" w:rsidRPr="009B4309" w:rsidRDefault="007D071A" w:rsidP="007D071A">
            <w:pPr>
              <w:pStyle w:val="IS-Normln"/>
              <w:jc w:val="center"/>
              <w:rPr>
                <w:rFonts w:ascii="Times New Roman" w:hAnsi="Times New Roman" w:cs="Times New Roman"/>
                <w:b/>
                <w:sz w:val="22"/>
                <w:szCs w:val="22"/>
              </w:rPr>
            </w:pPr>
            <w:r w:rsidRPr="009B4309">
              <w:rPr>
                <w:rFonts w:ascii="Times New Roman" w:hAnsi="Times New Roman" w:cs="Times New Roman"/>
                <w:sz w:val="22"/>
                <w:szCs w:val="22"/>
              </w:rPr>
              <w:t>T+10</w:t>
            </w:r>
          </w:p>
        </w:tc>
      </w:tr>
      <w:tr w:rsidR="007D071A" w:rsidRPr="00C71398" w14:paraId="0B940FEB" w14:textId="77777777" w:rsidTr="007D071A">
        <w:trPr>
          <w:trHeight w:val="291"/>
        </w:trPr>
        <w:tc>
          <w:tcPr>
            <w:tcW w:w="397" w:type="dxa"/>
            <w:tcBorders>
              <w:top w:val="single" w:sz="4" w:space="0" w:color="000000"/>
              <w:left w:val="single" w:sz="4" w:space="0" w:color="000000"/>
              <w:bottom w:val="single" w:sz="4" w:space="0" w:color="000000"/>
            </w:tcBorders>
          </w:tcPr>
          <w:p w14:paraId="3F66C644" w14:textId="77777777" w:rsidR="007D071A" w:rsidRPr="009B4309" w:rsidRDefault="007D071A" w:rsidP="007D071A">
            <w:pPr>
              <w:pStyle w:val="IS-Normln"/>
              <w:rPr>
                <w:rFonts w:ascii="Times New Roman" w:hAnsi="Times New Roman" w:cs="Times New Roman"/>
                <w:b/>
                <w:bCs/>
                <w:sz w:val="22"/>
                <w:szCs w:val="22"/>
              </w:rPr>
            </w:pPr>
            <w:r w:rsidRPr="009B4309">
              <w:rPr>
                <w:rFonts w:ascii="Times New Roman" w:hAnsi="Times New Roman" w:cs="Times New Roman"/>
                <w:b/>
                <w:bCs/>
                <w:sz w:val="22"/>
                <w:szCs w:val="22"/>
              </w:rPr>
              <w:t>9</w:t>
            </w:r>
          </w:p>
        </w:tc>
        <w:tc>
          <w:tcPr>
            <w:tcW w:w="4848" w:type="dxa"/>
            <w:tcBorders>
              <w:top w:val="single" w:sz="4" w:space="0" w:color="000000"/>
              <w:left w:val="single" w:sz="4" w:space="0" w:color="000000"/>
              <w:bottom w:val="single" w:sz="4" w:space="0" w:color="000000"/>
              <w:right w:val="single" w:sz="4" w:space="0" w:color="000000"/>
            </w:tcBorders>
          </w:tcPr>
          <w:p w14:paraId="64D0F88A" w14:textId="77777777" w:rsidR="007D071A" w:rsidRPr="00C71398" w:rsidRDefault="007D071A" w:rsidP="007D071A">
            <w:pPr>
              <w:pStyle w:val="Default"/>
              <w:rPr>
                <w:rFonts w:ascii="Times New Roman" w:hAnsi="Times New Roman" w:cs="Times New Roman"/>
                <w:sz w:val="22"/>
                <w:szCs w:val="22"/>
              </w:rPr>
            </w:pPr>
            <w:r w:rsidRPr="00C71398">
              <w:rPr>
                <w:rFonts w:ascii="Times New Roman" w:hAnsi="Times New Roman" w:cs="Times New Roman"/>
                <w:b/>
                <w:bCs/>
                <w:sz w:val="22"/>
                <w:szCs w:val="22"/>
              </w:rPr>
              <w:t>Pilotní provoz Doporučené zásilky</w:t>
            </w:r>
          </w:p>
          <w:p w14:paraId="3FDBBE2B" w14:textId="77777777" w:rsidR="007D071A" w:rsidRPr="00C71398" w:rsidRDefault="007D071A" w:rsidP="00C95A61">
            <w:pPr>
              <w:pStyle w:val="Default"/>
              <w:numPr>
                <w:ilvl w:val="0"/>
                <w:numId w:val="29"/>
              </w:numPr>
              <w:ind w:left="360" w:hanging="360"/>
              <w:rPr>
                <w:rFonts w:ascii="Times New Roman" w:hAnsi="Times New Roman" w:cs="Times New Roman"/>
                <w:sz w:val="22"/>
                <w:szCs w:val="22"/>
              </w:rPr>
            </w:pPr>
            <w:r w:rsidRPr="00C71398">
              <w:rPr>
                <w:rFonts w:ascii="Times New Roman" w:hAnsi="Times New Roman" w:cs="Times New Roman"/>
                <w:sz w:val="22"/>
                <w:szCs w:val="22"/>
              </w:rPr>
              <w:t xml:space="preserve">Pilotní provoz na produkčním prostředí včetně průběžného odstraňování zjištěných závad </w:t>
            </w:r>
          </w:p>
          <w:p w14:paraId="6C1B5102" w14:textId="77777777" w:rsidR="007D071A" w:rsidRPr="00C71398" w:rsidRDefault="007D071A" w:rsidP="00C95A61">
            <w:pPr>
              <w:pStyle w:val="Default"/>
              <w:numPr>
                <w:ilvl w:val="0"/>
                <w:numId w:val="29"/>
              </w:numPr>
              <w:ind w:left="360" w:hanging="360"/>
              <w:rPr>
                <w:rFonts w:ascii="Times New Roman" w:hAnsi="Times New Roman" w:cs="Times New Roman"/>
                <w:sz w:val="22"/>
                <w:szCs w:val="22"/>
              </w:rPr>
            </w:pPr>
            <w:r w:rsidRPr="00C71398">
              <w:rPr>
                <w:rFonts w:ascii="Times New Roman" w:hAnsi="Times New Roman" w:cs="Times New Roman"/>
                <w:sz w:val="22"/>
                <w:szCs w:val="22"/>
              </w:rPr>
              <w:t xml:space="preserve">Aktualizace všech typů dokumentací (administrátorská, uživatelská) </w:t>
            </w:r>
          </w:p>
          <w:p w14:paraId="6EFFAE50" w14:textId="77777777" w:rsidR="007D071A" w:rsidRPr="00C71398" w:rsidRDefault="007D071A" w:rsidP="00C95A61">
            <w:pPr>
              <w:pStyle w:val="Default"/>
              <w:numPr>
                <w:ilvl w:val="0"/>
                <w:numId w:val="29"/>
              </w:numPr>
              <w:ind w:left="360" w:hanging="360"/>
              <w:rPr>
                <w:rFonts w:ascii="Times New Roman" w:hAnsi="Times New Roman" w:cs="Times New Roman"/>
                <w:sz w:val="22"/>
                <w:szCs w:val="22"/>
              </w:rPr>
            </w:pPr>
            <w:r w:rsidRPr="00C71398">
              <w:rPr>
                <w:rFonts w:ascii="Times New Roman" w:hAnsi="Times New Roman" w:cs="Times New Roman"/>
                <w:sz w:val="22"/>
                <w:szCs w:val="22"/>
              </w:rPr>
              <w:t xml:space="preserve">Nasazení, úprava konfigurací </w:t>
            </w:r>
            <w:proofErr w:type="spellStart"/>
            <w:r w:rsidRPr="00C71398">
              <w:rPr>
                <w:rFonts w:ascii="Times New Roman" w:hAnsi="Times New Roman" w:cs="Times New Roman"/>
                <w:sz w:val="22"/>
                <w:szCs w:val="22"/>
              </w:rPr>
              <w:t>ScanCore</w:t>
            </w:r>
            <w:proofErr w:type="spellEnd"/>
          </w:p>
          <w:p w14:paraId="61CF252D" w14:textId="77777777" w:rsidR="007D071A" w:rsidRPr="00C71398" w:rsidRDefault="007D071A" w:rsidP="007D071A">
            <w:pPr>
              <w:pStyle w:val="Default"/>
              <w:rPr>
                <w:rFonts w:ascii="Times New Roman" w:hAnsi="Times New Roman" w:cs="Times New Roman"/>
                <w:sz w:val="22"/>
                <w:szCs w:val="22"/>
              </w:rPr>
            </w:pPr>
          </w:p>
          <w:p w14:paraId="62D221C3" w14:textId="77777777" w:rsidR="007D071A" w:rsidRPr="00C71398" w:rsidRDefault="007D071A" w:rsidP="007D071A">
            <w:pPr>
              <w:pStyle w:val="IS-Normln"/>
              <w:rPr>
                <w:rFonts w:ascii="Times New Roman" w:hAnsi="Times New Roman" w:cs="Times New Roman"/>
                <w:b/>
                <w:bCs/>
                <w:sz w:val="22"/>
                <w:szCs w:val="22"/>
              </w:rPr>
            </w:pPr>
            <w:r w:rsidRPr="00C71398">
              <w:rPr>
                <w:rFonts w:ascii="Times New Roman" w:hAnsi="Times New Roman" w:cs="Times New Roman"/>
                <w:sz w:val="22"/>
                <w:szCs w:val="22"/>
              </w:rPr>
              <w:t xml:space="preserve">Hlavní výstup – odsouhlasení zahájení produkčního provozu </w:t>
            </w:r>
          </w:p>
        </w:tc>
        <w:tc>
          <w:tcPr>
            <w:tcW w:w="1559" w:type="dxa"/>
            <w:tcBorders>
              <w:top w:val="single" w:sz="4" w:space="0" w:color="000000"/>
              <w:left w:val="single" w:sz="4" w:space="0" w:color="000000"/>
              <w:bottom w:val="single" w:sz="4" w:space="0" w:color="000000"/>
              <w:right w:val="single" w:sz="4" w:space="0" w:color="000000"/>
            </w:tcBorders>
          </w:tcPr>
          <w:p w14:paraId="32661DB1" w14:textId="77777777" w:rsidR="007D071A" w:rsidRPr="009B4309" w:rsidRDefault="007D071A" w:rsidP="007D071A">
            <w:pPr>
              <w:pStyle w:val="IS-Normln"/>
              <w:jc w:val="center"/>
              <w:rPr>
                <w:rFonts w:ascii="Times New Roman" w:hAnsi="Times New Roman" w:cs="Times New Roman"/>
                <w:b/>
                <w:sz w:val="22"/>
                <w:szCs w:val="22"/>
              </w:rPr>
            </w:pPr>
            <w:r w:rsidRPr="009B4309">
              <w:rPr>
                <w:rFonts w:ascii="Times New Roman" w:hAnsi="Times New Roman" w:cs="Times New Roman"/>
                <w:sz w:val="22"/>
                <w:szCs w:val="22"/>
              </w:rPr>
              <w:t>T+10</w:t>
            </w:r>
          </w:p>
        </w:tc>
        <w:tc>
          <w:tcPr>
            <w:tcW w:w="993" w:type="dxa"/>
            <w:tcBorders>
              <w:top w:val="single" w:sz="4" w:space="0" w:color="000000"/>
              <w:left w:val="single" w:sz="4" w:space="0" w:color="000000"/>
              <w:bottom w:val="single" w:sz="4" w:space="0" w:color="000000"/>
              <w:right w:val="single" w:sz="4" w:space="0" w:color="000000"/>
            </w:tcBorders>
          </w:tcPr>
          <w:p w14:paraId="128DDFB4" w14:textId="77777777" w:rsidR="007D071A" w:rsidRPr="009B4309" w:rsidRDefault="007D071A" w:rsidP="007D071A">
            <w:pPr>
              <w:pStyle w:val="IS-Normln"/>
              <w:jc w:val="center"/>
              <w:rPr>
                <w:rFonts w:ascii="Times New Roman" w:hAnsi="Times New Roman" w:cs="Times New Roman"/>
                <w:sz w:val="22"/>
                <w:szCs w:val="22"/>
              </w:rPr>
            </w:pPr>
            <w:r w:rsidRPr="009B4309">
              <w:rPr>
                <w:rFonts w:ascii="Times New Roman" w:hAnsi="Times New Roman" w:cs="Times New Roman"/>
                <w:sz w:val="22"/>
                <w:szCs w:val="22"/>
              </w:rPr>
              <w:t>1</w:t>
            </w:r>
          </w:p>
        </w:tc>
        <w:tc>
          <w:tcPr>
            <w:tcW w:w="1530" w:type="dxa"/>
            <w:tcBorders>
              <w:top w:val="single" w:sz="4" w:space="0" w:color="000000"/>
              <w:left w:val="single" w:sz="4" w:space="0" w:color="000000"/>
              <w:bottom w:val="single" w:sz="4" w:space="0" w:color="000000"/>
              <w:right w:val="single" w:sz="4" w:space="0" w:color="000000"/>
            </w:tcBorders>
          </w:tcPr>
          <w:p w14:paraId="67CBAC0B" w14:textId="77777777" w:rsidR="007D071A" w:rsidRPr="009B4309" w:rsidRDefault="007D071A" w:rsidP="007D071A">
            <w:pPr>
              <w:pStyle w:val="IS-Normln"/>
              <w:jc w:val="center"/>
              <w:rPr>
                <w:rFonts w:ascii="Times New Roman" w:hAnsi="Times New Roman" w:cs="Times New Roman"/>
                <w:sz w:val="22"/>
                <w:szCs w:val="22"/>
              </w:rPr>
            </w:pPr>
            <w:r w:rsidRPr="009B4309">
              <w:rPr>
                <w:rFonts w:ascii="Times New Roman" w:hAnsi="Times New Roman" w:cs="Times New Roman"/>
                <w:sz w:val="22"/>
                <w:szCs w:val="22"/>
              </w:rPr>
              <w:t>T+11</w:t>
            </w:r>
          </w:p>
        </w:tc>
      </w:tr>
      <w:tr w:rsidR="007D071A" w:rsidRPr="00C71398" w14:paraId="41CBA98A" w14:textId="77777777" w:rsidTr="007D071A">
        <w:trPr>
          <w:trHeight w:val="291"/>
        </w:trPr>
        <w:tc>
          <w:tcPr>
            <w:tcW w:w="397" w:type="dxa"/>
            <w:tcBorders>
              <w:top w:val="single" w:sz="4" w:space="0" w:color="000000"/>
              <w:left w:val="single" w:sz="4" w:space="0" w:color="000000"/>
              <w:bottom w:val="single" w:sz="4" w:space="0" w:color="000000"/>
            </w:tcBorders>
          </w:tcPr>
          <w:p w14:paraId="4A336FC1" w14:textId="77777777" w:rsidR="007D071A" w:rsidRPr="009B4309" w:rsidRDefault="007D071A" w:rsidP="007D071A">
            <w:pPr>
              <w:pStyle w:val="IS-Normln"/>
              <w:rPr>
                <w:rFonts w:ascii="Times New Roman" w:hAnsi="Times New Roman" w:cs="Times New Roman"/>
                <w:b/>
                <w:bCs/>
                <w:sz w:val="22"/>
                <w:szCs w:val="22"/>
              </w:rPr>
            </w:pPr>
          </w:p>
        </w:tc>
        <w:tc>
          <w:tcPr>
            <w:tcW w:w="4848" w:type="dxa"/>
            <w:tcBorders>
              <w:top w:val="single" w:sz="4" w:space="0" w:color="000000"/>
              <w:left w:val="single" w:sz="4" w:space="0" w:color="000000"/>
              <w:bottom w:val="single" w:sz="4" w:space="0" w:color="000000"/>
              <w:right w:val="single" w:sz="4" w:space="0" w:color="000000"/>
            </w:tcBorders>
          </w:tcPr>
          <w:p w14:paraId="32532099" w14:textId="77777777" w:rsidR="007D071A" w:rsidRPr="00C71398" w:rsidRDefault="007D071A" w:rsidP="007D071A">
            <w:pPr>
              <w:pStyle w:val="Default"/>
              <w:rPr>
                <w:rFonts w:ascii="Times New Roman" w:hAnsi="Times New Roman" w:cs="Times New Roman"/>
                <w:b/>
                <w:bCs/>
                <w:sz w:val="22"/>
                <w:szCs w:val="22"/>
              </w:rPr>
            </w:pPr>
            <w:r w:rsidRPr="00C71398">
              <w:rPr>
                <w:rFonts w:ascii="Times New Roman" w:hAnsi="Times New Roman" w:cs="Times New Roman"/>
                <w:b/>
                <w:bCs/>
                <w:sz w:val="22"/>
                <w:szCs w:val="22"/>
              </w:rPr>
              <w:t>Produkční provoz Doporučené zásilky</w:t>
            </w:r>
            <w:r w:rsidRPr="00C71398">
              <w:rPr>
                <w:rFonts w:ascii="Times New Roman" w:hAnsi="Times New Roman" w:cs="Times New Roman"/>
                <w:sz w:val="22"/>
                <w:szCs w:val="22"/>
              </w:rPr>
              <w:t xml:space="preserve"> </w:t>
            </w:r>
            <w:r w:rsidRPr="00C71398">
              <w:rPr>
                <w:rFonts w:ascii="Times New Roman" w:hAnsi="Times New Roman" w:cs="Times New Roman"/>
                <w:sz w:val="22"/>
                <w:szCs w:val="22"/>
              </w:rPr>
              <w:br/>
            </w:r>
          </w:p>
        </w:tc>
        <w:tc>
          <w:tcPr>
            <w:tcW w:w="1559" w:type="dxa"/>
            <w:tcBorders>
              <w:top w:val="single" w:sz="4" w:space="0" w:color="000000"/>
              <w:left w:val="single" w:sz="4" w:space="0" w:color="000000"/>
              <w:bottom w:val="single" w:sz="4" w:space="0" w:color="000000"/>
              <w:right w:val="single" w:sz="4" w:space="0" w:color="000000"/>
            </w:tcBorders>
          </w:tcPr>
          <w:p w14:paraId="3A164D1F" w14:textId="77777777" w:rsidR="007D071A" w:rsidRPr="009B4309" w:rsidDel="005F36BB" w:rsidRDefault="007D071A" w:rsidP="007D071A">
            <w:pPr>
              <w:pStyle w:val="IS-Normln"/>
              <w:jc w:val="center"/>
              <w:rPr>
                <w:rFonts w:ascii="Times New Roman" w:hAnsi="Times New Roman" w:cs="Times New Roman"/>
                <w:sz w:val="22"/>
                <w:szCs w:val="22"/>
              </w:rPr>
            </w:pPr>
            <w:r w:rsidRPr="009B4309">
              <w:rPr>
                <w:rFonts w:ascii="Times New Roman" w:hAnsi="Times New Roman" w:cs="Times New Roman"/>
                <w:sz w:val="22"/>
                <w:szCs w:val="22"/>
              </w:rPr>
              <w:t>T+12</w:t>
            </w:r>
          </w:p>
        </w:tc>
        <w:tc>
          <w:tcPr>
            <w:tcW w:w="993" w:type="dxa"/>
            <w:tcBorders>
              <w:top w:val="single" w:sz="4" w:space="0" w:color="000000"/>
              <w:left w:val="single" w:sz="4" w:space="0" w:color="000000"/>
              <w:bottom w:val="single" w:sz="4" w:space="0" w:color="000000"/>
              <w:right w:val="single" w:sz="4" w:space="0" w:color="000000"/>
            </w:tcBorders>
          </w:tcPr>
          <w:p w14:paraId="0499794E" w14:textId="77777777" w:rsidR="007D071A" w:rsidRPr="009B4309" w:rsidRDefault="007D071A" w:rsidP="007D071A">
            <w:pPr>
              <w:pStyle w:val="IS-Normln"/>
              <w:jc w:val="center"/>
              <w:rPr>
                <w:rFonts w:ascii="Times New Roman" w:hAnsi="Times New Roman" w:cs="Times New Roman"/>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0ECF4D0D" w14:textId="77777777" w:rsidR="007D071A" w:rsidRPr="009B4309" w:rsidRDefault="007D071A" w:rsidP="007D071A">
            <w:pPr>
              <w:pStyle w:val="IS-Normln"/>
              <w:jc w:val="center"/>
              <w:rPr>
                <w:rFonts w:ascii="Times New Roman" w:hAnsi="Times New Roman" w:cs="Times New Roman"/>
                <w:sz w:val="22"/>
                <w:szCs w:val="22"/>
              </w:rPr>
            </w:pPr>
          </w:p>
        </w:tc>
      </w:tr>
      <w:tr w:rsidR="007D071A" w:rsidRPr="00C71398" w14:paraId="21A591B4" w14:textId="77777777" w:rsidTr="007D071A">
        <w:trPr>
          <w:trHeight w:val="291"/>
        </w:trPr>
        <w:tc>
          <w:tcPr>
            <w:tcW w:w="397" w:type="dxa"/>
            <w:tcBorders>
              <w:top w:val="single" w:sz="4" w:space="0" w:color="000000"/>
              <w:left w:val="single" w:sz="4" w:space="0" w:color="000000"/>
              <w:bottom w:val="single" w:sz="4" w:space="0" w:color="000000"/>
            </w:tcBorders>
          </w:tcPr>
          <w:p w14:paraId="3D33E75A" w14:textId="77777777" w:rsidR="007D071A" w:rsidRPr="009B4309" w:rsidRDefault="007D071A" w:rsidP="007D071A">
            <w:pPr>
              <w:pStyle w:val="IS-Normln"/>
              <w:rPr>
                <w:rFonts w:ascii="Times New Roman" w:hAnsi="Times New Roman" w:cs="Times New Roman"/>
                <w:b/>
                <w:bCs/>
                <w:sz w:val="22"/>
                <w:szCs w:val="22"/>
              </w:rPr>
            </w:pPr>
          </w:p>
        </w:tc>
        <w:tc>
          <w:tcPr>
            <w:tcW w:w="4848" w:type="dxa"/>
            <w:tcBorders>
              <w:top w:val="single" w:sz="4" w:space="0" w:color="000000"/>
              <w:left w:val="single" w:sz="4" w:space="0" w:color="000000"/>
              <w:bottom w:val="single" w:sz="4" w:space="0" w:color="000000"/>
              <w:right w:val="single" w:sz="4" w:space="0" w:color="000000"/>
            </w:tcBorders>
          </w:tcPr>
          <w:p w14:paraId="0B3F47D5" w14:textId="77777777" w:rsidR="007D071A" w:rsidRPr="00C71398" w:rsidRDefault="007D071A" w:rsidP="007D071A">
            <w:pPr>
              <w:rPr>
                <w:b/>
                <w:color w:val="000000"/>
                <w:sz w:val="22"/>
                <w:szCs w:val="22"/>
              </w:rPr>
            </w:pPr>
            <w:r w:rsidRPr="00C71398">
              <w:rPr>
                <w:b/>
                <w:bCs/>
                <w:sz w:val="22"/>
                <w:szCs w:val="22"/>
              </w:rPr>
              <w:t xml:space="preserve">Testovací provoz </w:t>
            </w:r>
            <w:r w:rsidRPr="00C71398">
              <w:rPr>
                <w:b/>
                <w:sz w:val="22"/>
                <w:szCs w:val="22"/>
              </w:rPr>
              <w:t>Mezinárodní platební styk, Sledování zásilek, SIPO, Centrální adresa</w:t>
            </w:r>
          </w:p>
          <w:p w14:paraId="15B36B95" w14:textId="77777777" w:rsidR="007D071A" w:rsidRPr="00C71398" w:rsidRDefault="007D071A" w:rsidP="007D071A">
            <w:pPr>
              <w:pStyle w:val="IS-Normln"/>
              <w:rPr>
                <w:rFonts w:ascii="Times New Roman" w:hAnsi="Times New Roman" w:cs="Times New Roman"/>
                <w:b/>
                <w:bCs/>
                <w:sz w:val="22"/>
                <w:szCs w:val="22"/>
              </w:rPr>
            </w:pPr>
          </w:p>
          <w:p w14:paraId="1F32E542" w14:textId="77777777" w:rsidR="007D071A" w:rsidRPr="00C71398" w:rsidRDefault="007D071A" w:rsidP="00C95A61">
            <w:pPr>
              <w:pStyle w:val="Odstavecseseznamem"/>
              <w:numPr>
                <w:ilvl w:val="0"/>
                <w:numId w:val="30"/>
              </w:numPr>
              <w:rPr>
                <w:sz w:val="22"/>
                <w:szCs w:val="22"/>
              </w:rPr>
            </w:pPr>
            <w:r w:rsidRPr="00C71398">
              <w:rPr>
                <w:sz w:val="22"/>
                <w:szCs w:val="22"/>
              </w:rPr>
              <w:t>Úvodní školení klíčových uživatelů ČP včetně předání první verze uživatelské příručky</w:t>
            </w:r>
          </w:p>
          <w:p w14:paraId="7E91DC4E" w14:textId="77777777" w:rsidR="007D071A" w:rsidRPr="00C71398" w:rsidRDefault="007D071A" w:rsidP="00C95A61">
            <w:pPr>
              <w:pStyle w:val="Odstavecseseznamem"/>
              <w:numPr>
                <w:ilvl w:val="0"/>
                <w:numId w:val="30"/>
              </w:numPr>
              <w:rPr>
                <w:sz w:val="22"/>
                <w:szCs w:val="22"/>
              </w:rPr>
            </w:pPr>
            <w:r w:rsidRPr="00C71398">
              <w:rPr>
                <w:sz w:val="22"/>
                <w:szCs w:val="22"/>
              </w:rPr>
              <w:t>Testování pracovníky zákazníka</w:t>
            </w:r>
          </w:p>
          <w:p w14:paraId="3CBD998B" w14:textId="77777777" w:rsidR="007D071A" w:rsidRPr="00C71398" w:rsidRDefault="007D071A" w:rsidP="00C95A61">
            <w:pPr>
              <w:pStyle w:val="Odstavecseseznamem"/>
              <w:numPr>
                <w:ilvl w:val="0"/>
                <w:numId w:val="30"/>
              </w:numPr>
              <w:rPr>
                <w:b/>
                <w:sz w:val="22"/>
                <w:szCs w:val="22"/>
              </w:rPr>
            </w:pPr>
            <w:r w:rsidRPr="00C71398">
              <w:rPr>
                <w:sz w:val="22"/>
                <w:szCs w:val="22"/>
              </w:rPr>
              <w:t>Odladění řešení na základě připomínek zákazníka</w:t>
            </w:r>
          </w:p>
          <w:p w14:paraId="50B8310D" w14:textId="77777777" w:rsidR="007D071A" w:rsidRPr="00C71398" w:rsidRDefault="007D071A" w:rsidP="00C95A61">
            <w:pPr>
              <w:pStyle w:val="Odstavecseseznamem"/>
              <w:numPr>
                <w:ilvl w:val="0"/>
                <w:numId w:val="30"/>
              </w:numPr>
              <w:rPr>
                <w:b/>
                <w:sz w:val="22"/>
                <w:szCs w:val="22"/>
              </w:rPr>
            </w:pPr>
            <w:r w:rsidRPr="00C71398">
              <w:rPr>
                <w:sz w:val="22"/>
                <w:szCs w:val="22"/>
              </w:rPr>
              <w:t>Zapracování připomínek zákazníka</w:t>
            </w:r>
          </w:p>
          <w:p w14:paraId="453EAB78" w14:textId="77777777" w:rsidR="007D071A" w:rsidRPr="00C71398" w:rsidRDefault="007D071A" w:rsidP="00C95A61">
            <w:pPr>
              <w:pStyle w:val="Default"/>
              <w:numPr>
                <w:ilvl w:val="0"/>
                <w:numId w:val="30"/>
              </w:numPr>
              <w:rPr>
                <w:rFonts w:ascii="Times New Roman" w:hAnsi="Times New Roman" w:cs="Times New Roman"/>
                <w:sz w:val="22"/>
                <w:szCs w:val="22"/>
              </w:rPr>
            </w:pPr>
            <w:r w:rsidRPr="00C71398">
              <w:rPr>
                <w:rFonts w:ascii="Times New Roman" w:hAnsi="Times New Roman" w:cs="Times New Roman"/>
                <w:sz w:val="22"/>
                <w:szCs w:val="22"/>
              </w:rPr>
              <w:t xml:space="preserve">Příprava plánu pro implementaci v produkčním prostředí </w:t>
            </w:r>
          </w:p>
          <w:p w14:paraId="1044FC14" w14:textId="77777777" w:rsidR="007D071A" w:rsidRPr="00C71398" w:rsidRDefault="007D071A" w:rsidP="00C95A61">
            <w:pPr>
              <w:pStyle w:val="Default"/>
              <w:numPr>
                <w:ilvl w:val="0"/>
                <w:numId w:val="30"/>
              </w:numPr>
              <w:rPr>
                <w:rFonts w:ascii="Times New Roman" w:hAnsi="Times New Roman" w:cs="Times New Roman"/>
                <w:sz w:val="22"/>
                <w:szCs w:val="22"/>
              </w:rPr>
            </w:pPr>
            <w:r w:rsidRPr="00C71398">
              <w:rPr>
                <w:rFonts w:ascii="Times New Roman" w:hAnsi="Times New Roman" w:cs="Times New Roman"/>
                <w:sz w:val="22"/>
                <w:szCs w:val="22"/>
              </w:rPr>
              <w:t xml:space="preserve">Zprovoznění produkčního prostředí na infrastruktuře České pošty </w:t>
            </w:r>
          </w:p>
          <w:p w14:paraId="41874ACE" w14:textId="77777777" w:rsidR="007D071A" w:rsidRPr="00C71398" w:rsidRDefault="007D071A" w:rsidP="00C95A61">
            <w:pPr>
              <w:pStyle w:val="Default"/>
              <w:numPr>
                <w:ilvl w:val="0"/>
                <w:numId w:val="30"/>
              </w:numPr>
              <w:rPr>
                <w:rFonts w:ascii="Times New Roman" w:hAnsi="Times New Roman" w:cs="Times New Roman"/>
                <w:sz w:val="22"/>
                <w:szCs w:val="22"/>
              </w:rPr>
            </w:pPr>
            <w:r w:rsidRPr="00C71398">
              <w:rPr>
                <w:rFonts w:ascii="Times New Roman" w:hAnsi="Times New Roman" w:cs="Times New Roman"/>
                <w:sz w:val="22"/>
                <w:szCs w:val="22"/>
              </w:rPr>
              <w:t xml:space="preserve">Instalace IBM </w:t>
            </w:r>
            <w:proofErr w:type="spellStart"/>
            <w:r w:rsidRPr="00C71398">
              <w:rPr>
                <w:rFonts w:ascii="Times New Roman" w:hAnsi="Times New Roman" w:cs="Times New Roman"/>
                <w:sz w:val="22"/>
                <w:szCs w:val="22"/>
              </w:rPr>
              <w:t>Datacap</w:t>
            </w:r>
            <w:proofErr w:type="spellEnd"/>
            <w:r w:rsidRPr="00C71398">
              <w:rPr>
                <w:rFonts w:ascii="Times New Roman" w:hAnsi="Times New Roman" w:cs="Times New Roman"/>
                <w:sz w:val="22"/>
                <w:szCs w:val="22"/>
              </w:rPr>
              <w:t xml:space="preserve"> na infrastruktuře České pošty – produkční prostředí </w:t>
            </w:r>
          </w:p>
          <w:p w14:paraId="7E4D9BDF" w14:textId="77777777" w:rsidR="007D071A" w:rsidRPr="00C71398" w:rsidRDefault="007D071A" w:rsidP="007D071A">
            <w:pPr>
              <w:pStyle w:val="Default"/>
              <w:rPr>
                <w:rFonts w:ascii="Times New Roman" w:hAnsi="Times New Roman" w:cs="Times New Roman"/>
                <w:b/>
                <w:bCs/>
                <w:sz w:val="22"/>
                <w:szCs w:val="22"/>
              </w:rPr>
            </w:pPr>
            <w:r w:rsidRPr="00C71398">
              <w:rPr>
                <w:rFonts w:ascii="Times New Roman" w:hAnsi="Times New Roman" w:cs="Times New Roman"/>
                <w:sz w:val="22"/>
                <w:szCs w:val="22"/>
              </w:rPr>
              <w:t>Hlavní výstup – odsouhlasení zahájení pilotního provozu</w:t>
            </w:r>
          </w:p>
        </w:tc>
        <w:tc>
          <w:tcPr>
            <w:tcW w:w="1559" w:type="dxa"/>
            <w:tcBorders>
              <w:top w:val="single" w:sz="4" w:space="0" w:color="000000"/>
              <w:left w:val="single" w:sz="4" w:space="0" w:color="000000"/>
              <w:bottom w:val="single" w:sz="4" w:space="0" w:color="000000"/>
              <w:right w:val="single" w:sz="4" w:space="0" w:color="000000"/>
            </w:tcBorders>
          </w:tcPr>
          <w:p w14:paraId="0261AE74" w14:textId="77777777" w:rsidR="007D071A" w:rsidRPr="009B4309" w:rsidRDefault="007D071A" w:rsidP="007D071A">
            <w:pPr>
              <w:pStyle w:val="IS-Normln"/>
              <w:jc w:val="center"/>
              <w:rPr>
                <w:rFonts w:ascii="Times New Roman" w:hAnsi="Times New Roman" w:cs="Times New Roman"/>
                <w:sz w:val="22"/>
                <w:szCs w:val="22"/>
              </w:rPr>
            </w:pPr>
            <w:r w:rsidRPr="009B4309">
              <w:rPr>
                <w:rFonts w:ascii="Times New Roman" w:hAnsi="Times New Roman" w:cs="Times New Roman"/>
                <w:sz w:val="22"/>
                <w:szCs w:val="22"/>
              </w:rPr>
              <w:t>T+10</w:t>
            </w:r>
          </w:p>
        </w:tc>
        <w:tc>
          <w:tcPr>
            <w:tcW w:w="993" w:type="dxa"/>
            <w:tcBorders>
              <w:top w:val="single" w:sz="4" w:space="0" w:color="000000"/>
              <w:left w:val="single" w:sz="4" w:space="0" w:color="000000"/>
              <w:bottom w:val="single" w:sz="4" w:space="0" w:color="000000"/>
              <w:right w:val="single" w:sz="4" w:space="0" w:color="000000"/>
            </w:tcBorders>
          </w:tcPr>
          <w:p w14:paraId="786E561A" w14:textId="77777777" w:rsidR="007D071A" w:rsidRPr="009B4309" w:rsidRDefault="007D071A" w:rsidP="007D071A">
            <w:pPr>
              <w:pStyle w:val="IS-Normln"/>
              <w:jc w:val="center"/>
              <w:rPr>
                <w:rFonts w:ascii="Times New Roman" w:hAnsi="Times New Roman" w:cs="Times New Roman"/>
                <w:sz w:val="22"/>
                <w:szCs w:val="22"/>
              </w:rPr>
            </w:pPr>
            <w:r w:rsidRPr="009B4309">
              <w:rPr>
                <w:rFonts w:ascii="Times New Roman" w:hAnsi="Times New Roman" w:cs="Times New Roman"/>
                <w:sz w:val="22"/>
                <w:szCs w:val="22"/>
              </w:rPr>
              <w:t>1</w:t>
            </w:r>
          </w:p>
        </w:tc>
        <w:tc>
          <w:tcPr>
            <w:tcW w:w="1530" w:type="dxa"/>
            <w:tcBorders>
              <w:top w:val="single" w:sz="4" w:space="0" w:color="000000"/>
              <w:left w:val="single" w:sz="4" w:space="0" w:color="000000"/>
              <w:bottom w:val="single" w:sz="4" w:space="0" w:color="000000"/>
              <w:right w:val="single" w:sz="4" w:space="0" w:color="000000"/>
            </w:tcBorders>
          </w:tcPr>
          <w:p w14:paraId="3BEA2BF8" w14:textId="77777777" w:rsidR="007D071A" w:rsidRPr="009B4309" w:rsidRDefault="007D071A" w:rsidP="007D071A">
            <w:pPr>
              <w:pStyle w:val="IS-Normln"/>
              <w:jc w:val="center"/>
              <w:rPr>
                <w:rFonts w:ascii="Times New Roman" w:hAnsi="Times New Roman" w:cs="Times New Roman"/>
                <w:sz w:val="22"/>
                <w:szCs w:val="22"/>
              </w:rPr>
            </w:pPr>
            <w:r w:rsidRPr="009B4309">
              <w:rPr>
                <w:rFonts w:ascii="Times New Roman" w:hAnsi="Times New Roman" w:cs="Times New Roman"/>
                <w:sz w:val="22"/>
                <w:szCs w:val="22"/>
              </w:rPr>
              <w:t>T+11</w:t>
            </w:r>
          </w:p>
        </w:tc>
      </w:tr>
      <w:tr w:rsidR="007D071A" w:rsidRPr="00C71398" w14:paraId="3A1331DC" w14:textId="77777777" w:rsidTr="007D071A">
        <w:trPr>
          <w:trHeight w:val="291"/>
        </w:trPr>
        <w:tc>
          <w:tcPr>
            <w:tcW w:w="397" w:type="dxa"/>
            <w:tcBorders>
              <w:top w:val="single" w:sz="4" w:space="0" w:color="000000"/>
              <w:left w:val="single" w:sz="4" w:space="0" w:color="000000"/>
              <w:bottom w:val="single" w:sz="4" w:space="0" w:color="000000"/>
            </w:tcBorders>
          </w:tcPr>
          <w:p w14:paraId="67D35A3D" w14:textId="77777777" w:rsidR="007D071A" w:rsidRPr="009B4309" w:rsidRDefault="007D071A" w:rsidP="007D071A">
            <w:pPr>
              <w:pStyle w:val="IS-Normln"/>
              <w:rPr>
                <w:rFonts w:ascii="Times New Roman" w:hAnsi="Times New Roman" w:cs="Times New Roman"/>
                <w:b/>
                <w:bCs/>
                <w:sz w:val="22"/>
                <w:szCs w:val="22"/>
              </w:rPr>
            </w:pPr>
          </w:p>
        </w:tc>
        <w:tc>
          <w:tcPr>
            <w:tcW w:w="4848" w:type="dxa"/>
            <w:tcBorders>
              <w:top w:val="single" w:sz="4" w:space="0" w:color="000000"/>
              <w:left w:val="single" w:sz="4" w:space="0" w:color="000000"/>
              <w:bottom w:val="single" w:sz="4" w:space="0" w:color="000000"/>
              <w:right w:val="single" w:sz="4" w:space="0" w:color="000000"/>
            </w:tcBorders>
          </w:tcPr>
          <w:p w14:paraId="3239CAAD" w14:textId="77777777" w:rsidR="007D071A" w:rsidRPr="00C71398" w:rsidRDefault="007D071A" w:rsidP="007D071A">
            <w:pPr>
              <w:rPr>
                <w:b/>
                <w:color w:val="000000"/>
                <w:sz w:val="22"/>
                <w:szCs w:val="22"/>
              </w:rPr>
            </w:pPr>
            <w:r w:rsidRPr="00C71398">
              <w:rPr>
                <w:b/>
                <w:bCs/>
                <w:sz w:val="22"/>
                <w:szCs w:val="22"/>
              </w:rPr>
              <w:t xml:space="preserve">Pilotní provoz </w:t>
            </w:r>
            <w:r w:rsidRPr="00C71398">
              <w:rPr>
                <w:b/>
                <w:sz w:val="22"/>
                <w:szCs w:val="22"/>
              </w:rPr>
              <w:t>Mezinárodní platební styk, Sledování zásilek, SIPO, Centrální adresa</w:t>
            </w:r>
          </w:p>
          <w:p w14:paraId="6E2113A1" w14:textId="77777777" w:rsidR="007D071A" w:rsidRPr="00C71398" w:rsidRDefault="007D071A" w:rsidP="00C95A61">
            <w:pPr>
              <w:pStyle w:val="Default"/>
              <w:numPr>
                <w:ilvl w:val="0"/>
                <w:numId w:val="29"/>
              </w:numPr>
              <w:ind w:left="360" w:hanging="360"/>
              <w:rPr>
                <w:rFonts w:ascii="Times New Roman" w:hAnsi="Times New Roman" w:cs="Times New Roman"/>
                <w:sz w:val="22"/>
                <w:szCs w:val="22"/>
              </w:rPr>
            </w:pPr>
            <w:r w:rsidRPr="00C71398">
              <w:rPr>
                <w:rFonts w:ascii="Times New Roman" w:hAnsi="Times New Roman" w:cs="Times New Roman"/>
                <w:sz w:val="22"/>
                <w:szCs w:val="22"/>
              </w:rPr>
              <w:t xml:space="preserve">Pilotní provoz na produkčním prostředí včetně průběžného odstraňování zjištěných závad </w:t>
            </w:r>
          </w:p>
          <w:p w14:paraId="05FAFDF4" w14:textId="77777777" w:rsidR="007D071A" w:rsidRPr="00C71398" w:rsidRDefault="007D071A" w:rsidP="00C95A61">
            <w:pPr>
              <w:pStyle w:val="Default"/>
              <w:numPr>
                <w:ilvl w:val="0"/>
                <w:numId w:val="29"/>
              </w:numPr>
              <w:ind w:left="360" w:hanging="360"/>
              <w:rPr>
                <w:rFonts w:ascii="Times New Roman" w:hAnsi="Times New Roman" w:cs="Times New Roman"/>
                <w:sz w:val="22"/>
                <w:szCs w:val="22"/>
              </w:rPr>
            </w:pPr>
            <w:r w:rsidRPr="00C71398">
              <w:rPr>
                <w:rFonts w:ascii="Times New Roman" w:hAnsi="Times New Roman" w:cs="Times New Roman"/>
                <w:sz w:val="22"/>
                <w:szCs w:val="22"/>
              </w:rPr>
              <w:t xml:space="preserve">Aktualizace všech typů dokumentací (administrátorská, uživatelská) </w:t>
            </w:r>
          </w:p>
          <w:p w14:paraId="08ED33DD" w14:textId="77777777" w:rsidR="007D071A" w:rsidRPr="00C71398" w:rsidRDefault="007D071A" w:rsidP="00C95A61">
            <w:pPr>
              <w:pStyle w:val="Default"/>
              <w:numPr>
                <w:ilvl w:val="0"/>
                <w:numId w:val="29"/>
              </w:numPr>
              <w:ind w:left="360" w:hanging="360"/>
              <w:rPr>
                <w:rFonts w:ascii="Times New Roman" w:hAnsi="Times New Roman" w:cs="Times New Roman"/>
                <w:sz w:val="22"/>
                <w:szCs w:val="22"/>
              </w:rPr>
            </w:pPr>
            <w:r w:rsidRPr="00C71398">
              <w:rPr>
                <w:rFonts w:ascii="Times New Roman" w:hAnsi="Times New Roman" w:cs="Times New Roman"/>
                <w:sz w:val="22"/>
                <w:szCs w:val="22"/>
              </w:rPr>
              <w:t xml:space="preserve">Nasazení, úprava konfigurací </w:t>
            </w:r>
            <w:proofErr w:type="spellStart"/>
            <w:r w:rsidRPr="00C71398">
              <w:rPr>
                <w:rFonts w:ascii="Times New Roman" w:hAnsi="Times New Roman" w:cs="Times New Roman"/>
                <w:sz w:val="22"/>
                <w:szCs w:val="22"/>
              </w:rPr>
              <w:t>ScanCore</w:t>
            </w:r>
            <w:proofErr w:type="spellEnd"/>
          </w:p>
          <w:p w14:paraId="0EEB5DEF" w14:textId="77777777" w:rsidR="007D071A" w:rsidRPr="00C71398" w:rsidRDefault="007D071A" w:rsidP="007D071A">
            <w:pPr>
              <w:pStyle w:val="Default"/>
              <w:rPr>
                <w:rFonts w:ascii="Times New Roman" w:hAnsi="Times New Roman" w:cs="Times New Roman"/>
                <w:sz w:val="22"/>
                <w:szCs w:val="22"/>
              </w:rPr>
            </w:pPr>
          </w:p>
          <w:p w14:paraId="767F5996" w14:textId="77777777" w:rsidR="007D071A" w:rsidRPr="00C71398" w:rsidRDefault="007D071A" w:rsidP="007D071A">
            <w:pPr>
              <w:pStyle w:val="Default"/>
              <w:rPr>
                <w:rFonts w:ascii="Times New Roman" w:hAnsi="Times New Roman" w:cs="Times New Roman"/>
                <w:b/>
                <w:bCs/>
                <w:sz w:val="22"/>
                <w:szCs w:val="22"/>
              </w:rPr>
            </w:pPr>
            <w:r w:rsidRPr="00C71398">
              <w:rPr>
                <w:rFonts w:ascii="Times New Roman" w:hAnsi="Times New Roman" w:cs="Times New Roman"/>
                <w:sz w:val="22"/>
                <w:szCs w:val="22"/>
              </w:rPr>
              <w:t xml:space="preserve">Hlavní výstup – odsouhlasení zahájení produkčního provozu </w:t>
            </w:r>
          </w:p>
        </w:tc>
        <w:tc>
          <w:tcPr>
            <w:tcW w:w="1559" w:type="dxa"/>
            <w:tcBorders>
              <w:top w:val="single" w:sz="4" w:space="0" w:color="000000"/>
              <w:left w:val="single" w:sz="4" w:space="0" w:color="000000"/>
              <w:bottom w:val="single" w:sz="4" w:space="0" w:color="000000"/>
              <w:right w:val="single" w:sz="4" w:space="0" w:color="000000"/>
            </w:tcBorders>
          </w:tcPr>
          <w:p w14:paraId="0E9CBF70" w14:textId="77777777" w:rsidR="007D071A" w:rsidRPr="009B4309" w:rsidRDefault="007D071A" w:rsidP="007D071A">
            <w:pPr>
              <w:pStyle w:val="IS-Normln"/>
              <w:jc w:val="center"/>
              <w:rPr>
                <w:rFonts w:ascii="Times New Roman" w:hAnsi="Times New Roman" w:cs="Times New Roman"/>
                <w:sz w:val="22"/>
                <w:szCs w:val="22"/>
              </w:rPr>
            </w:pPr>
            <w:r w:rsidRPr="009B4309">
              <w:rPr>
                <w:rFonts w:ascii="Times New Roman" w:hAnsi="Times New Roman" w:cs="Times New Roman"/>
                <w:sz w:val="22"/>
                <w:szCs w:val="22"/>
              </w:rPr>
              <w:t>T+11</w:t>
            </w:r>
          </w:p>
        </w:tc>
        <w:tc>
          <w:tcPr>
            <w:tcW w:w="993" w:type="dxa"/>
            <w:tcBorders>
              <w:top w:val="single" w:sz="4" w:space="0" w:color="000000"/>
              <w:left w:val="single" w:sz="4" w:space="0" w:color="000000"/>
              <w:bottom w:val="single" w:sz="4" w:space="0" w:color="000000"/>
              <w:right w:val="single" w:sz="4" w:space="0" w:color="000000"/>
            </w:tcBorders>
          </w:tcPr>
          <w:p w14:paraId="2E68ED8D" w14:textId="77777777" w:rsidR="007D071A" w:rsidRPr="009B4309" w:rsidRDefault="007D071A" w:rsidP="007D071A">
            <w:pPr>
              <w:pStyle w:val="IS-Normln"/>
              <w:jc w:val="center"/>
              <w:rPr>
                <w:rFonts w:ascii="Times New Roman" w:hAnsi="Times New Roman" w:cs="Times New Roman"/>
                <w:sz w:val="22"/>
                <w:szCs w:val="22"/>
              </w:rPr>
            </w:pPr>
            <w:r w:rsidRPr="009B4309">
              <w:rPr>
                <w:rFonts w:ascii="Times New Roman" w:hAnsi="Times New Roman" w:cs="Times New Roman"/>
                <w:sz w:val="22"/>
                <w:szCs w:val="22"/>
              </w:rPr>
              <w:t>0,5</w:t>
            </w:r>
          </w:p>
        </w:tc>
        <w:tc>
          <w:tcPr>
            <w:tcW w:w="1530" w:type="dxa"/>
            <w:tcBorders>
              <w:top w:val="single" w:sz="4" w:space="0" w:color="000000"/>
              <w:left w:val="single" w:sz="4" w:space="0" w:color="000000"/>
              <w:bottom w:val="single" w:sz="4" w:space="0" w:color="000000"/>
              <w:right w:val="single" w:sz="4" w:space="0" w:color="000000"/>
            </w:tcBorders>
          </w:tcPr>
          <w:p w14:paraId="0A6E071A" w14:textId="77777777" w:rsidR="007D071A" w:rsidRPr="009B4309" w:rsidRDefault="007D071A" w:rsidP="007D071A">
            <w:pPr>
              <w:pStyle w:val="IS-Normln"/>
              <w:jc w:val="center"/>
              <w:rPr>
                <w:rFonts w:ascii="Times New Roman" w:hAnsi="Times New Roman" w:cs="Times New Roman"/>
                <w:sz w:val="22"/>
                <w:szCs w:val="22"/>
              </w:rPr>
            </w:pPr>
            <w:r w:rsidRPr="009B4309">
              <w:rPr>
                <w:rFonts w:ascii="Times New Roman" w:hAnsi="Times New Roman" w:cs="Times New Roman"/>
                <w:sz w:val="22"/>
                <w:szCs w:val="22"/>
              </w:rPr>
              <w:t>T+11,5</w:t>
            </w:r>
          </w:p>
        </w:tc>
      </w:tr>
      <w:tr w:rsidR="007D071A" w:rsidRPr="00C71398" w14:paraId="623AC271" w14:textId="77777777" w:rsidTr="007D071A">
        <w:trPr>
          <w:trHeight w:val="291"/>
        </w:trPr>
        <w:tc>
          <w:tcPr>
            <w:tcW w:w="397" w:type="dxa"/>
            <w:tcBorders>
              <w:top w:val="single" w:sz="4" w:space="0" w:color="000000"/>
              <w:left w:val="single" w:sz="4" w:space="0" w:color="000000"/>
              <w:bottom w:val="single" w:sz="4" w:space="0" w:color="000000"/>
            </w:tcBorders>
          </w:tcPr>
          <w:p w14:paraId="0D6C8E5B" w14:textId="77777777" w:rsidR="007D071A" w:rsidRPr="009B4309" w:rsidRDefault="007D071A" w:rsidP="007D071A">
            <w:pPr>
              <w:pStyle w:val="IS-Normln"/>
              <w:rPr>
                <w:rFonts w:ascii="Times New Roman" w:hAnsi="Times New Roman" w:cs="Times New Roman"/>
                <w:b/>
                <w:bCs/>
                <w:sz w:val="22"/>
                <w:szCs w:val="22"/>
              </w:rPr>
            </w:pPr>
          </w:p>
        </w:tc>
        <w:tc>
          <w:tcPr>
            <w:tcW w:w="4848" w:type="dxa"/>
            <w:tcBorders>
              <w:top w:val="single" w:sz="4" w:space="0" w:color="000000"/>
              <w:left w:val="single" w:sz="4" w:space="0" w:color="000000"/>
              <w:bottom w:val="single" w:sz="4" w:space="0" w:color="000000"/>
              <w:right w:val="single" w:sz="4" w:space="0" w:color="000000"/>
            </w:tcBorders>
          </w:tcPr>
          <w:p w14:paraId="189DECD6" w14:textId="77777777" w:rsidR="007D071A" w:rsidRPr="00C71398" w:rsidRDefault="007D071A" w:rsidP="007D071A">
            <w:pPr>
              <w:rPr>
                <w:b/>
                <w:color w:val="000000"/>
                <w:sz w:val="22"/>
                <w:szCs w:val="22"/>
              </w:rPr>
            </w:pPr>
            <w:r w:rsidRPr="00C71398">
              <w:rPr>
                <w:b/>
                <w:bCs/>
                <w:sz w:val="22"/>
                <w:szCs w:val="22"/>
              </w:rPr>
              <w:t xml:space="preserve">Produkční provoz </w:t>
            </w:r>
            <w:r w:rsidRPr="00C71398">
              <w:rPr>
                <w:b/>
                <w:sz w:val="22"/>
                <w:szCs w:val="22"/>
              </w:rPr>
              <w:t>Mezinárodní platební styk, Sledování zásilek, SIPO, Centrální adresa</w:t>
            </w:r>
          </w:p>
          <w:p w14:paraId="7D9394EC" w14:textId="77777777" w:rsidR="007D071A" w:rsidRPr="00C71398" w:rsidRDefault="007D071A" w:rsidP="007D071A">
            <w:pPr>
              <w:pStyle w:val="Default"/>
              <w:rPr>
                <w:rFonts w:ascii="Times New Roman" w:hAnsi="Times New Roman" w:cs="Times New Roman"/>
                <w:b/>
                <w:bCs/>
                <w:sz w:val="22"/>
                <w:szCs w:val="22"/>
              </w:rPr>
            </w:pPr>
            <w:r w:rsidRPr="00C71398">
              <w:rPr>
                <w:rFonts w:ascii="Times New Roman" w:hAnsi="Times New Roman" w:cs="Times New Roman"/>
                <w:sz w:val="22"/>
                <w:szCs w:val="22"/>
              </w:rPr>
              <w:br/>
            </w:r>
          </w:p>
        </w:tc>
        <w:tc>
          <w:tcPr>
            <w:tcW w:w="1559" w:type="dxa"/>
            <w:tcBorders>
              <w:top w:val="single" w:sz="4" w:space="0" w:color="000000"/>
              <w:left w:val="single" w:sz="4" w:space="0" w:color="000000"/>
              <w:bottom w:val="single" w:sz="4" w:space="0" w:color="000000"/>
              <w:right w:val="single" w:sz="4" w:space="0" w:color="000000"/>
            </w:tcBorders>
          </w:tcPr>
          <w:p w14:paraId="21C51101" w14:textId="77777777" w:rsidR="007D071A" w:rsidRPr="009B4309" w:rsidRDefault="007D071A" w:rsidP="007D071A">
            <w:pPr>
              <w:pStyle w:val="IS-Normln"/>
              <w:jc w:val="center"/>
              <w:rPr>
                <w:rFonts w:ascii="Times New Roman" w:hAnsi="Times New Roman" w:cs="Times New Roman"/>
                <w:sz w:val="22"/>
                <w:szCs w:val="22"/>
              </w:rPr>
            </w:pPr>
            <w:r w:rsidRPr="009B4309">
              <w:rPr>
                <w:rFonts w:ascii="Times New Roman" w:hAnsi="Times New Roman" w:cs="Times New Roman"/>
                <w:sz w:val="22"/>
                <w:szCs w:val="22"/>
              </w:rPr>
              <w:t>T+12</w:t>
            </w:r>
          </w:p>
          <w:p w14:paraId="202A232A" w14:textId="77777777" w:rsidR="007D071A" w:rsidRPr="009B4309" w:rsidRDefault="007D071A" w:rsidP="007D071A">
            <w:pPr>
              <w:pStyle w:val="IS-Normln"/>
              <w:jc w:val="center"/>
              <w:rPr>
                <w:rFonts w:ascii="Times New Roman" w:hAnsi="Times New Roman" w:cs="Times New Roman"/>
                <w:sz w:val="22"/>
                <w:szCs w:val="22"/>
              </w:rPr>
            </w:pPr>
          </w:p>
        </w:tc>
        <w:tc>
          <w:tcPr>
            <w:tcW w:w="993" w:type="dxa"/>
            <w:tcBorders>
              <w:top w:val="single" w:sz="4" w:space="0" w:color="000000"/>
              <w:left w:val="single" w:sz="4" w:space="0" w:color="000000"/>
              <w:bottom w:val="single" w:sz="4" w:space="0" w:color="000000"/>
              <w:right w:val="single" w:sz="4" w:space="0" w:color="000000"/>
            </w:tcBorders>
          </w:tcPr>
          <w:p w14:paraId="0B93C6E5" w14:textId="77777777" w:rsidR="007D071A" w:rsidRPr="009B4309" w:rsidRDefault="007D071A" w:rsidP="007D071A">
            <w:pPr>
              <w:pStyle w:val="IS-Normln"/>
              <w:jc w:val="center"/>
              <w:rPr>
                <w:rFonts w:ascii="Times New Roman" w:hAnsi="Times New Roman" w:cs="Times New Roman"/>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3F42015A" w14:textId="77777777" w:rsidR="007D071A" w:rsidRPr="009B4309" w:rsidRDefault="007D071A" w:rsidP="007D071A">
            <w:pPr>
              <w:pStyle w:val="IS-Normln"/>
              <w:jc w:val="center"/>
              <w:rPr>
                <w:rFonts w:ascii="Times New Roman" w:hAnsi="Times New Roman" w:cs="Times New Roman"/>
                <w:sz w:val="22"/>
                <w:szCs w:val="22"/>
              </w:rPr>
            </w:pPr>
          </w:p>
        </w:tc>
      </w:tr>
    </w:tbl>
    <w:p w14:paraId="034266B6" w14:textId="77777777" w:rsidR="007D071A" w:rsidRDefault="007D071A" w:rsidP="007D071A">
      <w:pPr>
        <w:pStyle w:val="IS-Normln"/>
        <w:rPr>
          <w:color w:val="FF0000"/>
        </w:rPr>
      </w:pPr>
    </w:p>
    <w:p w14:paraId="256AF8AF" w14:textId="347B33FA" w:rsidR="007D071A" w:rsidRDefault="00497A9E" w:rsidP="007D071A">
      <w:pPr>
        <w:spacing w:after="200" w:line="276" w:lineRule="auto"/>
        <w:rPr>
          <w:rFonts w:cs="Tahoma"/>
          <w:sz w:val="22"/>
          <w:szCs w:val="22"/>
          <w:lang w:eastAsia="cs-CZ"/>
        </w:rPr>
      </w:pPr>
      <w:r>
        <w:rPr>
          <w:rFonts w:cs="Tahoma"/>
          <w:sz w:val="22"/>
          <w:szCs w:val="22"/>
          <w:lang w:eastAsia="cs-CZ"/>
        </w:rPr>
        <w:t>Reálný harmonogram se bude odvíjet od poskytnuté součinnosti Objednatele a případných dalších požadavků na funkcionalitu řešení, první verze reálného harmonogramu bude uvedena v Projektovém plánu, harmonogram může být upraven dle aktuálního vývoje projektu.</w:t>
      </w:r>
    </w:p>
    <w:p w14:paraId="35BC726B" w14:textId="567EB74A" w:rsidR="00497A9E" w:rsidRDefault="00497A9E">
      <w:pPr>
        <w:spacing w:after="200" w:line="276" w:lineRule="auto"/>
        <w:rPr>
          <w:rFonts w:cs="Tahoma"/>
          <w:sz w:val="22"/>
          <w:szCs w:val="22"/>
          <w:lang w:eastAsia="cs-CZ"/>
        </w:rPr>
      </w:pPr>
      <w:r>
        <w:rPr>
          <w:rFonts w:cs="Tahoma"/>
        </w:rPr>
        <w:br w:type="page"/>
      </w:r>
    </w:p>
    <w:p w14:paraId="564A6D72" w14:textId="77777777" w:rsidR="007D071A" w:rsidRPr="007B5EE6" w:rsidRDefault="007D071A" w:rsidP="00DD57FF">
      <w:pPr>
        <w:pStyle w:val="cpnormlnbezodsazen"/>
        <w:rPr>
          <w:rFonts w:cs="Tahoma"/>
        </w:rPr>
      </w:pPr>
    </w:p>
    <w:p w14:paraId="450433D6" w14:textId="77777777" w:rsidR="00730C7A" w:rsidRPr="002B32BC" w:rsidRDefault="00730C7A" w:rsidP="00754BE5">
      <w:pPr>
        <w:pStyle w:val="cpnormln"/>
        <w:ind w:left="0"/>
        <w:rPr>
          <w:b/>
          <w:bCs/>
        </w:rPr>
      </w:pPr>
      <w:r w:rsidRPr="002B32BC">
        <w:rPr>
          <w:b/>
          <w:bCs/>
        </w:rPr>
        <w:t>Příloha č. 5: Technické podmínky</w:t>
      </w:r>
    </w:p>
    <w:p w14:paraId="63482D45" w14:textId="77777777" w:rsidR="007D071A" w:rsidRPr="002B32BC" w:rsidRDefault="007D071A" w:rsidP="007D071A">
      <w:pPr>
        <w:pStyle w:val="cpnormlnbezodsazen"/>
      </w:pPr>
      <w:r w:rsidRPr="002B32BC">
        <w:t xml:space="preserve">Úspěšná realizace projektu ze strany Zadavatele vyžaduje níže uvedenou potřebnou součinnost a technické vybavení </w:t>
      </w:r>
    </w:p>
    <w:p w14:paraId="37383192" w14:textId="44E98C8F" w:rsidR="007D071A" w:rsidRPr="00746581" w:rsidRDefault="002B32BC" w:rsidP="00C95A61">
      <w:pPr>
        <w:pStyle w:val="cpnormlnbezodsazen"/>
        <w:numPr>
          <w:ilvl w:val="0"/>
          <w:numId w:val="44"/>
        </w:numPr>
        <w:ind w:left="426" w:hanging="426"/>
        <w:rPr>
          <w:b/>
          <w:bCs/>
        </w:rPr>
      </w:pPr>
      <w:r w:rsidRPr="00746581">
        <w:rPr>
          <w:b/>
          <w:bCs/>
        </w:rPr>
        <w:t>Organizační součinnost</w:t>
      </w:r>
    </w:p>
    <w:p w14:paraId="25486649" w14:textId="77777777" w:rsidR="002B32BC" w:rsidRPr="002B32BC" w:rsidRDefault="002B32BC" w:rsidP="00746581">
      <w:pPr>
        <w:pStyle w:val="cpnormlnbezodsazen"/>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2110"/>
        <w:gridCol w:w="6634"/>
      </w:tblGrid>
      <w:tr w:rsidR="007D071A" w:rsidRPr="002B32BC" w14:paraId="56DEB9D8" w14:textId="77777777" w:rsidTr="007D071A">
        <w:trPr>
          <w:tblHeader/>
        </w:trPr>
        <w:tc>
          <w:tcPr>
            <w:tcW w:w="465" w:type="dxa"/>
            <w:shd w:val="clear" w:color="auto" w:fill="DDD9C3" w:themeFill="background2" w:themeFillShade="E6"/>
          </w:tcPr>
          <w:p w14:paraId="01D2790C" w14:textId="77777777" w:rsidR="007D071A" w:rsidRPr="00746581" w:rsidRDefault="007D071A" w:rsidP="007D071A">
            <w:pPr>
              <w:pStyle w:val="IS-Normln"/>
              <w:rPr>
                <w:rFonts w:ascii="Times New Roman" w:hAnsi="Times New Roman" w:cs="Times New Roman"/>
                <w:b/>
                <w:sz w:val="22"/>
                <w:szCs w:val="22"/>
              </w:rPr>
            </w:pPr>
            <w:r w:rsidRPr="00746581">
              <w:rPr>
                <w:rFonts w:ascii="Times New Roman" w:hAnsi="Times New Roman" w:cs="Times New Roman"/>
                <w:b/>
                <w:sz w:val="22"/>
                <w:szCs w:val="22"/>
              </w:rPr>
              <w:t>ID</w:t>
            </w:r>
          </w:p>
        </w:tc>
        <w:tc>
          <w:tcPr>
            <w:tcW w:w="2110" w:type="dxa"/>
            <w:shd w:val="clear" w:color="auto" w:fill="DDD9C3" w:themeFill="background2" w:themeFillShade="E6"/>
          </w:tcPr>
          <w:p w14:paraId="027A6E05" w14:textId="77777777" w:rsidR="007D071A" w:rsidRPr="00746581" w:rsidRDefault="007D071A" w:rsidP="007D071A">
            <w:pPr>
              <w:pStyle w:val="IS-Normln"/>
              <w:rPr>
                <w:rFonts w:ascii="Times New Roman" w:hAnsi="Times New Roman" w:cs="Times New Roman"/>
                <w:b/>
                <w:sz w:val="22"/>
                <w:szCs w:val="22"/>
              </w:rPr>
            </w:pPr>
            <w:r w:rsidRPr="00746581">
              <w:rPr>
                <w:rFonts w:ascii="Times New Roman" w:hAnsi="Times New Roman" w:cs="Times New Roman"/>
                <w:b/>
                <w:sz w:val="22"/>
                <w:szCs w:val="22"/>
              </w:rPr>
              <w:t>Předmět plnění</w:t>
            </w:r>
          </w:p>
        </w:tc>
        <w:tc>
          <w:tcPr>
            <w:tcW w:w="6634" w:type="dxa"/>
            <w:shd w:val="clear" w:color="auto" w:fill="DDD9C3" w:themeFill="background2" w:themeFillShade="E6"/>
          </w:tcPr>
          <w:p w14:paraId="2DDB7330" w14:textId="77777777" w:rsidR="007D071A" w:rsidRPr="00746581" w:rsidRDefault="007D071A" w:rsidP="007D071A">
            <w:pPr>
              <w:pStyle w:val="IS-Normln"/>
              <w:rPr>
                <w:rFonts w:ascii="Times New Roman" w:hAnsi="Times New Roman" w:cs="Times New Roman"/>
                <w:b/>
                <w:sz w:val="22"/>
                <w:szCs w:val="22"/>
              </w:rPr>
            </w:pPr>
            <w:r w:rsidRPr="00746581">
              <w:rPr>
                <w:rFonts w:ascii="Times New Roman" w:hAnsi="Times New Roman" w:cs="Times New Roman"/>
                <w:b/>
                <w:sz w:val="22"/>
                <w:szCs w:val="22"/>
              </w:rPr>
              <w:t>Popis synergie</w:t>
            </w:r>
          </w:p>
        </w:tc>
      </w:tr>
      <w:tr w:rsidR="007D071A" w:rsidRPr="002B32BC" w14:paraId="23A1166C" w14:textId="77777777" w:rsidTr="007D071A">
        <w:tc>
          <w:tcPr>
            <w:tcW w:w="465" w:type="dxa"/>
            <w:shd w:val="clear" w:color="auto" w:fill="auto"/>
          </w:tcPr>
          <w:p w14:paraId="398C7B9F" w14:textId="77777777" w:rsidR="007D071A" w:rsidRPr="00746581" w:rsidRDefault="007D071A" w:rsidP="007D071A">
            <w:pPr>
              <w:pStyle w:val="IS-Normln"/>
              <w:rPr>
                <w:rFonts w:ascii="Times New Roman" w:hAnsi="Times New Roman" w:cs="Times New Roman"/>
                <w:sz w:val="22"/>
                <w:szCs w:val="22"/>
              </w:rPr>
            </w:pPr>
            <w:r w:rsidRPr="00746581">
              <w:rPr>
                <w:rFonts w:ascii="Times New Roman" w:hAnsi="Times New Roman" w:cs="Times New Roman"/>
                <w:sz w:val="22"/>
                <w:szCs w:val="22"/>
              </w:rPr>
              <w:t>1</w:t>
            </w:r>
          </w:p>
        </w:tc>
        <w:tc>
          <w:tcPr>
            <w:tcW w:w="2110" w:type="dxa"/>
            <w:shd w:val="clear" w:color="auto" w:fill="auto"/>
          </w:tcPr>
          <w:p w14:paraId="5D6F48AB" w14:textId="77777777" w:rsidR="007D071A" w:rsidRPr="002B32BC" w:rsidRDefault="007D071A" w:rsidP="007D071A">
            <w:pPr>
              <w:pStyle w:val="IS-Normln"/>
              <w:rPr>
                <w:rFonts w:ascii="Times New Roman" w:hAnsi="Times New Roman" w:cs="Times New Roman"/>
                <w:sz w:val="22"/>
                <w:szCs w:val="22"/>
              </w:rPr>
            </w:pPr>
            <w:r w:rsidRPr="002B32BC">
              <w:rPr>
                <w:rFonts w:ascii="Times New Roman" w:hAnsi="Times New Roman" w:cs="Times New Roman"/>
                <w:sz w:val="22"/>
                <w:szCs w:val="22"/>
              </w:rPr>
              <w:t>Organizace projektu</w:t>
            </w:r>
          </w:p>
        </w:tc>
        <w:tc>
          <w:tcPr>
            <w:tcW w:w="6634" w:type="dxa"/>
            <w:shd w:val="clear" w:color="auto" w:fill="auto"/>
          </w:tcPr>
          <w:p w14:paraId="1143B405" w14:textId="77777777" w:rsidR="007D071A" w:rsidRPr="002B32BC" w:rsidRDefault="007D071A" w:rsidP="00C95A61">
            <w:pPr>
              <w:pStyle w:val="IS-Normln"/>
              <w:numPr>
                <w:ilvl w:val="0"/>
                <w:numId w:val="34"/>
              </w:numPr>
              <w:rPr>
                <w:rFonts w:ascii="Times New Roman" w:hAnsi="Times New Roman" w:cs="Times New Roman"/>
                <w:sz w:val="22"/>
                <w:szCs w:val="22"/>
              </w:rPr>
            </w:pPr>
            <w:r w:rsidRPr="002B32BC">
              <w:rPr>
                <w:rFonts w:ascii="Times New Roman" w:hAnsi="Times New Roman" w:cs="Times New Roman"/>
                <w:sz w:val="22"/>
                <w:szCs w:val="22"/>
              </w:rPr>
              <w:t>Určení řešitelského týmu zákazníka</w:t>
            </w:r>
          </w:p>
          <w:p w14:paraId="6D5DECDE" w14:textId="77777777" w:rsidR="007D071A" w:rsidRPr="002B32BC" w:rsidRDefault="007D071A" w:rsidP="00C95A61">
            <w:pPr>
              <w:pStyle w:val="IS-Normln"/>
              <w:numPr>
                <w:ilvl w:val="0"/>
                <w:numId w:val="34"/>
              </w:numPr>
              <w:rPr>
                <w:rFonts w:ascii="Times New Roman" w:hAnsi="Times New Roman" w:cs="Times New Roman"/>
                <w:sz w:val="22"/>
                <w:szCs w:val="22"/>
              </w:rPr>
            </w:pPr>
            <w:r w:rsidRPr="002B32BC">
              <w:rPr>
                <w:rFonts w:ascii="Times New Roman" w:hAnsi="Times New Roman" w:cs="Times New Roman"/>
                <w:sz w:val="22"/>
                <w:szCs w:val="22"/>
              </w:rPr>
              <w:t>Zajištění účasti členů týmu na setkáních a dodržování zásad organizace projektu stanovených v plánu projektu</w:t>
            </w:r>
          </w:p>
          <w:p w14:paraId="475504AC" w14:textId="77777777" w:rsidR="007D071A" w:rsidRPr="002B32BC" w:rsidRDefault="007D071A" w:rsidP="00C95A61">
            <w:pPr>
              <w:pStyle w:val="IS-Normln"/>
              <w:numPr>
                <w:ilvl w:val="0"/>
                <w:numId w:val="34"/>
              </w:numPr>
              <w:rPr>
                <w:rFonts w:ascii="Times New Roman" w:hAnsi="Times New Roman" w:cs="Times New Roman"/>
                <w:sz w:val="22"/>
                <w:szCs w:val="22"/>
              </w:rPr>
            </w:pPr>
            <w:r w:rsidRPr="002B32BC">
              <w:rPr>
                <w:rFonts w:ascii="Times New Roman" w:hAnsi="Times New Roman" w:cs="Times New Roman"/>
                <w:sz w:val="22"/>
                <w:szCs w:val="22"/>
              </w:rPr>
              <w:t>Určení osoby, která přijme cílový koncept</w:t>
            </w:r>
          </w:p>
        </w:tc>
      </w:tr>
      <w:tr w:rsidR="007D071A" w:rsidRPr="002B32BC" w14:paraId="46BE26FE" w14:textId="77777777" w:rsidTr="007D071A">
        <w:tc>
          <w:tcPr>
            <w:tcW w:w="465" w:type="dxa"/>
            <w:shd w:val="clear" w:color="auto" w:fill="auto"/>
          </w:tcPr>
          <w:p w14:paraId="75E60233" w14:textId="77777777" w:rsidR="007D071A" w:rsidRPr="00746581" w:rsidRDefault="007D071A" w:rsidP="007D071A">
            <w:pPr>
              <w:pStyle w:val="IS-Normln"/>
              <w:rPr>
                <w:rFonts w:ascii="Times New Roman" w:hAnsi="Times New Roman" w:cs="Times New Roman"/>
                <w:sz w:val="22"/>
                <w:szCs w:val="22"/>
              </w:rPr>
            </w:pPr>
            <w:r w:rsidRPr="00746581">
              <w:rPr>
                <w:rFonts w:ascii="Times New Roman" w:hAnsi="Times New Roman" w:cs="Times New Roman"/>
                <w:sz w:val="22"/>
                <w:szCs w:val="22"/>
              </w:rPr>
              <w:t>2</w:t>
            </w:r>
          </w:p>
        </w:tc>
        <w:tc>
          <w:tcPr>
            <w:tcW w:w="2110" w:type="dxa"/>
            <w:shd w:val="clear" w:color="auto" w:fill="auto"/>
          </w:tcPr>
          <w:p w14:paraId="13EF5DFC" w14:textId="1E7A1F8B" w:rsidR="007D071A" w:rsidRPr="002B32BC" w:rsidRDefault="007D071A" w:rsidP="007D071A">
            <w:pPr>
              <w:pStyle w:val="IS-Normln"/>
              <w:rPr>
                <w:rFonts w:ascii="Times New Roman" w:hAnsi="Times New Roman" w:cs="Times New Roman"/>
                <w:sz w:val="22"/>
                <w:szCs w:val="22"/>
              </w:rPr>
            </w:pPr>
            <w:r w:rsidRPr="002B32BC">
              <w:rPr>
                <w:rFonts w:ascii="Times New Roman" w:hAnsi="Times New Roman" w:cs="Times New Roman"/>
                <w:sz w:val="22"/>
                <w:szCs w:val="22"/>
              </w:rPr>
              <w:t>Spolupráce při tvorbě cílového konceptu</w:t>
            </w:r>
            <w:r w:rsidR="00497A9E">
              <w:rPr>
                <w:rFonts w:ascii="Times New Roman" w:hAnsi="Times New Roman" w:cs="Times New Roman"/>
                <w:sz w:val="22"/>
                <w:szCs w:val="22"/>
              </w:rPr>
              <w:t xml:space="preserve"> PPS, SIPO, Doporučené zásilky, Centrální adresa, Sledování zásilek, Mezinárodní platební styk,</w:t>
            </w:r>
          </w:p>
        </w:tc>
        <w:tc>
          <w:tcPr>
            <w:tcW w:w="6634" w:type="dxa"/>
            <w:shd w:val="clear" w:color="auto" w:fill="auto"/>
          </w:tcPr>
          <w:p w14:paraId="60F53EF9" w14:textId="77777777" w:rsidR="007D071A" w:rsidRPr="002B32BC" w:rsidRDefault="007D071A" w:rsidP="00C95A61">
            <w:pPr>
              <w:pStyle w:val="IS-Normln"/>
              <w:numPr>
                <w:ilvl w:val="0"/>
                <w:numId w:val="32"/>
              </w:numPr>
              <w:rPr>
                <w:rFonts w:ascii="Times New Roman" w:hAnsi="Times New Roman" w:cs="Times New Roman"/>
                <w:sz w:val="22"/>
                <w:szCs w:val="22"/>
              </w:rPr>
            </w:pPr>
            <w:r w:rsidRPr="002B32BC">
              <w:rPr>
                <w:rFonts w:ascii="Times New Roman" w:hAnsi="Times New Roman" w:cs="Times New Roman"/>
                <w:sz w:val="22"/>
                <w:szCs w:val="22"/>
              </w:rPr>
              <w:t>Potvrzení typů formulářů/scénářů, které mají být extrahovány v </w:t>
            </w:r>
            <w:proofErr w:type="spellStart"/>
            <w:r w:rsidRPr="002B32BC">
              <w:rPr>
                <w:rFonts w:ascii="Times New Roman" w:hAnsi="Times New Roman" w:cs="Times New Roman"/>
                <w:sz w:val="22"/>
                <w:szCs w:val="22"/>
              </w:rPr>
              <w:t>iCapta</w:t>
            </w:r>
            <w:proofErr w:type="spellEnd"/>
          </w:p>
          <w:p w14:paraId="3B7DB9AA" w14:textId="77777777" w:rsidR="007D071A" w:rsidRPr="002B32BC" w:rsidRDefault="007D071A" w:rsidP="00C95A61">
            <w:pPr>
              <w:pStyle w:val="IS-Normln"/>
              <w:numPr>
                <w:ilvl w:val="0"/>
                <w:numId w:val="32"/>
              </w:numPr>
              <w:rPr>
                <w:rFonts w:ascii="Times New Roman" w:hAnsi="Times New Roman" w:cs="Times New Roman"/>
                <w:sz w:val="22"/>
                <w:szCs w:val="22"/>
              </w:rPr>
            </w:pPr>
            <w:r w:rsidRPr="002B32BC">
              <w:rPr>
                <w:rFonts w:ascii="Times New Roman" w:hAnsi="Times New Roman" w:cs="Times New Roman"/>
                <w:sz w:val="22"/>
                <w:szCs w:val="22"/>
              </w:rPr>
              <w:t>Potvrzení definice formátů extrahovaných polí (délka, typ, formát) pro každý typ dokumentu (nebo jejich modifikace)</w:t>
            </w:r>
          </w:p>
          <w:p w14:paraId="6148751D" w14:textId="77777777" w:rsidR="007D071A" w:rsidRPr="002B32BC" w:rsidRDefault="007D071A" w:rsidP="00C95A61">
            <w:pPr>
              <w:pStyle w:val="IS-Normln"/>
              <w:numPr>
                <w:ilvl w:val="0"/>
                <w:numId w:val="32"/>
              </w:numPr>
              <w:rPr>
                <w:rFonts w:ascii="Times New Roman" w:hAnsi="Times New Roman" w:cs="Times New Roman"/>
                <w:sz w:val="22"/>
                <w:szCs w:val="22"/>
              </w:rPr>
            </w:pPr>
            <w:r w:rsidRPr="002B32BC">
              <w:rPr>
                <w:rFonts w:ascii="Times New Roman" w:hAnsi="Times New Roman" w:cs="Times New Roman"/>
                <w:sz w:val="22"/>
                <w:szCs w:val="22"/>
              </w:rPr>
              <w:t>Potvrzení stávajícího popisu požadavků na extrakci formuláře včetně popisu způsobu ověřování jednotlivých polí</w:t>
            </w:r>
          </w:p>
          <w:p w14:paraId="2C44366F" w14:textId="77777777" w:rsidR="007D071A" w:rsidRPr="002B32BC" w:rsidRDefault="007D071A" w:rsidP="00C95A61">
            <w:pPr>
              <w:pStyle w:val="IS-Normln"/>
              <w:numPr>
                <w:ilvl w:val="0"/>
                <w:numId w:val="32"/>
              </w:numPr>
              <w:rPr>
                <w:rFonts w:ascii="Times New Roman" w:hAnsi="Times New Roman" w:cs="Times New Roman"/>
                <w:sz w:val="22"/>
                <w:szCs w:val="22"/>
              </w:rPr>
            </w:pPr>
            <w:r w:rsidRPr="002B32BC">
              <w:rPr>
                <w:rFonts w:ascii="Times New Roman" w:hAnsi="Times New Roman" w:cs="Times New Roman"/>
                <w:sz w:val="22"/>
                <w:szCs w:val="22"/>
              </w:rPr>
              <w:t>Interakce s připojením k MS SQL</w:t>
            </w:r>
          </w:p>
          <w:p w14:paraId="4FE8F9DE" w14:textId="77777777" w:rsidR="007D071A" w:rsidRPr="002B32BC" w:rsidRDefault="007D071A" w:rsidP="00C95A61">
            <w:pPr>
              <w:pStyle w:val="IS-Normln"/>
              <w:numPr>
                <w:ilvl w:val="0"/>
                <w:numId w:val="32"/>
              </w:numPr>
              <w:rPr>
                <w:rFonts w:ascii="Times New Roman" w:hAnsi="Times New Roman" w:cs="Times New Roman"/>
                <w:sz w:val="22"/>
                <w:szCs w:val="22"/>
              </w:rPr>
            </w:pPr>
            <w:r w:rsidRPr="002B32BC">
              <w:rPr>
                <w:rFonts w:ascii="Times New Roman" w:hAnsi="Times New Roman" w:cs="Times New Roman"/>
                <w:sz w:val="22"/>
                <w:szCs w:val="22"/>
              </w:rPr>
              <w:t>Interakce s bezpečnostní politikou zákazníka</w:t>
            </w:r>
          </w:p>
          <w:p w14:paraId="37C6A6AC" w14:textId="77777777" w:rsidR="007D071A" w:rsidRPr="002B32BC" w:rsidRDefault="007D071A" w:rsidP="00C95A61">
            <w:pPr>
              <w:pStyle w:val="IS-Normln"/>
              <w:numPr>
                <w:ilvl w:val="0"/>
                <w:numId w:val="32"/>
              </w:numPr>
              <w:rPr>
                <w:rFonts w:ascii="Times New Roman" w:hAnsi="Times New Roman" w:cs="Times New Roman"/>
                <w:sz w:val="22"/>
                <w:szCs w:val="22"/>
              </w:rPr>
            </w:pPr>
            <w:r w:rsidRPr="002B32BC">
              <w:rPr>
                <w:rFonts w:ascii="Times New Roman" w:hAnsi="Times New Roman" w:cs="Times New Roman"/>
                <w:sz w:val="22"/>
                <w:szCs w:val="22"/>
              </w:rPr>
              <w:t>Potvrzení formátů výstupních souborů</w:t>
            </w:r>
          </w:p>
          <w:p w14:paraId="5AF4D2F9" w14:textId="77777777" w:rsidR="007D071A" w:rsidRPr="002B32BC" w:rsidRDefault="007D071A" w:rsidP="00C95A61">
            <w:pPr>
              <w:pStyle w:val="IS-Normln"/>
              <w:numPr>
                <w:ilvl w:val="0"/>
                <w:numId w:val="32"/>
              </w:numPr>
              <w:rPr>
                <w:rFonts w:ascii="Times New Roman" w:hAnsi="Times New Roman" w:cs="Times New Roman"/>
                <w:sz w:val="22"/>
                <w:szCs w:val="22"/>
              </w:rPr>
            </w:pPr>
            <w:r w:rsidRPr="002B32BC">
              <w:rPr>
                <w:rFonts w:ascii="Times New Roman" w:hAnsi="Times New Roman" w:cs="Times New Roman"/>
                <w:sz w:val="22"/>
                <w:szCs w:val="22"/>
              </w:rPr>
              <w:t>Technologie přenosu a formát výstupních údajů</w:t>
            </w:r>
          </w:p>
          <w:p w14:paraId="7D4E8706" w14:textId="77777777" w:rsidR="007D071A" w:rsidRPr="002B32BC" w:rsidRDefault="007D071A" w:rsidP="00C95A61">
            <w:pPr>
              <w:pStyle w:val="IS-Normln"/>
              <w:numPr>
                <w:ilvl w:val="0"/>
                <w:numId w:val="32"/>
              </w:numPr>
              <w:rPr>
                <w:rFonts w:ascii="Times New Roman" w:hAnsi="Times New Roman" w:cs="Times New Roman"/>
                <w:sz w:val="22"/>
                <w:szCs w:val="22"/>
              </w:rPr>
            </w:pPr>
            <w:r w:rsidRPr="002B32BC">
              <w:rPr>
                <w:rFonts w:ascii="Times New Roman" w:hAnsi="Times New Roman" w:cs="Times New Roman"/>
                <w:sz w:val="22"/>
                <w:szCs w:val="22"/>
              </w:rPr>
              <w:t>Dodání vzorových typů dílčích dokumentů pro nastavení digitalizační linky</w:t>
            </w:r>
          </w:p>
          <w:p w14:paraId="489EF8F3" w14:textId="77777777" w:rsidR="007D071A" w:rsidRPr="002B32BC" w:rsidRDefault="007D071A" w:rsidP="00C95A61">
            <w:pPr>
              <w:pStyle w:val="IS-Normln"/>
              <w:numPr>
                <w:ilvl w:val="0"/>
                <w:numId w:val="32"/>
              </w:numPr>
              <w:rPr>
                <w:rFonts w:ascii="Times New Roman" w:hAnsi="Times New Roman" w:cs="Times New Roman"/>
                <w:sz w:val="22"/>
                <w:szCs w:val="22"/>
              </w:rPr>
            </w:pPr>
            <w:r w:rsidRPr="002B32BC">
              <w:rPr>
                <w:rFonts w:ascii="Times New Roman" w:hAnsi="Times New Roman" w:cs="Times New Roman"/>
                <w:sz w:val="22"/>
                <w:szCs w:val="22"/>
              </w:rPr>
              <w:t>Potvrzení pravidel metodiky extrakce typů dílčích dokumentů</w:t>
            </w:r>
          </w:p>
          <w:p w14:paraId="15C16137" w14:textId="77777777" w:rsidR="007D071A" w:rsidRPr="002B32BC" w:rsidRDefault="007D071A" w:rsidP="00C95A61">
            <w:pPr>
              <w:pStyle w:val="IS-Normln"/>
              <w:numPr>
                <w:ilvl w:val="0"/>
                <w:numId w:val="32"/>
              </w:numPr>
              <w:rPr>
                <w:rFonts w:ascii="Times New Roman" w:hAnsi="Times New Roman" w:cs="Times New Roman"/>
                <w:sz w:val="22"/>
                <w:szCs w:val="22"/>
              </w:rPr>
            </w:pPr>
            <w:r w:rsidRPr="002B32BC">
              <w:rPr>
                <w:rFonts w:ascii="Times New Roman" w:hAnsi="Times New Roman" w:cs="Times New Roman"/>
                <w:sz w:val="22"/>
                <w:szCs w:val="22"/>
              </w:rPr>
              <w:t>V případě výjimek ze zpracování, doručení metodického pokynu</w:t>
            </w:r>
          </w:p>
          <w:p w14:paraId="36BB33C7" w14:textId="6BAA194C" w:rsidR="007D071A" w:rsidRPr="002B32BC" w:rsidRDefault="007D071A" w:rsidP="00C95A61">
            <w:pPr>
              <w:pStyle w:val="IS-Normln"/>
              <w:numPr>
                <w:ilvl w:val="0"/>
                <w:numId w:val="32"/>
              </w:numPr>
              <w:rPr>
                <w:rFonts w:ascii="Times New Roman" w:hAnsi="Times New Roman" w:cs="Times New Roman"/>
                <w:sz w:val="22"/>
                <w:szCs w:val="22"/>
              </w:rPr>
            </w:pPr>
            <w:r w:rsidRPr="002B32BC">
              <w:rPr>
                <w:rFonts w:ascii="Times New Roman" w:hAnsi="Times New Roman" w:cs="Times New Roman"/>
                <w:sz w:val="22"/>
                <w:szCs w:val="22"/>
              </w:rPr>
              <w:t>Po analýze řešení je možné definovat další potřebné interakce a dohodnout je s</w:t>
            </w:r>
            <w:r w:rsidR="00497A9E">
              <w:rPr>
                <w:rFonts w:ascii="Times New Roman" w:hAnsi="Times New Roman" w:cs="Times New Roman"/>
                <w:sz w:val="22"/>
                <w:szCs w:val="22"/>
              </w:rPr>
              <w:t xml:space="preserve"> Objednatelem</w:t>
            </w:r>
          </w:p>
        </w:tc>
      </w:tr>
      <w:tr w:rsidR="007D071A" w:rsidRPr="002B32BC" w14:paraId="1AD8EEA2" w14:textId="77777777" w:rsidTr="007D071A">
        <w:tc>
          <w:tcPr>
            <w:tcW w:w="465" w:type="dxa"/>
            <w:shd w:val="clear" w:color="auto" w:fill="auto"/>
          </w:tcPr>
          <w:p w14:paraId="07EAC5FA" w14:textId="77777777" w:rsidR="007D071A" w:rsidRPr="00746581" w:rsidRDefault="007D071A" w:rsidP="007D071A">
            <w:pPr>
              <w:pStyle w:val="IS-Normln"/>
              <w:rPr>
                <w:rFonts w:ascii="Times New Roman" w:hAnsi="Times New Roman" w:cs="Times New Roman"/>
                <w:sz w:val="22"/>
                <w:szCs w:val="22"/>
              </w:rPr>
            </w:pPr>
            <w:r w:rsidRPr="00746581">
              <w:rPr>
                <w:rFonts w:ascii="Times New Roman" w:hAnsi="Times New Roman" w:cs="Times New Roman"/>
                <w:sz w:val="22"/>
                <w:szCs w:val="22"/>
              </w:rPr>
              <w:t>3</w:t>
            </w:r>
          </w:p>
        </w:tc>
        <w:tc>
          <w:tcPr>
            <w:tcW w:w="2110" w:type="dxa"/>
            <w:shd w:val="clear" w:color="auto" w:fill="auto"/>
          </w:tcPr>
          <w:p w14:paraId="54B9CA48" w14:textId="77777777" w:rsidR="007D071A" w:rsidRPr="002B32BC" w:rsidRDefault="007D071A" w:rsidP="007D071A">
            <w:pPr>
              <w:pStyle w:val="IS-Normln"/>
              <w:rPr>
                <w:rFonts w:ascii="Times New Roman" w:hAnsi="Times New Roman" w:cs="Times New Roman"/>
                <w:sz w:val="22"/>
                <w:szCs w:val="22"/>
              </w:rPr>
            </w:pPr>
            <w:r w:rsidRPr="002B32BC">
              <w:rPr>
                <w:rFonts w:ascii="Times New Roman" w:hAnsi="Times New Roman" w:cs="Times New Roman"/>
                <w:sz w:val="22"/>
                <w:szCs w:val="22"/>
              </w:rPr>
              <w:t>Spolupráce při realizaci a pilotním provozu</w:t>
            </w:r>
          </w:p>
        </w:tc>
        <w:tc>
          <w:tcPr>
            <w:tcW w:w="6634" w:type="dxa"/>
            <w:shd w:val="clear" w:color="auto" w:fill="auto"/>
          </w:tcPr>
          <w:p w14:paraId="76920A6A" w14:textId="77777777" w:rsidR="007D071A" w:rsidRPr="002B32BC" w:rsidRDefault="007D071A" w:rsidP="00C95A61">
            <w:pPr>
              <w:pStyle w:val="IS-Normln"/>
              <w:numPr>
                <w:ilvl w:val="0"/>
                <w:numId w:val="33"/>
              </w:numPr>
              <w:rPr>
                <w:rFonts w:ascii="Times New Roman" w:hAnsi="Times New Roman" w:cs="Times New Roman"/>
                <w:sz w:val="22"/>
                <w:szCs w:val="22"/>
              </w:rPr>
            </w:pPr>
            <w:r w:rsidRPr="002B32BC">
              <w:rPr>
                <w:rFonts w:ascii="Times New Roman" w:hAnsi="Times New Roman" w:cs="Times New Roman"/>
                <w:sz w:val="22"/>
                <w:szCs w:val="22"/>
              </w:rPr>
              <w:t>připojení k souborovému systému a případně k dalším navazujícím systémům</w:t>
            </w:r>
          </w:p>
          <w:p w14:paraId="5BA671AD" w14:textId="77777777" w:rsidR="007D071A" w:rsidRPr="002B32BC" w:rsidRDefault="007D071A" w:rsidP="00C95A61">
            <w:pPr>
              <w:pStyle w:val="IS-Normln"/>
              <w:numPr>
                <w:ilvl w:val="0"/>
                <w:numId w:val="33"/>
              </w:numPr>
              <w:rPr>
                <w:rFonts w:ascii="Times New Roman" w:hAnsi="Times New Roman" w:cs="Times New Roman"/>
                <w:sz w:val="22"/>
                <w:szCs w:val="22"/>
              </w:rPr>
            </w:pPr>
            <w:r w:rsidRPr="002B32BC">
              <w:rPr>
                <w:rFonts w:ascii="Times New Roman" w:hAnsi="Times New Roman" w:cs="Times New Roman"/>
                <w:sz w:val="22"/>
                <w:szCs w:val="22"/>
              </w:rPr>
              <w:t>zabezpečení požadovaného hardwarového prostředí</w:t>
            </w:r>
          </w:p>
          <w:p w14:paraId="1B63ECB7" w14:textId="77777777" w:rsidR="007D071A" w:rsidRPr="002B32BC" w:rsidRDefault="007D071A" w:rsidP="00C95A61">
            <w:pPr>
              <w:pStyle w:val="IS-Normln"/>
              <w:numPr>
                <w:ilvl w:val="0"/>
                <w:numId w:val="33"/>
              </w:numPr>
              <w:rPr>
                <w:rFonts w:ascii="Times New Roman" w:hAnsi="Times New Roman" w:cs="Times New Roman"/>
                <w:sz w:val="22"/>
                <w:szCs w:val="22"/>
              </w:rPr>
            </w:pPr>
            <w:r w:rsidRPr="002B32BC">
              <w:rPr>
                <w:rFonts w:ascii="Times New Roman" w:hAnsi="Times New Roman" w:cs="Times New Roman"/>
                <w:sz w:val="22"/>
                <w:szCs w:val="22"/>
              </w:rPr>
              <w:t xml:space="preserve">zabezpečení přístupu k serverům a uživatelskému účtu s právy správce, ke spuštění </w:t>
            </w:r>
            <w:proofErr w:type="spellStart"/>
            <w:r w:rsidRPr="002B32BC">
              <w:rPr>
                <w:rFonts w:ascii="Times New Roman" w:hAnsi="Times New Roman" w:cs="Times New Roman"/>
                <w:sz w:val="22"/>
                <w:szCs w:val="22"/>
              </w:rPr>
              <w:t>iCapta</w:t>
            </w:r>
            <w:proofErr w:type="spellEnd"/>
            <w:r w:rsidRPr="002B32BC">
              <w:rPr>
                <w:rFonts w:ascii="Times New Roman" w:hAnsi="Times New Roman" w:cs="Times New Roman"/>
                <w:sz w:val="22"/>
                <w:szCs w:val="22"/>
              </w:rPr>
              <w:t xml:space="preserve"> je potřebný systémový účet, ideální účet správce, aby služby modulu </w:t>
            </w:r>
            <w:proofErr w:type="spellStart"/>
            <w:r w:rsidRPr="002B32BC">
              <w:rPr>
                <w:rFonts w:ascii="Times New Roman" w:hAnsi="Times New Roman" w:cs="Times New Roman"/>
                <w:sz w:val="22"/>
                <w:szCs w:val="22"/>
              </w:rPr>
              <w:t>iCapta</w:t>
            </w:r>
            <w:proofErr w:type="spellEnd"/>
            <w:r w:rsidRPr="002B32BC">
              <w:rPr>
                <w:rFonts w:ascii="Times New Roman" w:hAnsi="Times New Roman" w:cs="Times New Roman"/>
                <w:sz w:val="22"/>
                <w:szCs w:val="22"/>
              </w:rPr>
              <w:t xml:space="preserve"> měly dostatečná práva na přístup k souborům a systému Windows</w:t>
            </w:r>
          </w:p>
          <w:p w14:paraId="637CED6A" w14:textId="77777777" w:rsidR="007D071A" w:rsidRPr="002B32BC" w:rsidRDefault="007D071A" w:rsidP="00C95A61">
            <w:pPr>
              <w:pStyle w:val="IS-Normln"/>
              <w:numPr>
                <w:ilvl w:val="0"/>
                <w:numId w:val="33"/>
              </w:numPr>
              <w:rPr>
                <w:rFonts w:ascii="Times New Roman" w:hAnsi="Times New Roman" w:cs="Times New Roman"/>
                <w:sz w:val="22"/>
                <w:szCs w:val="22"/>
              </w:rPr>
            </w:pPr>
            <w:r w:rsidRPr="002B32BC">
              <w:rPr>
                <w:rFonts w:ascii="Times New Roman" w:hAnsi="Times New Roman" w:cs="Times New Roman"/>
                <w:sz w:val="22"/>
                <w:szCs w:val="22"/>
              </w:rPr>
              <w:t xml:space="preserve">poskytování pomoci při přípravě databázového prostředí pro </w:t>
            </w:r>
            <w:proofErr w:type="spellStart"/>
            <w:r w:rsidRPr="002B32BC">
              <w:rPr>
                <w:rFonts w:ascii="Times New Roman" w:hAnsi="Times New Roman" w:cs="Times New Roman"/>
                <w:sz w:val="22"/>
                <w:szCs w:val="22"/>
              </w:rPr>
              <w:t>iCapta</w:t>
            </w:r>
            <w:proofErr w:type="spellEnd"/>
            <w:r w:rsidRPr="002B32BC">
              <w:rPr>
                <w:rFonts w:ascii="Times New Roman" w:hAnsi="Times New Roman" w:cs="Times New Roman"/>
                <w:sz w:val="22"/>
                <w:szCs w:val="22"/>
              </w:rPr>
              <w:t xml:space="preserve"> </w:t>
            </w:r>
            <w:proofErr w:type="spellStart"/>
            <w:r w:rsidRPr="002B32BC">
              <w:rPr>
                <w:rFonts w:ascii="Times New Roman" w:hAnsi="Times New Roman" w:cs="Times New Roman"/>
                <w:sz w:val="22"/>
                <w:szCs w:val="22"/>
              </w:rPr>
              <w:t>Datacap</w:t>
            </w:r>
            <w:proofErr w:type="spellEnd"/>
            <w:r w:rsidRPr="002B32BC">
              <w:rPr>
                <w:rFonts w:ascii="Times New Roman" w:hAnsi="Times New Roman" w:cs="Times New Roman"/>
                <w:sz w:val="22"/>
                <w:szCs w:val="22"/>
              </w:rPr>
              <w:t>. V závislosti na konečné struktuře řešení bude nutné vytvořit databáze – minimálně administraci, čas spuštění, šablony a validace</w:t>
            </w:r>
          </w:p>
          <w:p w14:paraId="4AACD98B" w14:textId="77777777" w:rsidR="007D071A" w:rsidRPr="002B32BC" w:rsidRDefault="007D071A" w:rsidP="00C95A61">
            <w:pPr>
              <w:pStyle w:val="IS-Normln"/>
              <w:numPr>
                <w:ilvl w:val="0"/>
                <w:numId w:val="33"/>
              </w:numPr>
              <w:rPr>
                <w:rFonts w:ascii="Times New Roman" w:hAnsi="Times New Roman" w:cs="Times New Roman"/>
                <w:sz w:val="22"/>
                <w:szCs w:val="22"/>
              </w:rPr>
            </w:pPr>
            <w:r w:rsidRPr="002B32BC">
              <w:rPr>
                <w:rFonts w:ascii="Times New Roman" w:hAnsi="Times New Roman" w:cs="Times New Roman"/>
                <w:sz w:val="22"/>
                <w:szCs w:val="22"/>
              </w:rPr>
              <w:t>zajištění součinnosti mezi týmem odpovědným za systémy, které se mají integrovat (např. LDAP), zejména součinnost během integrace je potřebná pro správné fungování systému a jeho přizpůsobení</w:t>
            </w:r>
          </w:p>
          <w:p w14:paraId="5158A7CD" w14:textId="77777777" w:rsidR="007D071A" w:rsidRDefault="007D071A" w:rsidP="00C95A61">
            <w:pPr>
              <w:pStyle w:val="IS-Normln"/>
              <w:numPr>
                <w:ilvl w:val="0"/>
                <w:numId w:val="33"/>
              </w:numPr>
              <w:rPr>
                <w:rFonts w:ascii="Times New Roman" w:hAnsi="Times New Roman" w:cs="Times New Roman"/>
                <w:sz w:val="22"/>
                <w:szCs w:val="22"/>
              </w:rPr>
            </w:pPr>
            <w:r w:rsidRPr="002B32BC">
              <w:rPr>
                <w:rFonts w:ascii="Times New Roman" w:hAnsi="Times New Roman" w:cs="Times New Roman"/>
                <w:sz w:val="22"/>
                <w:szCs w:val="22"/>
              </w:rPr>
              <w:t>při ladění a implementaci systému poskytuje odborné poradenství pro konečné nastavení systému (odborný konzultant v oblasti zpracování dokumentů, bezpečnostní manažer atd.)</w:t>
            </w:r>
          </w:p>
          <w:p w14:paraId="642281C2" w14:textId="03DFBFFA" w:rsidR="00497A9E" w:rsidRPr="002B32BC" w:rsidRDefault="00497A9E" w:rsidP="00C95A61">
            <w:pPr>
              <w:pStyle w:val="IS-Normln"/>
              <w:numPr>
                <w:ilvl w:val="0"/>
                <w:numId w:val="33"/>
              </w:numPr>
              <w:rPr>
                <w:rFonts w:ascii="Times New Roman" w:hAnsi="Times New Roman" w:cs="Times New Roman"/>
                <w:sz w:val="22"/>
                <w:szCs w:val="22"/>
              </w:rPr>
            </w:pPr>
            <w:r>
              <w:rPr>
                <w:rFonts w:ascii="Times New Roman" w:hAnsi="Times New Roman" w:cs="Times New Roman"/>
                <w:sz w:val="22"/>
                <w:szCs w:val="22"/>
              </w:rPr>
              <w:t>dle vývoje projektu je možné</w:t>
            </w:r>
            <w:r w:rsidR="00066028">
              <w:rPr>
                <w:rFonts w:ascii="Times New Roman" w:hAnsi="Times New Roman" w:cs="Times New Roman"/>
                <w:sz w:val="22"/>
                <w:szCs w:val="22"/>
              </w:rPr>
              <w:t xml:space="preserve"> </w:t>
            </w:r>
            <w:r>
              <w:rPr>
                <w:rFonts w:ascii="Times New Roman" w:hAnsi="Times New Roman" w:cs="Times New Roman"/>
                <w:sz w:val="22"/>
                <w:szCs w:val="22"/>
              </w:rPr>
              <w:t>d</w:t>
            </w:r>
            <w:r w:rsidR="00066028">
              <w:rPr>
                <w:rFonts w:ascii="Times New Roman" w:hAnsi="Times New Roman" w:cs="Times New Roman"/>
                <w:sz w:val="22"/>
                <w:szCs w:val="22"/>
              </w:rPr>
              <w:t>e</w:t>
            </w:r>
            <w:r>
              <w:rPr>
                <w:rFonts w:ascii="Times New Roman" w:hAnsi="Times New Roman" w:cs="Times New Roman"/>
                <w:sz w:val="22"/>
                <w:szCs w:val="22"/>
              </w:rPr>
              <w:t>finovat další potřebné interakce a domluvit je s Objednatelem</w:t>
            </w:r>
          </w:p>
        </w:tc>
      </w:tr>
    </w:tbl>
    <w:p w14:paraId="0F4779B2" w14:textId="77777777" w:rsidR="007D071A" w:rsidRPr="002B32BC" w:rsidRDefault="007D071A" w:rsidP="007D071A">
      <w:pPr>
        <w:pStyle w:val="cpnormlnbezodsazen"/>
      </w:pPr>
    </w:p>
    <w:p w14:paraId="44146806" w14:textId="77777777" w:rsidR="007D071A" w:rsidRPr="002B32BC" w:rsidRDefault="007D071A" w:rsidP="007D071A">
      <w:pPr>
        <w:pStyle w:val="cpnormlnbezodsazen"/>
      </w:pPr>
    </w:p>
    <w:p w14:paraId="5DE77729" w14:textId="77777777" w:rsidR="007D071A" w:rsidRPr="00746581" w:rsidRDefault="007D071A" w:rsidP="00C95A61">
      <w:pPr>
        <w:pStyle w:val="cpnormlnbezodsazen"/>
        <w:numPr>
          <w:ilvl w:val="0"/>
          <w:numId w:val="44"/>
        </w:numPr>
        <w:ind w:left="426" w:hanging="426"/>
        <w:rPr>
          <w:bCs/>
        </w:rPr>
      </w:pPr>
      <w:r w:rsidRPr="00746581">
        <w:rPr>
          <w:b/>
          <w:bCs/>
        </w:rPr>
        <w:t>Parametry IS/IT</w:t>
      </w:r>
    </w:p>
    <w:p w14:paraId="13D33697" w14:textId="77777777" w:rsidR="007D071A" w:rsidRPr="00746581" w:rsidRDefault="007D071A" w:rsidP="007D071A">
      <w:pPr>
        <w:pStyle w:val="IS-Normln"/>
        <w:jc w:val="both"/>
        <w:rPr>
          <w:rFonts w:ascii="Times New Roman" w:hAnsi="Times New Roman" w:cs="Times New Roman"/>
          <w:sz w:val="22"/>
          <w:szCs w:val="22"/>
        </w:rPr>
      </w:pPr>
    </w:p>
    <w:p w14:paraId="28E1F867" w14:textId="033C42F5" w:rsidR="007D071A" w:rsidRPr="002B32BC" w:rsidRDefault="007D071A" w:rsidP="007D071A">
      <w:pPr>
        <w:pStyle w:val="IS-Normln"/>
        <w:jc w:val="both"/>
        <w:rPr>
          <w:rFonts w:ascii="Times New Roman" w:hAnsi="Times New Roman" w:cs="Times New Roman"/>
          <w:sz w:val="22"/>
          <w:szCs w:val="22"/>
        </w:rPr>
      </w:pPr>
      <w:r w:rsidRPr="002B32BC">
        <w:rPr>
          <w:rFonts w:ascii="Times New Roman" w:hAnsi="Times New Roman" w:cs="Times New Roman"/>
          <w:sz w:val="22"/>
          <w:szCs w:val="22"/>
        </w:rPr>
        <w:t>Pro aplikaci poštovního platebního styku bude vytvořeno testovací a produkční prostředí</w:t>
      </w:r>
      <w:r w:rsidR="00066028">
        <w:rPr>
          <w:rFonts w:ascii="Times New Roman" w:hAnsi="Times New Roman" w:cs="Times New Roman"/>
          <w:sz w:val="22"/>
          <w:szCs w:val="22"/>
        </w:rPr>
        <w:t xml:space="preserve">. </w:t>
      </w:r>
    </w:p>
    <w:p w14:paraId="00034E14" w14:textId="276AE9C6" w:rsidR="007D071A" w:rsidRPr="002B32BC" w:rsidRDefault="007D071A" w:rsidP="007D071A">
      <w:pPr>
        <w:pStyle w:val="IS-Normln"/>
        <w:jc w:val="both"/>
        <w:rPr>
          <w:rFonts w:ascii="Times New Roman" w:hAnsi="Times New Roman" w:cs="Times New Roman"/>
          <w:sz w:val="22"/>
          <w:szCs w:val="22"/>
        </w:rPr>
      </w:pPr>
      <w:r w:rsidRPr="002B32BC">
        <w:rPr>
          <w:rFonts w:ascii="Times New Roman" w:hAnsi="Times New Roman" w:cs="Times New Roman"/>
          <w:sz w:val="22"/>
          <w:szCs w:val="22"/>
        </w:rPr>
        <w:t xml:space="preserve">Finální parametry infrastruktury budou upřesněny </w:t>
      </w:r>
      <w:r w:rsidR="00066028">
        <w:rPr>
          <w:rFonts w:ascii="Times New Roman" w:hAnsi="Times New Roman" w:cs="Times New Roman"/>
          <w:sz w:val="22"/>
          <w:szCs w:val="22"/>
        </w:rPr>
        <w:t xml:space="preserve">jednak na způsobu provozování agendy (centrální nebo distribuované), jednak </w:t>
      </w:r>
      <w:r w:rsidRPr="002B32BC">
        <w:rPr>
          <w:rFonts w:ascii="Times New Roman" w:hAnsi="Times New Roman" w:cs="Times New Roman"/>
          <w:sz w:val="22"/>
          <w:szCs w:val="22"/>
        </w:rPr>
        <w:t>na základě výsledků testovacího a pilotního provozu.</w:t>
      </w:r>
    </w:p>
    <w:p w14:paraId="19D713C2" w14:textId="77777777" w:rsidR="007D071A" w:rsidRPr="002B32BC" w:rsidRDefault="007D071A" w:rsidP="007D071A">
      <w:pPr>
        <w:pStyle w:val="IS-Normln"/>
        <w:jc w:val="both"/>
        <w:rPr>
          <w:rFonts w:ascii="Times New Roman" w:hAnsi="Times New Roman" w:cs="Times New Roman"/>
          <w:sz w:val="22"/>
          <w:szCs w:val="22"/>
        </w:rPr>
      </w:pPr>
    </w:p>
    <w:p w14:paraId="6B1DBFAF" w14:textId="77777777" w:rsidR="007D071A" w:rsidRPr="00746581" w:rsidRDefault="007D071A" w:rsidP="00C95A61">
      <w:pPr>
        <w:pStyle w:val="cpnormlnbezodsazen"/>
        <w:numPr>
          <w:ilvl w:val="0"/>
          <w:numId w:val="44"/>
        </w:numPr>
        <w:ind w:left="426" w:hanging="426"/>
        <w:rPr>
          <w:b/>
          <w:bCs/>
        </w:rPr>
      </w:pPr>
      <w:bookmarkStart w:id="93" w:name="_Ref135290881"/>
      <w:bookmarkStart w:id="94" w:name="_Ref137884281"/>
      <w:bookmarkStart w:id="95" w:name="_Toc141339831"/>
      <w:r w:rsidRPr="00746581">
        <w:rPr>
          <w:b/>
          <w:bCs/>
        </w:rPr>
        <w:t>Serverová infrastruktura</w:t>
      </w:r>
      <w:bookmarkEnd w:id="93"/>
      <w:bookmarkEnd w:id="94"/>
      <w:bookmarkEnd w:id="95"/>
    </w:p>
    <w:p w14:paraId="17798D1E" w14:textId="77777777" w:rsidR="00066028" w:rsidRDefault="007D071A" w:rsidP="007D071A">
      <w:pPr>
        <w:pStyle w:val="IS-Normln"/>
        <w:rPr>
          <w:rFonts w:ascii="Times New Roman" w:hAnsi="Times New Roman" w:cs="Times New Roman"/>
          <w:sz w:val="22"/>
          <w:szCs w:val="22"/>
        </w:rPr>
      </w:pPr>
      <w:r w:rsidRPr="002B32BC">
        <w:rPr>
          <w:rFonts w:ascii="Times New Roman" w:hAnsi="Times New Roman" w:cs="Times New Roman"/>
          <w:sz w:val="22"/>
          <w:szCs w:val="22"/>
        </w:rPr>
        <w:t xml:space="preserve">Servery a klientské stanice budou zařazeny do </w:t>
      </w:r>
      <w:proofErr w:type="spellStart"/>
      <w:r w:rsidRPr="002B32BC">
        <w:rPr>
          <w:rFonts w:ascii="Times New Roman" w:hAnsi="Times New Roman" w:cs="Times New Roman"/>
          <w:sz w:val="22"/>
          <w:szCs w:val="22"/>
        </w:rPr>
        <w:t>Active</w:t>
      </w:r>
      <w:proofErr w:type="spellEnd"/>
      <w:r w:rsidRPr="002B32BC">
        <w:rPr>
          <w:rFonts w:ascii="Times New Roman" w:hAnsi="Times New Roman" w:cs="Times New Roman"/>
          <w:sz w:val="22"/>
          <w:szCs w:val="22"/>
        </w:rPr>
        <w:t xml:space="preserve"> </w:t>
      </w:r>
      <w:proofErr w:type="spellStart"/>
      <w:r w:rsidRPr="002B32BC">
        <w:rPr>
          <w:rFonts w:ascii="Times New Roman" w:hAnsi="Times New Roman" w:cs="Times New Roman"/>
          <w:sz w:val="22"/>
          <w:szCs w:val="22"/>
        </w:rPr>
        <w:t>Directory</w:t>
      </w:r>
      <w:proofErr w:type="spellEnd"/>
      <w:r w:rsidRPr="002B32BC">
        <w:rPr>
          <w:rFonts w:ascii="Times New Roman" w:hAnsi="Times New Roman" w:cs="Times New Roman"/>
          <w:sz w:val="22"/>
          <w:szCs w:val="22"/>
        </w:rPr>
        <w:t xml:space="preserve"> ČP.</w:t>
      </w:r>
      <w:bookmarkStart w:id="96" w:name="_Toc137101469"/>
      <w:bookmarkStart w:id="97" w:name="_Toc141339832"/>
    </w:p>
    <w:p w14:paraId="5F994DA7" w14:textId="77777777" w:rsidR="00066028" w:rsidRDefault="00066028" w:rsidP="007D071A">
      <w:pPr>
        <w:pStyle w:val="IS-Normln"/>
        <w:rPr>
          <w:rFonts w:ascii="Times New Roman" w:hAnsi="Times New Roman" w:cs="Times New Roman"/>
          <w:b/>
          <w:sz w:val="22"/>
          <w:szCs w:val="22"/>
        </w:rPr>
      </w:pPr>
    </w:p>
    <w:p w14:paraId="6F4F8BCD" w14:textId="2D278154" w:rsidR="007D071A" w:rsidRPr="00066028" w:rsidRDefault="007D071A" w:rsidP="007D071A">
      <w:pPr>
        <w:pStyle w:val="IS-Normln"/>
        <w:rPr>
          <w:rFonts w:ascii="Times New Roman" w:hAnsi="Times New Roman" w:cs="Times New Roman"/>
          <w:b/>
          <w:sz w:val="22"/>
          <w:szCs w:val="22"/>
        </w:rPr>
      </w:pPr>
      <w:r w:rsidRPr="00066028">
        <w:rPr>
          <w:rFonts w:ascii="Times New Roman" w:hAnsi="Times New Roman" w:cs="Times New Roman"/>
          <w:b/>
          <w:sz w:val="22"/>
          <w:szCs w:val="22"/>
        </w:rPr>
        <w:t>Aplikační server</w:t>
      </w:r>
      <w:bookmarkEnd w:id="96"/>
      <w:bookmarkEnd w:id="97"/>
    </w:p>
    <w:p w14:paraId="59B33D5E" w14:textId="47E72D7E" w:rsidR="007D071A" w:rsidRPr="002B32BC" w:rsidRDefault="007D071A" w:rsidP="007D071A">
      <w:pPr>
        <w:pStyle w:val="IS-Normln"/>
        <w:jc w:val="both"/>
        <w:rPr>
          <w:rFonts w:ascii="Times New Roman" w:hAnsi="Times New Roman" w:cs="Times New Roman"/>
          <w:color w:val="FF0000"/>
          <w:sz w:val="22"/>
          <w:szCs w:val="22"/>
        </w:rPr>
      </w:pPr>
      <w:r w:rsidRPr="002B32BC">
        <w:rPr>
          <w:rFonts w:ascii="Times New Roman" w:hAnsi="Times New Roman" w:cs="Times New Roman"/>
          <w:sz w:val="22"/>
          <w:szCs w:val="22"/>
        </w:rPr>
        <w:t xml:space="preserve">V rámci aplikačního serveru budou běžet služby </w:t>
      </w:r>
      <w:proofErr w:type="spellStart"/>
      <w:r w:rsidRPr="002B32BC">
        <w:rPr>
          <w:rFonts w:ascii="Times New Roman" w:hAnsi="Times New Roman" w:cs="Times New Roman"/>
          <w:sz w:val="22"/>
          <w:szCs w:val="22"/>
        </w:rPr>
        <w:t>iCapta</w:t>
      </w:r>
      <w:proofErr w:type="spellEnd"/>
      <w:r w:rsidRPr="002B32BC">
        <w:rPr>
          <w:rFonts w:ascii="Times New Roman" w:hAnsi="Times New Roman" w:cs="Times New Roman"/>
          <w:sz w:val="22"/>
          <w:szCs w:val="22"/>
        </w:rPr>
        <w:t xml:space="preserve"> </w:t>
      </w:r>
      <w:proofErr w:type="spellStart"/>
      <w:r w:rsidRPr="002B32BC">
        <w:rPr>
          <w:rFonts w:ascii="Times New Roman" w:hAnsi="Times New Roman" w:cs="Times New Roman"/>
          <w:sz w:val="22"/>
          <w:szCs w:val="22"/>
        </w:rPr>
        <w:t>Capture</w:t>
      </w:r>
      <w:proofErr w:type="spellEnd"/>
      <w:r w:rsidR="00066028">
        <w:rPr>
          <w:rFonts w:ascii="Times New Roman" w:hAnsi="Times New Roman" w:cs="Times New Roman"/>
          <w:sz w:val="22"/>
          <w:szCs w:val="22"/>
        </w:rPr>
        <w:t xml:space="preserve">, </w:t>
      </w:r>
      <w:proofErr w:type="spellStart"/>
      <w:r w:rsidR="00066028">
        <w:rPr>
          <w:rFonts w:ascii="Times New Roman" w:hAnsi="Times New Roman" w:cs="Times New Roman"/>
          <w:sz w:val="22"/>
          <w:szCs w:val="22"/>
        </w:rPr>
        <w:t>ScanLink</w:t>
      </w:r>
      <w:proofErr w:type="spellEnd"/>
      <w:r w:rsidR="00066028">
        <w:rPr>
          <w:rFonts w:ascii="Times New Roman" w:hAnsi="Times New Roman" w:cs="Times New Roman"/>
          <w:sz w:val="22"/>
          <w:szCs w:val="22"/>
        </w:rPr>
        <w:t xml:space="preserve">, </w:t>
      </w:r>
      <w:proofErr w:type="spellStart"/>
      <w:r w:rsidR="00066028">
        <w:rPr>
          <w:rFonts w:ascii="Times New Roman" w:hAnsi="Times New Roman" w:cs="Times New Roman"/>
          <w:sz w:val="22"/>
          <w:szCs w:val="22"/>
        </w:rPr>
        <w:t>ScanLog</w:t>
      </w:r>
      <w:proofErr w:type="spellEnd"/>
      <w:r w:rsidRPr="002B32BC">
        <w:rPr>
          <w:rFonts w:ascii="Times New Roman" w:hAnsi="Times New Roman" w:cs="Times New Roman"/>
          <w:sz w:val="22"/>
          <w:szCs w:val="22"/>
        </w:rPr>
        <w:t xml:space="preserve"> a </w:t>
      </w:r>
      <w:proofErr w:type="spellStart"/>
      <w:r w:rsidRPr="002B32BC">
        <w:rPr>
          <w:rFonts w:ascii="Times New Roman" w:hAnsi="Times New Roman" w:cs="Times New Roman"/>
          <w:sz w:val="22"/>
          <w:szCs w:val="22"/>
        </w:rPr>
        <w:t>ScanCore</w:t>
      </w:r>
      <w:proofErr w:type="spellEnd"/>
      <w:r w:rsidRPr="002B32BC">
        <w:rPr>
          <w:rFonts w:ascii="Times New Roman" w:hAnsi="Times New Roman" w:cs="Times New Roman"/>
          <w:sz w:val="22"/>
          <w:szCs w:val="22"/>
        </w:rPr>
        <w:t>. Pro instalaci jsou potřebné prerekvizity jako .Net, služba IIS. Instalace musí probíhat s oprávněním „Administrátor“, následný provoz bude vyžadovat pouze technický účet s potřebným oprávněním do lokálních složek a do DB.</w:t>
      </w:r>
    </w:p>
    <w:p w14:paraId="4C462FC4" w14:textId="77777777" w:rsidR="007D071A" w:rsidRPr="002B32BC" w:rsidRDefault="007D071A" w:rsidP="007D071A">
      <w:pPr>
        <w:pStyle w:val="IS-Normln"/>
        <w:rPr>
          <w:rFonts w:ascii="Times New Roman" w:hAnsi="Times New Roman" w:cs="Times New Roman"/>
          <w:color w:val="FF0000"/>
          <w:sz w:val="22"/>
          <w:szCs w:val="22"/>
        </w:rPr>
      </w:pPr>
    </w:p>
    <w:p w14:paraId="3BA34C44" w14:textId="77777777" w:rsidR="007D071A" w:rsidRPr="002B32BC" w:rsidRDefault="007D071A" w:rsidP="007D071A">
      <w:pPr>
        <w:pStyle w:val="IS-Normln"/>
        <w:rPr>
          <w:rFonts w:ascii="Times New Roman" w:hAnsi="Times New Roman" w:cs="Times New Roman"/>
          <w:b/>
          <w:sz w:val="22"/>
          <w:szCs w:val="22"/>
        </w:rPr>
      </w:pPr>
      <w:r w:rsidRPr="002B32BC">
        <w:rPr>
          <w:rFonts w:ascii="Times New Roman" w:hAnsi="Times New Roman" w:cs="Times New Roman"/>
          <w:b/>
          <w:sz w:val="22"/>
          <w:szCs w:val="22"/>
        </w:rPr>
        <w:t>Minimální doporučené požadavky na HW produkčního prostředí PPS dokumentů</w:t>
      </w:r>
    </w:p>
    <w:p w14:paraId="02B1B349" w14:textId="77777777" w:rsidR="007D071A" w:rsidRPr="002B32BC" w:rsidRDefault="007D071A" w:rsidP="007D071A">
      <w:pPr>
        <w:pStyle w:val="IS-Normln"/>
        <w:rPr>
          <w:rFonts w:ascii="Times New Roman" w:hAnsi="Times New Roman" w:cs="Times New Roman"/>
          <w:b/>
          <w:sz w:val="22"/>
          <w:szCs w:val="22"/>
        </w:rPr>
      </w:pPr>
    </w:p>
    <w:p w14:paraId="76379E2E" w14:textId="77777777" w:rsidR="007D071A" w:rsidRPr="002B32BC" w:rsidRDefault="007D071A" w:rsidP="00C95A61">
      <w:pPr>
        <w:pStyle w:val="IS-Normln"/>
        <w:numPr>
          <w:ilvl w:val="0"/>
          <w:numId w:val="35"/>
        </w:numPr>
        <w:rPr>
          <w:rFonts w:ascii="Times New Roman" w:hAnsi="Times New Roman" w:cs="Times New Roman"/>
          <w:sz w:val="22"/>
          <w:szCs w:val="22"/>
        </w:rPr>
      </w:pPr>
      <w:r w:rsidRPr="002B32BC">
        <w:rPr>
          <w:rFonts w:ascii="Times New Roman" w:hAnsi="Times New Roman" w:cs="Times New Roman"/>
          <w:b/>
          <w:sz w:val="22"/>
          <w:szCs w:val="22"/>
        </w:rPr>
        <w:t>CPU</w:t>
      </w:r>
      <w:r w:rsidRPr="002B32BC">
        <w:rPr>
          <w:rFonts w:ascii="Times New Roman" w:hAnsi="Times New Roman" w:cs="Times New Roman"/>
          <w:sz w:val="22"/>
          <w:szCs w:val="22"/>
        </w:rPr>
        <w:t xml:space="preserve"> – 64 jader, min. 2 GHz</w:t>
      </w:r>
    </w:p>
    <w:p w14:paraId="4EBC406D" w14:textId="77777777" w:rsidR="007D071A" w:rsidRPr="002B32BC" w:rsidRDefault="007D071A" w:rsidP="00C95A61">
      <w:pPr>
        <w:pStyle w:val="IS-Normln"/>
        <w:numPr>
          <w:ilvl w:val="0"/>
          <w:numId w:val="35"/>
        </w:numPr>
        <w:rPr>
          <w:rFonts w:ascii="Times New Roman" w:hAnsi="Times New Roman" w:cs="Times New Roman"/>
          <w:sz w:val="22"/>
          <w:szCs w:val="22"/>
        </w:rPr>
      </w:pPr>
      <w:r w:rsidRPr="002B32BC">
        <w:rPr>
          <w:rFonts w:ascii="Times New Roman" w:hAnsi="Times New Roman" w:cs="Times New Roman"/>
          <w:b/>
          <w:sz w:val="22"/>
          <w:szCs w:val="22"/>
        </w:rPr>
        <w:t xml:space="preserve">RAM </w:t>
      </w:r>
      <w:r w:rsidRPr="002B32BC">
        <w:rPr>
          <w:rFonts w:ascii="Times New Roman" w:hAnsi="Times New Roman" w:cs="Times New Roman"/>
          <w:sz w:val="22"/>
          <w:szCs w:val="22"/>
        </w:rPr>
        <w:t>– 128 GB</w:t>
      </w:r>
    </w:p>
    <w:p w14:paraId="27006DCA" w14:textId="77777777" w:rsidR="007D071A" w:rsidRPr="002B32BC" w:rsidRDefault="007D071A" w:rsidP="00C95A61">
      <w:pPr>
        <w:pStyle w:val="IS-Normln"/>
        <w:numPr>
          <w:ilvl w:val="0"/>
          <w:numId w:val="35"/>
        </w:numPr>
        <w:rPr>
          <w:rFonts w:ascii="Times New Roman" w:hAnsi="Times New Roman" w:cs="Times New Roman"/>
          <w:sz w:val="22"/>
          <w:szCs w:val="22"/>
        </w:rPr>
      </w:pPr>
      <w:r w:rsidRPr="002B32BC">
        <w:rPr>
          <w:rFonts w:ascii="Times New Roman" w:hAnsi="Times New Roman" w:cs="Times New Roman"/>
          <w:b/>
          <w:sz w:val="22"/>
          <w:szCs w:val="22"/>
        </w:rPr>
        <w:t xml:space="preserve">HDD </w:t>
      </w:r>
      <w:r w:rsidRPr="002B32BC">
        <w:rPr>
          <w:rFonts w:ascii="Times New Roman" w:hAnsi="Times New Roman" w:cs="Times New Roman"/>
          <w:sz w:val="22"/>
          <w:szCs w:val="22"/>
        </w:rPr>
        <w:t>– 250 GB volného místa (viz výše uvedené schéma) a více – závisí od nastavení automatického výmazu zpracovaných dat</w:t>
      </w:r>
    </w:p>
    <w:p w14:paraId="5680B034" w14:textId="5F1FFD18" w:rsidR="007D071A" w:rsidRPr="002B32BC" w:rsidRDefault="007D071A" w:rsidP="00C95A61">
      <w:pPr>
        <w:pStyle w:val="IS-Normln"/>
        <w:numPr>
          <w:ilvl w:val="0"/>
          <w:numId w:val="35"/>
        </w:numPr>
        <w:rPr>
          <w:rFonts w:ascii="Times New Roman" w:hAnsi="Times New Roman" w:cs="Times New Roman"/>
          <w:sz w:val="22"/>
          <w:szCs w:val="22"/>
        </w:rPr>
      </w:pPr>
      <w:r w:rsidRPr="002B32BC">
        <w:rPr>
          <w:rFonts w:ascii="Times New Roman" w:hAnsi="Times New Roman" w:cs="Times New Roman"/>
          <w:b/>
          <w:sz w:val="22"/>
          <w:szCs w:val="22"/>
        </w:rPr>
        <w:t xml:space="preserve">LAN </w:t>
      </w:r>
      <w:r w:rsidRPr="002B32BC">
        <w:rPr>
          <w:rFonts w:ascii="Times New Roman" w:hAnsi="Times New Roman" w:cs="Times New Roman"/>
          <w:sz w:val="22"/>
          <w:szCs w:val="22"/>
        </w:rPr>
        <w:t xml:space="preserve">– 1 </w:t>
      </w:r>
      <w:proofErr w:type="spellStart"/>
      <w:r w:rsidRPr="002B32BC">
        <w:rPr>
          <w:rFonts w:ascii="Times New Roman" w:hAnsi="Times New Roman" w:cs="Times New Roman"/>
          <w:sz w:val="22"/>
          <w:szCs w:val="22"/>
        </w:rPr>
        <w:t>Gbps</w:t>
      </w:r>
      <w:proofErr w:type="spellEnd"/>
    </w:p>
    <w:p w14:paraId="21F4A238" w14:textId="77777777" w:rsidR="007D071A" w:rsidRPr="002B32BC" w:rsidRDefault="007D071A" w:rsidP="00C95A61">
      <w:pPr>
        <w:pStyle w:val="IS-Normln"/>
        <w:numPr>
          <w:ilvl w:val="0"/>
          <w:numId w:val="35"/>
        </w:numPr>
        <w:rPr>
          <w:rFonts w:ascii="Times New Roman" w:hAnsi="Times New Roman" w:cs="Times New Roman"/>
          <w:sz w:val="22"/>
          <w:szCs w:val="22"/>
        </w:rPr>
      </w:pPr>
      <w:r w:rsidRPr="002B32BC">
        <w:rPr>
          <w:rFonts w:ascii="Times New Roman" w:hAnsi="Times New Roman" w:cs="Times New Roman"/>
          <w:b/>
          <w:sz w:val="22"/>
          <w:szCs w:val="22"/>
        </w:rPr>
        <w:t>WAN</w:t>
      </w:r>
      <w:r w:rsidRPr="002B32BC">
        <w:rPr>
          <w:rFonts w:ascii="Times New Roman" w:hAnsi="Times New Roman" w:cs="Times New Roman"/>
          <w:sz w:val="22"/>
          <w:szCs w:val="22"/>
        </w:rPr>
        <w:t xml:space="preserve"> – 100 Mbps a více</w:t>
      </w:r>
    </w:p>
    <w:p w14:paraId="38B2D705" w14:textId="77777777" w:rsidR="007D071A" w:rsidRPr="00746581" w:rsidRDefault="007D071A" w:rsidP="007D071A">
      <w:pPr>
        <w:pStyle w:val="IS-Normln"/>
        <w:rPr>
          <w:rFonts w:ascii="Times New Roman" w:hAnsi="Times New Roman" w:cs="Times New Roman"/>
          <w:color w:val="FF0000"/>
          <w:sz w:val="22"/>
          <w:szCs w:val="22"/>
        </w:rPr>
      </w:pPr>
    </w:p>
    <w:p w14:paraId="3FEF9FC0" w14:textId="77777777" w:rsidR="007D071A" w:rsidRPr="002B32BC" w:rsidRDefault="007D071A" w:rsidP="007D071A">
      <w:pPr>
        <w:pStyle w:val="IS-Normln"/>
        <w:rPr>
          <w:rFonts w:ascii="Times New Roman" w:hAnsi="Times New Roman" w:cs="Times New Roman"/>
          <w:b/>
          <w:sz w:val="22"/>
          <w:szCs w:val="22"/>
        </w:rPr>
      </w:pPr>
      <w:r w:rsidRPr="002B32BC">
        <w:rPr>
          <w:rFonts w:ascii="Times New Roman" w:hAnsi="Times New Roman" w:cs="Times New Roman"/>
          <w:b/>
          <w:sz w:val="22"/>
          <w:szCs w:val="22"/>
        </w:rPr>
        <w:t>Doporučené požadavky na HW testovacího prostředí PPS dokumentů</w:t>
      </w:r>
    </w:p>
    <w:p w14:paraId="66D066C8" w14:textId="77777777" w:rsidR="007D071A" w:rsidRPr="002B32BC" w:rsidRDefault="007D071A" w:rsidP="007D071A">
      <w:pPr>
        <w:pStyle w:val="IS-Normln"/>
        <w:rPr>
          <w:rFonts w:ascii="Times New Roman" w:hAnsi="Times New Roman" w:cs="Times New Roman"/>
          <w:b/>
          <w:sz w:val="22"/>
          <w:szCs w:val="22"/>
        </w:rPr>
      </w:pPr>
    </w:p>
    <w:p w14:paraId="64040548" w14:textId="77777777" w:rsidR="007D071A" w:rsidRPr="002B32BC" w:rsidRDefault="007D071A" w:rsidP="00C95A61">
      <w:pPr>
        <w:pStyle w:val="IS-Normln"/>
        <w:numPr>
          <w:ilvl w:val="0"/>
          <w:numId w:val="35"/>
        </w:numPr>
        <w:rPr>
          <w:rFonts w:ascii="Times New Roman" w:hAnsi="Times New Roman" w:cs="Times New Roman"/>
          <w:sz w:val="22"/>
          <w:szCs w:val="22"/>
        </w:rPr>
      </w:pPr>
      <w:r w:rsidRPr="002B32BC">
        <w:rPr>
          <w:rFonts w:ascii="Times New Roman" w:hAnsi="Times New Roman" w:cs="Times New Roman"/>
          <w:b/>
          <w:sz w:val="22"/>
          <w:szCs w:val="22"/>
        </w:rPr>
        <w:t>CPU</w:t>
      </w:r>
      <w:r w:rsidRPr="002B32BC">
        <w:rPr>
          <w:rFonts w:ascii="Times New Roman" w:hAnsi="Times New Roman" w:cs="Times New Roman"/>
          <w:sz w:val="22"/>
          <w:szCs w:val="22"/>
        </w:rPr>
        <w:t xml:space="preserve"> – 8 jader, min. 2 GHz</w:t>
      </w:r>
    </w:p>
    <w:p w14:paraId="094B9A50" w14:textId="77777777" w:rsidR="007D071A" w:rsidRPr="002B32BC" w:rsidRDefault="007D071A" w:rsidP="00C95A61">
      <w:pPr>
        <w:pStyle w:val="IS-Normln"/>
        <w:numPr>
          <w:ilvl w:val="0"/>
          <w:numId w:val="35"/>
        </w:numPr>
        <w:rPr>
          <w:rFonts w:ascii="Times New Roman" w:hAnsi="Times New Roman" w:cs="Times New Roman"/>
          <w:sz w:val="22"/>
          <w:szCs w:val="22"/>
        </w:rPr>
      </w:pPr>
      <w:r w:rsidRPr="002B32BC">
        <w:rPr>
          <w:rFonts w:ascii="Times New Roman" w:hAnsi="Times New Roman" w:cs="Times New Roman"/>
          <w:b/>
          <w:sz w:val="22"/>
          <w:szCs w:val="22"/>
        </w:rPr>
        <w:t xml:space="preserve">RAM </w:t>
      </w:r>
      <w:r w:rsidRPr="002B32BC">
        <w:rPr>
          <w:rFonts w:ascii="Times New Roman" w:hAnsi="Times New Roman" w:cs="Times New Roman"/>
          <w:sz w:val="22"/>
          <w:szCs w:val="22"/>
        </w:rPr>
        <w:t>– 16 GB a více</w:t>
      </w:r>
    </w:p>
    <w:p w14:paraId="346BABE8" w14:textId="77777777" w:rsidR="007D071A" w:rsidRPr="002B32BC" w:rsidRDefault="007D071A" w:rsidP="00C95A61">
      <w:pPr>
        <w:pStyle w:val="IS-Normln"/>
        <w:numPr>
          <w:ilvl w:val="0"/>
          <w:numId w:val="35"/>
        </w:numPr>
        <w:rPr>
          <w:rFonts w:ascii="Times New Roman" w:hAnsi="Times New Roman" w:cs="Times New Roman"/>
          <w:sz w:val="22"/>
          <w:szCs w:val="22"/>
        </w:rPr>
      </w:pPr>
      <w:r w:rsidRPr="002B32BC">
        <w:rPr>
          <w:rFonts w:ascii="Times New Roman" w:hAnsi="Times New Roman" w:cs="Times New Roman"/>
          <w:b/>
          <w:sz w:val="22"/>
          <w:szCs w:val="22"/>
        </w:rPr>
        <w:t xml:space="preserve">HDD </w:t>
      </w:r>
      <w:r w:rsidRPr="002B32BC">
        <w:rPr>
          <w:rFonts w:ascii="Times New Roman" w:hAnsi="Times New Roman" w:cs="Times New Roman"/>
          <w:sz w:val="22"/>
          <w:szCs w:val="22"/>
        </w:rPr>
        <w:t>– 250 GB volného místa a více</w:t>
      </w:r>
    </w:p>
    <w:p w14:paraId="21AEA9A4" w14:textId="4B971411" w:rsidR="007D071A" w:rsidRPr="002B32BC" w:rsidRDefault="007D071A" w:rsidP="00C95A61">
      <w:pPr>
        <w:pStyle w:val="IS-Normln"/>
        <w:numPr>
          <w:ilvl w:val="0"/>
          <w:numId w:val="35"/>
        </w:numPr>
        <w:rPr>
          <w:rFonts w:ascii="Times New Roman" w:hAnsi="Times New Roman" w:cs="Times New Roman"/>
          <w:sz w:val="22"/>
          <w:szCs w:val="22"/>
        </w:rPr>
      </w:pPr>
      <w:r w:rsidRPr="002B32BC">
        <w:rPr>
          <w:rFonts w:ascii="Times New Roman" w:hAnsi="Times New Roman" w:cs="Times New Roman"/>
          <w:b/>
          <w:sz w:val="22"/>
          <w:szCs w:val="22"/>
        </w:rPr>
        <w:t xml:space="preserve">LAN </w:t>
      </w:r>
      <w:r w:rsidRPr="002B32BC">
        <w:rPr>
          <w:rFonts w:ascii="Times New Roman" w:hAnsi="Times New Roman" w:cs="Times New Roman"/>
          <w:sz w:val="22"/>
          <w:szCs w:val="22"/>
        </w:rPr>
        <w:t xml:space="preserve">– 1 </w:t>
      </w:r>
      <w:proofErr w:type="spellStart"/>
      <w:r w:rsidRPr="002B32BC">
        <w:rPr>
          <w:rFonts w:ascii="Times New Roman" w:hAnsi="Times New Roman" w:cs="Times New Roman"/>
          <w:sz w:val="22"/>
          <w:szCs w:val="22"/>
        </w:rPr>
        <w:t>Gbps</w:t>
      </w:r>
      <w:proofErr w:type="spellEnd"/>
      <w:r w:rsidRPr="002B32BC">
        <w:rPr>
          <w:rFonts w:ascii="Times New Roman" w:hAnsi="Times New Roman" w:cs="Times New Roman"/>
          <w:sz w:val="22"/>
          <w:szCs w:val="22"/>
        </w:rPr>
        <w:t xml:space="preserve"> </w:t>
      </w:r>
    </w:p>
    <w:p w14:paraId="44AEC18F" w14:textId="77777777" w:rsidR="007D071A" w:rsidRPr="002B32BC" w:rsidRDefault="007D071A" w:rsidP="00C95A61">
      <w:pPr>
        <w:pStyle w:val="IS-Normln"/>
        <w:numPr>
          <w:ilvl w:val="0"/>
          <w:numId w:val="35"/>
        </w:numPr>
        <w:rPr>
          <w:rFonts w:ascii="Times New Roman" w:hAnsi="Times New Roman" w:cs="Times New Roman"/>
          <w:sz w:val="22"/>
          <w:szCs w:val="22"/>
        </w:rPr>
      </w:pPr>
      <w:r w:rsidRPr="002B32BC">
        <w:rPr>
          <w:rFonts w:ascii="Times New Roman" w:hAnsi="Times New Roman" w:cs="Times New Roman"/>
          <w:b/>
          <w:sz w:val="22"/>
          <w:szCs w:val="22"/>
        </w:rPr>
        <w:t>WAN</w:t>
      </w:r>
      <w:r w:rsidRPr="002B32BC">
        <w:rPr>
          <w:rFonts w:ascii="Times New Roman" w:hAnsi="Times New Roman" w:cs="Times New Roman"/>
          <w:sz w:val="22"/>
          <w:szCs w:val="22"/>
        </w:rPr>
        <w:t xml:space="preserve"> – 100 Mbps a více</w:t>
      </w:r>
    </w:p>
    <w:p w14:paraId="7F4461A3" w14:textId="77777777" w:rsidR="007D071A" w:rsidRPr="002B32BC" w:rsidRDefault="007D071A" w:rsidP="007D071A">
      <w:pPr>
        <w:pStyle w:val="IS-Normln"/>
        <w:rPr>
          <w:rFonts w:ascii="Times New Roman" w:hAnsi="Times New Roman" w:cs="Times New Roman"/>
          <w:color w:val="FF0000"/>
          <w:sz w:val="22"/>
          <w:szCs w:val="22"/>
        </w:rPr>
      </w:pPr>
    </w:p>
    <w:p w14:paraId="7D62B07C" w14:textId="77777777" w:rsidR="007D071A" w:rsidRPr="002B32BC" w:rsidRDefault="007D071A" w:rsidP="007D071A">
      <w:pPr>
        <w:pStyle w:val="IS-Normln"/>
        <w:rPr>
          <w:rFonts w:ascii="Times New Roman" w:hAnsi="Times New Roman" w:cs="Times New Roman"/>
          <w:b/>
          <w:sz w:val="22"/>
          <w:szCs w:val="22"/>
        </w:rPr>
      </w:pPr>
      <w:r w:rsidRPr="002B32BC">
        <w:rPr>
          <w:rFonts w:ascii="Times New Roman" w:hAnsi="Times New Roman" w:cs="Times New Roman"/>
          <w:b/>
          <w:sz w:val="22"/>
          <w:szCs w:val="22"/>
        </w:rPr>
        <w:t>Požadavky na SW jsou identické pro produkční i testovací prostředí</w:t>
      </w:r>
    </w:p>
    <w:p w14:paraId="4E197211" w14:textId="77777777" w:rsidR="007D071A" w:rsidRPr="002B32BC" w:rsidRDefault="007D071A" w:rsidP="007D071A">
      <w:pPr>
        <w:pStyle w:val="IS-Normln"/>
        <w:rPr>
          <w:rFonts w:ascii="Times New Roman" w:hAnsi="Times New Roman" w:cs="Times New Roman"/>
          <w:sz w:val="22"/>
          <w:szCs w:val="22"/>
        </w:rPr>
      </w:pPr>
    </w:p>
    <w:p w14:paraId="4139DB1B" w14:textId="77777777" w:rsidR="007D071A" w:rsidRPr="002B32BC" w:rsidRDefault="007D071A" w:rsidP="00C95A61">
      <w:pPr>
        <w:pStyle w:val="IS-Normln"/>
        <w:numPr>
          <w:ilvl w:val="0"/>
          <w:numId w:val="36"/>
        </w:numPr>
        <w:rPr>
          <w:rFonts w:ascii="Times New Roman" w:hAnsi="Times New Roman" w:cs="Times New Roman"/>
          <w:sz w:val="22"/>
          <w:szCs w:val="22"/>
        </w:rPr>
      </w:pPr>
      <w:r w:rsidRPr="002B32BC">
        <w:rPr>
          <w:rFonts w:ascii="Times New Roman" w:hAnsi="Times New Roman" w:cs="Times New Roman"/>
          <w:b/>
          <w:sz w:val="22"/>
          <w:szCs w:val="22"/>
        </w:rPr>
        <w:t>OS</w:t>
      </w:r>
      <w:r w:rsidRPr="002B32BC">
        <w:rPr>
          <w:rFonts w:ascii="Times New Roman" w:hAnsi="Times New Roman" w:cs="Times New Roman"/>
          <w:sz w:val="22"/>
          <w:szCs w:val="22"/>
        </w:rPr>
        <w:t xml:space="preserve"> – Windows Server 2016 a vyšší </w:t>
      </w:r>
    </w:p>
    <w:p w14:paraId="639767FC" w14:textId="77777777" w:rsidR="007D071A" w:rsidRPr="002B32BC" w:rsidRDefault="007D071A" w:rsidP="00C95A61">
      <w:pPr>
        <w:pStyle w:val="IS-Normln"/>
        <w:numPr>
          <w:ilvl w:val="0"/>
          <w:numId w:val="36"/>
        </w:numPr>
        <w:rPr>
          <w:rFonts w:ascii="Times New Roman" w:hAnsi="Times New Roman" w:cs="Times New Roman"/>
          <w:sz w:val="22"/>
          <w:szCs w:val="22"/>
        </w:rPr>
      </w:pPr>
      <w:r w:rsidRPr="002B32BC">
        <w:rPr>
          <w:rFonts w:ascii="Times New Roman" w:hAnsi="Times New Roman" w:cs="Times New Roman"/>
          <w:b/>
          <w:sz w:val="22"/>
          <w:szCs w:val="22"/>
        </w:rPr>
        <w:t xml:space="preserve">IIS </w:t>
      </w:r>
      <w:r w:rsidRPr="002B32BC">
        <w:rPr>
          <w:rFonts w:ascii="Times New Roman" w:hAnsi="Times New Roman" w:cs="Times New Roman"/>
          <w:sz w:val="22"/>
          <w:szCs w:val="22"/>
        </w:rPr>
        <w:t>– verze 10 a vyšší</w:t>
      </w:r>
    </w:p>
    <w:p w14:paraId="427D0BD5" w14:textId="77777777" w:rsidR="007D071A" w:rsidRPr="002B32BC" w:rsidRDefault="007D071A" w:rsidP="00C95A61">
      <w:pPr>
        <w:pStyle w:val="IS-Normln"/>
        <w:numPr>
          <w:ilvl w:val="0"/>
          <w:numId w:val="36"/>
        </w:numPr>
        <w:rPr>
          <w:rFonts w:ascii="Times New Roman" w:hAnsi="Times New Roman" w:cs="Times New Roman"/>
          <w:b/>
          <w:sz w:val="22"/>
          <w:szCs w:val="22"/>
        </w:rPr>
      </w:pPr>
      <w:r w:rsidRPr="002B32BC">
        <w:rPr>
          <w:rFonts w:ascii="Times New Roman" w:hAnsi="Times New Roman" w:cs="Times New Roman"/>
          <w:b/>
          <w:sz w:val="22"/>
          <w:szCs w:val="22"/>
        </w:rPr>
        <w:t>.NET 6</w:t>
      </w:r>
    </w:p>
    <w:p w14:paraId="523BC9B0" w14:textId="45157455" w:rsidR="007D071A" w:rsidRDefault="007D071A" w:rsidP="00C95A61">
      <w:pPr>
        <w:pStyle w:val="IS-Normln"/>
        <w:numPr>
          <w:ilvl w:val="0"/>
          <w:numId w:val="36"/>
        </w:numPr>
        <w:rPr>
          <w:rFonts w:ascii="Times New Roman" w:hAnsi="Times New Roman" w:cs="Times New Roman"/>
          <w:sz w:val="22"/>
          <w:szCs w:val="22"/>
        </w:rPr>
      </w:pPr>
      <w:r w:rsidRPr="002B32BC">
        <w:rPr>
          <w:rFonts w:ascii="Times New Roman" w:hAnsi="Times New Roman" w:cs="Times New Roman"/>
          <w:b/>
          <w:sz w:val="22"/>
          <w:szCs w:val="22"/>
        </w:rPr>
        <w:t>.Net framework</w:t>
      </w:r>
      <w:r w:rsidRPr="002B32BC">
        <w:rPr>
          <w:rFonts w:ascii="Times New Roman" w:hAnsi="Times New Roman" w:cs="Times New Roman"/>
          <w:sz w:val="22"/>
          <w:szCs w:val="22"/>
        </w:rPr>
        <w:t xml:space="preserve"> – verze 4.8 a vyšší</w:t>
      </w:r>
    </w:p>
    <w:p w14:paraId="631CB1CD" w14:textId="77777777" w:rsidR="009B4309" w:rsidRPr="002B32BC" w:rsidRDefault="009B4309" w:rsidP="009B4309">
      <w:pPr>
        <w:pStyle w:val="IS-Normln"/>
        <w:rPr>
          <w:rFonts w:ascii="Times New Roman" w:hAnsi="Times New Roman" w:cs="Times New Roman"/>
          <w:sz w:val="22"/>
          <w:szCs w:val="22"/>
        </w:rPr>
      </w:pPr>
    </w:p>
    <w:p w14:paraId="5AB54093" w14:textId="00685AA5" w:rsidR="007D071A" w:rsidRPr="009B4309" w:rsidRDefault="00746581" w:rsidP="007D071A">
      <w:pPr>
        <w:pStyle w:val="Nadpis3"/>
        <w:ind w:left="-3108"/>
        <w:rPr>
          <w:b/>
          <w:szCs w:val="22"/>
        </w:rPr>
      </w:pPr>
      <w:bookmarkStart w:id="98" w:name="_Ref136430260"/>
      <w:bookmarkStart w:id="99" w:name="_Toc137101470"/>
      <w:bookmarkStart w:id="100" w:name="_Toc141339833"/>
      <w:r w:rsidRPr="009B4309">
        <w:rPr>
          <w:b/>
          <w:szCs w:val="22"/>
        </w:rPr>
        <w:t>D</w:t>
      </w:r>
      <w:r w:rsidR="007D071A" w:rsidRPr="009B4309">
        <w:rPr>
          <w:b/>
          <w:szCs w:val="22"/>
        </w:rPr>
        <w:t>atabázový server</w:t>
      </w:r>
      <w:bookmarkEnd w:id="98"/>
      <w:bookmarkEnd w:id="99"/>
      <w:bookmarkEnd w:id="100"/>
    </w:p>
    <w:p w14:paraId="767B26DC" w14:textId="77777777" w:rsidR="007D071A" w:rsidRPr="002B32BC" w:rsidRDefault="007D071A" w:rsidP="007D071A">
      <w:pPr>
        <w:pStyle w:val="IS-Normln"/>
        <w:jc w:val="both"/>
        <w:rPr>
          <w:rFonts w:ascii="Times New Roman" w:hAnsi="Times New Roman" w:cs="Times New Roman"/>
          <w:sz w:val="22"/>
          <w:szCs w:val="22"/>
        </w:rPr>
      </w:pPr>
      <w:r w:rsidRPr="002B32BC">
        <w:rPr>
          <w:rFonts w:ascii="Times New Roman" w:hAnsi="Times New Roman" w:cs="Times New Roman"/>
          <w:sz w:val="22"/>
          <w:szCs w:val="22"/>
        </w:rPr>
        <w:t>Pro potřeby řešení bude použit Microsoft SQL Server 2016 a vyšší společnosti ČP. Server bude dostupný pro aplikační server.</w:t>
      </w:r>
    </w:p>
    <w:p w14:paraId="6D8EAF7E" w14:textId="7E970C28" w:rsidR="007D071A" w:rsidRPr="002B32BC" w:rsidRDefault="007D071A" w:rsidP="007D071A">
      <w:pPr>
        <w:pStyle w:val="IS-Normln"/>
        <w:jc w:val="both"/>
        <w:rPr>
          <w:rFonts w:ascii="Times New Roman" w:hAnsi="Times New Roman" w:cs="Times New Roman"/>
          <w:sz w:val="22"/>
          <w:szCs w:val="22"/>
        </w:rPr>
      </w:pPr>
      <w:r w:rsidRPr="002B32BC">
        <w:rPr>
          <w:rFonts w:ascii="Times New Roman" w:hAnsi="Times New Roman" w:cs="Times New Roman"/>
          <w:sz w:val="22"/>
          <w:szCs w:val="22"/>
        </w:rPr>
        <w:t>Požadavky na testovací a produkční prostředí jsou identické</w:t>
      </w:r>
      <w:r w:rsidR="00066028">
        <w:rPr>
          <w:rFonts w:ascii="Times New Roman" w:hAnsi="Times New Roman" w:cs="Times New Roman"/>
          <w:sz w:val="22"/>
          <w:szCs w:val="22"/>
        </w:rPr>
        <w:t xml:space="preserve">. </w:t>
      </w:r>
    </w:p>
    <w:p w14:paraId="15EF726E" w14:textId="77777777" w:rsidR="007D071A" w:rsidRPr="002B32BC" w:rsidRDefault="007D071A" w:rsidP="007D071A">
      <w:pPr>
        <w:pStyle w:val="IS-Normln"/>
        <w:rPr>
          <w:rFonts w:ascii="Times New Roman" w:hAnsi="Times New Roman" w:cs="Times New Roman"/>
          <w:b/>
          <w:sz w:val="22"/>
          <w:szCs w:val="22"/>
        </w:rPr>
      </w:pPr>
    </w:p>
    <w:p w14:paraId="1E05B0F7" w14:textId="68D4BDE6" w:rsidR="007D071A" w:rsidRPr="002B32BC" w:rsidRDefault="00066028" w:rsidP="007D071A">
      <w:pPr>
        <w:pStyle w:val="IS-Normln"/>
        <w:rPr>
          <w:rFonts w:ascii="Times New Roman" w:hAnsi="Times New Roman" w:cs="Times New Roman"/>
          <w:b/>
          <w:sz w:val="22"/>
          <w:szCs w:val="22"/>
        </w:rPr>
      </w:pPr>
      <w:r>
        <w:rPr>
          <w:rFonts w:ascii="Times New Roman" w:hAnsi="Times New Roman" w:cs="Times New Roman"/>
          <w:b/>
          <w:sz w:val="22"/>
          <w:szCs w:val="22"/>
        </w:rPr>
        <w:t>Minimální d</w:t>
      </w:r>
      <w:r w:rsidR="007D071A" w:rsidRPr="002B32BC">
        <w:rPr>
          <w:rFonts w:ascii="Times New Roman" w:hAnsi="Times New Roman" w:cs="Times New Roman"/>
          <w:b/>
          <w:sz w:val="22"/>
          <w:szCs w:val="22"/>
        </w:rPr>
        <w:t xml:space="preserve">oporučené požadavky na HW parametry </w:t>
      </w:r>
      <w:r>
        <w:rPr>
          <w:rFonts w:ascii="Times New Roman" w:hAnsi="Times New Roman" w:cs="Times New Roman"/>
          <w:b/>
          <w:sz w:val="22"/>
          <w:szCs w:val="22"/>
        </w:rPr>
        <w:t xml:space="preserve">SQL </w:t>
      </w:r>
      <w:r w:rsidR="007D071A" w:rsidRPr="002B32BC">
        <w:rPr>
          <w:rFonts w:ascii="Times New Roman" w:hAnsi="Times New Roman" w:cs="Times New Roman"/>
          <w:b/>
          <w:sz w:val="22"/>
          <w:szCs w:val="22"/>
        </w:rPr>
        <w:t>serveru</w:t>
      </w:r>
    </w:p>
    <w:p w14:paraId="5B62C6C0" w14:textId="5785AF8E" w:rsidR="007D071A" w:rsidRPr="002B32BC" w:rsidRDefault="007D071A" w:rsidP="00C95A61">
      <w:pPr>
        <w:pStyle w:val="IS-Normln"/>
        <w:numPr>
          <w:ilvl w:val="0"/>
          <w:numId w:val="35"/>
        </w:numPr>
        <w:rPr>
          <w:rFonts w:ascii="Times New Roman" w:hAnsi="Times New Roman" w:cs="Times New Roman"/>
          <w:sz w:val="22"/>
          <w:szCs w:val="22"/>
        </w:rPr>
      </w:pPr>
      <w:r w:rsidRPr="002B32BC">
        <w:rPr>
          <w:rFonts w:ascii="Times New Roman" w:hAnsi="Times New Roman" w:cs="Times New Roman"/>
          <w:b/>
          <w:sz w:val="22"/>
          <w:szCs w:val="22"/>
        </w:rPr>
        <w:t>CPU</w:t>
      </w:r>
      <w:r w:rsidRPr="002B32BC">
        <w:rPr>
          <w:rFonts w:ascii="Times New Roman" w:hAnsi="Times New Roman" w:cs="Times New Roman"/>
          <w:sz w:val="22"/>
          <w:szCs w:val="22"/>
        </w:rPr>
        <w:t xml:space="preserve"> – </w:t>
      </w:r>
      <w:r w:rsidR="00066028">
        <w:rPr>
          <w:rFonts w:ascii="Times New Roman" w:hAnsi="Times New Roman" w:cs="Times New Roman"/>
          <w:sz w:val="22"/>
          <w:szCs w:val="22"/>
        </w:rPr>
        <w:t>32</w:t>
      </w:r>
      <w:r w:rsidRPr="002B32BC">
        <w:rPr>
          <w:rFonts w:ascii="Times New Roman" w:hAnsi="Times New Roman" w:cs="Times New Roman"/>
          <w:sz w:val="22"/>
          <w:szCs w:val="22"/>
        </w:rPr>
        <w:t xml:space="preserve"> jader, min. 2 GHz</w:t>
      </w:r>
    </w:p>
    <w:p w14:paraId="776F977A" w14:textId="45B4D5C9" w:rsidR="007D071A" w:rsidRPr="002B32BC" w:rsidRDefault="007D071A" w:rsidP="00C95A61">
      <w:pPr>
        <w:pStyle w:val="IS-Normln"/>
        <w:numPr>
          <w:ilvl w:val="0"/>
          <w:numId w:val="35"/>
        </w:numPr>
        <w:rPr>
          <w:rFonts w:ascii="Times New Roman" w:hAnsi="Times New Roman" w:cs="Times New Roman"/>
          <w:sz w:val="22"/>
          <w:szCs w:val="22"/>
        </w:rPr>
      </w:pPr>
      <w:r w:rsidRPr="002B32BC">
        <w:rPr>
          <w:rFonts w:ascii="Times New Roman" w:hAnsi="Times New Roman" w:cs="Times New Roman"/>
          <w:b/>
          <w:sz w:val="22"/>
          <w:szCs w:val="22"/>
        </w:rPr>
        <w:t xml:space="preserve">RAM </w:t>
      </w:r>
      <w:r w:rsidRPr="002B32BC">
        <w:rPr>
          <w:rFonts w:ascii="Times New Roman" w:hAnsi="Times New Roman" w:cs="Times New Roman"/>
          <w:sz w:val="22"/>
          <w:szCs w:val="22"/>
        </w:rPr>
        <w:t xml:space="preserve">– </w:t>
      </w:r>
      <w:r w:rsidR="00066028">
        <w:rPr>
          <w:rFonts w:ascii="Times New Roman" w:hAnsi="Times New Roman" w:cs="Times New Roman"/>
          <w:sz w:val="22"/>
          <w:szCs w:val="22"/>
        </w:rPr>
        <w:t>128</w:t>
      </w:r>
      <w:r w:rsidRPr="002B32BC">
        <w:rPr>
          <w:rFonts w:ascii="Times New Roman" w:hAnsi="Times New Roman" w:cs="Times New Roman"/>
          <w:sz w:val="22"/>
          <w:szCs w:val="22"/>
        </w:rPr>
        <w:t xml:space="preserve"> GB </w:t>
      </w:r>
    </w:p>
    <w:p w14:paraId="0F131A76" w14:textId="17B04EFF" w:rsidR="007D071A" w:rsidRPr="00746581" w:rsidRDefault="007D071A" w:rsidP="00C95A61">
      <w:pPr>
        <w:pStyle w:val="IS-Normln"/>
        <w:numPr>
          <w:ilvl w:val="0"/>
          <w:numId w:val="35"/>
        </w:numPr>
        <w:textAlignment w:val="baseline"/>
        <w:rPr>
          <w:rFonts w:ascii="Times New Roman" w:hAnsi="Times New Roman" w:cs="Times New Roman"/>
          <w:sz w:val="22"/>
          <w:szCs w:val="22"/>
        </w:rPr>
      </w:pPr>
      <w:r w:rsidRPr="002B32BC">
        <w:rPr>
          <w:rFonts w:ascii="Times New Roman" w:hAnsi="Times New Roman" w:cs="Times New Roman"/>
          <w:b/>
          <w:sz w:val="22"/>
          <w:szCs w:val="22"/>
        </w:rPr>
        <w:t xml:space="preserve">HDD </w:t>
      </w:r>
      <w:r w:rsidRPr="002B32BC">
        <w:rPr>
          <w:rFonts w:ascii="Times New Roman" w:hAnsi="Times New Roman" w:cs="Times New Roman"/>
          <w:sz w:val="22"/>
          <w:szCs w:val="22"/>
        </w:rPr>
        <w:t xml:space="preserve">– 500 GB volného místa </w:t>
      </w:r>
      <w:r w:rsidR="00356190">
        <w:rPr>
          <w:rFonts w:ascii="Times New Roman" w:hAnsi="Times New Roman" w:cs="Times New Roman"/>
          <w:sz w:val="22"/>
          <w:szCs w:val="22"/>
        </w:rPr>
        <w:t>a</w:t>
      </w:r>
      <w:r w:rsidRPr="002B32BC">
        <w:rPr>
          <w:rFonts w:ascii="Times New Roman" w:hAnsi="Times New Roman" w:cs="Times New Roman"/>
          <w:sz w:val="22"/>
          <w:szCs w:val="22"/>
        </w:rPr>
        <w:t xml:space="preserve"> závisí od nastavení automatického výmazu zpracovaných dat</w:t>
      </w:r>
    </w:p>
    <w:p w14:paraId="6AEACD26" w14:textId="77777777" w:rsidR="007D071A" w:rsidRPr="002B32BC" w:rsidRDefault="007D071A" w:rsidP="007D071A">
      <w:pPr>
        <w:pStyle w:val="Nadpis3"/>
        <w:ind w:left="-3108"/>
        <w:rPr>
          <w:szCs w:val="22"/>
        </w:rPr>
      </w:pPr>
      <w:bookmarkStart w:id="101" w:name="_Ref135290895"/>
      <w:bookmarkStart w:id="102" w:name="_Toc141339834"/>
      <w:r w:rsidRPr="002B32BC">
        <w:rPr>
          <w:szCs w:val="22"/>
        </w:rPr>
        <w:lastRenderedPageBreak/>
        <w:t>Klientské stanice</w:t>
      </w:r>
      <w:bookmarkEnd w:id="101"/>
      <w:bookmarkEnd w:id="102"/>
    </w:p>
    <w:p w14:paraId="723A889C" w14:textId="77777777" w:rsidR="007D071A" w:rsidRPr="00746581" w:rsidRDefault="007D071A" w:rsidP="00C95A61">
      <w:pPr>
        <w:pStyle w:val="cpnormlnbezodsazen"/>
        <w:numPr>
          <w:ilvl w:val="0"/>
          <w:numId w:val="44"/>
        </w:numPr>
        <w:ind w:left="426" w:hanging="426"/>
        <w:rPr>
          <w:b/>
          <w:bCs/>
        </w:rPr>
      </w:pPr>
      <w:r w:rsidRPr="00746581">
        <w:rPr>
          <w:b/>
          <w:bCs/>
        </w:rPr>
        <w:t>Klientské stanice</w:t>
      </w:r>
    </w:p>
    <w:p w14:paraId="4A97CD98" w14:textId="46421353" w:rsidR="007D071A" w:rsidRPr="002B32BC" w:rsidRDefault="007D071A" w:rsidP="007D071A">
      <w:pPr>
        <w:pStyle w:val="IS-Normln"/>
        <w:jc w:val="both"/>
        <w:rPr>
          <w:rFonts w:ascii="Times New Roman" w:hAnsi="Times New Roman" w:cs="Times New Roman"/>
          <w:sz w:val="22"/>
          <w:szCs w:val="22"/>
        </w:rPr>
      </w:pPr>
      <w:r w:rsidRPr="002B32BC">
        <w:rPr>
          <w:rFonts w:ascii="Times New Roman" w:hAnsi="Times New Roman" w:cs="Times New Roman"/>
          <w:sz w:val="22"/>
          <w:szCs w:val="22"/>
        </w:rPr>
        <w:t xml:space="preserve">Na klientských stanicích pro </w:t>
      </w:r>
      <w:proofErr w:type="spellStart"/>
      <w:r w:rsidRPr="002B32BC">
        <w:rPr>
          <w:rFonts w:ascii="Times New Roman" w:hAnsi="Times New Roman" w:cs="Times New Roman"/>
          <w:sz w:val="22"/>
          <w:szCs w:val="22"/>
        </w:rPr>
        <w:t>iCapta</w:t>
      </w:r>
      <w:proofErr w:type="spellEnd"/>
      <w:r w:rsidRPr="002B32BC">
        <w:rPr>
          <w:rFonts w:ascii="Times New Roman" w:hAnsi="Times New Roman" w:cs="Times New Roman"/>
          <w:sz w:val="22"/>
          <w:szCs w:val="22"/>
        </w:rPr>
        <w:t xml:space="preserve"> </w:t>
      </w:r>
      <w:proofErr w:type="spellStart"/>
      <w:r w:rsidRPr="002B32BC">
        <w:rPr>
          <w:rFonts w:ascii="Times New Roman" w:hAnsi="Times New Roman" w:cs="Times New Roman"/>
          <w:sz w:val="22"/>
          <w:szCs w:val="22"/>
        </w:rPr>
        <w:t>Capture</w:t>
      </w:r>
      <w:proofErr w:type="spellEnd"/>
      <w:r w:rsidRPr="002B32BC">
        <w:rPr>
          <w:rFonts w:ascii="Times New Roman" w:hAnsi="Times New Roman" w:cs="Times New Roman"/>
          <w:sz w:val="22"/>
          <w:szCs w:val="22"/>
        </w:rPr>
        <w:t xml:space="preserve"> budou provozovány aplikace pro identifikaci neztotožněných dokumentů (</w:t>
      </w:r>
      <w:proofErr w:type="spellStart"/>
      <w:r w:rsidRPr="002B32BC">
        <w:rPr>
          <w:rFonts w:ascii="Times New Roman" w:hAnsi="Times New Roman" w:cs="Times New Roman"/>
          <w:sz w:val="22"/>
          <w:szCs w:val="22"/>
        </w:rPr>
        <w:t>Datacap</w:t>
      </w:r>
      <w:proofErr w:type="spellEnd"/>
      <w:r w:rsidRPr="002B32BC">
        <w:rPr>
          <w:rFonts w:ascii="Times New Roman" w:hAnsi="Times New Roman" w:cs="Times New Roman"/>
          <w:sz w:val="22"/>
          <w:szCs w:val="22"/>
        </w:rPr>
        <w:t xml:space="preserve"> Desktop), hromadnou verifikaci znaků (</w:t>
      </w:r>
      <w:proofErr w:type="spellStart"/>
      <w:r w:rsidRPr="002B32BC">
        <w:rPr>
          <w:rFonts w:ascii="Times New Roman" w:hAnsi="Times New Roman" w:cs="Times New Roman"/>
          <w:sz w:val="22"/>
          <w:szCs w:val="22"/>
        </w:rPr>
        <w:t>ScanCorrector</w:t>
      </w:r>
      <w:proofErr w:type="spellEnd"/>
      <w:r w:rsidRPr="002B32BC">
        <w:rPr>
          <w:rFonts w:ascii="Times New Roman" w:hAnsi="Times New Roman" w:cs="Times New Roman"/>
          <w:sz w:val="22"/>
          <w:szCs w:val="22"/>
        </w:rPr>
        <w:t>) a validaci (</w:t>
      </w:r>
      <w:proofErr w:type="spellStart"/>
      <w:r w:rsidRPr="002B32BC">
        <w:rPr>
          <w:rFonts w:ascii="Times New Roman" w:hAnsi="Times New Roman" w:cs="Times New Roman"/>
          <w:sz w:val="22"/>
          <w:szCs w:val="22"/>
        </w:rPr>
        <w:t>ScanLink</w:t>
      </w:r>
      <w:proofErr w:type="spellEnd"/>
      <w:r w:rsidRPr="002B32BC">
        <w:rPr>
          <w:rFonts w:ascii="Times New Roman" w:hAnsi="Times New Roman" w:cs="Times New Roman"/>
          <w:sz w:val="22"/>
          <w:szCs w:val="22"/>
        </w:rPr>
        <w:t>),</w:t>
      </w:r>
      <w:r w:rsidR="00356190">
        <w:rPr>
          <w:rFonts w:ascii="Times New Roman" w:hAnsi="Times New Roman" w:cs="Times New Roman"/>
          <w:sz w:val="22"/>
          <w:szCs w:val="22"/>
        </w:rPr>
        <w:t xml:space="preserve"> </w:t>
      </w:r>
      <w:proofErr w:type="spellStart"/>
      <w:r w:rsidR="00356190">
        <w:rPr>
          <w:rFonts w:ascii="Times New Roman" w:hAnsi="Times New Roman" w:cs="Times New Roman"/>
          <w:sz w:val="22"/>
          <w:szCs w:val="22"/>
        </w:rPr>
        <w:t>ScanLog</w:t>
      </w:r>
      <w:proofErr w:type="spellEnd"/>
      <w:r w:rsidR="00356190">
        <w:rPr>
          <w:rFonts w:ascii="Times New Roman" w:hAnsi="Times New Roman" w:cs="Times New Roman"/>
          <w:sz w:val="22"/>
          <w:szCs w:val="22"/>
        </w:rPr>
        <w:t xml:space="preserve"> pro sledování životního cyklu,</w:t>
      </w:r>
      <w:r w:rsidRPr="002B32BC">
        <w:rPr>
          <w:rFonts w:ascii="Times New Roman" w:hAnsi="Times New Roman" w:cs="Times New Roman"/>
          <w:sz w:val="22"/>
          <w:szCs w:val="22"/>
        </w:rPr>
        <w:t xml:space="preserve"> případně na nich lze provozovat i </w:t>
      </w:r>
      <w:r w:rsidR="00356190">
        <w:rPr>
          <w:rFonts w:ascii="Times New Roman" w:hAnsi="Times New Roman" w:cs="Times New Roman"/>
          <w:sz w:val="22"/>
          <w:szCs w:val="22"/>
        </w:rPr>
        <w:t>exportní aplikaci</w:t>
      </w:r>
      <w:r w:rsidRPr="002B32BC">
        <w:rPr>
          <w:rFonts w:ascii="Times New Roman" w:hAnsi="Times New Roman" w:cs="Times New Roman"/>
          <w:sz w:val="22"/>
          <w:szCs w:val="22"/>
        </w:rPr>
        <w:t xml:space="preserve">. Všechny zmíněné aplikace fungují na bázi tlustého klienta (.Net Framework 4.8), pouze </w:t>
      </w:r>
      <w:proofErr w:type="spellStart"/>
      <w:r w:rsidRPr="002B32BC">
        <w:rPr>
          <w:rFonts w:ascii="Times New Roman" w:hAnsi="Times New Roman" w:cs="Times New Roman"/>
          <w:sz w:val="22"/>
          <w:szCs w:val="22"/>
        </w:rPr>
        <w:t>ScanLink</w:t>
      </w:r>
      <w:proofErr w:type="spellEnd"/>
      <w:r w:rsidRPr="002B32BC">
        <w:rPr>
          <w:rFonts w:ascii="Times New Roman" w:hAnsi="Times New Roman" w:cs="Times New Roman"/>
          <w:sz w:val="22"/>
          <w:szCs w:val="22"/>
        </w:rPr>
        <w:t xml:space="preserve"> </w:t>
      </w:r>
      <w:r w:rsidR="00356190">
        <w:rPr>
          <w:rFonts w:ascii="Times New Roman" w:hAnsi="Times New Roman" w:cs="Times New Roman"/>
          <w:sz w:val="22"/>
          <w:szCs w:val="22"/>
        </w:rPr>
        <w:t xml:space="preserve">a </w:t>
      </w:r>
      <w:proofErr w:type="spellStart"/>
      <w:r w:rsidR="00356190">
        <w:rPr>
          <w:rFonts w:ascii="Times New Roman" w:hAnsi="Times New Roman" w:cs="Times New Roman"/>
          <w:sz w:val="22"/>
          <w:szCs w:val="22"/>
        </w:rPr>
        <w:t>Scanlog</w:t>
      </w:r>
      <w:proofErr w:type="spellEnd"/>
      <w:r w:rsidR="00356190">
        <w:rPr>
          <w:rFonts w:ascii="Times New Roman" w:hAnsi="Times New Roman" w:cs="Times New Roman"/>
          <w:sz w:val="22"/>
          <w:szCs w:val="22"/>
        </w:rPr>
        <w:t xml:space="preserve"> představují</w:t>
      </w:r>
      <w:r w:rsidRPr="002B32BC">
        <w:rPr>
          <w:rFonts w:ascii="Times New Roman" w:hAnsi="Times New Roman" w:cs="Times New Roman"/>
          <w:sz w:val="22"/>
          <w:szCs w:val="22"/>
        </w:rPr>
        <w:t xml:space="preserve"> tenk</w:t>
      </w:r>
      <w:r w:rsidR="00356190">
        <w:rPr>
          <w:rFonts w:ascii="Times New Roman" w:hAnsi="Times New Roman" w:cs="Times New Roman"/>
          <w:sz w:val="22"/>
          <w:szCs w:val="22"/>
        </w:rPr>
        <w:t>ého</w:t>
      </w:r>
      <w:r w:rsidRPr="002B32BC">
        <w:rPr>
          <w:rFonts w:ascii="Times New Roman" w:hAnsi="Times New Roman" w:cs="Times New Roman"/>
          <w:sz w:val="22"/>
          <w:szCs w:val="22"/>
        </w:rPr>
        <w:t xml:space="preserve"> klient</w:t>
      </w:r>
      <w:r w:rsidR="00356190">
        <w:rPr>
          <w:rFonts w:ascii="Times New Roman" w:hAnsi="Times New Roman" w:cs="Times New Roman"/>
          <w:sz w:val="22"/>
          <w:szCs w:val="22"/>
        </w:rPr>
        <w:t>a</w:t>
      </w:r>
      <w:r w:rsidRPr="002B32BC">
        <w:rPr>
          <w:rFonts w:ascii="Times New Roman" w:hAnsi="Times New Roman" w:cs="Times New Roman"/>
          <w:sz w:val="22"/>
          <w:szCs w:val="22"/>
        </w:rPr>
        <w:t xml:space="preserve"> běžící</w:t>
      </w:r>
      <w:r w:rsidR="00356190">
        <w:rPr>
          <w:rFonts w:ascii="Times New Roman" w:hAnsi="Times New Roman" w:cs="Times New Roman"/>
          <w:sz w:val="22"/>
          <w:szCs w:val="22"/>
        </w:rPr>
        <w:t>ho</w:t>
      </w:r>
      <w:r w:rsidRPr="002B32BC">
        <w:rPr>
          <w:rFonts w:ascii="Times New Roman" w:hAnsi="Times New Roman" w:cs="Times New Roman"/>
          <w:sz w:val="22"/>
          <w:szCs w:val="22"/>
        </w:rPr>
        <w:t xml:space="preserve"> na platformě Windows verze 10 a vyšší, podporované verze prohlížečů Google </w:t>
      </w:r>
      <w:proofErr w:type="spellStart"/>
      <w:r w:rsidRPr="002B32BC">
        <w:rPr>
          <w:rFonts w:ascii="Times New Roman" w:hAnsi="Times New Roman" w:cs="Times New Roman"/>
          <w:sz w:val="22"/>
          <w:szCs w:val="22"/>
        </w:rPr>
        <w:t>Chome</w:t>
      </w:r>
      <w:proofErr w:type="spellEnd"/>
      <w:r w:rsidRPr="002B32BC">
        <w:rPr>
          <w:rFonts w:ascii="Times New Roman" w:hAnsi="Times New Roman" w:cs="Times New Roman"/>
          <w:sz w:val="22"/>
          <w:szCs w:val="22"/>
        </w:rPr>
        <w:t xml:space="preserve"> verze 112 a vyšší, Microsoft </w:t>
      </w:r>
      <w:proofErr w:type="spellStart"/>
      <w:r w:rsidRPr="002B32BC">
        <w:rPr>
          <w:rFonts w:ascii="Times New Roman" w:hAnsi="Times New Roman" w:cs="Times New Roman"/>
          <w:sz w:val="22"/>
          <w:szCs w:val="22"/>
        </w:rPr>
        <w:t>Edge</w:t>
      </w:r>
      <w:proofErr w:type="spellEnd"/>
      <w:r w:rsidRPr="002B32BC">
        <w:rPr>
          <w:rFonts w:ascii="Times New Roman" w:hAnsi="Times New Roman" w:cs="Times New Roman"/>
          <w:sz w:val="22"/>
          <w:szCs w:val="22"/>
        </w:rPr>
        <w:t xml:space="preserve"> verze 112 a vyšší.</w:t>
      </w:r>
    </w:p>
    <w:p w14:paraId="3CB7230D" w14:textId="77777777" w:rsidR="007D071A" w:rsidRPr="002B32BC" w:rsidRDefault="007D071A" w:rsidP="007D071A">
      <w:pPr>
        <w:pStyle w:val="IS-Normln"/>
        <w:jc w:val="both"/>
        <w:rPr>
          <w:rFonts w:ascii="Times New Roman" w:hAnsi="Times New Roman" w:cs="Times New Roman"/>
          <w:sz w:val="22"/>
          <w:szCs w:val="22"/>
        </w:rPr>
      </w:pPr>
    </w:p>
    <w:p w14:paraId="58C8739A" w14:textId="77777777" w:rsidR="007D071A" w:rsidRPr="002B32BC" w:rsidRDefault="007D071A" w:rsidP="007D071A">
      <w:pPr>
        <w:pStyle w:val="IS-Normln"/>
        <w:jc w:val="both"/>
        <w:rPr>
          <w:rFonts w:ascii="Times New Roman" w:hAnsi="Times New Roman" w:cs="Times New Roman"/>
          <w:sz w:val="22"/>
          <w:szCs w:val="22"/>
        </w:rPr>
      </w:pPr>
      <w:r w:rsidRPr="002B32BC">
        <w:rPr>
          <w:rFonts w:ascii="Times New Roman" w:hAnsi="Times New Roman" w:cs="Times New Roman"/>
          <w:sz w:val="22"/>
          <w:szCs w:val="22"/>
        </w:rPr>
        <w:t>Doporučené HW Parametry</w:t>
      </w:r>
    </w:p>
    <w:p w14:paraId="1D07B889" w14:textId="77777777" w:rsidR="007D071A" w:rsidRPr="002B32BC" w:rsidRDefault="007D071A" w:rsidP="00C95A61">
      <w:pPr>
        <w:pStyle w:val="IS-Normln"/>
        <w:numPr>
          <w:ilvl w:val="0"/>
          <w:numId w:val="35"/>
        </w:numPr>
        <w:rPr>
          <w:rFonts w:ascii="Times New Roman" w:hAnsi="Times New Roman" w:cs="Times New Roman"/>
          <w:sz w:val="22"/>
          <w:szCs w:val="22"/>
        </w:rPr>
      </w:pPr>
      <w:r w:rsidRPr="002B32BC">
        <w:rPr>
          <w:rFonts w:ascii="Times New Roman" w:hAnsi="Times New Roman" w:cs="Times New Roman"/>
          <w:b/>
          <w:sz w:val="22"/>
          <w:szCs w:val="22"/>
        </w:rPr>
        <w:t xml:space="preserve">Intel </w:t>
      </w:r>
      <w:proofErr w:type="spellStart"/>
      <w:r w:rsidRPr="002B32BC">
        <w:rPr>
          <w:rFonts w:ascii="Times New Roman" w:hAnsi="Times New Roman" w:cs="Times New Roman"/>
          <w:b/>
          <w:sz w:val="22"/>
          <w:szCs w:val="22"/>
        </w:rPr>
        <w:t>Core</w:t>
      </w:r>
      <w:proofErr w:type="spellEnd"/>
      <w:r w:rsidRPr="002B32BC">
        <w:rPr>
          <w:rFonts w:ascii="Times New Roman" w:hAnsi="Times New Roman" w:cs="Times New Roman"/>
          <w:b/>
          <w:sz w:val="22"/>
          <w:szCs w:val="22"/>
        </w:rPr>
        <w:t xml:space="preserve"> i5</w:t>
      </w:r>
    </w:p>
    <w:p w14:paraId="4C3F0E3A" w14:textId="77777777" w:rsidR="007D071A" w:rsidRPr="002B32BC" w:rsidRDefault="007D071A" w:rsidP="00C95A61">
      <w:pPr>
        <w:pStyle w:val="IS-Normln"/>
        <w:numPr>
          <w:ilvl w:val="0"/>
          <w:numId w:val="35"/>
        </w:numPr>
        <w:rPr>
          <w:rFonts w:ascii="Times New Roman" w:hAnsi="Times New Roman" w:cs="Times New Roman"/>
          <w:sz w:val="22"/>
          <w:szCs w:val="22"/>
        </w:rPr>
      </w:pPr>
      <w:r w:rsidRPr="002B32BC">
        <w:rPr>
          <w:rFonts w:ascii="Times New Roman" w:hAnsi="Times New Roman" w:cs="Times New Roman"/>
          <w:b/>
          <w:sz w:val="22"/>
          <w:szCs w:val="22"/>
        </w:rPr>
        <w:t xml:space="preserve">RAM </w:t>
      </w:r>
      <w:r w:rsidRPr="002B32BC">
        <w:rPr>
          <w:rFonts w:ascii="Times New Roman" w:hAnsi="Times New Roman" w:cs="Times New Roman"/>
          <w:sz w:val="22"/>
          <w:szCs w:val="22"/>
        </w:rPr>
        <w:t>– 8 GB a více</w:t>
      </w:r>
    </w:p>
    <w:p w14:paraId="2A11923A" w14:textId="77777777" w:rsidR="007D071A" w:rsidRPr="002B32BC" w:rsidRDefault="007D071A" w:rsidP="00C95A61">
      <w:pPr>
        <w:pStyle w:val="IS-Normln"/>
        <w:numPr>
          <w:ilvl w:val="0"/>
          <w:numId w:val="35"/>
        </w:numPr>
        <w:rPr>
          <w:rFonts w:ascii="Times New Roman" w:hAnsi="Times New Roman" w:cs="Times New Roman"/>
          <w:sz w:val="22"/>
          <w:szCs w:val="22"/>
        </w:rPr>
      </w:pPr>
      <w:r w:rsidRPr="002B32BC">
        <w:rPr>
          <w:rFonts w:ascii="Times New Roman" w:hAnsi="Times New Roman" w:cs="Times New Roman"/>
          <w:b/>
          <w:sz w:val="22"/>
          <w:szCs w:val="22"/>
        </w:rPr>
        <w:t xml:space="preserve">HDD </w:t>
      </w:r>
      <w:r w:rsidRPr="002B32BC">
        <w:rPr>
          <w:rFonts w:ascii="Times New Roman" w:hAnsi="Times New Roman" w:cs="Times New Roman"/>
          <w:sz w:val="22"/>
          <w:szCs w:val="22"/>
        </w:rPr>
        <w:t xml:space="preserve">– 250 </w:t>
      </w:r>
      <w:proofErr w:type="gramStart"/>
      <w:r w:rsidRPr="002B32BC">
        <w:rPr>
          <w:rFonts w:ascii="Times New Roman" w:hAnsi="Times New Roman" w:cs="Times New Roman"/>
          <w:sz w:val="22"/>
          <w:szCs w:val="22"/>
        </w:rPr>
        <w:t>GB  (</w:t>
      </w:r>
      <w:proofErr w:type="gramEnd"/>
      <w:r w:rsidRPr="002B32BC">
        <w:rPr>
          <w:rFonts w:ascii="Times New Roman" w:hAnsi="Times New Roman" w:cs="Times New Roman"/>
          <w:sz w:val="22"/>
          <w:szCs w:val="22"/>
        </w:rPr>
        <w:t>cca 10 GB volného místa)</w:t>
      </w:r>
    </w:p>
    <w:p w14:paraId="7F2375A9" w14:textId="77777777" w:rsidR="007D071A" w:rsidRPr="002B32BC" w:rsidRDefault="007D071A" w:rsidP="00C95A61">
      <w:pPr>
        <w:pStyle w:val="IS-Normln"/>
        <w:numPr>
          <w:ilvl w:val="0"/>
          <w:numId w:val="35"/>
        </w:numPr>
        <w:rPr>
          <w:rFonts w:ascii="Times New Roman" w:hAnsi="Times New Roman" w:cs="Times New Roman"/>
          <w:sz w:val="22"/>
          <w:szCs w:val="22"/>
        </w:rPr>
      </w:pPr>
      <w:r w:rsidRPr="002B32BC">
        <w:rPr>
          <w:rFonts w:ascii="Times New Roman" w:hAnsi="Times New Roman" w:cs="Times New Roman"/>
          <w:b/>
          <w:sz w:val="22"/>
          <w:szCs w:val="22"/>
        </w:rPr>
        <w:t>LCD</w:t>
      </w:r>
      <w:r w:rsidRPr="002B32BC">
        <w:rPr>
          <w:rFonts w:ascii="Times New Roman" w:hAnsi="Times New Roman" w:cs="Times New Roman"/>
          <w:sz w:val="22"/>
          <w:szCs w:val="22"/>
        </w:rPr>
        <w:t xml:space="preserve"> 24“ Full HD</w:t>
      </w:r>
    </w:p>
    <w:p w14:paraId="36683693" w14:textId="77777777" w:rsidR="0071301D" w:rsidRPr="002B32BC" w:rsidRDefault="0071301D" w:rsidP="00DD57FF">
      <w:pPr>
        <w:pStyle w:val="cpnormlnbezodsazen"/>
      </w:pPr>
    </w:p>
    <w:p w14:paraId="5F364ACD" w14:textId="651D1DFF" w:rsidR="00A2713D" w:rsidRPr="007B5EE6" w:rsidRDefault="00A2713D" w:rsidP="00DD57FF">
      <w:pPr>
        <w:pStyle w:val="cpPloha"/>
      </w:pPr>
      <w:r w:rsidRPr="007B5EE6">
        <w:lastRenderedPageBreak/>
        <w:t xml:space="preserve">Příloha č. </w:t>
      </w:r>
      <w:r w:rsidR="0071301D" w:rsidRPr="007B5EE6">
        <w:t>6</w:t>
      </w:r>
      <w:r w:rsidRPr="007B5EE6">
        <w:t xml:space="preserve"> </w:t>
      </w:r>
      <w:r w:rsidR="001244BC" w:rsidRPr="007B5EE6">
        <w:t>S</w:t>
      </w:r>
      <w:r w:rsidRPr="007B5EE6">
        <w:t>mlouvy: Protokol o předání a převzetí – Akceptační protokol</w:t>
      </w:r>
    </w:p>
    <w:p w14:paraId="40E0719D" w14:textId="77777777" w:rsidR="00A2713D" w:rsidRPr="007B5EE6" w:rsidRDefault="00A2713D" w:rsidP="0081473D">
      <w:pPr>
        <w:widowControl w:val="0"/>
        <w:spacing w:before="720" w:after="720"/>
      </w:pPr>
      <w:r w:rsidRPr="007B5EE6">
        <w:t>Akceptační protokol o předání a převzetí</w:t>
      </w:r>
    </w:p>
    <w:p w14:paraId="7D737763" w14:textId="77777777" w:rsidR="00A2713D" w:rsidRPr="007B5EE6" w:rsidRDefault="00A2713D" w:rsidP="0081473D">
      <w:pPr>
        <w:widowControl w:val="0"/>
        <w:ind w:left="432"/>
        <w:rPr>
          <w:b/>
          <w:sz w:val="20"/>
          <w:szCs w:val="20"/>
        </w:rPr>
      </w:pPr>
      <w:r w:rsidRPr="007B5EE6">
        <w:rPr>
          <w:b/>
          <w:sz w:val="20"/>
          <w:szCs w:val="20"/>
        </w:rPr>
        <w:t xml:space="preserve">níže specifikované části předmětu </w:t>
      </w:r>
      <w:r w:rsidR="006C7BB8" w:rsidRPr="007B5EE6">
        <w:rPr>
          <w:b/>
          <w:sz w:val="20"/>
          <w:szCs w:val="20"/>
        </w:rPr>
        <w:t>S</w:t>
      </w:r>
      <w:r w:rsidRPr="007B5EE6">
        <w:rPr>
          <w:b/>
          <w:sz w:val="20"/>
          <w:szCs w:val="20"/>
        </w:rPr>
        <w:t>mlouvy</w:t>
      </w:r>
    </w:p>
    <w:p w14:paraId="51B80B9F" w14:textId="77777777" w:rsidR="00A2713D" w:rsidRPr="007B5EE6" w:rsidRDefault="00A2713D" w:rsidP="0081473D">
      <w:pPr>
        <w:widowControl w:val="0"/>
        <w:ind w:left="432"/>
        <w:rPr>
          <w:sz w:val="20"/>
          <w:szCs w:val="20"/>
        </w:rPr>
      </w:pPr>
      <w:r w:rsidRPr="007B5EE6">
        <w:rPr>
          <w:sz w:val="20"/>
          <w:szCs w:val="20"/>
        </w:rPr>
        <w:t xml:space="preserve">Název: </w:t>
      </w:r>
    </w:p>
    <w:p w14:paraId="1CA2B9F1" w14:textId="77777777" w:rsidR="00A2713D" w:rsidRPr="007B5EE6" w:rsidRDefault="00A2713D" w:rsidP="0081473D">
      <w:pPr>
        <w:widowControl w:val="0"/>
        <w:ind w:left="432"/>
        <w:rPr>
          <w:sz w:val="20"/>
          <w:szCs w:val="20"/>
        </w:rPr>
      </w:pPr>
      <w:r w:rsidRPr="007B5EE6">
        <w:rPr>
          <w:sz w:val="20"/>
          <w:szCs w:val="20"/>
        </w:rPr>
        <w:t xml:space="preserve">Popis: </w:t>
      </w:r>
    </w:p>
    <w:p w14:paraId="29C40A99" w14:textId="77777777" w:rsidR="00A2713D" w:rsidRPr="007B5EE6" w:rsidRDefault="00A2713D" w:rsidP="0081473D">
      <w:pPr>
        <w:widowControl w:val="0"/>
        <w:ind w:left="432"/>
        <w:rPr>
          <w:sz w:val="20"/>
          <w:szCs w:val="20"/>
        </w:rPr>
      </w:pPr>
    </w:p>
    <w:p w14:paraId="60D76453" w14:textId="77777777" w:rsidR="00A2713D" w:rsidRPr="007B5EE6" w:rsidRDefault="00A2713D" w:rsidP="0081473D">
      <w:pPr>
        <w:widowControl w:val="0"/>
        <w:ind w:left="432"/>
        <w:rPr>
          <w:sz w:val="20"/>
          <w:szCs w:val="20"/>
        </w:rPr>
      </w:pPr>
      <w:r w:rsidRPr="007B5EE6">
        <w:rPr>
          <w:sz w:val="20"/>
          <w:szCs w:val="20"/>
        </w:rPr>
        <w:t>Splnění akceptačních kritérií</w:t>
      </w:r>
    </w:p>
    <w:tbl>
      <w:tblPr>
        <w:tblW w:w="900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6120"/>
        <w:gridCol w:w="2880"/>
      </w:tblGrid>
      <w:tr w:rsidR="00A2713D" w:rsidRPr="007B5EE6" w14:paraId="187D5CED" w14:textId="77777777" w:rsidTr="00DB17E3">
        <w:trPr>
          <w:trHeight w:val="404"/>
        </w:trPr>
        <w:tc>
          <w:tcPr>
            <w:tcW w:w="6120" w:type="dxa"/>
          </w:tcPr>
          <w:p w14:paraId="4230AEB3" w14:textId="77777777" w:rsidR="00A2713D" w:rsidRPr="007B5EE6" w:rsidRDefault="00A2713D" w:rsidP="0081473D">
            <w:pPr>
              <w:widowControl w:val="0"/>
              <w:rPr>
                <w:b/>
                <w:bCs/>
                <w:sz w:val="20"/>
                <w:szCs w:val="20"/>
              </w:rPr>
            </w:pPr>
            <w:r w:rsidRPr="007B5EE6">
              <w:rPr>
                <w:b/>
                <w:bCs/>
                <w:sz w:val="20"/>
                <w:szCs w:val="20"/>
              </w:rPr>
              <w:t>Kritérium</w:t>
            </w:r>
          </w:p>
        </w:tc>
        <w:tc>
          <w:tcPr>
            <w:tcW w:w="2880" w:type="dxa"/>
          </w:tcPr>
          <w:p w14:paraId="60AAEE1B" w14:textId="77777777" w:rsidR="00A2713D" w:rsidRPr="007B5EE6" w:rsidRDefault="00A2713D" w:rsidP="0081473D">
            <w:pPr>
              <w:widowControl w:val="0"/>
              <w:rPr>
                <w:b/>
                <w:bCs/>
                <w:sz w:val="20"/>
                <w:szCs w:val="20"/>
              </w:rPr>
            </w:pPr>
            <w:r w:rsidRPr="007B5EE6">
              <w:rPr>
                <w:b/>
                <w:bCs/>
                <w:sz w:val="20"/>
                <w:szCs w:val="20"/>
              </w:rPr>
              <w:t>Splnění kritéria</w:t>
            </w:r>
          </w:p>
        </w:tc>
      </w:tr>
      <w:tr w:rsidR="00A2713D" w:rsidRPr="007B5EE6" w14:paraId="4A1D094A" w14:textId="77777777" w:rsidTr="00DB17E3">
        <w:trPr>
          <w:trHeight w:val="340"/>
        </w:trPr>
        <w:tc>
          <w:tcPr>
            <w:tcW w:w="6120" w:type="dxa"/>
            <w:vAlign w:val="center"/>
          </w:tcPr>
          <w:p w14:paraId="1C629EC8" w14:textId="77777777" w:rsidR="00A2713D" w:rsidRPr="007B5EE6" w:rsidRDefault="00A2713D" w:rsidP="0081473D">
            <w:pPr>
              <w:widowControl w:val="0"/>
              <w:rPr>
                <w:sz w:val="20"/>
                <w:szCs w:val="20"/>
              </w:rPr>
            </w:pPr>
          </w:p>
        </w:tc>
        <w:tc>
          <w:tcPr>
            <w:tcW w:w="2880" w:type="dxa"/>
            <w:vAlign w:val="center"/>
          </w:tcPr>
          <w:p w14:paraId="0E72185B" w14:textId="77777777" w:rsidR="00A2713D" w:rsidRPr="007B5EE6" w:rsidRDefault="00A2713D" w:rsidP="0081473D">
            <w:pPr>
              <w:widowControl w:val="0"/>
              <w:rPr>
                <w:sz w:val="20"/>
                <w:szCs w:val="20"/>
              </w:rPr>
            </w:pPr>
          </w:p>
        </w:tc>
      </w:tr>
      <w:tr w:rsidR="00A2713D" w:rsidRPr="007B5EE6" w14:paraId="7C269E14" w14:textId="77777777" w:rsidTr="00DB17E3">
        <w:trPr>
          <w:trHeight w:val="340"/>
        </w:trPr>
        <w:tc>
          <w:tcPr>
            <w:tcW w:w="6120" w:type="dxa"/>
            <w:vAlign w:val="center"/>
          </w:tcPr>
          <w:p w14:paraId="56FA387E" w14:textId="77777777" w:rsidR="00A2713D" w:rsidRPr="007B5EE6" w:rsidRDefault="00A2713D" w:rsidP="0081473D">
            <w:pPr>
              <w:widowControl w:val="0"/>
              <w:rPr>
                <w:sz w:val="20"/>
                <w:szCs w:val="20"/>
              </w:rPr>
            </w:pPr>
          </w:p>
        </w:tc>
        <w:tc>
          <w:tcPr>
            <w:tcW w:w="2880" w:type="dxa"/>
            <w:vAlign w:val="center"/>
          </w:tcPr>
          <w:p w14:paraId="58562718" w14:textId="77777777" w:rsidR="00A2713D" w:rsidRPr="007B5EE6" w:rsidRDefault="00A2713D" w:rsidP="0081473D">
            <w:pPr>
              <w:widowControl w:val="0"/>
              <w:rPr>
                <w:sz w:val="20"/>
                <w:szCs w:val="20"/>
              </w:rPr>
            </w:pPr>
          </w:p>
        </w:tc>
      </w:tr>
      <w:tr w:rsidR="00A2713D" w:rsidRPr="007B5EE6" w14:paraId="15FC18C3" w14:textId="77777777" w:rsidTr="00DB17E3">
        <w:trPr>
          <w:trHeight w:val="340"/>
        </w:trPr>
        <w:tc>
          <w:tcPr>
            <w:tcW w:w="6120" w:type="dxa"/>
            <w:vAlign w:val="center"/>
          </w:tcPr>
          <w:p w14:paraId="708B67B7" w14:textId="77777777" w:rsidR="00A2713D" w:rsidRPr="007B5EE6" w:rsidRDefault="00A2713D" w:rsidP="0081473D">
            <w:pPr>
              <w:widowControl w:val="0"/>
              <w:rPr>
                <w:sz w:val="20"/>
                <w:szCs w:val="20"/>
              </w:rPr>
            </w:pPr>
          </w:p>
        </w:tc>
        <w:tc>
          <w:tcPr>
            <w:tcW w:w="2880" w:type="dxa"/>
            <w:vAlign w:val="center"/>
          </w:tcPr>
          <w:p w14:paraId="2F16BA76" w14:textId="77777777" w:rsidR="00A2713D" w:rsidRPr="007B5EE6" w:rsidRDefault="00A2713D" w:rsidP="0081473D">
            <w:pPr>
              <w:widowControl w:val="0"/>
              <w:rPr>
                <w:sz w:val="20"/>
                <w:szCs w:val="20"/>
              </w:rPr>
            </w:pPr>
          </w:p>
        </w:tc>
      </w:tr>
    </w:tbl>
    <w:p w14:paraId="034EA6CB" w14:textId="77777777" w:rsidR="00A2713D" w:rsidRPr="007B5EE6" w:rsidRDefault="00A2713D" w:rsidP="0081473D">
      <w:pPr>
        <w:widowControl w:val="0"/>
        <w:rPr>
          <w:sz w:val="20"/>
          <w:szCs w:val="20"/>
        </w:rPr>
      </w:pPr>
    </w:p>
    <w:p w14:paraId="7B6164D4" w14:textId="77777777" w:rsidR="00A2713D" w:rsidRPr="007B5EE6" w:rsidRDefault="00A2713D" w:rsidP="0081473D">
      <w:pPr>
        <w:widowControl w:val="0"/>
        <w:rPr>
          <w:b/>
          <w:bCs/>
          <w:sz w:val="20"/>
          <w:szCs w:val="20"/>
        </w:rPr>
      </w:pPr>
    </w:p>
    <w:p w14:paraId="626603DD" w14:textId="77777777" w:rsidR="00A2713D" w:rsidRPr="007B5EE6" w:rsidRDefault="00A2713D" w:rsidP="0081473D">
      <w:pPr>
        <w:widowControl w:val="0"/>
        <w:rPr>
          <w:b/>
          <w:bCs/>
          <w:sz w:val="20"/>
          <w:szCs w:val="20"/>
        </w:rPr>
      </w:pPr>
      <w:r w:rsidRPr="007B5EE6">
        <w:rPr>
          <w:b/>
          <w:bCs/>
          <w:sz w:val="20"/>
          <w:szCs w:val="20"/>
        </w:rPr>
        <w:t>Výsledek akceptace:</w:t>
      </w:r>
      <w:r w:rsidRPr="007B5EE6">
        <w:rPr>
          <w:sz w:val="20"/>
          <w:szCs w:val="20"/>
        </w:rPr>
        <w:t xml:space="preserve"> AKCEPTOVÁNO BEZ VÝHRAD / AKCEPTOVÁNO S VÝHRADAMI / NEAKCEPTOVÁNO</w:t>
      </w:r>
    </w:p>
    <w:p w14:paraId="7EAF26F3" w14:textId="77777777" w:rsidR="00A2713D" w:rsidRPr="007B5EE6" w:rsidRDefault="00A2713D" w:rsidP="0081473D">
      <w:pPr>
        <w:widowControl w:val="0"/>
        <w:rPr>
          <w:sz w:val="20"/>
          <w:szCs w:val="20"/>
        </w:rPr>
      </w:pPr>
    </w:p>
    <w:p w14:paraId="2076272C" w14:textId="77777777" w:rsidR="00A2713D" w:rsidRPr="007B5EE6" w:rsidRDefault="00A2713D" w:rsidP="0081473D">
      <w:pPr>
        <w:widowControl w:val="0"/>
        <w:ind w:left="432"/>
        <w:rPr>
          <w:sz w:val="20"/>
          <w:szCs w:val="20"/>
        </w:rPr>
      </w:pPr>
      <w:r w:rsidRPr="007B5EE6">
        <w:rPr>
          <w:sz w:val="20"/>
          <w:szCs w:val="20"/>
        </w:rPr>
        <w:t>Připomínky, výhrady, závady:</w:t>
      </w:r>
    </w:p>
    <w:p w14:paraId="6FC9963A" w14:textId="77777777" w:rsidR="00A2713D" w:rsidRPr="007B5EE6" w:rsidRDefault="00A2713D" w:rsidP="0081473D">
      <w:pPr>
        <w:widowControl w:val="0"/>
        <w:rPr>
          <w:sz w:val="20"/>
          <w:szCs w:val="20"/>
        </w:rPr>
      </w:pPr>
    </w:p>
    <w:p w14:paraId="239527B5" w14:textId="77777777" w:rsidR="00A2713D" w:rsidRPr="007B5EE6" w:rsidRDefault="00A2713D" w:rsidP="0081473D">
      <w:pPr>
        <w:widowControl w:val="0"/>
        <w:jc w:val="both"/>
        <w:rPr>
          <w:sz w:val="20"/>
          <w:szCs w:val="20"/>
        </w:rPr>
      </w:pPr>
    </w:p>
    <w:p w14:paraId="2C210F51" w14:textId="77777777" w:rsidR="00A2713D" w:rsidRPr="007B5EE6" w:rsidRDefault="00A2713D" w:rsidP="0081473D">
      <w:pPr>
        <w:widowControl w:val="0"/>
        <w:jc w:val="both"/>
        <w:rPr>
          <w:sz w:val="20"/>
          <w:szCs w:val="20"/>
        </w:rPr>
      </w:pPr>
    </w:p>
    <w:p w14:paraId="0B55519F" w14:textId="77777777" w:rsidR="00A2713D" w:rsidRPr="007B5EE6" w:rsidRDefault="00A2713D" w:rsidP="0081473D">
      <w:pPr>
        <w:widowControl w:val="0"/>
        <w:jc w:val="both"/>
        <w:rPr>
          <w:sz w:val="20"/>
          <w:szCs w:val="20"/>
        </w:rPr>
      </w:pPr>
    </w:p>
    <w:p w14:paraId="63290744" w14:textId="77777777" w:rsidR="00A2713D" w:rsidRPr="007B5EE6" w:rsidRDefault="00A2713D" w:rsidP="0081473D">
      <w:pPr>
        <w:widowControl w:val="0"/>
        <w:rPr>
          <w:b/>
          <w:bCs/>
          <w:sz w:val="20"/>
          <w:szCs w:val="20"/>
        </w:rPr>
      </w:pPr>
    </w:p>
    <w:p w14:paraId="3808B8FC" w14:textId="77777777" w:rsidR="00A2713D" w:rsidRPr="007B5EE6" w:rsidRDefault="00A2713D" w:rsidP="0081473D">
      <w:pPr>
        <w:widowControl w:val="0"/>
        <w:rPr>
          <w:b/>
          <w:bCs/>
          <w:sz w:val="20"/>
          <w:szCs w:val="20"/>
        </w:rPr>
      </w:pPr>
    </w:p>
    <w:p w14:paraId="41AD69FF" w14:textId="77777777" w:rsidR="00A2713D" w:rsidRPr="007B5EE6" w:rsidRDefault="00A2713D" w:rsidP="0081473D">
      <w:pPr>
        <w:widowControl w:val="0"/>
        <w:rPr>
          <w:b/>
          <w:bCs/>
          <w:sz w:val="20"/>
          <w:szCs w:val="20"/>
        </w:rPr>
      </w:pPr>
    </w:p>
    <w:p w14:paraId="34C83C4C" w14:textId="77777777" w:rsidR="00A2713D" w:rsidRPr="007B5EE6" w:rsidRDefault="00A2713D" w:rsidP="0081473D">
      <w:pPr>
        <w:widowControl w:val="0"/>
        <w:rPr>
          <w:b/>
          <w:bCs/>
          <w:sz w:val="20"/>
          <w:szCs w:val="20"/>
        </w:rPr>
      </w:pPr>
      <w:r w:rsidRPr="007B5EE6">
        <w:rPr>
          <w:b/>
          <w:bCs/>
          <w:sz w:val="20"/>
          <w:szCs w:val="20"/>
        </w:rPr>
        <w:t>Předáno dne:</w:t>
      </w:r>
      <w:r w:rsidRPr="007B5EE6">
        <w:rPr>
          <w:sz w:val="20"/>
          <w:szCs w:val="20"/>
        </w:rPr>
        <w:t xml:space="preserve"> </w:t>
      </w:r>
    </w:p>
    <w:p w14:paraId="00BDEF3A" w14:textId="77777777" w:rsidR="00A2713D" w:rsidRPr="007B5EE6" w:rsidRDefault="00A2713D" w:rsidP="0081473D">
      <w:pPr>
        <w:widowControl w:val="0"/>
        <w:rPr>
          <w:b/>
          <w:bCs/>
          <w:sz w:val="20"/>
          <w:szCs w:val="20"/>
        </w:rPr>
      </w:pPr>
    </w:p>
    <w:tbl>
      <w:tblPr>
        <w:tblW w:w="914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666"/>
        <w:gridCol w:w="1851"/>
        <w:gridCol w:w="3250"/>
        <w:gridCol w:w="2373"/>
      </w:tblGrid>
      <w:tr w:rsidR="00A2713D" w:rsidRPr="007B5EE6" w14:paraId="5ECCBD7F" w14:textId="77777777" w:rsidTr="00DB17E3">
        <w:trPr>
          <w:trHeight w:val="404"/>
        </w:trPr>
        <w:tc>
          <w:tcPr>
            <w:tcW w:w="1666" w:type="dxa"/>
          </w:tcPr>
          <w:p w14:paraId="118F3FB7" w14:textId="77777777" w:rsidR="00A2713D" w:rsidRPr="007B5EE6" w:rsidRDefault="00A2713D" w:rsidP="0081473D">
            <w:pPr>
              <w:widowControl w:val="0"/>
              <w:rPr>
                <w:b/>
                <w:bCs/>
                <w:sz w:val="20"/>
                <w:szCs w:val="20"/>
              </w:rPr>
            </w:pPr>
          </w:p>
        </w:tc>
        <w:tc>
          <w:tcPr>
            <w:tcW w:w="1851" w:type="dxa"/>
          </w:tcPr>
          <w:p w14:paraId="3F8C1970" w14:textId="77777777" w:rsidR="00A2713D" w:rsidRPr="007B5EE6" w:rsidRDefault="00A2713D" w:rsidP="0081473D">
            <w:pPr>
              <w:widowControl w:val="0"/>
              <w:rPr>
                <w:b/>
                <w:bCs/>
                <w:sz w:val="20"/>
                <w:szCs w:val="20"/>
              </w:rPr>
            </w:pPr>
            <w:r w:rsidRPr="007B5EE6">
              <w:rPr>
                <w:b/>
                <w:bCs/>
                <w:sz w:val="20"/>
                <w:szCs w:val="20"/>
              </w:rPr>
              <w:t>Předal / Převzal</w:t>
            </w:r>
          </w:p>
        </w:tc>
        <w:tc>
          <w:tcPr>
            <w:tcW w:w="3250" w:type="dxa"/>
          </w:tcPr>
          <w:p w14:paraId="7CB8A760" w14:textId="77777777" w:rsidR="00A2713D" w:rsidRPr="007B5EE6" w:rsidRDefault="00A2713D" w:rsidP="0081473D">
            <w:pPr>
              <w:widowControl w:val="0"/>
              <w:rPr>
                <w:b/>
                <w:bCs/>
                <w:sz w:val="20"/>
                <w:szCs w:val="20"/>
              </w:rPr>
            </w:pPr>
            <w:r w:rsidRPr="007B5EE6">
              <w:rPr>
                <w:b/>
                <w:bCs/>
                <w:sz w:val="20"/>
                <w:szCs w:val="20"/>
              </w:rPr>
              <w:t>Role na projektu, funkce</w:t>
            </w:r>
          </w:p>
        </w:tc>
        <w:tc>
          <w:tcPr>
            <w:tcW w:w="2373" w:type="dxa"/>
          </w:tcPr>
          <w:p w14:paraId="52FA138C" w14:textId="77777777" w:rsidR="00A2713D" w:rsidRPr="007B5EE6" w:rsidRDefault="00A2713D" w:rsidP="0081473D">
            <w:pPr>
              <w:widowControl w:val="0"/>
              <w:rPr>
                <w:b/>
                <w:bCs/>
                <w:sz w:val="20"/>
                <w:szCs w:val="20"/>
              </w:rPr>
            </w:pPr>
            <w:r w:rsidRPr="007B5EE6">
              <w:rPr>
                <w:b/>
                <w:bCs/>
                <w:sz w:val="20"/>
                <w:szCs w:val="20"/>
              </w:rPr>
              <w:t>Podpis</w:t>
            </w:r>
          </w:p>
        </w:tc>
      </w:tr>
      <w:tr w:rsidR="00A2713D" w:rsidRPr="007B5EE6" w14:paraId="7B9020A2" w14:textId="77777777" w:rsidTr="00DB17E3">
        <w:trPr>
          <w:trHeight w:val="340"/>
        </w:trPr>
        <w:tc>
          <w:tcPr>
            <w:tcW w:w="1666" w:type="dxa"/>
          </w:tcPr>
          <w:p w14:paraId="6F8E9098" w14:textId="77777777" w:rsidR="00A2713D" w:rsidRPr="007B5EE6" w:rsidRDefault="00A2713D" w:rsidP="0081473D">
            <w:pPr>
              <w:widowControl w:val="0"/>
              <w:rPr>
                <w:sz w:val="20"/>
                <w:szCs w:val="20"/>
              </w:rPr>
            </w:pPr>
            <w:r w:rsidRPr="007B5EE6">
              <w:rPr>
                <w:sz w:val="20"/>
                <w:szCs w:val="20"/>
              </w:rPr>
              <w:t xml:space="preserve">Za </w:t>
            </w:r>
            <w:r w:rsidR="00DB74C2" w:rsidRPr="007B5EE6">
              <w:rPr>
                <w:sz w:val="20"/>
                <w:szCs w:val="20"/>
              </w:rPr>
              <w:t>Z</w:t>
            </w:r>
            <w:r w:rsidRPr="007B5EE6">
              <w:rPr>
                <w:sz w:val="20"/>
                <w:szCs w:val="20"/>
              </w:rPr>
              <w:t>hotovitele</w:t>
            </w:r>
          </w:p>
        </w:tc>
        <w:tc>
          <w:tcPr>
            <w:tcW w:w="1851" w:type="dxa"/>
            <w:vAlign w:val="center"/>
          </w:tcPr>
          <w:p w14:paraId="4B4E00CB" w14:textId="77777777" w:rsidR="00A2713D" w:rsidRPr="007B5EE6" w:rsidRDefault="00A2713D" w:rsidP="0081473D">
            <w:pPr>
              <w:widowControl w:val="0"/>
              <w:rPr>
                <w:sz w:val="20"/>
                <w:szCs w:val="20"/>
              </w:rPr>
            </w:pPr>
          </w:p>
        </w:tc>
        <w:tc>
          <w:tcPr>
            <w:tcW w:w="3250" w:type="dxa"/>
            <w:vAlign w:val="center"/>
          </w:tcPr>
          <w:p w14:paraId="0A81430B" w14:textId="77777777" w:rsidR="00A2713D" w:rsidRPr="007B5EE6" w:rsidRDefault="00A2713D" w:rsidP="0081473D">
            <w:pPr>
              <w:widowControl w:val="0"/>
              <w:rPr>
                <w:sz w:val="20"/>
                <w:szCs w:val="20"/>
              </w:rPr>
            </w:pPr>
          </w:p>
        </w:tc>
        <w:tc>
          <w:tcPr>
            <w:tcW w:w="2373" w:type="dxa"/>
            <w:vAlign w:val="center"/>
          </w:tcPr>
          <w:p w14:paraId="1BF5A190" w14:textId="77777777" w:rsidR="00A2713D" w:rsidRPr="007B5EE6" w:rsidRDefault="00A2713D" w:rsidP="0081473D">
            <w:pPr>
              <w:widowControl w:val="0"/>
              <w:rPr>
                <w:sz w:val="20"/>
                <w:szCs w:val="20"/>
              </w:rPr>
            </w:pPr>
          </w:p>
          <w:p w14:paraId="3943DD5E" w14:textId="77777777" w:rsidR="00A2713D" w:rsidRPr="007B5EE6" w:rsidRDefault="00A2713D" w:rsidP="0081473D">
            <w:pPr>
              <w:widowControl w:val="0"/>
              <w:rPr>
                <w:sz w:val="20"/>
                <w:szCs w:val="20"/>
              </w:rPr>
            </w:pPr>
          </w:p>
        </w:tc>
      </w:tr>
      <w:tr w:rsidR="00A2713D" w:rsidRPr="007B5EE6" w14:paraId="67F00E1F" w14:textId="77777777" w:rsidTr="00DB17E3">
        <w:trPr>
          <w:trHeight w:val="340"/>
        </w:trPr>
        <w:tc>
          <w:tcPr>
            <w:tcW w:w="1666" w:type="dxa"/>
          </w:tcPr>
          <w:p w14:paraId="6340DD9C" w14:textId="77777777" w:rsidR="00A2713D" w:rsidRPr="007B5EE6" w:rsidRDefault="00A2713D" w:rsidP="0081473D">
            <w:pPr>
              <w:widowControl w:val="0"/>
              <w:rPr>
                <w:sz w:val="20"/>
                <w:szCs w:val="20"/>
              </w:rPr>
            </w:pPr>
            <w:r w:rsidRPr="007B5EE6">
              <w:rPr>
                <w:sz w:val="20"/>
                <w:szCs w:val="20"/>
              </w:rPr>
              <w:t xml:space="preserve">Za </w:t>
            </w:r>
            <w:r w:rsidR="00DB74C2" w:rsidRPr="007B5EE6">
              <w:rPr>
                <w:sz w:val="20"/>
                <w:szCs w:val="20"/>
              </w:rPr>
              <w:t>O</w:t>
            </w:r>
            <w:r w:rsidRPr="007B5EE6">
              <w:rPr>
                <w:sz w:val="20"/>
                <w:szCs w:val="20"/>
              </w:rPr>
              <w:t>bjednatele</w:t>
            </w:r>
          </w:p>
        </w:tc>
        <w:tc>
          <w:tcPr>
            <w:tcW w:w="1851" w:type="dxa"/>
            <w:vAlign w:val="center"/>
          </w:tcPr>
          <w:p w14:paraId="4A82A621" w14:textId="77777777" w:rsidR="00A2713D" w:rsidRPr="007B5EE6" w:rsidRDefault="00A2713D" w:rsidP="0081473D">
            <w:pPr>
              <w:widowControl w:val="0"/>
              <w:rPr>
                <w:sz w:val="20"/>
                <w:szCs w:val="20"/>
              </w:rPr>
            </w:pPr>
          </w:p>
        </w:tc>
        <w:tc>
          <w:tcPr>
            <w:tcW w:w="3250" w:type="dxa"/>
            <w:vAlign w:val="center"/>
          </w:tcPr>
          <w:p w14:paraId="112C0E84" w14:textId="77777777" w:rsidR="00A2713D" w:rsidRPr="007B5EE6" w:rsidRDefault="00A2713D" w:rsidP="0081473D">
            <w:pPr>
              <w:widowControl w:val="0"/>
              <w:rPr>
                <w:sz w:val="20"/>
                <w:szCs w:val="20"/>
              </w:rPr>
            </w:pPr>
          </w:p>
        </w:tc>
        <w:tc>
          <w:tcPr>
            <w:tcW w:w="2373" w:type="dxa"/>
            <w:vAlign w:val="center"/>
          </w:tcPr>
          <w:p w14:paraId="62359F37" w14:textId="77777777" w:rsidR="00A2713D" w:rsidRPr="007B5EE6" w:rsidRDefault="00A2713D" w:rsidP="0081473D">
            <w:pPr>
              <w:widowControl w:val="0"/>
              <w:rPr>
                <w:sz w:val="20"/>
                <w:szCs w:val="20"/>
              </w:rPr>
            </w:pPr>
          </w:p>
          <w:p w14:paraId="3E29E2D6" w14:textId="77777777" w:rsidR="00A2713D" w:rsidRPr="007B5EE6" w:rsidRDefault="00A2713D" w:rsidP="0081473D">
            <w:pPr>
              <w:widowControl w:val="0"/>
              <w:rPr>
                <w:sz w:val="20"/>
                <w:szCs w:val="20"/>
              </w:rPr>
            </w:pPr>
          </w:p>
        </w:tc>
      </w:tr>
    </w:tbl>
    <w:p w14:paraId="7F5AA80E" w14:textId="73ADC078" w:rsidR="00A2713D" w:rsidRPr="007B5EE6" w:rsidRDefault="00A2713D" w:rsidP="00DD57FF">
      <w:pPr>
        <w:pStyle w:val="cpPloha"/>
      </w:pPr>
      <w:r w:rsidRPr="007B5EE6">
        <w:lastRenderedPageBreak/>
        <w:t xml:space="preserve">Příloha č. </w:t>
      </w:r>
      <w:r w:rsidR="0071301D" w:rsidRPr="007B5EE6">
        <w:t>7</w:t>
      </w:r>
      <w:r w:rsidR="007D0FF5" w:rsidRPr="007B5EE6">
        <w:t xml:space="preserve"> </w:t>
      </w:r>
      <w:r w:rsidR="001244BC" w:rsidRPr="007B5EE6">
        <w:t>S</w:t>
      </w:r>
      <w:r w:rsidRPr="007B5EE6">
        <w:t>mlouvy: Report o Vadě</w:t>
      </w:r>
    </w:p>
    <w:tbl>
      <w:tblPr>
        <w:tblW w:w="0" w:type="auto"/>
        <w:tblInd w:w="-886" w:type="dxa"/>
        <w:tblLayout w:type="fixed"/>
        <w:tblCellMar>
          <w:left w:w="30" w:type="dxa"/>
          <w:right w:w="30" w:type="dxa"/>
        </w:tblCellMar>
        <w:tblLook w:val="0000" w:firstRow="0" w:lastRow="0" w:firstColumn="0" w:lastColumn="0" w:noHBand="0" w:noVBand="0"/>
      </w:tblPr>
      <w:tblGrid>
        <w:gridCol w:w="1181"/>
        <w:gridCol w:w="267"/>
        <w:gridCol w:w="914"/>
        <w:gridCol w:w="1008"/>
        <w:gridCol w:w="1008"/>
        <w:gridCol w:w="1008"/>
        <w:gridCol w:w="456"/>
        <w:gridCol w:w="489"/>
        <w:gridCol w:w="1071"/>
        <w:gridCol w:w="850"/>
        <w:gridCol w:w="850"/>
        <w:gridCol w:w="618"/>
        <w:gridCol w:w="787"/>
      </w:tblGrid>
      <w:tr w:rsidR="00A2713D" w:rsidRPr="007B5EE6" w14:paraId="26C0C153" w14:textId="77777777" w:rsidTr="00DB17E3">
        <w:trPr>
          <w:cantSplit/>
          <w:trHeight w:val="282"/>
        </w:trPr>
        <w:tc>
          <w:tcPr>
            <w:tcW w:w="5842" w:type="dxa"/>
            <w:gridSpan w:val="7"/>
            <w:tcBorders>
              <w:bottom w:val="single" w:sz="12" w:space="0" w:color="000000"/>
              <w:right w:val="single" w:sz="4" w:space="0" w:color="auto"/>
            </w:tcBorders>
          </w:tcPr>
          <w:p w14:paraId="53EE1766" w14:textId="77777777" w:rsidR="00A2713D" w:rsidRPr="007B5EE6" w:rsidRDefault="00A2713D" w:rsidP="0081473D">
            <w:pPr>
              <w:widowControl w:val="0"/>
              <w:rPr>
                <w:b/>
                <w:i/>
                <w:color w:val="000000"/>
                <w:sz w:val="20"/>
                <w:szCs w:val="20"/>
              </w:rPr>
            </w:pPr>
            <w:r w:rsidRPr="007B5EE6">
              <w:rPr>
                <w:b/>
                <w:i/>
                <w:color w:val="000000"/>
                <w:sz w:val="20"/>
                <w:szCs w:val="20"/>
              </w:rPr>
              <w:t xml:space="preserve">Žadatel vyplní silně orámovanou část </w:t>
            </w:r>
          </w:p>
        </w:tc>
        <w:tc>
          <w:tcPr>
            <w:tcW w:w="2410" w:type="dxa"/>
            <w:gridSpan w:val="3"/>
            <w:tcBorders>
              <w:top w:val="single" w:sz="8" w:space="0" w:color="auto"/>
              <w:bottom w:val="single" w:sz="12" w:space="0" w:color="000000"/>
              <w:right w:val="single" w:sz="8" w:space="0" w:color="auto"/>
            </w:tcBorders>
          </w:tcPr>
          <w:p w14:paraId="700476B3" w14:textId="77777777" w:rsidR="00A2713D" w:rsidRPr="007B5EE6" w:rsidRDefault="00A2713D" w:rsidP="0081473D">
            <w:pPr>
              <w:widowControl w:val="0"/>
              <w:rPr>
                <w:color w:val="000000"/>
                <w:sz w:val="20"/>
                <w:szCs w:val="20"/>
              </w:rPr>
            </w:pPr>
            <w:r w:rsidRPr="007B5EE6">
              <w:rPr>
                <w:color w:val="000000"/>
                <w:sz w:val="20"/>
                <w:szCs w:val="20"/>
              </w:rPr>
              <w:t xml:space="preserve"> Problém vyřešen: </w:t>
            </w:r>
          </w:p>
        </w:tc>
        <w:tc>
          <w:tcPr>
            <w:tcW w:w="2255" w:type="dxa"/>
            <w:gridSpan w:val="3"/>
            <w:tcBorders>
              <w:top w:val="single" w:sz="8" w:space="0" w:color="auto"/>
              <w:bottom w:val="single" w:sz="12" w:space="0" w:color="auto"/>
              <w:right w:val="single" w:sz="8" w:space="0" w:color="auto"/>
            </w:tcBorders>
            <w:shd w:val="pct15" w:color="000000" w:fill="FFFFFF"/>
          </w:tcPr>
          <w:p w14:paraId="764A9847" w14:textId="77777777" w:rsidR="00A2713D" w:rsidRPr="007B5EE6" w:rsidRDefault="00A2713D" w:rsidP="0081473D">
            <w:pPr>
              <w:widowControl w:val="0"/>
              <w:jc w:val="center"/>
              <w:rPr>
                <w:color w:val="000000"/>
                <w:sz w:val="20"/>
                <w:szCs w:val="20"/>
              </w:rPr>
            </w:pPr>
            <w:r w:rsidRPr="007B5EE6">
              <w:rPr>
                <w:b/>
                <w:color w:val="000000"/>
                <w:sz w:val="20"/>
                <w:szCs w:val="20"/>
              </w:rPr>
              <w:t>ANO / NE</w:t>
            </w:r>
          </w:p>
        </w:tc>
      </w:tr>
      <w:tr w:rsidR="00A2713D" w:rsidRPr="007B5EE6" w14:paraId="7E34B0C0" w14:textId="77777777" w:rsidTr="00DB17E3">
        <w:trPr>
          <w:cantSplit/>
          <w:trHeight w:val="600"/>
        </w:trPr>
        <w:tc>
          <w:tcPr>
            <w:tcW w:w="3370" w:type="dxa"/>
            <w:gridSpan w:val="4"/>
            <w:tcBorders>
              <w:top w:val="single" w:sz="6" w:space="0" w:color="000000"/>
              <w:left w:val="single" w:sz="12" w:space="0" w:color="auto"/>
              <w:bottom w:val="single" w:sz="24" w:space="0" w:color="auto"/>
            </w:tcBorders>
          </w:tcPr>
          <w:p w14:paraId="4BC5456C" w14:textId="77777777" w:rsidR="00A2713D" w:rsidRPr="007B5EE6" w:rsidRDefault="00A2713D" w:rsidP="0081473D">
            <w:pPr>
              <w:widowControl w:val="0"/>
              <w:rPr>
                <w:color w:val="000000"/>
                <w:sz w:val="20"/>
                <w:szCs w:val="20"/>
              </w:rPr>
            </w:pPr>
            <w:r w:rsidRPr="007B5EE6">
              <w:rPr>
                <w:color w:val="000000"/>
                <w:sz w:val="20"/>
                <w:szCs w:val="20"/>
              </w:rPr>
              <w:t xml:space="preserve"> Přijal:</w:t>
            </w:r>
          </w:p>
        </w:tc>
        <w:tc>
          <w:tcPr>
            <w:tcW w:w="2472" w:type="dxa"/>
            <w:gridSpan w:val="3"/>
            <w:tcBorders>
              <w:top w:val="single" w:sz="6" w:space="0" w:color="000000"/>
              <w:left w:val="single" w:sz="6" w:space="0" w:color="000000"/>
              <w:bottom w:val="single" w:sz="24" w:space="0" w:color="auto"/>
            </w:tcBorders>
          </w:tcPr>
          <w:p w14:paraId="6A0529E2" w14:textId="77777777" w:rsidR="00A2713D" w:rsidRPr="007B5EE6" w:rsidRDefault="00A2713D" w:rsidP="0081473D">
            <w:pPr>
              <w:widowControl w:val="0"/>
              <w:rPr>
                <w:color w:val="000000"/>
                <w:sz w:val="20"/>
                <w:szCs w:val="20"/>
              </w:rPr>
            </w:pPr>
            <w:r w:rsidRPr="007B5EE6">
              <w:rPr>
                <w:color w:val="000000"/>
                <w:sz w:val="20"/>
                <w:szCs w:val="20"/>
              </w:rPr>
              <w:t xml:space="preserve"> Přijato (datum a čas):</w:t>
            </w:r>
          </w:p>
        </w:tc>
        <w:tc>
          <w:tcPr>
            <w:tcW w:w="2410" w:type="dxa"/>
            <w:gridSpan w:val="3"/>
            <w:tcBorders>
              <w:top w:val="single" w:sz="6" w:space="0" w:color="000000"/>
              <w:left w:val="single" w:sz="6" w:space="0" w:color="000000"/>
              <w:bottom w:val="single" w:sz="24" w:space="0" w:color="auto"/>
              <w:right w:val="single" w:sz="12" w:space="0" w:color="auto"/>
            </w:tcBorders>
          </w:tcPr>
          <w:p w14:paraId="6324A149" w14:textId="77777777" w:rsidR="00A2713D" w:rsidRPr="007B5EE6" w:rsidRDefault="00A2713D" w:rsidP="0081473D">
            <w:pPr>
              <w:widowControl w:val="0"/>
              <w:rPr>
                <w:color w:val="000000"/>
                <w:sz w:val="20"/>
                <w:szCs w:val="20"/>
              </w:rPr>
            </w:pPr>
            <w:r w:rsidRPr="007B5EE6">
              <w:rPr>
                <w:color w:val="000000"/>
                <w:sz w:val="20"/>
                <w:szCs w:val="20"/>
              </w:rPr>
              <w:t xml:space="preserve"> Potvrzeno (datum a čas):</w:t>
            </w:r>
          </w:p>
        </w:tc>
        <w:tc>
          <w:tcPr>
            <w:tcW w:w="2255" w:type="dxa"/>
            <w:gridSpan w:val="3"/>
            <w:tcBorders>
              <w:top w:val="single" w:sz="12" w:space="0" w:color="auto"/>
              <w:bottom w:val="single" w:sz="24" w:space="0" w:color="auto"/>
              <w:right w:val="single" w:sz="12" w:space="0" w:color="auto"/>
            </w:tcBorders>
          </w:tcPr>
          <w:p w14:paraId="0F4C53BA" w14:textId="77777777" w:rsidR="00A2713D" w:rsidRPr="007B5EE6" w:rsidRDefault="00A2713D" w:rsidP="0081473D">
            <w:pPr>
              <w:widowControl w:val="0"/>
              <w:rPr>
                <w:color w:val="000000"/>
                <w:sz w:val="20"/>
                <w:szCs w:val="20"/>
              </w:rPr>
            </w:pPr>
            <w:r w:rsidRPr="007B5EE6">
              <w:rPr>
                <w:color w:val="000000"/>
                <w:sz w:val="20"/>
                <w:szCs w:val="20"/>
              </w:rPr>
              <w:t xml:space="preserve"> Evidenční číslo:</w:t>
            </w:r>
          </w:p>
        </w:tc>
      </w:tr>
      <w:tr w:rsidR="00A2713D" w:rsidRPr="007B5EE6" w14:paraId="5A2062EF" w14:textId="77777777" w:rsidTr="00DB17E3">
        <w:trPr>
          <w:cantSplit/>
          <w:trHeight w:val="600"/>
        </w:trPr>
        <w:tc>
          <w:tcPr>
            <w:tcW w:w="2362" w:type="dxa"/>
            <w:gridSpan w:val="3"/>
            <w:tcBorders>
              <w:top w:val="single" w:sz="24" w:space="0" w:color="auto"/>
              <w:left w:val="single" w:sz="24" w:space="0" w:color="auto"/>
              <w:right w:val="single" w:sz="6" w:space="0" w:color="000000"/>
            </w:tcBorders>
            <w:vAlign w:val="center"/>
          </w:tcPr>
          <w:p w14:paraId="466DC011" w14:textId="77777777" w:rsidR="00A2713D" w:rsidRPr="007B5EE6" w:rsidRDefault="00A2713D" w:rsidP="0081473D">
            <w:pPr>
              <w:widowControl w:val="0"/>
              <w:rPr>
                <w:color w:val="000000"/>
                <w:sz w:val="20"/>
                <w:szCs w:val="20"/>
              </w:rPr>
            </w:pPr>
            <w:r w:rsidRPr="007B5EE6">
              <w:rPr>
                <w:color w:val="000000"/>
                <w:sz w:val="20"/>
                <w:szCs w:val="20"/>
              </w:rPr>
              <w:t xml:space="preserve"> Zákazník: </w:t>
            </w:r>
          </w:p>
          <w:p w14:paraId="7B6E3200" w14:textId="77777777" w:rsidR="00A2713D" w:rsidRPr="007B5EE6" w:rsidRDefault="00A2713D" w:rsidP="0081473D">
            <w:pPr>
              <w:widowControl w:val="0"/>
              <w:rPr>
                <w:color w:val="000000"/>
                <w:sz w:val="20"/>
                <w:szCs w:val="20"/>
              </w:rPr>
            </w:pPr>
            <w:r w:rsidRPr="007B5EE6">
              <w:rPr>
                <w:color w:val="000000"/>
                <w:sz w:val="20"/>
                <w:szCs w:val="20"/>
              </w:rPr>
              <w:t xml:space="preserve"> Projekt: </w:t>
            </w:r>
          </w:p>
        </w:tc>
        <w:tc>
          <w:tcPr>
            <w:tcW w:w="3969" w:type="dxa"/>
            <w:gridSpan w:val="5"/>
            <w:tcBorders>
              <w:top w:val="single" w:sz="24" w:space="0" w:color="auto"/>
              <w:bottom w:val="single" w:sz="6" w:space="0" w:color="000000"/>
            </w:tcBorders>
          </w:tcPr>
          <w:p w14:paraId="4D81246F" w14:textId="77777777" w:rsidR="00A2713D" w:rsidRPr="007B5EE6" w:rsidRDefault="00A2713D" w:rsidP="0081473D">
            <w:pPr>
              <w:widowControl w:val="0"/>
              <w:rPr>
                <w:color w:val="000000"/>
                <w:sz w:val="20"/>
                <w:szCs w:val="20"/>
              </w:rPr>
            </w:pPr>
            <w:r w:rsidRPr="007B5EE6">
              <w:rPr>
                <w:color w:val="000000"/>
                <w:sz w:val="20"/>
                <w:szCs w:val="20"/>
              </w:rPr>
              <w:t xml:space="preserve"> Jméno žadatele: </w:t>
            </w:r>
          </w:p>
        </w:tc>
        <w:tc>
          <w:tcPr>
            <w:tcW w:w="4176" w:type="dxa"/>
            <w:gridSpan w:val="5"/>
            <w:tcBorders>
              <w:top w:val="single" w:sz="24" w:space="0" w:color="auto"/>
              <w:left w:val="single" w:sz="6" w:space="0" w:color="000000"/>
              <w:bottom w:val="single" w:sz="6" w:space="0" w:color="000000"/>
              <w:right w:val="single" w:sz="24" w:space="0" w:color="auto"/>
            </w:tcBorders>
            <w:vAlign w:val="center"/>
          </w:tcPr>
          <w:p w14:paraId="6E5F88AB" w14:textId="77777777" w:rsidR="00A2713D" w:rsidRPr="007B5EE6" w:rsidRDefault="00A2713D" w:rsidP="0081473D">
            <w:pPr>
              <w:widowControl w:val="0"/>
              <w:rPr>
                <w:color w:val="000000"/>
                <w:sz w:val="20"/>
                <w:szCs w:val="20"/>
              </w:rPr>
            </w:pPr>
            <w:r w:rsidRPr="007B5EE6">
              <w:rPr>
                <w:color w:val="000000"/>
                <w:sz w:val="20"/>
                <w:szCs w:val="20"/>
              </w:rPr>
              <w:t xml:space="preserve"> Číslo smlouvy:</w:t>
            </w:r>
          </w:p>
          <w:p w14:paraId="620AF9DC" w14:textId="77777777" w:rsidR="00A2713D" w:rsidRPr="007B5EE6" w:rsidRDefault="00A2713D" w:rsidP="0081473D">
            <w:pPr>
              <w:widowControl w:val="0"/>
              <w:rPr>
                <w:color w:val="000000"/>
                <w:sz w:val="20"/>
                <w:szCs w:val="20"/>
              </w:rPr>
            </w:pPr>
            <w:r w:rsidRPr="007B5EE6">
              <w:rPr>
                <w:color w:val="000000"/>
                <w:sz w:val="20"/>
                <w:szCs w:val="20"/>
              </w:rPr>
              <w:t xml:space="preserve"> Evidenční číslo žádanky:</w:t>
            </w:r>
          </w:p>
        </w:tc>
      </w:tr>
      <w:tr w:rsidR="00A2713D" w:rsidRPr="007B5EE6" w14:paraId="33D804B3" w14:textId="77777777" w:rsidTr="00DB17E3">
        <w:trPr>
          <w:cantSplit/>
          <w:trHeight w:val="595"/>
        </w:trPr>
        <w:tc>
          <w:tcPr>
            <w:tcW w:w="2362" w:type="dxa"/>
            <w:gridSpan w:val="3"/>
            <w:tcBorders>
              <w:top w:val="single" w:sz="6" w:space="0" w:color="000000"/>
              <w:left w:val="single" w:sz="24" w:space="0" w:color="auto"/>
              <w:right w:val="single" w:sz="6" w:space="0" w:color="000000"/>
            </w:tcBorders>
          </w:tcPr>
          <w:p w14:paraId="278047E3" w14:textId="77777777" w:rsidR="00A2713D" w:rsidRPr="007B5EE6" w:rsidRDefault="00A2713D" w:rsidP="0081473D">
            <w:pPr>
              <w:widowControl w:val="0"/>
              <w:rPr>
                <w:color w:val="000000"/>
                <w:sz w:val="20"/>
                <w:szCs w:val="20"/>
              </w:rPr>
            </w:pPr>
            <w:r w:rsidRPr="007B5EE6">
              <w:rPr>
                <w:color w:val="000000"/>
                <w:sz w:val="20"/>
                <w:szCs w:val="20"/>
              </w:rPr>
              <w:t xml:space="preserve"> Místo: </w:t>
            </w:r>
          </w:p>
        </w:tc>
        <w:tc>
          <w:tcPr>
            <w:tcW w:w="2016" w:type="dxa"/>
            <w:gridSpan w:val="2"/>
            <w:tcBorders>
              <w:left w:val="single" w:sz="6" w:space="0" w:color="000000"/>
            </w:tcBorders>
          </w:tcPr>
          <w:p w14:paraId="7F5299DD" w14:textId="77777777" w:rsidR="00A2713D" w:rsidRPr="007B5EE6" w:rsidRDefault="00A2713D" w:rsidP="0081473D">
            <w:pPr>
              <w:widowControl w:val="0"/>
              <w:rPr>
                <w:color w:val="000000"/>
                <w:sz w:val="20"/>
                <w:szCs w:val="20"/>
              </w:rPr>
            </w:pPr>
            <w:r w:rsidRPr="007B5EE6">
              <w:rPr>
                <w:color w:val="000000"/>
                <w:sz w:val="20"/>
                <w:szCs w:val="20"/>
              </w:rPr>
              <w:t xml:space="preserve"> Telefon:</w:t>
            </w:r>
          </w:p>
        </w:tc>
        <w:tc>
          <w:tcPr>
            <w:tcW w:w="3024" w:type="dxa"/>
            <w:gridSpan w:val="4"/>
            <w:tcBorders>
              <w:left w:val="single" w:sz="6" w:space="0" w:color="000000"/>
              <w:right w:val="single" w:sz="8" w:space="0" w:color="auto"/>
            </w:tcBorders>
          </w:tcPr>
          <w:p w14:paraId="1EE5C1A7" w14:textId="77777777" w:rsidR="00A2713D" w:rsidRPr="007B5EE6" w:rsidRDefault="00A2713D" w:rsidP="0081473D">
            <w:pPr>
              <w:widowControl w:val="0"/>
              <w:rPr>
                <w:color w:val="000000"/>
                <w:sz w:val="20"/>
                <w:szCs w:val="20"/>
              </w:rPr>
            </w:pPr>
            <w:r w:rsidRPr="007B5EE6">
              <w:rPr>
                <w:color w:val="000000"/>
                <w:sz w:val="20"/>
                <w:szCs w:val="20"/>
              </w:rPr>
              <w:t xml:space="preserve"> Fax:</w:t>
            </w:r>
          </w:p>
          <w:p w14:paraId="6F42DBA3" w14:textId="77777777" w:rsidR="00A2713D" w:rsidRPr="007B5EE6" w:rsidRDefault="00A2713D" w:rsidP="0081473D">
            <w:pPr>
              <w:widowControl w:val="0"/>
              <w:rPr>
                <w:color w:val="000000"/>
                <w:sz w:val="20"/>
                <w:szCs w:val="20"/>
              </w:rPr>
            </w:pPr>
          </w:p>
          <w:p w14:paraId="72F0F05A" w14:textId="77777777" w:rsidR="00A2713D" w:rsidRPr="007B5EE6" w:rsidRDefault="00A2713D" w:rsidP="0081473D">
            <w:pPr>
              <w:widowControl w:val="0"/>
              <w:rPr>
                <w:color w:val="000000"/>
                <w:sz w:val="20"/>
                <w:szCs w:val="20"/>
              </w:rPr>
            </w:pPr>
            <w:r w:rsidRPr="007B5EE6">
              <w:rPr>
                <w:color w:val="000000"/>
                <w:sz w:val="20"/>
                <w:szCs w:val="20"/>
              </w:rPr>
              <w:t xml:space="preserve"> Mail:</w:t>
            </w:r>
          </w:p>
        </w:tc>
        <w:tc>
          <w:tcPr>
            <w:tcW w:w="2318" w:type="dxa"/>
            <w:gridSpan w:val="3"/>
            <w:tcBorders>
              <w:top w:val="single" w:sz="6" w:space="0" w:color="000000"/>
              <w:right w:val="single" w:sz="24" w:space="0" w:color="auto"/>
            </w:tcBorders>
          </w:tcPr>
          <w:p w14:paraId="20419B84" w14:textId="77777777" w:rsidR="00A2713D" w:rsidRPr="007B5EE6" w:rsidRDefault="00A2713D" w:rsidP="0081473D">
            <w:pPr>
              <w:widowControl w:val="0"/>
              <w:rPr>
                <w:color w:val="000000"/>
                <w:sz w:val="20"/>
                <w:szCs w:val="20"/>
              </w:rPr>
            </w:pPr>
            <w:r w:rsidRPr="007B5EE6">
              <w:rPr>
                <w:color w:val="000000"/>
                <w:sz w:val="20"/>
                <w:szCs w:val="20"/>
              </w:rPr>
              <w:t xml:space="preserve"> Datum a čas zjištění:</w:t>
            </w:r>
          </w:p>
        </w:tc>
        <w:tc>
          <w:tcPr>
            <w:tcW w:w="787" w:type="dxa"/>
            <w:tcBorders>
              <w:top w:val="single" w:sz="24" w:space="0" w:color="auto"/>
              <w:right w:val="single" w:sz="6" w:space="0" w:color="000000"/>
            </w:tcBorders>
          </w:tcPr>
          <w:p w14:paraId="0FF7E34F" w14:textId="77777777" w:rsidR="00A2713D" w:rsidRPr="007B5EE6" w:rsidRDefault="00A2713D" w:rsidP="0081473D">
            <w:pPr>
              <w:widowControl w:val="0"/>
              <w:jc w:val="right"/>
              <w:rPr>
                <w:color w:val="000000"/>
                <w:sz w:val="20"/>
                <w:szCs w:val="20"/>
              </w:rPr>
            </w:pPr>
          </w:p>
        </w:tc>
      </w:tr>
      <w:tr w:rsidR="00A2713D" w:rsidRPr="007B5EE6" w14:paraId="11E3D2B2" w14:textId="77777777" w:rsidTr="00DB17E3">
        <w:trPr>
          <w:cantSplit/>
          <w:trHeight w:val="298"/>
        </w:trPr>
        <w:tc>
          <w:tcPr>
            <w:tcW w:w="1448" w:type="dxa"/>
            <w:gridSpan w:val="2"/>
            <w:tcBorders>
              <w:top w:val="single" w:sz="4" w:space="0" w:color="auto"/>
              <w:left w:val="single" w:sz="24" w:space="0" w:color="auto"/>
              <w:bottom w:val="single" w:sz="4" w:space="0" w:color="auto"/>
            </w:tcBorders>
          </w:tcPr>
          <w:p w14:paraId="013906F2" w14:textId="77777777" w:rsidR="00A2713D" w:rsidRPr="007B5EE6" w:rsidRDefault="00A2713D" w:rsidP="0081473D">
            <w:pPr>
              <w:widowControl w:val="0"/>
              <w:rPr>
                <w:color w:val="000000"/>
                <w:sz w:val="20"/>
                <w:szCs w:val="20"/>
              </w:rPr>
            </w:pPr>
            <w:r w:rsidRPr="007B5EE6">
              <w:rPr>
                <w:color w:val="000000"/>
                <w:sz w:val="20"/>
                <w:szCs w:val="20"/>
              </w:rPr>
              <w:t>Je vada opakovatelná?</w:t>
            </w:r>
          </w:p>
        </w:tc>
        <w:tc>
          <w:tcPr>
            <w:tcW w:w="914" w:type="dxa"/>
            <w:tcBorders>
              <w:top w:val="single" w:sz="4" w:space="0" w:color="auto"/>
              <w:bottom w:val="single" w:sz="4" w:space="0" w:color="auto"/>
              <w:right w:val="single" w:sz="4" w:space="0" w:color="auto"/>
            </w:tcBorders>
          </w:tcPr>
          <w:p w14:paraId="03CC2312" w14:textId="77777777" w:rsidR="00A2713D" w:rsidRPr="007B5EE6" w:rsidRDefault="00A2713D" w:rsidP="0081473D">
            <w:pPr>
              <w:widowControl w:val="0"/>
              <w:rPr>
                <w:color w:val="000000"/>
                <w:sz w:val="20"/>
                <w:szCs w:val="20"/>
              </w:rPr>
            </w:pPr>
            <w:r w:rsidRPr="007B5EE6">
              <w:rPr>
                <w:color w:val="000000"/>
                <w:sz w:val="20"/>
                <w:szCs w:val="20"/>
              </w:rPr>
              <w:t>ANO/NE</w:t>
            </w:r>
          </w:p>
        </w:tc>
        <w:tc>
          <w:tcPr>
            <w:tcW w:w="1008" w:type="dxa"/>
            <w:tcBorders>
              <w:top w:val="single" w:sz="4" w:space="0" w:color="auto"/>
              <w:bottom w:val="single" w:sz="4" w:space="0" w:color="auto"/>
            </w:tcBorders>
          </w:tcPr>
          <w:p w14:paraId="496A2303" w14:textId="77777777" w:rsidR="00A2713D" w:rsidRPr="007B5EE6" w:rsidRDefault="00A2713D" w:rsidP="0081473D">
            <w:pPr>
              <w:widowControl w:val="0"/>
              <w:rPr>
                <w:color w:val="000000"/>
                <w:sz w:val="20"/>
                <w:szCs w:val="20"/>
              </w:rPr>
            </w:pPr>
            <w:r w:rsidRPr="007B5EE6">
              <w:rPr>
                <w:color w:val="000000"/>
                <w:sz w:val="20"/>
                <w:szCs w:val="20"/>
              </w:rPr>
              <w:t>Prohlížeč:</w:t>
            </w:r>
          </w:p>
        </w:tc>
        <w:tc>
          <w:tcPr>
            <w:tcW w:w="1008" w:type="dxa"/>
            <w:tcBorders>
              <w:top w:val="single" w:sz="4" w:space="0" w:color="auto"/>
              <w:bottom w:val="single" w:sz="4" w:space="0" w:color="auto"/>
              <w:right w:val="single" w:sz="4" w:space="0" w:color="auto"/>
            </w:tcBorders>
          </w:tcPr>
          <w:p w14:paraId="07CDF548" w14:textId="77777777" w:rsidR="00A2713D" w:rsidRPr="007B5EE6" w:rsidRDefault="00A2713D" w:rsidP="0081473D">
            <w:pPr>
              <w:widowControl w:val="0"/>
              <w:rPr>
                <w:color w:val="000000"/>
                <w:sz w:val="20"/>
                <w:szCs w:val="20"/>
              </w:rPr>
            </w:pPr>
            <w:r w:rsidRPr="007B5EE6">
              <w:rPr>
                <w:color w:val="000000"/>
                <w:sz w:val="20"/>
                <w:szCs w:val="20"/>
              </w:rPr>
              <w:t>NN</w:t>
            </w:r>
          </w:p>
          <w:p w14:paraId="03476E74" w14:textId="77777777" w:rsidR="00A2713D" w:rsidRPr="007B5EE6" w:rsidRDefault="00A2713D" w:rsidP="0081473D">
            <w:pPr>
              <w:widowControl w:val="0"/>
              <w:rPr>
                <w:color w:val="000000"/>
                <w:sz w:val="20"/>
                <w:szCs w:val="20"/>
              </w:rPr>
            </w:pPr>
            <w:r w:rsidRPr="007B5EE6">
              <w:rPr>
                <w:color w:val="000000"/>
                <w:sz w:val="20"/>
                <w:szCs w:val="20"/>
              </w:rPr>
              <w:t>IE</w:t>
            </w:r>
          </w:p>
        </w:tc>
        <w:tc>
          <w:tcPr>
            <w:tcW w:w="1008" w:type="dxa"/>
            <w:tcBorders>
              <w:top w:val="single" w:sz="4" w:space="0" w:color="auto"/>
              <w:bottom w:val="single" w:sz="4" w:space="0" w:color="auto"/>
            </w:tcBorders>
          </w:tcPr>
          <w:p w14:paraId="6664FA75" w14:textId="77777777" w:rsidR="00A2713D" w:rsidRPr="007B5EE6" w:rsidRDefault="00A2713D" w:rsidP="0081473D">
            <w:pPr>
              <w:widowControl w:val="0"/>
              <w:rPr>
                <w:color w:val="000000"/>
                <w:sz w:val="20"/>
                <w:szCs w:val="20"/>
              </w:rPr>
            </w:pPr>
            <w:r w:rsidRPr="007B5EE6">
              <w:rPr>
                <w:color w:val="000000"/>
                <w:sz w:val="20"/>
                <w:szCs w:val="20"/>
              </w:rPr>
              <w:t>Uživatel (role):</w:t>
            </w:r>
          </w:p>
        </w:tc>
        <w:tc>
          <w:tcPr>
            <w:tcW w:w="2016" w:type="dxa"/>
            <w:gridSpan w:val="3"/>
            <w:tcBorders>
              <w:top w:val="single" w:sz="4" w:space="0" w:color="auto"/>
              <w:bottom w:val="single" w:sz="4" w:space="0" w:color="auto"/>
              <w:right w:val="single" w:sz="4" w:space="0" w:color="auto"/>
            </w:tcBorders>
          </w:tcPr>
          <w:p w14:paraId="4AE93BB0" w14:textId="77777777" w:rsidR="00A2713D" w:rsidRPr="007B5EE6" w:rsidRDefault="00A2713D" w:rsidP="0081473D">
            <w:pPr>
              <w:widowControl w:val="0"/>
              <w:jc w:val="right"/>
              <w:rPr>
                <w:color w:val="000000"/>
                <w:sz w:val="20"/>
                <w:szCs w:val="20"/>
              </w:rPr>
            </w:pPr>
          </w:p>
        </w:tc>
        <w:tc>
          <w:tcPr>
            <w:tcW w:w="1700" w:type="dxa"/>
            <w:gridSpan w:val="2"/>
            <w:tcBorders>
              <w:top w:val="double" w:sz="6" w:space="0" w:color="000000"/>
              <w:bottom w:val="single" w:sz="12" w:space="0" w:color="auto"/>
              <w:right w:val="single" w:sz="8" w:space="0" w:color="auto"/>
            </w:tcBorders>
          </w:tcPr>
          <w:p w14:paraId="70A3AFF8" w14:textId="77777777" w:rsidR="00A2713D" w:rsidRPr="007B5EE6" w:rsidRDefault="00A2713D" w:rsidP="0081473D">
            <w:pPr>
              <w:widowControl w:val="0"/>
              <w:rPr>
                <w:b/>
                <w:color w:val="000000"/>
                <w:sz w:val="20"/>
                <w:szCs w:val="20"/>
              </w:rPr>
            </w:pPr>
            <w:r w:rsidRPr="007B5EE6">
              <w:rPr>
                <w:color w:val="000000"/>
                <w:sz w:val="20"/>
                <w:szCs w:val="20"/>
              </w:rPr>
              <w:t>Označte</w:t>
            </w:r>
            <w:r w:rsidRPr="007B5EE6">
              <w:rPr>
                <w:b/>
                <w:color w:val="000000"/>
                <w:sz w:val="20"/>
                <w:szCs w:val="20"/>
              </w:rPr>
              <w:t xml:space="preserve"> </w:t>
            </w:r>
          </w:p>
        </w:tc>
        <w:tc>
          <w:tcPr>
            <w:tcW w:w="618" w:type="dxa"/>
            <w:tcBorders>
              <w:top w:val="double" w:sz="6" w:space="0" w:color="000000"/>
              <w:bottom w:val="single" w:sz="12" w:space="0" w:color="auto"/>
              <w:right w:val="single" w:sz="24" w:space="0" w:color="auto"/>
            </w:tcBorders>
          </w:tcPr>
          <w:p w14:paraId="52A29F8C" w14:textId="77777777" w:rsidR="00A2713D" w:rsidRPr="007B5EE6" w:rsidRDefault="00A2713D" w:rsidP="0081473D">
            <w:pPr>
              <w:widowControl w:val="0"/>
              <w:jc w:val="center"/>
              <w:rPr>
                <w:color w:val="000000"/>
                <w:sz w:val="20"/>
                <w:szCs w:val="20"/>
              </w:rPr>
            </w:pPr>
            <w:r w:rsidRPr="007B5EE6">
              <w:rPr>
                <w:b/>
                <w:color w:val="000000"/>
                <w:sz w:val="20"/>
                <w:szCs w:val="20"/>
              </w:rPr>
              <w:t>X</w:t>
            </w:r>
          </w:p>
        </w:tc>
        <w:tc>
          <w:tcPr>
            <w:tcW w:w="787" w:type="dxa"/>
            <w:tcBorders>
              <w:top w:val="single" w:sz="6" w:space="0" w:color="000000"/>
              <w:bottom w:val="single" w:sz="12" w:space="0" w:color="auto"/>
              <w:right w:val="single" w:sz="6" w:space="0" w:color="000000"/>
            </w:tcBorders>
          </w:tcPr>
          <w:p w14:paraId="43CFB1C6" w14:textId="77777777" w:rsidR="00A2713D" w:rsidRPr="007B5EE6" w:rsidRDefault="00A2713D" w:rsidP="0081473D">
            <w:pPr>
              <w:widowControl w:val="0"/>
              <w:jc w:val="right"/>
              <w:rPr>
                <w:b/>
                <w:color w:val="000000"/>
                <w:sz w:val="20"/>
                <w:szCs w:val="20"/>
              </w:rPr>
            </w:pPr>
          </w:p>
        </w:tc>
      </w:tr>
      <w:tr w:rsidR="00A2713D" w:rsidRPr="007B5EE6" w14:paraId="44EA63B5" w14:textId="77777777" w:rsidTr="00DB17E3">
        <w:trPr>
          <w:trHeight w:val="298"/>
        </w:trPr>
        <w:tc>
          <w:tcPr>
            <w:tcW w:w="2362" w:type="dxa"/>
            <w:gridSpan w:val="3"/>
            <w:tcBorders>
              <w:left w:val="single" w:sz="24" w:space="0" w:color="auto"/>
            </w:tcBorders>
          </w:tcPr>
          <w:p w14:paraId="6C16C15D" w14:textId="77777777" w:rsidR="00A2713D" w:rsidRPr="007B5EE6" w:rsidRDefault="00A2713D" w:rsidP="0081473D">
            <w:pPr>
              <w:widowControl w:val="0"/>
              <w:rPr>
                <w:b/>
                <w:color w:val="000000"/>
                <w:sz w:val="20"/>
                <w:szCs w:val="20"/>
              </w:rPr>
            </w:pPr>
            <w:r w:rsidRPr="007B5EE6">
              <w:rPr>
                <w:b/>
                <w:color w:val="000000"/>
                <w:sz w:val="20"/>
                <w:szCs w:val="20"/>
              </w:rPr>
              <w:t>Popis požadavku:</w:t>
            </w:r>
          </w:p>
        </w:tc>
        <w:tc>
          <w:tcPr>
            <w:tcW w:w="1008" w:type="dxa"/>
          </w:tcPr>
          <w:p w14:paraId="400510A9" w14:textId="77777777" w:rsidR="00A2713D" w:rsidRPr="007B5EE6" w:rsidRDefault="00A2713D" w:rsidP="0081473D">
            <w:pPr>
              <w:widowControl w:val="0"/>
              <w:jc w:val="right"/>
              <w:rPr>
                <w:color w:val="000000"/>
                <w:sz w:val="20"/>
                <w:szCs w:val="20"/>
              </w:rPr>
            </w:pPr>
          </w:p>
        </w:tc>
        <w:tc>
          <w:tcPr>
            <w:tcW w:w="1008" w:type="dxa"/>
          </w:tcPr>
          <w:p w14:paraId="1D5CF13F" w14:textId="77777777" w:rsidR="00A2713D" w:rsidRPr="007B5EE6" w:rsidRDefault="00A2713D" w:rsidP="0081473D">
            <w:pPr>
              <w:widowControl w:val="0"/>
              <w:jc w:val="right"/>
              <w:rPr>
                <w:color w:val="000000"/>
                <w:sz w:val="20"/>
                <w:szCs w:val="20"/>
              </w:rPr>
            </w:pPr>
          </w:p>
        </w:tc>
        <w:tc>
          <w:tcPr>
            <w:tcW w:w="1008" w:type="dxa"/>
          </w:tcPr>
          <w:p w14:paraId="119FCD2A" w14:textId="77777777" w:rsidR="00A2713D" w:rsidRPr="007B5EE6" w:rsidRDefault="00A2713D" w:rsidP="0081473D">
            <w:pPr>
              <w:widowControl w:val="0"/>
              <w:jc w:val="right"/>
              <w:rPr>
                <w:color w:val="000000"/>
                <w:sz w:val="20"/>
                <w:szCs w:val="20"/>
              </w:rPr>
            </w:pPr>
          </w:p>
        </w:tc>
        <w:tc>
          <w:tcPr>
            <w:tcW w:w="945" w:type="dxa"/>
            <w:gridSpan w:val="2"/>
          </w:tcPr>
          <w:p w14:paraId="3A8E7E7A" w14:textId="77777777" w:rsidR="00A2713D" w:rsidRPr="007B5EE6" w:rsidRDefault="00A2713D" w:rsidP="0081473D">
            <w:pPr>
              <w:widowControl w:val="0"/>
              <w:jc w:val="right"/>
              <w:rPr>
                <w:color w:val="000000"/>
                <w:sz w:val="20"/>
                <w:szCs w:val="20"/>
              </w:rPr>
            </w:pPr>
          </w:p>
        </w:tc>
        <w:tc>
          <w:tcPr>
            <w:tcW w:w="1071" w:type="dxa"/>
            <w:tcBorders>
              <w:right w:val="double" w:sz="6" w:space="0" w:color="000000"/>
            </w:tcBorders>
          </w:tcPr>
          <w:p w14:paraId="0796ED55" w14:textId="77777777" w:rsidR="00A2713D" w:rsidRPr="007B5EE6" w:rsidRDefault="00A2713D" w:rsidP="0081473D">
            <w:pPr>
              <w:widowControl w:val="0"/>
              <w:jc w:val="right"/>
              <w:rPr>
                <w:color w:val="000000"/>
                <w:sz w:val="20"/>
                <w:szCs w:val="20"/>
              </w:rPr>
            </w:pPr>
          </w:p>
        </w:tc>
        <w:tc>
          <w:tcPr>
            <w:tcW w:w="1700" w:type="dxa"/>
            <w:gridSpan w:val="2"/>
            <w:tcBorders>
              <w:top w:val="single" w:sz="12" w:space="0" w:color="auto"/>
              <w:bottom w:val="single" w:sz="12" w:space="0" w:color="000000"/>
              <w:right w:val="single" w:sz="8" w:space="0" w:color="auto"/>
            </w:tcBorders>
          </w:tcPr>
          <w:p w14:paraId="441B95A5" w14:textId="77777777" w:rsidR="00A2713D" w:rsidRPr="007B5EE6" w:rsidRDefault="00A2713D" w:rsidP="0081473D">
            <w:pPr>
              <w:widowControl w:val="0"/>
              <w:rPr>
                <w:b/>
                <w:color w:val="000000"/>
                <w:sz w:val="20"/>
                <w:szCs w:val="20"/>
              </w:rPr>
            </w:pPr>
            <w:r w:rsidRPr="007B5EE6">
              <w:rPr>
                <w:b/>
                <w:color w:val="000000"/>
                <w:sz w:val="20"/>
                <w:szCs w:val="20"/>
              </w:rPr>
              <w:t xml:space="preserve"> Stav:</w:t>
            </w:r>
          </w:p>
        </w:tc>
        <w:tc>
          <w:tcPr>
            <w:tcW w:w="618" w:type="dxa"/>
            <w:tcBorders>
              <w:top w:val="single" w:sz="12" w:space="0" w:color="auto"/>
              <w:bottom w:val="single" w:sz="12" w:space="0" w:color="auto"/>
              <w:right w:val="single" w:sz="24" w:space="0" w:color="auto"/>
            </w:tcBorders>
          </w:tcPr>
          <w:p w14:paraId="7148A485" w14:textId="77777777" w:rsidR="00A2713D" w:rsidRPr="007B5EE6" w:rsidRDefault="00A2713D" w:rsidP="0081473D">
            <w:pPr>
              <w:widowControl w:val="0"/>
              <w:jc w:val="right"/>
              <w:rPr>
                <w:color w:val="000000"/>
                <w:sz w:val="20"/>
                <w:szCs w:val="20"/>
              </w:rPr>
            </w:pPr>
          </w:p>
        </w:tc>
        <w:tc>
          <w:tcPr>
            <w:tcW w:w="787" w:type="dxa"/>
            <w:tcBorders>
              <w:top w:val="single" w:sz="12" w:space="0" w:color="auto"/>
              <w:bottom w:val="single" w:sz="12" w:space="0" w:color="auto"/>
              <w:right w:val="single" w:sz="6" w:space="0" w:color="000000"/>
            </w:tcBorders>
          </w:tcPr>
          <w:p w14:paraId="0ADC6A65" w14:textId="77777777" w:rsidR="00A2713D" w:rsidRPr="007B5EE6" w:rsidRDefault="00A2713D" w:rsidP="0081473D">
            <w:pPr>
              <w:widowControl w:val="0"/>
              <w:rPr>
                <w:b/>
                <w:color w:val="000000"/>
                <w:sz w:val="20"/>
                <w:szCs w:val="20"/>
              </w:rPr>
            </w:pPr>
            <w:r w:rsidRPr="007B5EE6">
              <w:rPr>
                <w:b/>
                <w:color w:val="000000"/>
                <w:sz w:val="20"/>
                <w:szCs w:val="20"/>
              </w:rPr>
              <w:t xml:space="preserve"> S</w:t>
            </w:r>
          </w:p>
        </w:tc>
      </w:tr>
      <w:tr w:rsidR="00A2713D" w:rsidRPr="007B5EE6" w14:paraId="1713D273" w14:textId="77777777" w:rsidTr="00DB17E3">
        <w:trPr>
          <w:cantSplit/>
          <w:trHeight w:val="298"/>
        </w:trPr>
        <w:tc>
          <w:tcPr>
            <w:tcW w:w="7402" w:type="dxa"/>
            <w:gridSpan w:val="9"/>
            <w:vMerge w:val="restart"/>
            <w:tcBorders>
              <w:left w:val="single" w:sz="24" w:space="0" w:color="auto"/>
              <w:right w:val="double" w:sz="6" w:space="0" w:color="000000"/>
            </w:tcBorders>
          </w:tcPr>
          <w:p w14:paraId="6EFFE760" w14:textId="77777777" w:rsidR="00A2713D" w:rsidRPr="007B5EE6" w:rsidRDefault="00A2713D" w:rsidP="0081473D">
            <w:pPr>
              <w:widowControl w:val="0"/>
              <w:rPr>
                <w:color w:val="000000"/>
                <w:sz w:val="20"/>
                <w:szCs w:val="20"/>
              </w:rPr>
            </w:pPr>
          </w:p>
        </w:tc>
        <w:tc>
          <w:tcPr>
            <w:tcW w:w="1700" w:type="dxa"/>
            <w:gridSpan w:val="2"/>
            <w:tcBorders>
              <w:top w:val="single" w:sz="6" w:space="0" w:color="000000"/>
              <w:left w:val="double" w:sz="6" w:space="0" w:color="000000"/>
              <w:bottom w:val="single" w:sz="6" w:space="0" w:color="000000"/>
              <w:right w:val="single" w:sz="8" w:space="0" w:color="auto"/>
            </w:tcBorders>
          </w:tcPr>
          <w:p w14:paraId="6A5C38CC" w14:textId="77777777" w:rsidR="00A2713D" w:rsidRPr="007B5EE6" w:rsidRDefault="00A2713D" w:rsidP="0081473D">
            <w:pPr>
              <w:widowControl w:val="0"/>
              <w:rPr>
                <w:color w:val="000000"/>
                <w:sz w:val="20"/>
                <w:szCs w:val="20"/>
              </w:rPr>
            </w:pPr>
            <w:r w:rsidRPr="007B5EE6">
              <w:rPr>
                <w:color w:val="000000"/>
                <w:sz w:val="20"/>
                <w:szCs w:val="20"/>
              </w:rPr>
              <w:t xml:space="preserve"> A</w:t>
            </w:r>
          </w:p>
        </w:tc>
        <w:tc>
          <w:tcPr>
            <w:tcW w:w="618" w:type="dxa"/>
            <w:tcBorders>
              <w:top w:val="single" w:sz="12" w:space="0" w:color="auto"/>
              <w:bottom w:val="single" w:sz="6" w:space="0" w:color="000000"/>
              <w:right w:val="single" w:sz="24" w:space="0" w:color="auto"/>
            </w:tcBorders>
          </w:tcPr>
          <w:p w14:paraId="6EFBCBBD" w14:textId="77777777" w:rsidR="00A2713D" w:rsidRPr="007B5EE6" w:rsidRDefault="00A2713D" w:rsidP="0081473D">
            <w:pPr>
              <w:widowControl w:val="0"/>
              <w:jc w:val="center"/>
              <w:rPr>
                <w:color w:val="000000"/>
                <w:sz w:val="20"/>
                <w:szCs w:val="20"/>
              </w:rPr>
            </w:pPr>
          </w:p>
        </w:tc>
        <w:tc>
          <w:tcPr>
            <w:tcW w:w="787" w:type="dxa"/>
            <w:tcBorders>
              <w:top w:val="single" w:sz="12" w:space="0" w:color="auto"/>
              <w:bottom w:val="single" w:sz="6" w:space="0" w:color="000000"/>
              <w:right w:val="single" w:sz="6" w:space="0" w:color="000000"/>
            </w:tcBorders>
          </w:tcPr>
          <w:p w14:paraId="4CC40580" w14:textId="77777777" w:rsidR="00A2713D" w:rsidRPr="007B5EE6" w:rsidRDefault="00A2713D" w:rsidP="0081473D">
            <w:pPr>
              <w:widowControl w:val="0"/>
              <w:jc w:val="right"/>
              <w:rPr>
                <w:color w:val="000000"/>
                <w:sz w:val="20"/>
                <w:szCs w:val="20"/>
              </w:rPr>
            </w:pPr>
            <w:r w:rsidRPr="007B5EE6">
              <w:rPr>
                <w:color w:val="000000"/>
                <w:sz w:val="20"/>
                <w:szCs w:val="20"/>
              </w:rPr>
              <w:t>1</w:t>
            </w:r>
          </w:p>
        </w:tc>
      </w:tr>
      <w:tr w:rsidR="00A2713D" w:rsidRPr="007B5EE6" w14:paraId="08006D0D" w14:textId="77777777" w:rsidTr="00DB17E3">
        <w:trPr>
          <w:cantSplit/>
          <w:trHeight w:val="298"/>
        </w:trPr>
        <w:tc>
          <w:tcPr>
            <w:tcW w:w="7402" w:type="dxa"/>
            <w:gridSpan w:val="9"/>
            <w:vMerge/>
            <w:tcBorders>
              <w:left w:val="single" w:sz="24" w:space="0" w:color="auto"/>
              <w:right w:val="double" w:sz="6" w:space="0" w:color="000000"/>
            </w:tcBorders>
          </w:tcPr>
          <w:p w14:paraId="6E7D3C2C" w14:textId="77777777" w:rsidR="00A2713D" w:rsidRPr="007B5EE6" w:rsidRDefault="00A2713D" w:rsidP="0081473D">
            <w:pPr>
              <w:widowControl w:val="0"/>
              <w:jc w:val="right"/>
              <w:rPr>
                <w:color w:val="000000"/>
                <w:sz w:val="20"/>
                <w:szCs w:val="20"/>
              </w:rPr>
            </w:pPr>
          </w:p>
        </w:tc>
        <w:tc>
          <w:tcPr>
            <w:tcW w:w="1700" w:type="dxa"/>
            <w:gridSpan w:val="2"/>
            <w:tcBorders>
              <w:top w:val="single" w:sz="6" w:space="0" w:color="000000"/>
              <w:left w:val="double" w:sz="6" w:space="0" w:color="000000"/>
              <w:bottom w:val="single" w:sz="6" w:space="0" w:color="000000"/>
              <w:right w:val="single" w:sz="8" w:space="0" w:color="auto"/>
            </w:tcBorders>
          </w:tcPr>
          <w:p w14:paraId="557A5F3E" w14:textId="77777777" w:rsidR="00A2713D" w:rsidRPr="007B5EE6" w:rsidRDefault="00A2713D" w:rsidP="0081473D">
            <w:pPr>
              <w:widowControl w:val="0"/>
              <w:rPr>
                <w:color w:val="000000"/>
                <w:sz w:val="20"/>
                <w:szCs w:val="20"/>
              </w:rPr>
            </w:pPr>
            <w:r w:rsidRPr="007B5EE6">
              <w:rPr>
                <w:color w:val="000000"/>
                <w:sz w:val="20"/>
                <w:szCs w:val="20"/>
              </w:rPr>
              <w:t xml:space="preserve"> B</w:t>
            </w:r>
          </w:p>
        </w:tc>
        <w:tc>
          <w:tcPr>
            <w:tcW w:w="618" w:type="dxa"/>
            <w:tcBorders>
              <w:top w:val="single" w:sz="6" w:space="0" w:color="000000"/>
              <w:bottom w:val="single" w:sz="6" w:space="0" w:color="000000"/>
              <w:right w:val="single" w:sz="24" w:space="0" w:color="auto"/>
            </w:tcBorders>
          </w:tcPr>
          <w:p w14:paraId="52A49FB8" w14:textId="77777777" w:rsidR="00A2713D" w:rsidRPr="007B5EE6" w:rsidRDefault="00A2713D" w:rsidP="0081473D">
            <w:pPr>
              <w:widowControl w:val="0"/>
              <w:jc w:val="center"/>
              <w:rPr>
                <w:color w:val="000000"/>
                <w:sz w:val="20"/>
                <w:szCs w:val="20"/>
              </w:rPr>
            </w:pPr>
          </w:p>
        </w:tc>
        <w:tc>
          <w:tcPr>
            <w:tcW w:w="787" w:type="dxa"/>
            <w:tcBorders>
              <w:top w:val="single" w:sz="6" w:space="0" w:color="000000"/>
              <w:bottom w:val="single" w:sz="6" w:space="0" w:color="000000"/>
              <w:right w:val="single" w:sz="6" w:space="0" w:color="000000"/>
            </w:tcBorders>
          </w:tcPr>
          <w:p w14:paraId="109039A7" w14:textId="77777777" w:rsidR="00A2713D" w:rsidRPr="007B5EE6" w:rsidRDefault="00A2713D" w:rsidP="0081473D">
            <w:pPr>
              <w:widowControl w:val="0"/>
              <w:jc w:val="right"/>
              <w:rPr>
                <w:color w:val="000000"/>
                <w:sz w:val="20"/>
                <w:szCs w:val="20"/>
              </w:rPr>
            </w:pPr>
            <w:r w:rsidRPr="007B5EE6">
              <w:rPr>
                <w:color w:val="000000"/>
                <w:sz w:val="20"/>
                <w:szCs w:val="20"/>
              </w:rPr>
              <w:t>2</w:t>
            </w:r>
          </w:p>
        </w:tc>
      </w:tr>
      <w:tr w:rsidR="00A2713D" w:rsidRPr="007B5EE6" w14:paraId="1C58B4E1" w14:textId="77777777" w:rsidTr="00DB17E3">
        <w:trPr>
          <w:cantSplit/>
          <w:trHeight w:val="298"/>
        </w:trPr>
        <w:tc>
          <w:tcPr>
            <w:tcW w:w="7402" w:type="dxa"/>
            <w:gridSpan w:val="9"/>
            <w:vMerge/>
            <w:tcBorders>
              <w:left w:val="single" w:sz="24" w:space="0" w:color="auto"/>
              <w:right w:val="double" w:sz="6" w:space="0" w:color="000000"/>
            </w:tcBorders>
          </w:tcPr>
          <w:p w14:paraId="136433BD" w14:textId="77777777" w:rsidR="00A2713D" w:rsidRPr="007B5EE6" w:rsidRDefault="00A2713D" w:rsidP="0081473D">
            <w:pPr>
              <w:widowControl w:val="0"/>
              <w:jc w:val="right"/>
              <w:rPr>
                <w:color w:val="000000"/>
                <w:sz w:val="20"/>
                <w:szCs w:val="20"/>
              </w:rPr>
            </w:pPr>
          </w:p>
        </w:tc>
        <w:tc>
          <w:tcPr>
            <w:tcW w:w="1700" w:type="dxa"/>
            <w:gridSpan w:val="2"/>
            <w:tcBorders>
              <w:top w:val="single" w:sz="6" w:space="0" w:color="000000"/>
              <w:left w:val="double" w:sz="6" w:space="0" w:color="000000"/>
              <w:bottom w:val="single" w:sz="6" w:space="0" w:color="000000"/>
              <w:right w:val="single" w:sz="8" w:space="0" w:color="auto"/>
            </w:tcBorders>
          </w:tcPr>
          <w:p w14:paraId="06218CFD" w14:textId="77777777" w:rsidR="00A2713D" w:rsidRPr="007B5EE6" w:rsidRDefault="00A2713D" w:rsidP="0081473D">
            <w:pPr>
              <w:widowControl w:val="0"/>
              <w:rPr>
                <w:color w:val="000000"/>
                <w:sz w:val="20"/>
                <w:szCs w:val="20"/>
              </w:rPr>
            </w:pPr>
            <w:r w:rsidRPr="007B5EE6">
              <w:rPr>
                <w:color w:val="000000"/>
                <w:sz w:val="20"/>
                <w:szCs w:val="20"/>
              </w:rPr>
              <w:t xml:space="preserve"> C </w:t>
            </w:r>
          </w:p>
        </w:tc>
        <w:tc>
          <w:tcPr>
            <w:tcW w:w="618" w:type="dxa"/>
            <w:tcBorders>
              <w:top w:val="single" w:sz="6" w:space="0" w:color="000000"/>
              <w:bottom w:val="single" w:sz="6" w:space="0" w:color="000000"/>
              <w:right w:val="single" w:sz="24" w:space="0" w:color="auto"/>
            </w:tcBorders>
          </w:tcPr>
          <w:p w14:paraId="502A89A5" w14:textId="77777777" w:rsidR="00A2713D" w:rsidRPr="007B5EE6" w:rsidRDefault="00A2713D" w:rsidP="0081473D">
            <w:pPr>
              <w:widowControl w:val="0"/>
              <w:jc w:val="center"/>
              <w:rPr>
                <w:color w:val="000000"/>
                <w:sz w:val="20"/>
                <w:szCs w:val="20"/>
              </w:rPr>
            </w:pPr>
          </w:p>
        </w:tc>
        <w:tc>
          <w:tcPr>
            <w:tcW w:w="787" w:type="dxa"/>
            <w:tcBorders>
              <w:top w:val="single" w:sz="6" w:space="0" w:color="000000"/>
              <w:bottom w:val="single" w:sz="6" w:space="0" w:color="000000"/>
              <w:right w:val="single" w:sz="6" w:space="0" w:color="000000"/>
            </w:tcBorders>
          </w:tcPr>
          <w:p w14:paraId="0AEF6094" w14:textId="77777777" w:rsidR="00A2713D" w:rsidRPr="007B5EE6" w:rsidRDefault="00A2713D" w:rsidP="0081473D">
            <w:pPr>
              <w:widowControl w:val="0"/>
              <w:jc w:val="right"/>
              <w:rPr>
                <w:color w:val="000000"/>
                <w:sz w:val="20"/>
                <w:szCs w:val="20"/>
              </w:rPr>
            </w:pPr>
            <w:r w:rsidRPr="007B5EE6">
              <w:rPr>
                <w:color w:val="000000"/>
                <w:sz w:val="20"/>
                <w:szCs w:val="20"/>
              </w:rPr>
              <w:t>3</w:t>
            </w:r>
          </w:p>
        </w:tc>
      </w:tr>
      <w:tr w:rsidR="00A2713D" w:rsidRPr="007B5EE6" w14:paraId="35AE23B6" w14:textId="77777777" w:rsidTr="00DB17E3">
        <w:trPr>
          <w:cantSplit/>
          <w:trHeight w:val="298"/>
        </w:trPr>
        <w:tc>
          <w:tcPr>
            <w:tcW w:w="7402" w:type="dxa"/>
            <w:gridSpan w:val="9"/>
            <w:vMerge/>
            <w:tcBorders>
              <w:left w:val="single" w:sz="24" w:space="0" w:color="auto"/>
              <w:right w:val="double" w:sz="6" w:space="0" w:color="000000"/>
            </w:tcBorders>
          </w:tcPr>
          <w:p w14:paraId="121FEE8A" w14:textId="77777777" w:rsidR="00A2713D" w:rsidRPr="007B5EE6" w:rsidRDefault="00A2713D" w:rsidP="0081473D">
            <w:pPr>
              <w:widowControl w:val="0"/>
              <w:jc w:val="right"/>
              <w:rPr>
                <w:color w:val="000000"/>
                <w:sz w:val="20"/>
                <w:szCs w:val="20"/>
              </w:rPr>
            </w:pPr>
          </w:p>
        </w:tc>
        <w:tc>
          <w:tcPr>
            <w:tcW w:w="1700" w:type="dxa"/>
            <w:gridSpan w:val="2"/>
            <w:tcBorders>
              <w:top w:val="single" w:sz="6" w:space="0" w:color="000000"/>
              <w:left w:val="double" w:sz="6" w:space="0" w:color="000000"/>
              <w:bottom w:val="single" w:sz="6" w:space="0" w:color="000000"/>
              <w:right w:val="single" w:sz="8" w:space="0" w:color="auto"/>
            </w:tcBorders>
          </w:tcPr>
          <w:p w14:paraId="6E0ECC97" w14:textId="77777777" w:rsidR="00A2713D" w:rsidRPr="007B5EE6" w:rsidRDefault="00A2713D" w:rsidP="0081473D">
            <w:pPr>
              <w:widowControl w:val="0"/>
              <w:rPr>
                <w:color w:val="000000"/>
                <w:sz w:val="20"/>
                <w:szCs w:val="20"/>
              </w:rPr>
            </w:pPr>
            <w:r w:rsidRPr="007B5EE6">
              <w:rPr>
                <w:color w:val="000000"/>
                <w:sz w:val="20"/>
                <w:szCs w:val="20"/>
              </w:rPr>
              <w:t xml:space="preserve"> Běžný</w:t>
            </w:r>
          </w:p>
        </w:tc>
        <w:tc>
          <w:tcPr>
            <w:tcW w:w="618" w:type="dxa"/>
            <w:tcBorders>
              <w:top w:val="single" w:sz="6" w:space="0" w:color="000000"/>
              <w:bottom w:val="single" w:sz="6" w:space="0" w:color="000000"/>
              <w:right w:val="single" w:sz="24" w:space="0" w:color="auto"/>
            </w:tcBorders>
          </w:tcPr>
          <w:p w14:paraId="48CBC05B" w14:textId="77777777" w:rsidR="00A2713D" w:rsidRPr="007B5EE6" w:rsidRDefault="00A2713D" w:rsidP="0081473D">
            <w:pPr>
              <w:widowControl w:val="0"/>
              <w:jc w:val="center"/>
              <w:rPr>
                <w:color w:val="000000"/>
                <w:sz w:val="20"/>
                <w:szCs w:val="20"/>
              </w:rPr>
            </w:pPr>
          </w:p>
        </w:tc>
        <w:tc>
          <w:tcPr>
            <w:tcW w:w="787" w:type="dxa"/>
            <w:tcBorders>
              <w:top w:val="single" w:sz="6" w:space="0" w:color="000000"/>
              <w:bottom w:val="single" w:sz="6" w:space="0" w:color="000000"/>
              <w:right w:val="single" w:sz="6" w:space="0" w:color="000000"/>
            </w:tcBorders>
          </w:tcPr>
          <w:p w14:paraId="4B9F3481" w14:textId="77777777" w:rsidR="00A2713D" w:rsidRPr="007B5EE6" w:rsidRDefault="00A2713D" w:rsidP="0081473D">
            <w:pPr>
              <w:widowControl w:val="0"/>
              <w:jc w:val="right"/>
              <w:rPr>
                <w:color w:val="000000"/>
                <w:sz w:val="20"/>
                <w:szCs w:val="20"/>
              </w:rPr>
            </w:pPr>
            <w:r w:rsidRPr="007B5EE6">
              <w:rPr>
                <w:color w:val="000000"/>
                <w:sz w:val="20"/>
                <w:szCs w:val="20"/>
              </w:rPr>
              <w:t>4</w:t>
            </w:r>
          </w:p>
        </w:tc>
      </w:tr>
      <w:tr w:rsidR="00A2713D" w:rsidRPr="007B5EE6" w14:paraId="0244C969" w14:textId="77777777" w:rsidTr="00DB17E3">
        <w:trPr>
          <w:cantSplit/>
          <w:trHeight w:val="298"/>
        </w:trPr>
        <w:tc>
          <w:tcPr>
            <w:tcW w:w="7402" w:type="dxa"/>
            <w:gridSpan w:val="9"/>
            <w:vMerge/>
            <w:tcBorders>
              <w:left w:val="single" w:sz="24" w:space="0" w:color="auto"/>
              <w:right w:val="double" w:sz="6" w:space="0" w:color="000000"/>
            </w:tcBorders>
          </w:tcPr>
          <w:p w14:paraId="749CD7B4" w14:textId="77777777" w:rsidR="00A2713D" w:rsidRPr="007B5EE6" w:rsidRDefault="00A2713D" w:rsidP="0081473D">
            <w:pPr>
              <w:widowControl w:val="0"/>
              <w:jc w:val="right"/>
              <w:rPr>
                <w:color w:val="000000"/>
                <w:sz w:val="20"/>
                <w:szCs w:val="20"/>
              </w:rPr>
            </w:pPr>
          </w:p>
        </w:tc>
        <w:tc>
          <w:tcPr>
            <w:tcW w:w="1700" w:type="dxa"/>
            <w:gridSpan w:val="2"/>
            <w:tcBorders>
              <w:left w:val="double" w:sz="6" w:space="0" w:color="000000"/>
              <w:right w:val="single" w:sz="8" w:space="0" w:color="auto"/>
            </w:tcBorders>
            <w:shd w:val="pct10" w:color="000000" w:fill="FFFFFF"/>
          </w:tcPr>
          <w:p w14:paraId="400C0562" w14:textId="77777777" w:rsidR="00A2713D" w:rsidRPr="007B5EE6" w:rsidRDefault="00A2713D" w:rsidP="0081473D">
            <w:pPr>
              <w:widowControl w:val="0"/>
              <w:rPr>
                <w:color w:val="000000"/>
                <w:sz w:val="20"/>
                <w:szCs w:val="20"/>
              </w:rPr>
            </w:pPr>
          </w:p>
        </w:tc>
        <w:tc>
          <w:tcPr>
            <w:tcW w:w="618" w:type="dxa"/>
            <w:tcBorders>
              <w:top w:val="single" w:sz="6" w:space="0" w:color="000000"/>
              <w:bottom w:val="single" w:sz="12" w:space="0" w:color="auto"/>
              <w:right w:val="single" w:sz="24" w:space="0" w:color="auto"/>
            </w:tcBorders>
            <w:shd w:val="pct10" w:color="000000" w:fill="FFFFFF"/>
          </w:tcPr>
          <w:p w14:paraId="28375725" w14:textId="77777777" w:rsidR="00A2713D" w:rsidRPr="007B5EE6" w:rsidRDefault="00A2713D" w:rsidP="0081473D">
            <w:pPr>
              <w:widowControl w:val="0"/>
              <w:jc w:val="center"/>
              <w:rPr>
                <w:color w:val="000000"/>
                <w:sz w:val="20"/>
                <w:szCs w:val="20"/>
              </w:rPr>
            </w:pPr>
          </w:p>
        </w:tc>
        <w:tc>
          <w:tcPr>
            <w:tcW w:w="787" w:type="dxa"/>
            <w:tcBorders>
              <w:top w:val="single" w:sz="6" w:space="0" w:color="000000"/>
              <w:bottom w:val="single" w:sz="12" w:space="0" w:color="auto"/>
              <w:right w:val="single" w:sz="6" w:space="0" w:color="000000"/>
            </w:tcBorders>
            <w:shd w:val="pct10" w:color="000000" w:fill="FFFFFF"/>
          </w:tcPr>
          <w:p w14:paraId="6E16F869" w14:textId="77777777" w:rsidR="00A2713D" w:rsidRPr="007B5EE6" w:rsidRDefault="00A2713D" w:rsidP="0081473D">
            <w:pPr>
              <w:widowControl w:val="0"/>
              <w:jc w:val="right"/>
              <w:rPr>
                <w:color w:val="000000"/>
                <w:sz w:val="20"/>
                <w:szCs w:val="20"/>
              </w:rPr>
            </w:pPr>
            <w:r w:rsidRPr="007B5EE6">
              <w:rPr>
                <w:color w:val="000000"/>
                <w:sz w:val="20"/>
                <w:szCs w:val="20"/>
              </w:rPr>
              <w:t>5</w:t>
            </w:r>
          </w:p>
        </w:tc>
      </w:tr>
      <w:tr w:rsidR="00A2713D" w:rsidRPr="007B5EE6" w14:paraId="6B4392DC" w14:textId="77777777" w:rsidTr="00DB17E3">
        <w:trPr>
          <w:cantSplit/>
          <w:trHeight w:val="298"/>
        </w:trPr>
        <w:tc>
          <w:tcPr>
            <w:tcW w:w="7402" w:type="dxa"/>
            <w:gridSpan w:val="9"/>
            <w:vMerge/>
            <w:tcBorders>
              <w:left w:val="single" w:sz="24" w:space="0" w:color="auto"/>
              <w:right w:val="double" w:sz="6" w:space="0" w:color="000000"/>
            </w:tcBorders>
          </w:tcPr>
          <w:p w14:paraId="23EF7EF6" w14:textId="77777777" w:rsidR="00A2713D" w:rsidRPr="007B5EE6" w:rsidRDefault="00A2713D" w:rsidP="0081473D">
            <w:pPr>
              <w:widowControl w:val="0"/>
              <w:jc w:val="right"/>
              <w:rPr>
                <w:color w:val="000000"/>
                <w:sz w:val="20"/>
                <w:szCs w:val="20"/>
              </w:rPr>
            </w:pPr>
          </w:p>
        </w:tc>
        <w:tc>
          <w:tcPr>
            <w:tcW w:w="1700" w:type="dxa"/>
            <w:gridSpan w:val="2"/>
            <w:tcBorders>
              <w:top w:val="single" w:sz="12" w:space="0" w:color="000000"/>
              <w:left w:val="double" w:sz="6" w:space="0" w:color="000000"/>
              <w:bottom w:val="single" w:sz="12" w:space="0" w:color="000000"/>
              <w:right w:val="single" w:sz="8" w:space="0" w:color="auto"/>
            </w:tcBorders>
          </w:tcPr>
          <w:p w14:paraId="35E67797" w14:textId="77777777" w:rsidR="00A2713D" w:rsidRPr="007B5EE6" w:rsidRDefault="00A2713D" w:rsidP="0081473D">
            <w:pPr>
              <w:widowControl w:val="0"/>
              <w:rPr>
                <w:b/>
                <w:color w:val="000000"/>
                <w:sz w:val="20"/>
                <w:szCs w:val="20"/>
              </w:rPr>
            </w:pPr>
            <w:r w:rsidRPr="007B5EE6">
              <w:rPr>
                <w:b/>
                <w:color w:val="000000"/>
                <w:sz w:val="20"/>
                <w:szCs w:val="20"/>
              </w:rPr>
              <w:t xml:space="preserve"> Věc:</w:t>
            </w:r>
          </w:p>
        </w:tc>
        <w:tc>
          <w:tcPr>
            <w:tcW w:w="618" w:type="dxa"/>
            <w:tcBorders>
              <w:top w:val="single" w:sz="12" w:space="0" w:color="auto"/>
              <w:bottom w:val="single" w:sz="12" w:space="0" w:color="auto"/>
              <w:right w:val="single" w:sz="24" w:space="0" w:color="auto"/>
            </w:tcBorders>
          </w:tcPr>
          <w:p w14:paraId="6586ACA0" w14:textId="77777777" w:rsidR="00A2713D" w:rsidRPr="007B5EE6" w:rsidRDefault="00A2713D" w:rsidP="0081473D">
            <w:pPr>
              <w:widowControl w:val="0"/>
              <w:jc w:val="center"/>
              <w:rPr>
                <w:color w:val="000000"/>
                <w:sz w:val="20"/>
                <w:szCs w:val="20"/>
              </w:rPr>
            </w:pPr>
          </w:p>
        </w:tc>
        <w:tc>
          <w:tcPr>
            <w:tcW w:w="787" w:type="dxa"/>
            <w:tcBorders>
              <w:top w:val="single" w:sz="12" w:space="0" w:color="auto"/>
              <w:bottom w:val="single" w:sz="12" w:space="0" w:color="auto"/>
              <w:right w:val="single" w:sz="6" w:space="0" w:color="000000"/>
            </w:tcBorders>
          </w:tcPr>
          <w:p w14:paraId="7A996EFB" w14:textId="77777777" w:rsidR="00A2713D" w:rsidRPr="007B5EE6" w:rsidRDefault="00A2713D" w:rsidP="0081473D">
            <w:pPr>
              <w:widowControl w:val="0"/>
              <w:rPr>
                <w:b/>
                <w:color w:val="000000"/>
                <w:sz w:val="20"/>
                <w:szCs w:val="20"/>
              </w:rPr>
            </w:pPr>
            <w:r w:rsidRPr="007B5EE6">
              <w:rPr>
                <w:b/>
                <w:color w:val="000000"/>
                <w:sz w:val="20"/>
                <w:szCs w:val="20"/>
              </w:rPr>
              <w:t xml:space="preserve"> V</w:t>
            </w:r>
          </w:p>
        </w:tc>
      </w:tr>
      <w:tr w:rsidR="00A2713D" w:rsidRPr="007B5EE6" w14:paraId="23F29784" w14:textId="77777777" w:rsidTr="00DB17E3">
        <w:trPr>
          <w:cantSplit/>
          <w:trHeight w:val="298"/>
        </w:trPr>
        <w:tc>
          <w:tcPr>
            <w:tcW w:w="7402" w:type="dxa"/>
            <w:gridSpan w:val="9"/>
            <w:vMerge/>
            <w:tcBorders>
              <w:left w:val="single" w:sz="24" w:space="0" w:color="auto"/>
              <w:right w:val="double" w:sz="6" w:space="0" w:color="000000"/>
            </w:tcBorders>
          </w:tcPr>
          <w:p w14:paraId="1A65EF8B" w14:textId="77777777" w:rsidR="00A2713D" w:rsidRPr="007B5EE6" w:rsidRDefault="00A2713D" w:rsidP="0081473D">
            <w:pPr>
              <w:widowControl w:val="0"/>
              <w:jc w:val="right"/>
              <w:rPr>
                <w:color w:val="000000"/>
                <w:sz w:val="20"/>
                <w:szCs w:val="20"/>
              </w:rPr>
            </w:pPr>
          </w:p>
        </w:tc>
        <w:tc>
          <w:tcPr>
            <w:tcW w:w="1700" w:type="dxa"/>
            <w:gridSpan w:val="2"/>
            <w:tcBorders>
              <w:top w:val="single" w:sz="6" w:space="0" w:color="000000"/>
              <w:left w:val="double" w:sz="6" w:space="0" w:color="000000"/>
              <w:bottom w:val="single" w:sz="6" w:space="0" w:color="000000"/>
              <w:right w:val="single" w:sz="8" w:space="0" w:color="auto"/>
            </w:tcBorders>
          </w:tcPr>
          <w:p w14:paraId="53A37772" w14:textId="77777777" w:rsidR="00A2713D" w:rsidRPr="007B5EE6" w:rsidRDefault="00A2713D" w:rsidP="0081473D">
            <w:pPr>
              <w:widowControl w:val="0"/>
              <w:rPr>
                <w:color w:val="000000"/>
                <w:sz w:val="20"/>
                <w:szCs w:val="20"/>
              </w:rPr>
            </w:pPr>
            <w:r w:rsidRPr="007B5EE6">
              <w:rPr>
                <w:color w:val="000000"/>
                <w:sz w:val="20"/>
                <w:szCs w:val="20"/>
              </w:rPr>
              <w:t xml:space="preserve"> Vada</w:t>
            </w:r>
          </w:p>
        </w:tc>
        <w:tc>
          <w:tcPr>
            <w:tcW w:w="618" w:type="dxa"/>
            <w:tcBorders>
              <w:top w:val="single" w:sz="12" w:space="0" w:color="auto"/>
              <w:bottom w:val="single" w:sz="6" w:space="0" w:color="000000"/>
              <w:right w:val="single" w:sz="24" w:space="0" w:color="auto"/>
            </w:tcBorders>
          </w:tcPr>
          <w:p w14:paraId="412A22FC" w14:textId="77777777" w:rsidR="00A2713D" w:rsidRPr="007B5EE6" w:rsidRDefault="00A2713D" w:rsidP="0081473D">
            <w:pPr>
              <w:widowControl w:val="0"/>
              <w:jc w:val="center"/>
              <w:rPr>
                <w:color w:val="000000"/>
                <w:sz w:val="20"/>
                <w:szCs w:val="20"/>
              </w:rPr>
            </w:pPr>
          </w:p>
        </w:tc>
        <w:tc>
          <w:tcPr>
            <w:tcW w:w="787" w:type="dxa"/>
            <w:tcBorders>
              <w:top w:val="single" w:sz="12" w:space="0" w:color="auto"/>
              <w:bottom w:val="single" w:sz="6" w:space="0" w:color="000000"/>
              <w:right w:val="single" w:sz="6" w:space="0" w:color="000000"/>
            </w:tcBorders>
          </w:tcPr>
          <w:p w14:paraId="088CFDD5" w14:textId="77777777" w:rsidR="00A2713D" w:rsidRPr="007B5EE6" w:rsidRDefault="00A2713D" w:rsidP="0081473D">
            <w:pPr>
              <w:widowControl w:val="0"/>
              <w:jc w:val="right"/>
              <w:rPr>
                <w:color w:val="000000"/>
                <w:sz w:val="20"/>
                <w:szCs w:val="20"/>
              </w:rPr>
            </w:pPr>
            <w:r w:rsidRPr="007B5EE6">
              <w:rPr>
                <w:color w:val="000000"/>
                <w:sz w:val="20"/>
                <w:szCs w:val="20"/>
              </w:rPr>
              <w:t>1</w:t>
            </w:r>
          </w:p>
        </w:tc>
      </w:tr>
      <w:tr w:rsidR="00A2713D" w:rsidRPr="007B5EE6" w14:paraId="4DFF2E32" w14:textId="77777777" w:rsidTr="00DB17E3">
        <w:trPr>
          <w:cantSplit/>
          <w:trHeight w:val="298"/>
        </w:trPr>
        <w:tc>
          <w:tcPr>
            <w:tcW w:w="7402" w:type="dxa"/>
            <w:gridSpan w:val="9"/>
            <w:vMerge/>
            <w:tcBorders>
              <w:left w:val="single" w:sz="24" w:space="0" w:color="auto"/>
              <w:right w:val="double" w:sz="6" w:space="0" w:color="000000"/>
            </w:tcBorders>
          </w:tcPr>
          <w:p w14:paraId="2CAB7334" w14:textId="77777777" w:rsidR="00A2713D" w:rsidRPr="007B5EE6" w:rsidRDefault="00A2713D" w:rsidP="0081473D">
            <w:pPr>
              <w:widowControl w:val="0"/>
              <w:jc w:val="right"/>
              <w:rPr>
                <w:color w:val="000000"/>
                <w:sz w:val="20"/>
                <w:szCs w:val="20"/>
              </w:rPr>
            </w:pPr>
          </w:p>
        </w:tc>
        <w:tc>
          <w:tcPr>
            <w:tcW w:w="1700" w:type="dxa"/>
            <w:gridSpan w:val="2"/>
            <w:tcBorders>
              <w:top w:val="single" w:sz="6" w:space="0" w:color="000000"/>
              <w:left w:val="double" w:sz="6" w:space="0" w:color="000000"/>
              <w:bottom w:val="single" w:sz="6" w:space="0" w:color="000000"/>
              <w:right w:val="single" w:sz="8" w:space="0" w:color="auto"/>
            </w:tcBorders>
          </w:tcPr>
          <w:p w14:paraId="486F59F9" w14:textId="77777777" w:rsidR="00A2713D" w:rsidRPr="007B5EE6" w:rsidRDefault="00A2713D" w:rsidP="0081473D">
            <w:pPr>
              <w:widowControl w:val="0"/>
              <w:rPr>
                <w:color w:val="000000"/>
                <w:sz w:val="20"/>
                <w:szCs w:val="20"/>
              </w:rPr>
            </w:pPr>
            <w:r w:rsidRPr="007B5EE6">
              <w:rPr>
                <w:color w:val="000000"/>
                <w:sz w:val="20"/>
                <w:szCs w:val="20"/>
              </w:rPr>
              <w:t xml:space="preserve"> Nový požadavek</w:t>
            </w:r>
          </w:p>
        </w:tc>
        <w:tc>
          <w:tcPr>
            <w:tcW w:w="618" w:type="dxa"/>
            <w:tcBorders>
              <w:top w:val="single" w:sz="6" w:space="0" w:color="000000"/>
              <w:bottom w:val="single" w:sz="6" w:space="0" w:color="000000"/>
              <w:right w:val="single" w:sz="24" w:space="0" w:color="auto"/>
            </w:tcBorders>
          </w:tcPr>
          <w:p w14:paraId="72DB7541" w14:textId="77777777" w:rsidR="00A2713D" w:rsidRPr="007B5EE6" w:rsidRDefault="00A2713D" w:rsidP="0081473D">
            <w:pPr>
              <w:widowControl w:val="0"/>
              <w:jc w:val="center"/>
              <w:rPr>
                <w:color w:val="000000"/>
                <w:sz w:val="20"/>
                <w:szCs w:val="20"/>
              </w:rPr>
            </w:pPr>
          </w:p>
        </w:tc>
        <w:tc>
          <w:tcPr>
            <w:tcW w:w="787" w:type="dxa"/>
            <w:tcBorders>
              <w:top w:val="single" w:sz="6" w:space="0" w:color="000000"/>
              <w:bottom w:val="single" w:sz="6" w:space="0" w:color="000000"/>
              <w:right w:val="single" w:sz="6" w:space="0" w:color="000000"/>
            </w:tcBorders>
          </w:tcPr>
          <w:p w14:paraId="682E299C" w14:textId="77777777" w:rsidR="00A2713D" w:rsidRPr="007B5EE6" w:rsidRDefault="00A2713D" w:rsidP="0081473D">
            <w:pPr>
              <w:widowControl w:val="0"/>
              <w:jc w:val="right"/>
              <w:rPr>
                <w:color w:val="000000"/>
                <w:sz w:val="20"/>
                <w:szCs w:val="20"/>
              </w:rPr>
            </w:pPr>
            <w:r w:rsidRPr="007B5EE6">
              <w:rPr>
                <w:color w:val="000000"/>
                <w:sz w:val="20"/>
                <w:szCs w:val="20"/>
              </w:rPr>
              <w:t>2</w:t>
            </w:r>
          </w:p>
        </w:tc>
      </w:tr>
      <w:tr w:rsidR="00A2713D" w:rsidRPr="007B5EE6" w14:paraId="0A058EF3" w14:textId="77777777" w:rsidTr="00DB17E3">
        <w:trPr>
          <w:cantSplit/>
          <w:trHeight w:val="298"/>
        </w:trPr>
        <w:tc>
          <w:tcPr>
            <w:tcW w:w="7402" w:type="dxa"/>
            <w:gridSpan w:val="9"/>
            <w:vMerge/>
            <w:tcBorders>
              <w:left w:val="single" w:sz="24" w:space="0" w:color="auto"/>
              <w:right w:val="double" w:sz="6" w:space="0" w:color="000000"/>
            </w:tcBorders>
          </w:tcPr>
          <w:p w14:paraId="519C1CEA" w14:textId="77777777" w:rsidR="00A2713D" w:rsidRPr="007B5EE6" w:rsidRDefault="00A2713D" w:rsidP="0081473D">
            <w:pPr>
              <w:widowControl w:val="0"/>
              <w:jc w:val="right"/>
              <w:rPr>
                <w:color w:val="000000"/>
                <w:sz w:val="20"/>
                <w:szCs w:val="20"/>
              </w:rPr>
            </w:pPr>
          </w:p>
        </w:tc>
        <w:tc>
          <w:tcPr>
            <w:tcW w:w="1700" w:type="dxa"/>
            <w:gridSpan w:val="2"/>
            <w:tcBorders>
              <w:top w:val="single" w:sz="6" w:space="0" w:color="000000"/>
              <w:left w:val="double" w:sz="6" w:space="0" w:color="000000"/>
              <w:bottom w:val="single" w:sz="6" w:space="0" w:color="000000"/>
              <w:right w:val="single" w:sz="8" w:space="0" w:color="auto"/>
            </w:tcBorders>
          </w:tcPr>
          <w:p w14:paraId="6D0E144C" w14:textId="77777777" w:rsidR="00A2713D" w:rsidRPr="007B5EE6" w:rsidRDefault="00A2713D" w:rsidP="0081473D">
            <w:pPr>
              <w:widowControl w:val="0"/>
              <w:rPr>
                <w:color w:val="000000"/>
                <w:sz w:val="20"/>
                <w:szCs w:val="20"/>
              </w:rPr>
            </w:pPr>
            <w:r w:rsidRPr="007B5EE6">
              <w:rPr>
                <w:color w:val="000000"/>
                <w:sz w:val="20"/>
                <w:szCs w:val="20"/>
              </w:rPr>
              <w:t xml:space="preserve"> Změna</w:t>
            </w:r>
          </w:p>
        </w:tc>
        <w:tc>
          <w:tcPr>
            <w:tcW w:w="618" w:type="dxa"/>
            <w:tcBorders>
              <w:top w:val="single" w:sz="6" w:space="0" w:color="000000"/>
              <w:bottom w:val="single" w:sz="6" w:space="0" w:color="000000"/>
              <w:right w:val="single" w:sz="24" w:space="0" w:color="auto"/>
            </w:tcBorders>
          </w:tcPr>
          <w:p w14:paraId="502D98E6" w14:textId="77777777" w:rsidR="00A2713D" w:rsidRPr="007B5EE6" w:rsidRDefault="00A2713D" w:rsidP="0081473D">
            <w:pPr>
              <w:widowControl w:val="0"/>
              <w:jc w:val="center"/>
              <w:rPr>
                <w:color w:val="000000"/>
                <w:sz w:val="20"/>
                <w:szCs w:val="20"/>
              </w:rPr>
            </w:pPr>
          </w:p>
        </w:tc>
        <w:tc>
          <w:tcPr>
            <w:tcW w:w="787" w:type="dxa"/>
            <w:tcBorders>
              <w:top w:val="single" w:sz="6" w:space="0" w:color="000000"/>
              <w:bottom w:val="single" w:sz="6" w:space="0" w:color="000000"/>
              <w:right w:val="single" w:sz="6" w:space="0" w:color="000000"/>
            </w:tcBorders>
          </w:tcPr>
          <w:p w14:paraId="004FA1F9" w14:textId="77777777" w:rsidR="00A2713D" w:rsidRPr="007B5EE6" w:rsidRDefault="00A2713D" w:rsidP="0081473D">
            <w:pPr>
              <w:widowControl w:val="0"/>
              <w:jc w:val="right"/>
              <w:rPr>
                <w:color w:val="000000"/>
                <w:sz w:val="20"/>
                <w:szCs w:val="20"/>
              </w:rPr>
            </w:pPr>
            <w:r w:rsidRPr="007B5EE6">
              <w:rPr>
                <w:color w:val="000000"/>
                <w:sz w:val="20"/>
                <w:szCs w:val="20"/>
              </w:rPr>
              <w:t>3</w:t>
            </w:r>
          </w:p>
        </w:tc>
      </w:tr>
      <w:tr w:rsidR="00A2713D" w:rsidRPr="007B5EE6" w14:paraId="19E41FF4" w14:textId="77777777" w:rsidTr="00DB17E3">
        <w:trPr>
          <w:cantSplit/>
          <w:trHeight w:val="298"/>
        </w:trPr>
        <w:tc>
          <w:tcPr>
            <w:tcW w:w="7402" w:type="dxa"/>
            <w:gridSpan w:val="9"/>
            <w:vMerge/>
            <w:tcBorders>
              <w:left w:val="single" w:sz="24" w:space="0" w:color="auto"/>
              <w:right w:val="double" w:sz="6" w:space="0" w:color="000000"/>
            </w:tcBorders>
          </w:tcPr>
          <w:p w14:paraId="1249AA51" w14:textId="77777777" w:rsidR="00A2713D" w:rsidRPr="007B5EE6" w:rsidRDefault="00A2713D" w:rsidP="0081473D">
            <w:pPr>
              <w:widowControl w:val="0"/>
              <w:jc w:val="right"/>
              <w:rPr>
                <w:color w:val="000000"/>
                <w:sz w:val="20"/>
                <w:szCs w:val="20"/>
              </w:rPr>
            </w:pPr>
          </w:p>
        </w:tc>
        <w:tc>
          <w:tcPr>
            <w:tcW w:w="1700" w:type="dxa"/>
            <w:gridSpan w:val="2"/>
            <w:tcBorders>
              <w:top w:val="single" w:sz="6" w:space="0" w:color="000000"/>
              <w:left w:val="double" w:sz="6" w:space="0" w:color="000000"/>
              <w:bottom w:val="single" w:sz="6" w:space="0" w:color="000000"/>
              <w:right w:val="single" w:sz="8" w:space="0" w:color="auto"/>
            </w:tcBorders>
          </w:tcPr>
          <w:p w14:paraId="2F17A375" w14:textId="77777777" w:rsidR="00A2713D" w:rsidRPr="007B5EE6" w:rsidRDefault="00A2713D" w:rsidP="0081473D">
            <w:pPr>
              <w:widowControl w:val="0"/>
              <w:rPr>
                <w:color w:val="000000"/>
                <w:sz w:val="20"/>
                <w:szCs w:val="20"/>
              </w:rPr>
            </w:pPr>
            <w:r w:rsidRPr="007B5EE6">
              <w:rPr>
                <w:color w:val="000000"/>
                <w:sz w:val="20"/>
                <w:szCs w:val="20"/>
              </w:rPr>
              <w:t xml:space="preserve"> Dotaz</w:t>
            </w:r>
          </w:p>
        </w:tc>
        <w:tc>
          <w:tcPr>
            <w:tcW w:w="618" w:type="dxa"/>
            <w:tcBorders>
              <w:top w:val="single" w:sz="6" w:space="0" w:color="000000"/>
              <w:bottom w:val="single" w:sz="6" w:space="0" w:color="000000"/>
              <w:right w:val="single" w:sz="24" w:space="0" w:color="auto"/>
            </w:tcBorders>
          </w:tcPr>
          <w:p w14:paraId="38E69962" w14:textId="77777777" w:rsidR="00A2713D" w:rsidRPr="007B5EE6" w:rsidRDefault="00A2713D" w:rsidP="0081473D">
            <w:pPr>
              <w:widowControl w:val="0"/>
              <w:jc w:val="center"/>
              <w:rPr>
                <w:color w:val="000000"/>
                <w:sz w:val="20"/>
                <w:szCs w:val="20"/>
              </w:rPr>
            </w:pPr>
          </w:p>
        </w:tc>
        <w:tc>
          <w:tcPr>
            <w:tcW w:w="787" w:type="dxa"/>
            <w:tcBorders>
              <w:top w:val="single" w:sz="6" w:space="0" w:color="000000"/>
              <w:bottom w:val="single" w:sz="6" w:space="0" w:color="000000"/>
              <w:right w:val="single" w:sz="6" w:space="0" w:color="000000"/>
            </w:tcBorders>
          </w:tcPr>
          <w:p w14:paraId="01970694" w14:textId="77777777" w:rsidR="00A2713D" w:rsidRPr="007B5EE6" w:rsidRDefault="00A2713D" w:rsidP="0081473D">
            <w:pPr>
              <w:widowControl w:val="0"/>
              <w:jc w:val="right"/>
              <w:rPr>
                <w:color w:val="000000"/>
                <w:sz w:val="20"/>
                <w:szCs w:val="20"/>
              </w:rPr>
            </w:pPr>
            <w:r w:rsidRPr="007B5EE6">
              <w:rPr>
                <w:color w:val="000000"/>
                <w:sz w:val="20"/>
                <w:szCs w:val="20"/>
              </w:rPr>
              <w:t>4</w:t>
            </w:r>
          </w:p>
        </w:tc>
      </w:tr>
      <w:tr w:rsidR="00A2713D" w:rsidRPr="007B5EE6" w14:paraId="7F06C3B7" w14:textId="77777777" w:rsidTr="00DB17E3">
        <w:trPr>
          <w:cantSplit/>
          <w:trHeight w:val="298"/>
        </w:trPr>
        <w:tc>
          <w:tcPr>
            <w:tcW w:w="7402" w:type="dxa"/>
            <w:gridSpan w:val="9"/>
            <w:vMerge/>
            <w:tcBorders>
              <w:left w:val="single" w:sz="24" w:space="0" w:color="auto"/>
              <w:right w:val="double" w:sz="6" w:space="0" w:color="000000"/>
            </w:tcBorders>
          </w:tcPr>
          <w:p w14:paraId="5FAA925B" w14:textId="77777777" w:rsidR="00A2713D" w:rsidRPr="007B5EE6" w:rsidRDefault="00A2713D" w:rsidP="0081473D">
            <w:pPr>
              <w:widowControl w:val="0"/>
              <w:jc w:val="right"/>
              <w:rPr>
                <w:color w:val="000000"/>
                <w:sz w:val="20"/>
                <w:szCs w:val="20"/>
              </w:rPr>
            </w:pPr>
          </w:p>
        </w:tc>
        <w:tc>
          <w:tcPr>
            <w:tcW w:w="1700" w:type="dxa"/>
            <w:gridSpan w:val="2"/>
            <w:tcBorders>
              <w:left w:val="double" w:sz="6" w:space="0" w:color="000000"/>
              <w:bottom w:val="single" w:sz="8" w:space="0" w:color="auto"/>
              <w:right w:val="single" w:sz="8" w:space="0" w:color="auto"/>
            </w:tcBorders>
          </w:tcPr>
          <w:p w14:paraId="2DBD93AD" w14:textId="77777777" w:rsidR="00A2713D" w:rsidRPr="007B5EE6" w:rsidRDefault="00A2713D" w:rsidP="0081473D">
            <w:pPr>
              <w:widowControl w:val="0"/>
              <w:rPr>
                <w:color w:val="000000"/>
                <w:sz w:val="20"/>
                <w:szCs w:val="20"/>
              </w:rPr>
            </w:pPr>
            <w:r w:rsidRPr="007B5EE6">
              <w:rPr>
                <w:color w:val="000000"/>
                <w:sz w:val="20"/>
                <w:szCs w:val="20"/>
              </w:rPr>
              <w:t xml:space="preserve"> Služba</w:t>
            </w:r>
          </w:p>
        </w:tc>
        <w:tc>
          <w:tcPr>
            <w:tcW w:w="618" w:type="dxa"/>
            <w:tcBorders>
              <w:top w:val="single" w:sz="6" w:space="0" w:color="000000"/>
              <w:bottom w:val="single" w:sz="8" w:space="0" w:color="auto"/>
              <w:right w:val="single" w:sz="24" w:space="0" w:color="auto"/>
            </w:tcBorders>
          </w:tcPr>
          <w:p w14:paraId="5CD71123" w14:textId="77777777" w:rsidR="00A2713D" w:rsidRPr="007B5EE6" w:rsidRDefault="00A2713D" w:rsidP="0081473D">
            <w:pPr>
              <w:widowControl w:val="0"/>
              <w:jc w:val="center"/>
              <w:rPr>
                <w:color w:val="000000"/>
                <w:sz w:val="20"/>
                <w:szCs w:val="20"/>
              </w:rPr>
            </w:pPr>
          </w:p>
        </w:tc>
        <w:tc>
          <w:tcPr>
            <w:tcW w:w="787" w:type="dxa"/>
            <w:tcBorders>
              <w:top w:val="single" w:sz="6" w:space="0" w:color="000000"/>
              <w:bottom w:val="single" w:sz="8" w:space="0" w:color="auto"/>
              <w:right w:val="single" w:sz="6" w:space="0" w:color="000000"/>
            </w:tcBorders>
          </w:tcPr>
          <w:p w14:paraId="41B95BE2" w14:textId="77777777" w:rsidR="00A2713D" w:rsidRPr="007B5EE6" w:rsidRDefault="00A2713D" w:rsidP="0081473D">
            <w:pPr>
              <w:widowControl w:val="0"/>
              <w:jc w:val="right"/>
              <w:rPr>
                <w:color w:val="000000"/>
                <w:sz w:val="20"/>
                <w:szCs w:val="20"/>
              </w:rPr>
            </w:pPr>
            <w:r w:rsidRPr="007B5EE6">
              <w:rPr>
                <w:color w:val="000000"/>
                <w:sz w:val="20"/>
                <w:szCs w:val="20"/>
              </w:rPr>
              <w:t>5</w:t>
            </w:r>
          </w:p>
        </w:tc>
      </w:tr>
      <w:tr w:rsidR="00A2713D" w:rsidRPr="007B5EE6" w14:paraId="33A83158" w14:textId="77777777" w:rsidTr="00DB17E3">
        <w:trPr>
          <w:cantSplit/>
          <w:trHeight w:val="298"/>
        </w:trPr>
        <w:tc>
          <w:tcPr>
            <w:tcW w:w="7402" w:type="dxa"/>
            <w:gridSpan w:val="9"/>
            <w:vMerge/>
            <w:tcBorders>
              <w:left w:val="single" w:sz="24" w:space="0" w:color="auto"/>
              <w:right w:val="double" w:sz="6" w:space="0" w:color="000000"/>
            </w:tcBorders>
          </w:tcPr>
          <w:p w14:paraId="418F42C9" w14:textId="77777777" w:rsidR="00A2713D" w:rsidRPr="007B5EE6" w:rsidRDefault="00A2713D" w:rsidP="0081473D">
            <w:pPr>
              <w:widowControl w:val="0"/>
              <w:jc w:val="right"/>
              <w:rPr>
                <w:color w:val="000000"/>
                <w:sz w:val="20"/>
                <w:szCs w:val="20"/>
              </w:rPr>
            </w:pPr>
          </w:p>
        </w:tc>
        <w:tc>
          <w:tcPr>
            <w:tcW w:w="1700" w:type="dxa"/>
            <w:gridSpan w:val="2"/>
            <w:tcBorders>
              <w:top w:val="single" w:sz="8" w:space="0" w:color="auto"/>
              <w:left w:val="double" w:sz="6" w:space="0" w:color="000000"/>
              <w:bottom w:val="single" w:sz="12" w:space="0" w:color="000000"/>
              <w:right w:val="single" w:sz="8" w:space="0" w:color="auto"/>
            </w:tcBorders>
            <w:shd w:val="pct12" w:color="000000" w:fill="FFFFFF"/>
          </w:tcPr>
          <w:p w14:paraId="3001E3E0" w14:textId="77777777" w:rsidR="00A2713D" w:rsidRPr="007B5EE6" w:rsidRDefault="00A2713D" w:rsidP="0081473D">
            <w:pPr>
              <w:widowControl w:val="0"/>
              <w:rPr>
                <w:b/>
                <w:color w:val="000000"/>
                <w:sz w:val="20"/>
                <w:szCs w:val="20"/>
              </w:rPr>
            </w:pPr>
          </w:p>
        </w:tc>
        <w:tc>
          <w:tcPr>
            <w:tcW w:w="618" w:type="dxa"/>
            <w:tcBorders>
              <w:top w:val="single" w:sz="8" w:space="0" w:color="auto"/>
              <w:bottom w:val="single" w:sz="12" w:space="0" w:color="auto"/>
              <w:right w:val="single" w:sz="24" w:space="0" w:color="auto"/>
            </w:tcBorders>
            <w:shd w:val="pct12" w:color="000000" w:fill="FFFFFF"/>
          </w:tcPr>
          <w:p w14:paraId="538FCD75" w14:textId="77777777" w:rsidR="00A2713D" w:rsidRPr="007B5EE6" w:rsidRDefault="00A2713D" w:rsidP="0081473D">
            <w:pPr>
              <w:widowControl w:val="0"/>
              <w:jc w:val="center"/>
              <w:rPr>
                <w:color w:val="000000"/>
                <w:sz w:val="20"/>
                <w:szCs w:val="20"/>
              </w:rPr>
            </w:pPr>
          </w:p>
        </w:tc>
        <w:tc>
          <w:tcPr>
            <w:tcW w:w="787" w:type="dxa"/>
            <w:tcBorders>
              <w:top w:val="single" w:sz="8" w:space="0" w:color="auto"/>
              <w:bottom w:val="single" w:sz="12" w:space="0" w:color="auto"/>
              <w:right w:val="single" w:sz="6" w:space="0" w:color="000000"/>
            </w:tcBorders>
            <w:shd w:val="pct12" w:color="000000" w:fill="FFFFFF"/>
          </w:tcPr>
          <w:p w14:paraId="4EC9ED7A" w14:textId="77777777" w:rsidR="00A2713D" w:rsidRPr="007B5EE6" w:rsidRDefault="00A2713D" w:rsidP="0081473D">
            <w:pPr>
              <w:widowControl w:val="0"/>
              <w:jc w:val="right"/>
              <w:rPr>
                <w:color w:val="000000"/>
                <w:sz w:val="20"/>
                <w:szCs w:val="20"/>
              </w:rPr>
            </w:pPr>
            <w:r w:rsidRPr="007B5EE6">
              <w:rPr>
                <w:color w:val="000000"/>
                <w:sz w:val="20"/>
                <w:szCs w:val="20"/>
              </w:rPr>
              <w:t>6</w:t>
            </w:r>
          </w:p>
        </w:tc>
      </w:tr>
      <w:tr w:rsidR="00A2713D" w:rsidRPr="007B5EE6" w14:paraId="4E169938" w14:textId="77777777" w:rsidTr="00DB17E3">
        <w:trPr>
          <w:cantSplit/>
          <w:trHeight w:val="298"/>
        </w:trPr>
        <w:tc>
          <w:tcPr>
            <w:tcW w:w="7402" w:type="dxa"/>
            <w:gridSpan w:val="9"/>
            <w:vMerge/>
            <w:tcBorders>
              <w:left w:val="single" w:sz="24" w:space="0" w:color="auto"/>
              <w:right w:val="double" w:sz="6" w:space="0" w:color="000000"/>
            </w:tcBorders>
          </w:tcPr>
          <w:p w14:paraId="5679D682" w14:textId="77777777" w:rsidR="00A2713D" w:rsidRPr="007B5EE6" w:rsidRDefault="00A2713D" w:rsidP="0081473D">
            <w:pPr>
              <w:widowControl w:val="0"/>
              <w:jc w:val="right"/>
              <w:rPr>
                <w:color w:val="000000"/>
                <w:sz w:val="20"/>
                <w:szCs w:val="20"/>
              </w:rPr>
            </w:pPr>
          </w:p>
        </w:tc>
        <w:tc>
          <w:tcPr>
            <w:tcW w:w="1700" w:type="dxa"/>
            <w:gridSpan w:val="2"/>
            <w:tcBorders>
              <w:top w:val="single" w:sz="6" w:space="0" w:color="000000"/>
              <w:left w:val="double" w:sz="6" w:space="0" w:color="000000"/>
              <w:bottom w:val="single" w:sz="12" w:space="0" w:color="auto"/>
              <w:right w:val="single" w:sz="8" w:space="0" w:color="auto"/>
            </w:tcBorders>
          </w:tcPr>
          <w:p w14:paraId="1B271564" w14:textId="77777777" w:rsidR="00A2713D" w:rsidRPr="007B5EE6" w:rsidRDefault="00A2713D" w:rsidP="0081473D">
            <w:pPr>
              <w:widowControl w:val="0"/>
              <w:rPr>
                <w:b/>
                <w:color w:val="000000"/>
                <w:sz w:val="20"/>
                <w:szCs w:val="20"/>
              </w:rPr>
            </w:pPr>
            <w:r w:rsidRPr="007B5EE6">
              <w:rPr>
                <w:b/>
                <w:color w:val="000000"/>
                <w:sz w:val="20"/>
                <w:szCs w:val="20"/>
              </w:rPr>
              <w:t xml:space="preserve"> Lokalizace:</w:t>
            </w:r>
          </w:p>
        </w:tc>
        <w:tc>
          <w:tcPr>
            <w:tcW w:w="618" w:type="dxa"/>
            <w:tcBorders>
              <w:top w:val="single" w:sz="12" w:space="0" w:color="auto"/>
              <w:bottom w:val="single" w:sz="12" w:space="0" w:color="auto"/>
              <w:right w:val="single" w:sz="24" w:space="0" w:color="auto"/>
            </w:tcBorders>
          </w:tcPr>
          <w:p w14:paraId="456C60D7" w14:textId="77777777" w:rsidR="00A2713D" w:rsidRPr="007B5EE6" w:rsidRDefault="00A2713D" w:rsidP="0081473D">
            <w:pPr>
              <w:widowControl w:val="0"/>
              <w:jc w:val="center"/>
              <w:rPr>
                <w:color w:val="000000"/>
                <w:sz w:val="20"/>
                <w:szCs w:val="20"/>
              </w:rPr>
            </w:pPr>
          </w:p>
        </w:tc>
        <w:tc>
          <w:tcPr>
            <w:tcW w:w="787" w:type="dxa"/>
            <w:tcBorders>
              <w:top w:val="single" w:sz="12" w:space="0" w:color="auto"/>
              <w:bottom w:val="single" w:sz="12" w:space="0" w:color="auto"/>
              <w:right w:val="single" w:sz="6" w:space="0" w:color="000000"/>
            </w:tcBorders>
          </w:tcPr>
          <w:p w14:paraId="69CBE4D4" w14:textId="77777777" w:rsidR="00A2713D" w:rsidRPr="007B5EE6" w:rsidRDefault="00A2713D" w:rsidP="0081473D">
            <w:pPr>
              <w:widowControl w:val="0"/>
              <w:rPr>
                <w:b/>
                <w:color w:val="000000"/>
                <w:sz w:val="20"/>
                <w:szCs w:val="20"/>
              </w:rPr>
            </w:pPr>
            <w:r w:rsidRPr="007B5EE6">
              <w:rPr>
                <w:b/>
                <w:color w:val="000000"/>
                <w:sz w:val="20"/>
                <w:szCs w:val="20"/>
              </w:rPr>
              <w:t xml:space="preserve"> L</w:t>
            </w:r>
          </w:p>
        </w:tc>
      </w:tr>
      <w:tr w:rsidR="00A2713D" w:rsidRPr="007B5EE6" w14:paraId="1CDCEDED" w14:textId="77777777" w:rsidTr="00DB17E3">
        <w:trPr>
          <w:cantSplit/>
          <w:trHeight w:val="298"/>
        </w:trPr>
        <w:tc>
          <w:tcPr>
            <w:tcW w:w="7402" w:type="dxa"/>
            <w:gridSpan w:val="9"/>
            <w:vMerge/>
            <w:tcBorders>
              <w:left w:val="single" w:sz="24" w:space="0" w:color="auto"/>
              <w:right w:val="double" w:sz="6" w:space="0" w:color="000000"/>
            </w:tcBorders>
          </w:tcPr>
          <w:p w14:paraId="5400CB04" w14:textId="77777777" w:rsidR="00A2713D" w:rsidRPr="007B5EE6" w:rsidRDefault="00A2713D" w:rsidP="0081473D">
            <w:pPr>
              <w:widowControl w:val="0"/>
              <w:jc w:val="right"/>
              <w:rPr>
                <w:color w:val="000000"/>
                <w:sz w:val="20"/>
                <w:szCs w:val="20"/>
              </w:rPr>
            </w:pPr>
          </w:p>
        </w:tc>
        <w:tc>
          <w:tcPr>
            <w:tcW w:w="1700" w:type="dxa"/>
            <w:gridSpan w:val="2"/>
            <w:tcBorders>
              <w:top w:val="single" w:sz="12" w:space="0" w:color="auto"/>
              <w:left w:val="double" w:sz="6" w:space="0" w:color="000000"/>
              <w:bottom w:val="single" w:sz="6" w:space="0" w:color="000000"/>
              <w:right w:val="single" w:sz="8" w:space="0" w:color="auto"/>
            </w:tcBorders>
          </w:tcPr>
          <w:p w14:paraId="3D7931D8" w14:textId="77777777" w:rsidR="00A2713D" w:rsidRPr="007B5EE6" w:rsidRDefault="00A2713D" w:rsidP="0081473D">
            <w:pPr>
              <w:widowControl w:val="0"/>
              <w:rPr>
                <w:color w:val="000000"/>
                <w:sz w:val="20"/>
                <w:szCs w:val="20"/>
              </w:rPr>
            </w:pPr>
            <w:r w:rsidRPr="007B5EE6">
              <w:rPr>
                <w:color w:val="000000"/>
                <w:sz w:val="20"/>
                <w:szCs w:val="20"/>
              </w:rPr>
              <w:t xml:space="preserve"> HW</w:t>
            </w:r>
          </w:p>
        </w:tc>
        <w:tc>
          <w:tcPr>
            <w:tcW w:w="618" w:type="dxa"/>
            <w:tcBorders>
              <w:top w:val="single" w:sz="12" w:space="0" w:color="auto"/>
              <w:bottom w:val="single" w:sz="6" w:space="0" w:color="000000"/>
              <w:right w:val="single" w:sz="24" w:space="0" w:color="auto"/>
            </w:tcBorders>
          </w:tcPr>
          <w:p w14:paraId="6D79F9B1" w14:textId="77777777" w:rsidR="00A2713D" w:rsidRPr="007B5EE6" w:rsidRDefault="00A2713D" w:rsidP="0081473D">
            <w:pPr>
              <w:widowControl w:val="0"/>
              <w:jc w:val="center"/>
              <w:rPr>
                <w:color w:val="000000"/>
                <w:sz w:val="20"/>
                <w:szCs w:val="20"/>
              </w:rPr>
            </w:pPr>
          </w:p>
        </w:tc>
        <w:tc>
          <w:tcPr>
            <w:tcW w:w="787" w:type="dxa"/>
            <w:tcBorders>
              <w:top w:val="single" w:sz="12" w:space="0" w:color="auto"/>
              <w:bottom w:val="single" w:sz="6" w:space="0" w:color="000000"/>
              <w:right w:val="single" w:sz="6" w:space="0" w:color="000000"/>
            </w:tcBorders>
          </w:tcPr>
          <w:p w14:paraId="7B6CED6A" w14:textId="77777777" w:rsidR="00A2713D" w:rsidRPr="007B5EE6" w:rsidRDefault="00A2713D" w:rsidP="0081473D">
            <w:pPr>
              <w:widowControl w:val="0"/>
              <w:jc w:val="right"/>
              <w:rPr>
                <w:color w:val="000000"/>
                <w:sz w:val="20"/>
                <w:szCs w:val="20"/>
              </w:rPr>
            </w:pPr>
            <w:r w:rsidRPr="007B5EE6">
              <w:rPr>
                <w:color w:val="000000"/>
                <w:sz w:val="20"/>
                <w:szCs w:val="20"/>
              </w:rPr>
              <w:t>1</w:t>
            </w:r>
          </w:p>
        </w:tc>
      </w:tr>
      <w:tr w:rsidR="00A2713D" w:rsidRPr="007B5EE6" w14:paraId="279F6515" w14:textId="77777777" w:rsidTr="00DB17E3">
        <w:trPr>
          <w:cantSplit/>
          <w:trHeight w:val="298"/>
        </w:trPr>
        <w:tc>
          <w:tcPr>
            <w:tcW w:w="7402" w:type="dxa"/>
            <w:gridSpan w:val="9"/>
            <w:vMerge/>
            <w:tcBorders>
              <w:left w:val="single" w:sz="24" w:space="0" w:color="auto"/>
              <w:right w:val="double" w:sz="6" w:space="0" w:color="000000"/>
            </w:tcBorders>
          </w:tcPr>
          <w:p w14:paraId="62A05EA8" w14:textId="77777777" w:rsidR="00A2713D" w:rsidRPr="007B5EE6" w:rsidRDefault="00A2713D" w:rsidP="0081473D">
            <w:pPr>
              <w:widowControl w:val="0"/>
              <w:jc w:val="right"/>
              <w:rPr>
                <w:color w:val="000000"/>
                <w:sz w:val="20"/>
                <w:szCs w:val="20"/>
              </w:rPr>
            </w:pPr>
          </w:p>
        </w:tc>
        <w:tc>
          <w:tcPr>
            <w:tcW w:w="1700" w:type="dxa"/>
            <w:gridSpan w:val="2"/>
            <w:tcBorders>
              <w:top w:val="single" w:sz="6" w:space="0" w:color="000000"/>
              <w:left w:val="double" w:sz="6" w:space="0" w:color="000000"/>
              <w:bottom w:val="single" w:sz="6" w:space="0" w:color="000000"/>
              <w:right w:val="single" w:sz="8" w:space="0" w:color="auto"/>
            </w:tcBorders>
          </w:tcPr>
          <w:p w14:paraId="3D5C50C3" w14:textId="77777777" w:rsidR="00A2713D" w:rsidRPr="007B5EE6" w:rsidRDefault="00A2713D" w:rsidP="0081473D">
            <w:pPr>
              <w:widowControl w:val="0"/>
              <w:rPr>
                <w:color w:val="000000"/>
                <w:sz w:val="20"/>
                <w:szCs w:val="20"/>
              </w:rPr>
            </w:pPr>
            <w:r w:rsidRPr="007B5EE6">
              <w:rPr>
                <w:color w:val="000000"/>
                <w:sz w:val="20"/>
                <w:szCs w:val="20"/>
              </w:rPr>
              <w:t xml:space="preserve"> OS</w:t>
            </w:r>
          </w:p>
        </w:tc>
        <w:tc>
          <w:tcPr>
            <w:tcW w:w="618" w:type="dxa"/>
            <w:tcBorders>
              <w:top w:val="single" w:sz="6" w:space="0" w:color="000000"/>
              <w:bottom w:val="single" w:sz="6" w:space="0" w:color="000000"/>
              <w:right w:val="single" w:sz="24" w:space="0" w:color="auto"/>
            </w:tcBorders>
          </w:tcPr>
          <w:p w14:paraId="19931ABD" w14:textId="77777777" w:rsidR="00A2713D" w:rsidRPr="007B5EE6" w:rsidRDefault="00A2713D" w:rsidP="0081473D">
            <w:pPr>
              <w:widowControl w:val="0"/>
              <w:jc w:val="center"/>
              <w:rPr>
                <w:color w:val="000000"/>
                <w:sz w:val="20"/>
                <w:szCs w:val="20"/>
              </w:rPr>
            </w:pPr>
          </w:p>
        </w:tc>
        <w:tc>
          <w:tcPr>
            <w:tcW w:w="787" w:type="dxa"/>
            <w:tcBorders>
              <w:top w:val="single" w:sz="6" w:space="0" w:color="000000"/>
              <w:bottom w:val="single" w:sz="6" w:space="0" w:color="000000"/>
              <w:right w:val="single" w:sz="6" w:space="0" w:color="000000"/>
            </w:tcBorders>
          </w:tcPr>
          <w:p w14:paraId="3B758C98" w14:textId="77777777" w:rsidR="00A2713D" w:rsidRPr="007B5EE6" w:rsidRDefault="00A2713D" w:rsidP="0081473D">
            <w:pPr>
              <w:widowControl w:val="0"/>
              <w:jc w:val="right"/>
              <w:rPr>
                <w:color w:val="000000"/>
                <w:sz w:val="20"/>
                <w:szCs w:val="20"/>
              </w:rPr>
            </w:pPr>
            <w:r w:rsidRPr="007B5EE6">
              <w:rPr>
                <w:color w:val="000000"/>
                <w:sz w:val="20"/>
                <w:szCs w:val="20"/>
              </w:rPr>
              <w:t>2</w:t>
            </w:r>
          </w:p>
        </w:tc>
      </w:tr>
      <w:tr w:rsidR="00A2713D" w:rsidRPr="007B5EE6" w14:paraId="7B381DD4" w14:textId="77777777" w:rsidTr="00DB17E3">
        <w:trPr>
          <w:cantSplit/>
          <w:trHeight w:val="298"/>
        </w:trPr>
        <w:tc>
          <w:tcPr>
            <w:tcW w:w="7402" w:type="dxa"/>
            <w:gridSpan w:val="9"/>
            <w:vMerge/>
            <w:tcBorders>
              <w:left w:val="single" w:sz="24" w:space="0" w:color="auto"/>
              <w:right w:val="double" w:sz="6" w:space="0" w:color="000000"/>
            </w:tcBorders>
          </w:tcPr>
          <w:p w14:paraId="28F5A382" w14:textId="77777777" w:rsidR="00A2713D" w:rsidRPr="007B5EE6" w:rsidRDefault="00A2713D" w:rsidP="0081473D">
            <w:pPr>
              <w:widowControl w:val="0"/>
              <w:jc w:val="right"/>
              <w:rPr>
                <w:color w:val="000000"/>
                <w:sz w:val="20"/>
                <w:szCs w:val="20"/>
              </w:rPr>
            </w:pPr>
          </w:p>
        </w:tc>
        <w:tc>
          <w:tcPr>
            <w:tcW w:w="1700" w:type="dxa"/>
            <w:gridSpan w:val="2"/>
            <w:tcBorders>
              <w:top w:val="single" w:sz="6" w:space="0" w:color="000000"/>
              <w:left w:val="double" w:sz="6" w:space="0" w:color="000000"/>
              <w:bottom w:val="single" w:sz="6" w:space="0" w:color="000000"/>
              <w:right w:val="single" w:sz="8" w:space="0" w:color="auto"/>
            </w:tcBorders>
          </w:tcPr>
          <w:p w14:paraId="728E73A3" w14:textId="77777777" w:rsidR="00A2713D" w:rsidRPr="007B5EE6" w:rsidRDefault="00A2713D" w:rsidP="0081473D">
            <w:pPr>
              <w:widowControl w:val="0"/>
              <w:rPr>
                <w:color w:val="000000"/>
                <w:sz w:val="20"/>
                <w:szCs w:val="20"/>
              </w:rPr>
            </w:pPr>
            <w:r w:rsidRPr="007B5EE6">
              <w:rPr>
                <w:color w:val="000000"/>
                <w:sz w:val="20"/>
                <w:szCs w:val="20"/>
              </w:rPr>
              <w:t xml:space="preserve"> Síť</w:t>
            </w:r>
          </w:p>
        </w:tc>
        <w:tc>
          <w:tcPr>
            <w:tcW w:w="618" w:type="dxa"/>
            <w:tcBorders>
              <w:top w:val="single" w:sz="6" w:space="0" w:color="000000"/>
              <w:bottom w:val="single" w:sz="6" w:space="0" w:color="000000"/>
              <w:right w:val="single" w:sz="24" w:space="0" w:color="auto"/>
            </w:tcBorders>
          </w:tcPr>
          <w:p w14:paraId="5DF72402" w14:textId="77777777" w:rsidR="00A2713D" w:rsidRPr="007B5EE6" w:rsidRDefault="00A2713D" w:rsidP="0081473D">
            <w:pPr>
              <w:widowControl w:val="0"/>
              <w:jc w:val="center"/>
              <w:rPr>
                <w:color w:val="000000"/>
                <w:sz w:val="20"/>
                <w:szCs w:val="20"/>
              </w:rPr>
            </w:pPr>
          </w:p>
        </w:tc>
        <w:tc>
          <w:tcPr>
            <w:tcW w:w="787" w:type="dxa"/>
            <w:tcBorders>
              <w:top w:val="single" w:sz="6" w:space="0" w:color="000000"/>
              <w:bottom w:val="single" w:sz="6" w:space="0" w:color="000000"/>
              <w:right w:val="single" w:sz="6" w:space="0" w:color="000000"/>
            </w:tcBorders>
          </w:tcPr>
          <w:p w14:paraId="6D2D3ADD" w14:textId="77777777" w:rsidR="00A2713D" w:rsidRPr="007B5EE6" w:rsidRDefault="00A2713D" w:rsidP="0081473D">
            <w:pPr>
              <w:widowControl w:val="0"/>
              <w:jc w:val="right"/>
              <w:rPr>
                <w:color w:val="000000"/>
                <w:sz w:val="20"/>
                <w:szCs w:val="20"/>
              </w:rPr>
            </w:pPr>
            <w:r w:rsidRPr="007B5EE6">
              <w:rPr>
                <w:color w:val="000000"/>
                <w:sz w:val="20"/>
                <w:szCs w:val="20"/>
              </w:rPr>
              <w:t>3</w:t>
            </w:r>
          </w:p>
        </w:tc>
      </w:tr>
      <w:tr w:rsidR="00A2713D" w:rsidRPr="007B5EE6" w14:paraId="0B0F4FB6" w14:textId="77777777" w:rsidTr="00DB17E3">
        <w:trPr>
          <w:cantSplit/>
          <w:trHeight w:val="298"/>
        </w:trPr>
        <w:tc>
          <w:tcPr>
            <w:tcW w:w="7402" w:type="dxa"/>
            <w:gridSpan w:val="9"/>
            <w:vMerge/>
            <w:tcBorders>
              <w:left w:val="single" w:sz="24" w:space="0" w:color="auto"/>
              <w:right w:val="double" w:sz="6" w:space="0" w:color="000000"/>
            </w:tcBorders>
          </w:tcPr>
          <w:p w14:paraId="32DD3D6F" w14:textId="77777777" w:rsidR="00A2713D" w:rsidRPr="007B5EE6" w:rsidRDefault="00A2713D" w:rsidP="0081473D">
            <w:pPr>
              <w:widowControl w:val="0"/>
              <w:jc w:val="right"/>
              <w:rPr>
                <w:color w:val="000000"/>
                <w:sz w:val="20"/>
                <w:szCs w:val="20"/>
              </w:rPr>
            </w:pPr>
          </w:p>
        </w:tc>
        <w:tc>
          <w:tcPr>
            <w:tcW w:w="1700" w:type="dxa"/>
            <w:gridSpan w:val="2"/>
            <w:tcBorders>
              <w:top w:val="single" w:sz="6" w:space="0" w:color="000000"/>
              <w:left w:val="double" w:sz="6" w:space="0" w:color="000000"/>
              <w:bottom w:val="single" w:sz="6" w:space="0" w:color="000000"/>
              <w:right w:val="single" w:sz="8" w:space="0" w:color="auto"/>
            </w:tcBorders>
          </w:tcPr>
          <w:p w14:paraId="6C8AA90F" w14:textId="02C37439" w:rsidR="00A2713D" w:rsidRPr="007B5EE6" w:rsidRDefault="00A2713D" w:rsidP="0081473D">
            <w:pPr>
              <w:widowControl w:val="0"/>
              <w:rPr>
                <w:color w:val="000000"/>
                <w:sz w:val="20"/>
                <w:szCs w:val="20"/>
              </w:rPr>
            </w:pPr>
            <w:r w:rsidRPr="007B5EE6">
              <w:rPr>
                <w:color w:val="000000"/>
                <w:sz w:val="20"/>
                <w:szCs w:val="20"/>
              </w:rPr>
              <w:t xml:space="preserve"> </w:t>
            </w:r>
            <w:r w:rsidR="00D24C15" w:rsidRPr="007B5EE6">
              <w:rPr>
                <w:color w:val="000000"/>
                <w:sz w:val="20"/>
                <w:szCs w:val="20"/>
              </w:rPr>
              <w:t>DB</w:t>
            </w:r>
          </w:p>
        </w:tc>
        <w:tc>
          <w:tcPr>
            <w:tcW w:w="618" w:type="dxa"/>
            <w:tcBorders>
              <w:top w:val="single" w:sz="6" w:space="0" w:color="000000"/>
              <w:bottom w:val="single" w:sz="6" w:space="0" w:color="000000"/>
              <w:right w:val="single" w:sz="24" w:space="0" w:color="auto"/>
            </w:tcBorders>
          </w:tcPr>
          <w:p w14:paraId="1E848735" w14:textId="77777777" w:rsidR="00A2713D" w:rsidRPr="007B5EE6" w:rsidRDefault="00A2713D" w:rsidP="0081473D">
            <w:pPr>
              <w:widowControl w:val="0"/>
              <w:jc w:val="center"/>
              <w:rPr>
                <w:color w:val="000000"/>
                <w:sz w:val="20"/>
                <w:szCs w:val="20"/>
              </w:rPr>
            </w:pPr>
          </w:p>
        </w:tc>
        <w:tc>
          <w:tcPr>
            <w:tcW w:w="787" w:type="dxa"/>
            <w:tcBorders>
              <w:top w:val="single" w:sz="6" w:space="0" w:color="000000"/>
              <w:bottom w:val="single" w:sz="6" w:space="0" w:color="000000"/>
              <w:right w:val="single" w:sz="6" w:space="0" w:color="000000"/>
            </w:tcBorders>
          </w:tcPr>
          <w:p w14:paraId="5D43BF50" w14:textId="77777777" w:rsidR="00A2713D" w:rsidRPr="007B5EE6" w:rsidRDefault="00A2713D" w:rsidP="0081473D">
            <w:pPr>
              <w:widowControl w:val="0"/>
              <w:jc w:val="right"/>
              <w:rPr>
                <w:color w:val="000000"/>
                <w:sz w:val="20"/>
                <w:szCs w:val="20"/>
              </w:rPr>
            </w:pPr>
            <w:r w:rsidRPr="007B5EE6">
              <w:rPr>
                <w:color w:val="000000"/>
                <w:sz w:val="20"/>
                <w:szCs w:val="20"/>
              </w:rPr>
              <w:t>4</w:t>
            </w:r>
          </w:p>
        </w:tc>
      </w:tr>
      <w:tr w:rsidR="00A2713D" w:rsidRPr="007B5EE6" w14:paraId="173A41A3" w14:textId="77777777" w:rsidTr="00DB17E3">
        <w:trPr>
          <w:cantSplit/>
          <w:trHeight w:val="298"/>
        </w:trPr>
        <w:tc>
          <w:tcPr>
            <w:tcW w:w="7402" w:type="dxa"/>
            <w:gridSpan w:val="9"/>
            <w:vMerge/>
            <w:tcBorders>
              <w:left w:val="single" w:sz="24" w:space="0" w:color="auto"/>
              <w:right w:val="double" w:sz="6" w:space="0" w:color="000000"/>
            </w:tcBorders>
          </w:tcPr>
          <w:p w14:paraId="65719EF4" w14:textId="77777777" w:rsidR="00A2713D" w:rsidRPr="007B5EE6" w:rsidRDefault="00A2713D" w:rsidP="0081473D">
            <w:pPr>
              <w:widowControl w:val="0"/>
              <w:jc w:val="right"/>
              <w:rPr>
                <w:color w:val="000000"/>
                <w:sz w:val="20"/>
                <w:szCs w:val="20"/>
              </w:rPr>
            </w:pPr>
          </w:p>
        </w:tc>
        <w:tc>
          <w:tcPr>
            <w:tcW w:w="1700" w:type="dxa"/>
            <w:gridSpan w:val="2"/>
            <w:tcBorders>
              <w:top w:val="single" w:sz="6" w:space="0" w:color="000000"/>
              <w:left w:val="double" w:sz="6" w:space="0" w:color="000000"/>
              <w:bottom w:val="single" w:sz="6" w:space="0" w:color="000000"/>
              <w:right w:val="single" w:sz="8" w:space="0" w:color="auto"/>
            </w:tcBorders>
          </w:tcPr>
          <w:p w14:paraId="52EBEC6D" w14:textId="77777777" w:rsidR="00A2713D" w:rsidRPr="007B5EE6" w:rsidRDefault="00A2713D" w:rsidP="0081473D">
            <w:pPr>
              <w:widowControl w:val="0"/>
              <w:rPr>
                <w:color w:val="000000"/>
                <w:sz w:val="20"/>
                <w:szCs w:val="20"/>
              </w:rPr>
            </w:pPr>
            <w:r w:rsidRPr="007B5EE6">
              <w:rPr>
                <w:color w:val="000000"/>
                <w:sz w:val="20"/>
                <w:szCs w:val="20"/>
              </w:rPr>
              <w:t xml:space="preserve"> Aplikace</w:t>
            </w:r>
          </w:p>
        </w:tc>
        <w:tc>
          <w:tcPr>
            <w:tcW w:w="618" w:type="dxa"/>
            <w:tcBorders>
              <w:top w:val="single" w:sz="6" w:space="0" w:color="000000"/>
              <w:bottom w:val="single" w:sz="6" w:space="0" w:color="000000"/>
              <w:right w:val="single" w:sz="24" w:space="0" w:color="auto"/>
            </w:tcBorders>
          </w:tcPr>
          <w:p w14:paraId="3FDA001E" w14:textId="77777777" w:rsidR="00A2713D" w:rsidRPr="007B5EE6" w:rsidRDefault="00A2713D" w:rsidP="0081473D">
            <w:pPr>
              <w:widowControl w:val="0"/>
              <w:jc w:val="center"/>
              <w:rPr>
                <w:color w:val="000000"/>
                <w:sz w:val="20"/>
                <w:szCs w:val="20"/>
              </w:rPr>
            </w:pPr>
          </w:p>
        </w:tc>
        <w:tc>
          <w:tcPr>
            <w:tcW w:w="787" w:type="dxa"/>
            <w:tcBorders>
              <w:top w:val="single" w:sz="6" w:space="0" w:color="000000"/>
              <w:bottom w:val="single" w:sz="6" w:space="0" w:color="000000"/>
              <w:right w:val="single" w:sz="6" w:space="0" w:color="000000"/>
            </w:tcBorders>
          </w:tcPr>
          <w:p w14:paraId="294355AB" w14:textId="77777777" w:rsidR="00A2713D" w:rsidRPr="007B5EE6" w:rsidRDefault="00A2713D" w:rsidP="0081473D">
            <w:pPr>
              <w:widowControl w:val="0"/>
              <w:jc w:val="right"/>
              <w:rPr>
                <w:color w:val="000000"/>
                <w:sz w:val="20"/>
                <w:szCs w:val="20"/>
              </w:rPr>
            </w:pPr>
            <w:r w:rsidRPr="007B5EE6">
              <w:rPr>
                <w:color w:val="000000"/>
                <w:sz w:val="20"/>
                <w:szCs w:val="20"/>
              </w:rPr>
              <w:t>5</w:t>
            </w:r>
          </w:p>
        </w:tc>
      </w:tr>
      <w:tr w:rsidR="00A2713D" w:rsidRPr="007B5EE6" w14:paraId="6B5E7C5E" w14:textId="77777777" w:rsidTr="00DB17E3">
        <w:trPr>
          <w:cantSplit/>
          <w:trHeight w:val="298"/>
        </w:trPr>
        <w:tc>
          <w:tcPr>
            <w:tcW w:w="7402" w:type="dxa"/>
            <w:gridSpan w:val="9"/>
            <w:vMerge/>
            <w:tcBorders>
              <w:left w:val="single" w:sz="24" w:space="0" w:color="auto"/>
              <w:right w:val="double" w:sz="6" w:space="0" w:color="000000"/>
            </w:tcBorders>
          </w:tcPr>
          <w:p w14:paraId="30F4CCC1" w14:textId="77777777" w:rsidR="00A2713D" w:rsidRPr="007B5EE6" w:rsidRDefault="00A2713D" w:rsidP="0081473D">
            <w:pPr>
              <w:widowControl w:val="0"/>
              <w:jc w:val="right"/>
              <w:rPr>
                <w:color w:val="000000"/>
                <w:sz w:val="20"/>
                <w:szCs w:val="20"/>
              </w:rPr>
            </w:pPr>
          </w:p>
        </w:tc>
        <w:tc>
          <w:tcPr>
            <w:tcW w:w="1700" w:type="dxa"/>
            <w:gridSpan w:val="2"/>
            <w:tcBorders>
              <w:top w:val="single" w:sz="6" w:space="0" w:color="000000"/>
              <w:left w:val="double" w:sz="6" w:space="0" w:color="000000"/>
              <w:bottom w:val="single" w:sz="6" w:space="0" w:color="000000"/>
              <w:right w:val="single" w:sz="8" w:space="0" w:color="auto"/>
            </w:tcBorders>
            <w:shd w:val="pct5" w:color="000000" w:fill="FFFFFF"/>
          </w:tcPr>
          <w:p w14:paraId="3A5FC6FB" w14:textId="77777777" w:rsidR="00A2713D" w:rsidRPr="007B5EE6" w:rsidRDefault="00A2713D" w:rsidP="0081473D">
            <w:pPr>
              <w:widowControl w:val="0"/>
              <w:rPr>
                <w:color w:val="000000"/>
                <w:sz w:val="20"/>
                <w:szCs w:val="20"/>
              </w:rPr>
            </w:pPr>
            <w:r w:rsidRPr="007B5EE6">
              <w:rPr>
                <w:color w:val="000000"/>
                <w:sz w:val="20"/>
                <w:szCs w:val="20"/>
              </w:rPr>
              <w:t xml:space="preserve"> </w:t>
            </w:r>
          </w:p>
        </w:tc>
        <w:tc>
          <w:tcPr>
            <w:tcW w:w="618" w:type="dxa"/>
            <w:tcBorders>
              <w:top w:val="single" w:sz="6" w:space="0" w:color="000000"/>
              <w:bottom w:val="single" w:sz="6" w:space="0" w:color="000000"/>
              <w:right w:val="single" w:sz="24" w:space="0" w:color="auto"/>
            </w:tcBorders>
            <w:shd w:val="pct5" w:color="000000" w:fill="FFFFFF"/>
          </w:tcPr>
          <w:p w14:paraId="07614DE0" w14:textId="77777777" w:rsidR="00A2713D" w:rsidRPr="007B5EE6" w:rsidRDefault="00A2713D" w:rsidP="0081473D">
            <w:pPr>
              <w:widowControl w:val="0"/>
              <w:jc w:val="center"/>
              <w:rPr>
                <w:color w:val="000000"/>
                <w:sz w:val="20"/>
                <w:szCs w:val="20"/>
              </w:rPr>
            </w:pPr>
          </w:p>
        </w:tc>
        <w:tc>
          <w:tcPr>
            <w:tcW w:w="787" w:type="dxa"/>
            <w:tcBorders>
              <w:top w:val="single" w:sz="6" w:space="0" w:color="000000"/>
              <w:bottom w:val="single" w:sz="6" w:space="0" w:color="000000"/>
              <w:right w:val="single" w:sz="6" w:space="0" w:color="000000"/>
            </w:tcBorders>
            <w:shd w:val="pct5" w:color="000000" w:fill="FFFFFF"/>
          </w:tcPr>
          <w:p w14:paraId="3AF530D0" w14:textId="77777777" w:rsidR="00A2713D" w:rsidRPr="007B5EE6" w:rsidRDefault="00A2713D" w:rsidP="0081473D">
            <w:pPr>
              <w:widowControl w:val="0"/>
              <w:jc w:val="right"/>
              <w:rPr>
                <w:color w:val="000000"/>
                <w:sz w:val="20"/>
                <w:szCs w:val="20"/>
              </w:rPr>
            </w:pPr>
            <w:r w:rsidRPr="007B5EE6">
              <w:rPr>
                <w:color w:val="000000"/>
                <w:sz w:val="20"/>
                <w:szCs w:val="20"/>
              </w:rPr>
              <w:t>6</w:t>
            </w:r>
          </w:p>
        </w:tc>
      </w:tr>
      <w:tr w:rsidR="00A2713D" w:rsidRPr="007B5EE6" w14:paraId="657AE7DC" w14:textId="77777777" w:rsidTr="00DB17E3">
        <w:trPr>
          <w:cantSplit/>
          <w:trHeight w:val="298"/>
        </w:trPr>
        <w:tc>
          <w:tcPr>
            <w:tcW w:w="7402" w:type="dxa"/>
            <w:gridSpan w:val="9"/>
            <w:vMerge/>
            <w:tcBorders>
              <w:left w:val="single" w:sz="24" w:space="0" w:color="auto"/>
              <w:right w:val="double" w:sz="6" w:space="0" w:color="000000"/>
            </w:tcBorders>
          </w:tcPr>
          <w:p w14:paraId="22D61611" w14:textId="77777777" w:rsidR="00A2713D" w:rsidRPr="007B5EE6" w:rsidRDefault="00A2713D" w:rsidP="0081473D">
            <w:pPr>
              <w:widowControl w:val="0"/>
              <w:jc w:val="right"/>
              <w:rPr>
                <w:color w:val="000000"/>
                <w:sz w:val="20"/>
                <w:szCs w:val="20"/>
              </w:rPr>
            </w:pPr>
          </w:p>
        </w:tc>
        <w:tc>
          <w:tcPr>
            <w:tcW w:w="1700" w:type="dxa"/>
            <w:gridSpan w:val="2"/>
            <w:tcBorders>
              <w:top w:val="single" w:sz="6" w:space="0" w:color="000000"/>
              <w:left w:val="double" w:sz="6" w:space="0" w:color="000000"/>
              <w:bottom w:val="single" w:sz="6" w:space="0" w:color="000000"/>
              <w:right w:val="single" w:sz="8" w:space="0" w:color="auto"/>
            </w:tcBorders>
            <w:shd w:val="pct5" w:color="000000" w:fill="FFFFFF"/>
          </w:tcPr>
          <w:p w14:paraId="0A193DA8" w14:textId="77777777" w:rsidR="00A2713D" w:rsidRPr="007B5EE6" w:rsidRDefault="00A2713D" w:rsidP="0081473D">
            <w:pPr>
              <w:widowControl w:val="0"/>
              <w:rPr>
                <w:color w:val="000000"/>
                <w:sz w:val="20"/>
                <w:szCs w:val="20"/>
              </w:rPr>
            </w:pPr>
            <w:r w:rsidRPr="007B5EE6">
              <w:rPr>
                <w:color w:val="000000"/>
                <w:sz w:val="20"/>
                <w:szCs w:val="20"/>
              </w:rPr>
              <w:t xml:space="preserve"> Rozhraní</w:t>
            </w:r>
          </w:p>
        </w:tc>
        <w:tc>
          <w:tcPr>
            <w:tcW w:w="618" w:type="dxa"/>
            <w:tcBorders>
              <w:top w:val="single" w:sz="6" w:space="0" w:color="000000"/>
              <w:bottom w:val="single" w:sz="6" w:space="0" w:color="000000"/>
              <w:right w:val="single" w:sz="24" w:space="0" w:color="auto"/>
            </w:tcBorders>
            <w:shd w:val="pct5" w:color="000000" w:fill="FFFFFF"/>
          </w:tcPr>
          <w:p w14:paraId="055F0158" w14:textId="77777777" w:rsidR="00A2713D" w:rsidRPr="007B5EE6" w:rsidRDefault="00A2713D" w:rsidP="0081473D">
            <w:pPr>
              <w:widowControl w:val="0"/>
              <w:jc w:val="center"/>
              <w:rPr>
                <w:color w:val="000000"/>
                <w:sz w:val="20"/>
                <w:szCs w:val="20"/>
              </w:rPr>
            </w:pPr>
          </w:p>
        </w:tc>
        <w:tc>
          <w:tcPr>
            <w:tcW w:w="787" w:type="dxa"/>
            <w:tcBorders>
              <w:top w:val="single" w:sz="6" w:space="0" w:color="000000"/>
              <w:bottom w:val="single" w:sz="6" w:space="0" w:color="000000"/>
              <w:right w:val="single" w:sz="6" w:space="0" w:color="000000"/>
            </w:tcBorders>
            <w:shd w:val="pct5" w:color="000000" w:fill="FFFFFF"/>
          </w:tcPr>
          <w:p w14:paraId="28C33FFF" w14:textId="77777777" w:rsidR="00A2713D" w:rsidRPr="007B5EE6" w:rsidRDefault="00A2713D" w:rsidP="0081473D">
            <w:pPr>
              <w:widowControl w:val="0"/>
              <w:jc w:val="right"/>
              <w:rPr>
                <w:color w:val="000000"/>
                <w:sz w:val="20"/>
                <w:szCs w:val="20"/>
              </w:rPr>
            </w:pPr>
            <w:r w:rsidRPr="007B5EE6">
              <w:rPr>
                <w:color w:val="000000"/>
                <w:sz w:val="20"/>
                <w:szCs w:val="20"/>
              </w:rPr>
              <w:t>7</w:t>
            </w:r>
          </w:p>
        </w:tc>
      </w:tr>
      <w:tr w:rsidR="00A2713D" w:rsidRPr="007B5EE6" w14:paraId="3BFE7274" w14:textId="77777777" w:rsidTr="00DB17E3">
        <w:trPr>
          <w:cantSplit/>
          <w:trHeight w:val="298"/>
        </w:trPr>
        <w:tc>
          <w:tcPr>
            <w:tcW w:w="7402" w:type="dxa"/>
            <w:gridSpan w:val="9"/>
            <w:vMerge/>
            <w:tcBorders>
              <w:left w:val="single" w:sz="24" w:space="0" w:color="auto"/>
              <w:bottom w:val="single" w:sz="24" w:space="0" w:color="auto"/>
              <w:right w:val="double" w:sz="6" w:space="0" w:color="000000"/>
            </w:tcBorders>
          </w:tcPr>
          <w:p w14:paraId="371DD50A" w14:textId="77777777" w:rsidR="00A2713D" w:rsidRPr="007B5EE6" w:rsidRDefault="00A2713D" w:rsidP="0081473D">
            <w:pPr>
              <w:widowControl w:val="0"/>
              <w:jc w:val="right"/>
              <w:rPr>
                <w:color w:val="000000"/>
                <w:sz w:val="20"/>
                <w:szCs w:val="20"/>
              </w:rPr>
            </w:pPr>
          </w:p>
        </w:tc>
        <w:tc>
          <w:tcPr>
            <w:tcW w:w="1700" w:type="dxa"/>
            <w:gridSpan w:val="2"/>
            <w:tcBorders>
              <w:top w:val="single" w:sz="6" w:space="0" w:color="000000"/>
              <w:left w:val="double" w:sz="6" w:space="0" w:color="000000"/>
              <w:bottom w:val="single" w:sz="24" w:space="0" w:color="auto"/>
              <w:right w:val="single" w:sz="8" w:space="0" w:color="auto"/>
            </w:tcBorders>
            <w:shd w:val="pct5" w:color="000000" w:fill="FFFFFF"/>
          </w:tcPr>
          <w:p w14:paraId="0E82AC9D" w14:textId="77777777" w:rsidR="00A2713D" w:rsidRPr="007B5EE6" w:rsidRDefault="00A2713D" w:rsidP="0081473D">
            <w:pPr>
              <w:widowControl w:val="0"/>
              <w:rPr>
                <w:color w:val="000000"/>
                <w:sz w:val="20"/>
                <w:szCs w:val="20"/>
              </w:rPr>
            </w:pPr>
          </w:p>
        </w:tc>
        <w:tc>
          <w:tcPr>
            <w:tcW w:w="618" w:type="dxa"/>
            <w:tcBorders>
              <w:top w:val="single" w:sz="6" w:space="0" w:color="000000"/>
              <w:bottom w:val="single" w:sz="24" w:space="0" w:color="auto"/>
              <w:right w:val="single" w:sz="24" w:space="0" w:color="auto"/>
            </w:tcBorders>
            <w:shd w:val="pct5" w:color="000000" w:fill="FFFFFF"/>
          </w:tcPr>
          <w:p w14:paraId="4624BD8E" w14:textId="77777777" w:rsidR="00A2713D" w:rsidRPr="007B5EE6" w:rsidRDefault="00A2713D" w:rsidP="0081473D">
            <w:pPr>
              <w:widowControl w:val="0"/>
              <w:jc w:val="center"/>
              <w:rPr>
                <w:color w:val="000000"/>
                <w:sz w:val="20"/>
                <w:szCs w:val="20"/>
              </w:rPr>
            </w:pPr>
          </w:p>
        </w:tc>
        <w:tc>
          <w:tcPr>
            <w:tcW w:w="787" w:type="dxa"/>
            <w:tcBorders>
              <w:top w:val="single" w:sz="6" w:space="0" w:color="000000"/>
              <w:bottom w:val="double" w:sz="4" w:space="0" w:color="auto"/>
              <w:right w:val="single" w:sz="6" w:space="0" w:color="000000"/>
            </w:tcBorders>
            <w:shd w:val="pct5" w:color="000000" w:fill="FFFFFF"/>
          </w:tcPr>
          <w:p w14:paraId="0A88C51C" w14:textId="77777777" w:rsidR="00A2713D" w:rsidRPr="007B5EE6" w:rsidRDefault="00A2713D" w:rsidP="0081473D">
            <w:pPr>
              <w:widowControl w:val="0"/>
              <w:jc w:val="right"/>
              <w:rPr>
                <w:color w:val="000000"/>
                <w:sz w:val="20"/>
                <w:szCs w:val="20"/>
              </w:rPr>
            </w:pPr>
            <w:r w:rsidRPr="007B5EE6">
              <w:rPr>
                <w:color w:val="000000"/>
                <w:sz w:val="20"/>
                <w:szCs w:val="20"/>
              </w:rPr>
              <w:t>8</w:t>
            </w:r>
          </w:p>
        </w:tc>
      </w:tr>
      <w:tr w:rsidR="00A2713D" w:rsidRPr="007B5EE6" w14:paraId="47C775CF" w14:textId="77777777" w:rsidTr="00DB17E3">
        <w:trPr>
          <w:cantSplit/>
          <w:trHeight w:val="440"/>
        </w:trPr>
        <w:tc>
          <w:tcPr>
            <w:tcW w:w="1181" w:type="dxa"/>
            <w:vMerge w:val="restart"/>
            <w:tcBorders>
              <w:top w:val="single" w:sz="24" w:space="0" w:color="auto"/>
              <w:left w:val="single" w:sz="6" w:space="0" w:color="000000"/>
            </w:tcBorders>
          </w:tcPr>
          <w:p w14:paraId="2B799738" w14:textId="77777777" w:rsidR="00A2713D" w:rsidRPr="007B5EE6" w:rsidRDefault="00A2713D" w:rsidP="0081473D">
            <w:pPr>
              <w:widowControl w:val="0"/>
              <w:rPr>
                <w:color w:val="000000"/>
                <w:sz w:val="20"/>
                <w:szCs w:val="20"/>
              </w:rPr>
            </w:pPr>
            <w:r w:rsidRPr="007B5EE6">
              <w:rPr>
                <w:color w:val="000000"/>
                <w:sz w:val="20"/>
                <w:szCs w:val="20"/>
              </w:rPr>
              <w:t>Jméno řešitele:</w:t>
            </w:r>
          </w:p>
        </w:tc>
        <w:tc>
          <w:tcPr>
            <w:tcW w:w="1181" w:type="dxa"/>
            <w:gridSpan w:val="2"/>
            <w:vMerge w:val="restart"/>
            <w:tcBorders>
              <w:top w:val="single" w:sz="24" w:space="0" w:color="auto"/>
              <w:left w:val="single" w:sz="6" w:space="0" w:color="000000"/>
            </w:tcBorders>
          </w:tcPr>
          <w:p w14:paraId="72AB1954" w14:textId="77777777" w:rsidR="00A2713D" w:rsidRPr="007B5EE6" w:rsidRDefault="00A2713D" w:rsidP="0081473D">
            <w:pPr>
              <w:widowControl w:val="0"/>
              <w:rPr>
                <w:color w:val="000000"/>
                <w:sz w:val="20"/>
                <w:szCs w:val="20"/>
              </w:rPr>
            </w:pPr>
            <w:r w:rsidRPr="007B5EE6">
              <w:rPr>
                <w:color w:val="000000"/>
                <w:sz w:val="20"/>
                <w:szCs w:val="20"/>
              </w:rPr>
              <w:t xml:space="preserve"> Datum:</w:t>
            </w:r>
          </w:p>
        </w:tc>
        <w:tc>
          <w:tcPr>
            <w:tcW w:w="5040" w:type="dxa"/>
            <w:gridSpan w:val="6"/>
            <w:vMerge w:val="restart"/>
            <w:tcBorders>
              <w:top w:val="single" w:sz="24" w:space="0" w:color="auto"/>
              <w:left w:val="single" w:sz="6" w:space="0" w:color="000000"/>
              <w:right w:val="double" w:sz="4" w:space="0" w:color="auto"/>
            </w:tcBorders>
            <w:vAlign w:val="bottom"/>
          </w:tcPr>
          <w:p w14:paraId="28F7B17D" w14:textId="77777777" w:rsidR="00A2713D" w:rsidRPr="007B5EE6" w:rsidRDefault="00A2713D" w:rsidP="0081473D">
            <w:pPr>
              <w:widowControl w:val="0"/>
              <w:jc w:val="center"/>
              <w:rPr>
                <w:b/>
                <w:color w:val="000000"/>
                <w:sz w:val="20"/>
                <w:szCs w:val="20"/>
              </w:rPr>
            </w:pPr>
            <w:r w:rsidRPr="007B5EE6">
              <w:rPr>
                <w:b/>
                <w:color w:val="000000"/>
                <w:sz w:val="20"/>
                <w:szCs w:val="20"/>
              </w:rPr>
              <w:t>Informace o stavu vyřizování</w:t>
            </w:r>
          </w:p>
        </w:tc>
        <w:tc>
          <w:tcPr>
            <w:tcW w:w="1700" w:type="dxa"/>
            <w:gridSpan w:val="2"/>
            <w:tcBorders>
              <w:top w:val="single" w:sz="24" w:space="0" w:color="auto"/>
              <w:bottom w:val="single" w:sz="6" w:space="0" w:color="auto"/>
              <w:right w:val="single" w:sz="6" w:space="0" w:color="000000"/>
            </w:tcBorders>
          </w:tcPr>
          <w:p w14:paraId="4160D98F" w14:textId="77777777" w:rsidR="00A2713D" w:rsidRPr="007B5EE6" w:rsidRDefault="00A2713D" w:rsidP="0081473D">
            <w:pPr>
              <w:widowControl w:val="0"/>
              <w:rPr>
                <w:b/>
                <w:color w:val="000000"/>
                <w:sz w:val="20"/>
                <w:szCs w:val="20"/>
              </w:rPr>
            </w:pPr>
            <w:r w:rsidRPr="007B5EE6">
              <w:rPr>
                <w:b/>
                <w:color w:val="000000"/>
                <w:sz w:val="20"/>
                <w:szCs w:val="20"/>
              </w:rPr>
              <w:t>Přijal:</w:t>
            </w:r>
          </w:p>
        </w:tc>
        <w:tc>
          <w:tcPr>
            <w:tcW w:w="1405" w:type="dxa"/>
            <w:gridSpan w:val="2"/>
            <w:tcBorders>
              <w:top w:val="single" w:sz="24" w:space="0" w:color="auto"/>
              <w:bottom w:val="single" w:sz="6" w:space="0" w:color="auto"/>
              <w:right w:val="single" w:sz="6" w:space="0" w:color="000000"/>
            </w:tcBorders>
          </w:tcPr>
          <w:p w14:paraId="3B8711ED" w14:textId="77777777" w:rsidR="00A2713D" w:rsidRPr="007B5EE6" w:rsidRDefault="00A2713D" w:rsidP="0081473D">
            <w:pPr>
              <w:widowControl w:val="0"/>
              <w:rPr>
                <w:color w:val="000000"/>
                <w:sz w:val="20"/>
                <w:szCs w:val="20"/>
              </w:rPr>
            </w:pPr>
            <w:r w:rsidRPr="007B5EE6">
              <w:rPr>
                <w:b/>
                <w:color w:val="000000"/>
                <w:sz w:val="20"/>
                <w:szCs w:val="20"/>
              </w:rPr>
              <w:t>Odeslal:</w:t>
            </w:r>
          </w:p>
        </w:tc>
      </w:tr>
      <w:tr w:rsidR="00A2713D" w:rsidRPr="007B5EE6" w14:paraId="2906EE21" w14:textId="77777777" w:rsidTr="00DB17E3">
        <w:trPr>
          <w:cantSplit/>
          <w:trHeight w:val="340"/>
        </w:trPr>
        <w:tc>
          <w:tcPr>
            <w:tcW w:w="1181" w:type="dxa"/>
            <w:vMerge/>
            <w:tcBorders>
              <w:left w:val="single" w:sz="6" w:space="0" w:color="000000"/>
            </w:tcBorders>
          </w:tcPr>
          <w:p w14:paraId="49FF4F54" w14:textId="77777777" w:rsidR="00A2713D" w:rsidRPr="007B5EE6" w:rsidRDefault="00A2713D" w:rsidP="0081473D">
            <w:pPr>
              <w:widowControl w:val="0"/>
              <w:rPr>
                <w:color w:val="000000"/>
                <w:sz w:val="20"/>
                <w:szCs w:val="20"/>
              </w:rPr>
            </w:pPr>
          </w:p>
        </w:tc>
        <w:tc>
          <w:tcPr>
            <w:tcW w:w="1181" w:type="dxa"/>
            <w:gridSpan w:val="2"/>
            <w:vMerge/>
            <w:tcBorders>
              <w:left w:val="single" w:sz="6" w:space="0" w:color="000000"/>
            </w:tcBorders>
          </w:tcPr>
          <w:p w14:paraId="62932E24" w14:textId="77777777" w:rsidR="00A2713D" w:rsidRPr="007B5EE6" w:rsidRDefault="00A2713D" w:rsidP="0081473D">
            <w:pPr>
              <w:widowControl w:val="0"/>
              <w:jc w:val="right"/>
              <w:rPr>
                <w:color w:val="000000"/>
                <w:sz w:val="20"/>
                <w:szCs w:val="20"/>
              </w:rPr>
            </w:pPr>
          </w:p>
        </w:tc>
        <w:tc>
          <w:tcPr>
            <w:tcW w:w="5040" w:type="dxa"/>
            <w:gridSpan w:val="6"/>
            <w:vMerge/>
            <w:tcBorders>
              <w:left w:val="single" w:sz="6" w:space="0" w:color="000000"/>
              <w:right w:val="double" w:sz="4" w:space="0" w:color="auto"/>
            </w:tcBorders>
          </w:tcPr>
          <w:p w14:paraId="435E191C" w14:textId="77777777" w:rsidR="00A2713D" w:rsidRPr="007B5EE6" w:rsidRDefault="00A2713D" w:rsidP="0081473D">
            <w:pPr>
              <w:widowControl w:val="0"/>
              <w:rPr>
                <w:color w:val="000000"/>
                <w:sz w:val="20"/>
                <w:szCs w:val="20"/>
              </w:rPr>
            </w:pPr>
          </w:p>
        </w:tc>
        <w:tc>
          <w:tcPr>
            <w:tcW w:w="1700" w:type="dxa"/>
            <w:gridSpan w:val="2"/>
            <w:tcBorders>
              <w:top w:val="single" w:sz="6" w:space="0" w:color="auto"/>
              <w:right w:val="single" w:sz="6" w:space="0" w:color="000000"/>
            </w:tcBorders>
          </w:tcPr>
          <w:p w14:paraId="0BF60E95" w14:textId="77777777" w:rsidR="00A2713D" w:rsidRPr="007B5EE6" w:rsidRDefault="00A2713D" w:rsidP="0081473D">
            <w:pPr>
              <w:widowControl w:val="0"/>
              <w:rPr>
                <w:color w:val="000000"/>
                <w:sz w:val="20"/>
                <w:szCs w:val="20"/>
              </w:rPr>
            </w:pPr>
            <w:r w:rsidRPr="007B5EE6">
              <w:rPr>
                <w:color w:val="000000"/>
                <w:sz w:val="20"/>
                <w:szCs w:val="20"/>
              </w:rPr>
              <w:t>dne:</w:t>
            </w:r>
          </w:p>
        </w:tc>
        <w:tc>
          <w:tcPr>
            <w:tcW w:w="1405" w:type="dxa"/>
            <w:gridSpan w:val="2"/>
            <w:tcBorders>
              <w:top w:val="single" w:sz="6" w:space="0" w:color="auto"/>
              <w:bottom w:val="single" w:sz="6" w:space="0" w:color="000000"/>
              <w:right w:val="single" w:sz="6" w:space="0" w:color="000000"/>
            </w:tcBorders>
          </w:tcPr>
          <w:p w14:paraId="799A2193" w14:textId="77777777" w:rsidR="00A2713D" w:rsidRPr="007B5EE6" w:rsidRDefault="00A2713D" w:rsidP="0081473D">
            <w:pPr>
              <w:widowControl w:val="0"/>
              <w:rPr>
                <w:color w:val="000000"/>
                <w:sz w:val="20"/>
                <w:szCs w:val="20"/>
              </w:rPr>
            </w:pPr>
            <w:r w:rsidRPr="007B5EE6">
              <w:rPr>
                <w:color w:val="000000"/>
                <w:sz w:val="20"/>
                <w:szCs w:val="20"/>
              </w:rPr>
              <w:t>dne:</w:t>
            </w:r>
          </w:p>
        </w:tc>
      </w:tr>
      <w:tr w:rsidR="00A2713D" w:rsidRPr="007B5EE6" w14:paraId="19995BD3" w14:textId="77777777" w:rsidTr="00DB17E3">
        <w:trPr>
          <w:cantSplit/>
          <w:trHeight w:val="298"/>
        </w:trPr>
        <w:tc>
          <w:tcPr>
            <w:tcW w:w="1181" w:type="dxa"/>
            <w:tcBorders>
              <w:top w:val="double" w:sz="6" w:space="0" w:color="000000"/>
              <w:left w:val="single" w:sz="6" w:space="0" w:color="000000"/>
            </w:tcBorders>
          </w:tcPr>
          <w:p w14:paraId="09EA26DB" w14:textId="77777777" w:rsidR="00A2713D" w:rsidRPr="007B5EE6" w:rsidRDefault="00A2713D" w:rsidP="0081473D">
            <w:pPr>
              <w:widowControl w:val="0"/>
              <w:jc w:val="right"/>
              <w:rPr>
                <w:color w:val="000000"/>
                <w:sz w:val="20"/>
                <w:szCs w:val="20"/>
              </w:rPr>
            </w:pPr>
          </w:p>
        </w:tc>
        <w:tc>
          <w:tcPr>
            <w:tcW w:w="1181" w:type="dxa"/>
            <w:gridSpan w:val="2"/>
            <w:tcBorders>
              <w:top w:val="double" w:sz="6" w:space="0" w:color="000000"/>
              <w:left w:val="single" w:sz="6" w:space="0" w:color="000000"/>
              <w:right w:val="single" w:sz="6" w:space="0" w:color="000000"/>
            </w:tcBorders>
          </w:tcPr>
          <w:p w14:paraId="76E1623E" w14:textId="77777777" w:rsidR="00A2713D" w:rsidRPr="007B5EE6" w:rsidRDefault="00A2713D" w:rsidP="0081473D">
            <w:pPr>
              <w:widowControl w:val="0"/>
              <w:jc w:val="right"/>
              <w:rPr>
                <w:color w:val="000000"/>
                <w:sz w:val="20"/>
                <w:szCs w:val="20"/>
              </w:rPr>
            </w:pPr>
          </w:p>
        </w:tc>
        <w:tc>
          <w:tcPr>
            <w:tcW w:w="8145" w:type="dxa"/>
            <w:gridSpan w:val="10"/>
            <w:tcBorders>
              <w:top w:val="double" w:sz="6" w:space="0" w:color="000000"/>
              <w:right w:val="single" w:sz="6" w:space="0" w:color="000000"/>
            </w:tcBorders>
          </w:tcPr>
          <w:p w14:paraId="3F82D7B0" w14:textId="77777777" w:rsidR="00A2713D" w:rsidRPr="007B5EE6" w:rsidRDefault="00A2713D" w:rsidP="0081473D">
            <w:pPr>
              <w:widowControl w:val="0"/>
              <w:rPr>
                <w:color w:val="000000"/>
                <w:sz w:val="20"/>
                <w:szCs w:val="20"/>
              </w:rPr>
            </w:pPr>
          </w:p>
        </w:tc>
      </w:tr>
      <w:tr w:rsidR="00A2713D" w:rsidRPr="007B5EE6" w14:paraId="4B0DAAD9" w14:textId="77777777" w:rsidTr="00DB17E3">
        <w:trPr>
          <w:cantSplit/>
          <w:trHeight w:val="298"/>
        </w:trPr>
        <w:tc>
          <w:tcPr>
            <w:tcW w:w="1181" w:type="dxa"/>
            <w:tcBorders>
              <w:top w:val="single" w:sz="6" w:space="0" w:color="000000"/>
              <w:left w:val="single" w:sz="6" w:space="0" w:color="000000"/>
              <w:bottom w:val="single" w:sz="6" w:space="0" w:color="000000"/>
            </w:tcBorders>
          </w:tcPr>
          <w:p w14:paraId="2B645BCF" w14:textId="77777777" w:rsidR="00A2713D" w:rsidRPr="007B5EE6" w:rsidRDefault="00A2713D" w:rsidP="0081473D">
            <w:pPr>
              <w:widowControl w:val="0"/>
              <w:jc w:val="right"/>
              <w:rPr>
                <w:color w:val="000000"/>
                <w:sz w:val="20"/>
                <w:szCs w:val="20"/>
              </w:rPr>
            </w:pPr>
          </w:p>
        </w:tc>
        <w:tc>
          <w:tcPr>
            <w:tcW w:w="1181" w:type="dxa"/>
            <w:gridSpan w:val="2"/>
            <w:tcBorders>
              <w:top w:val="single" w:sz="6" w:space="0" w:color="000000"/>
              <w:left w:val="single" w:sz="6" w:space="0" w:color="000000"/>
              <w:bottom w:val="single" w:sz="6" w:space="0" w:color="000000"/>
              <w:right w:val="single" w:sz="6" w:space="0" w:color="000000"/>
            </w:tcBorders>
          </w:tcPr>
          <w:p w14:paraId="4422E9D8" w14:textId="77777777" w:rsidR="00A2713D" w:rsidRPr="007B5EE6" w:rsidRDefault="00A2713D" w:rsidP="0081473D">
            <w:pPr>
              <w:widowControl w:val="0"/>
              <w:jc w:val="right"/>
              <w:rPr>
                <w:color w:val="000000"/>
                <w:sz w:val="20"/>
                <w:szCs w:val="20"/>
              </w:rPr>
            </w:pPr>
          </w:p>
        </w:tc>
        <w:tc>
          <w:tcPr>
            <w:tcW w:w="8145" w:type="dxa"/>
            <w:gridSpan w:val="10"/>
            <w:tcBorders>
              <w:top w:val="single" w:sz="6" w:space="0" w:color="000000"/>
              <w:bottom w:val="single" w:sz="6" w:space="0" w:color="000000"/>
              <w:right w:val="single" w:sz="6" w:space="0" w:color="000000"/>
            </w:tcBorders>
          </w:tcPr>
          <w:p w14:paraId="0A71CE8D" w14:textId="77777777" w:rsidR="00A2713D" w:rsidRPr="007B5EE6" w:rsidRDefault="00A2713D" w:rsidP="0081473D">
            <w:pPr>
              <w:widowControl w:val="0"/>
              <w:jc w:val="right"/>
              <w:rPr>
                <w:color w:val="000000"/>
                <w:sz w:val="20"/>
                <w:szCs w:val="20"/>
              </w:rPr>
            </w:pPr>
            <w:r w:rsidRPr="007B5EE6">
              <w:rPr>
                <w:color w:val="000000"/>
                <w:sz w:val="20"/>
                <w:szCs w:val="20"/>
              </w:rPr>
              <w:t xml:space="preserve"> </w:t>
            </w:r>
          </w:p>
        </w:tc>
      </w:tr>
      <w:tr w:rsidR="00A2713D" w:rsidRPr="007B5EE6" w14:paraId="11AF8E34" w14:textId="77777777" w:rsidTr="00DB17E3">
        <w:trPr>
          <w:cantSplit/>
          <w:trHeight w:val="552"/>
        </w:trPr>
        <w:tc>
          <w:tcPr>
            <w:tcW w:w="10507" w:type="dxa"/>
            <w:gridSpan w:val="13"/>
            <w:tcBorders>
              <w:top w:val="double" w:sz="6" w:space="0" w:color="000000"/>
              <w:left w:val="single" w:sz="6" w:space="0" w:color="000000"/>
              <w:bottom w:val="double" w:sz="6" w:space="0" w:color="000000"/>
              <w:right w:val="single" w:sz="6" w:space="0" w:color="000000"/>
            </w:tcBorders>
          </w:tcPr>
          <w:p w14:paraId="66602670" w14:textId="77777777" w:rsidR="00A2713D" w:rsidRPr="007B5EE6" w:rsidRDefault="00A2713D" w:rsidP="0081473D">
            <w:pPr>
              <w:widowControl w:val="0"/>
              <w:rPr>
                <w:color w:val="000000"/>
              </w:rPr>
            </w:pPr>
            <w:r w:rsidRPr="007B5EE6">
              <w:rPr>
                <w:color w:val="000000"/>
              </w:rPr>
              <w:t xml:space="preserve"> Přílohy řešitele: </w:t>
            </w:r>
          </w:p>
        </w:tc>
      </w:tr>
    </w:tbl>
    <w:p w14:paraId="16EF0981" w14:textId="570275CD" w:rsidR="0081473D" w:rsidRPr="007B5EE6" w:rsidRDefault="0081473D" w:rsidP="0081473D">
      <w:pPr>
        <w:widowControl w:val="0"/>
        <w:spacing w:after="120"/>
        <w:jc w:val="both"/>
        <w:rPr>
          <w:b/>
        </w:rPr>
      </w:pPr>
    </w:p>
    <w:p w14:paraId="146E0F7E" w14:textId="5D551C54" w:rsidR="0071301D" w:rsidRPr="007B5EE6" w:rsidRDefault="0071301D" w:rsidP="0081473D">
      <w:pPr>
        <w:widowControl w:val="0"/>
        <w:spacing w:after="120"/>
        <w:jc w:val="both"/>
        <w:rPr>
          <w:b/>
        </w:rPr>
      </w:pPr>
    </w:p>
    <w:p w14:paraId="217341D7" w14:textId="7F594D37" w:rsidR="0071301D" w:rsidRPr="007B5EE6" w:rsidRDefault="0071301D" w:rsidP="0071301D">
      <w:pPr>
        <w:pStyle w:val="cpnormln"/>
        <w:rPr>
          <w:b/>
          <w:bCs/>
        </w:rPr>
      </w:pPr>
      <w:r w:rsidRPr="007B5EE6">
        <w:rPr>
          <w:b/>
          <w:bCs/>
        </w:rPr>
        <w:lastRenderedPageBreak/>
        <w:t>Příloha č. 8:</w:t>
      </w:r>
      <w:r w:rsidRPr="007B5EE6">
        <w:t xml:space="preserve"> </w:t>
      </w:r>
      <w:r w:rsidRPr="007B5EE6">
        <w:rPr>
          <w:b/>
          <w:bCs/>
        </w:rPr>
        <w:t xml:space="preserve">Seznam </w:t>
      </w:r>
      <w:r w:rsidR="00A53DB0" w:rsidRPr="007B5EE6">
        <w:rPr>
          <w:b/>
          <w:bCs/>
        </w:rPr>
        <w:t xml:space="preserve">poddodavatelů a </w:t>
      </w:r>
      <w:r w:rsidR="00D24C15" w:rsidRPr="007B5EE6">
        <w:rPr>
          <w:b/>
          <w:bCs/>
        </w:rPr>
        <w:t>s</w:t>
      </w:r>
      <w:r w:rsidRPr="007B5EE6">
        <w:rPr>
          <w:b/>
          <w:bCs/>
        </w:rPr>
        <w:t xml:space="preserve">oftware třetích stran a </w:t>
      </w:r>
      <w:r w:rsidR="00D24C15" w:rsidRPr="007B5EE6">
        <w:rPr>
          <w:b/>
          <w:bCs/>
        </w:rPr>
        <w:t xml:space="preserve">celková </w:t>
      </w:r>
      <w:r w:rsidRPr="007B5EE6">
        <w:rPr>
          <w:b/>
          <w:bCs/>
        </w:rPr>
        <w:t>oprávnění k užití/licenční podmínky</w:t>
      </w:r>
    </w:p>
    <w:p w14:paraId="5F9A019B" w14:textId="77777777" w:rsidR="007D071A" w:rsidRPr="00746581" w:rsidRDefault="007D071A" w:rsidP="00C95A61">
      <w:pPr>
        <w:pStyle w:val="Nadpis1"/>
        <w:numPr>
          <w:ilvl w:val="0"/>
          <w:numId w:val="38"/>
        </w:numPr>
      </w:pPr>
      <w:r w:rsidRPr="00746581">
        <w:t>Seznam poddodavatelů</w:t>
      </w:r>
    </w:p>
    <w:p w14:paraId="323C78B7" w14:textId="77777777" w:rsidR="007D071A" w:rsidRPr="0069566D" w:rsidRDefault="007D071A" w:rsidP="007D071A">
      <w:pPr>
        <w:spacing w:after="120"/>
        <w:jc w:val="both"/>
        <w:rPr>
          <w:sz w:val="22"/>
          <w:szCs w:val="22"/>
        </w:rPr>
      </w:pPr>
      <w:r w:rsidRPr="0069566D">
        <w:rPr>
          <w:sz w:val="22"/>
          <w:szCs w:val="22"/>
        </w:rPr>
        <w:t xml:space="preserve">V projektu migrace všech agend PPS z prostředí </w:t>
      </w:r>
      <w:proofErr w:type="spellStart"/>
      <w:r w:rsidRPr="0069566D">
        <w:rPr>
          <w:sz w:val="22"/>
          <w:szCs w:val="22"/>
        </w:rPr>
        <w:t>eFlow</w:t>
      </w:r>
      <w:proofErr w:type="spellEnd"/>
      <w:r w:rsidRPr="0069566D">
        <w:rPr>
          <w:sz w:val="22"/>
          <w:szCs w:val="22"/>
        </w:rPr>
        <w:t xml:space="preserve"> na novou modulární platformu </w:t>
      </w:r>
      <w:proofErr w:type="spellStart"/>
      <w:r w:rsidRPr="0069566D">
        <w:rPr>
          <w:sz w:val="22"/>
          <w:szCs w:val="22"/>
        </w:rPr>
        <w:t>iCapta</w:t>
      </w:r>
      <w:proofErr w:type="spellEnd"/>
      <w:r w:rsidRPr="0069566D">
        <w:rPr>
          <w:sz w:val="22"/>
          <w:szCs w:val="22"/>
        </w:rPr>
        <w:t xml:space="preserve">, jejíž jádrem je IBM </w:t>
      </w:r>
      <w:proofErr w:type="spellStart"/>
      <w:r w:rsidRPr="0069566D">
        <w:rPr>
          <w:sz w:val="22"/>
          <w:szCs w:val="22"/>
        </w:rPr>
        <w:t>Datacap</w:t>
      </w:r>
      <w:proofErr w:type="spellEnd"/>
      <w:r w:rsidRPr="0069566D">
        <w:rPr>
          <w:sz w:val="22"/>
          <w:szCs w:val="22"/>
        </w:rPr>
        <w:t xml:space="preserve">, nebude </w:t>
      </w:r>
      <w:proofErr w:type="spellStart"/>
      <w:r w:rsidRPr="0069566D">
        <w:rPr>
          <w:sz w:val="22"/>
          <w:szCs w:val="22"/>
        </w:rPr>
        <w:t>scanservice</w:t>
      </w:r>
      <w:proofErr w:type="spellEnd"/>
      <w:r w:rsidRPr="0069566D">
        <w:rPr>
          <w:sz w:val="22"/>
          <w:szCs w:val="22"/>
        </w:rPr>
        <w:t xml:space="preserve"> a.s. (SCS) využívat služeb třetích stran, tedy veškeré činnosti projektu budou zajišťovat výhradně pracovníci SCS.</w:t>
      </w:r>
    </w:p>
    <w:p w14:paraId="54EFE36A" w14:textId="77777777" w:rsidR="007D071A" w:rsidRDefault="007D071A" w:rsidP="007D071A">
      <w:pPr>
        <w:spacing w:after="120"/>
        <w:jc w:val="both"/>
      </w:pPr>
    </w:p>
    <w:p w14:paraId="11F438AB" w14:textId="77777777" w:rsidR="007D071A" w:rsidRPr="00746581" w:rsidRDefault="007D071A" w:rsidP="00C95A61">
      <w:pPr>
        <w:pStyle w:val="Nadpis1"/>
        <w:numPr>
          <w:ilvl w:val="0"/>
          <w:numId w:val="38"/>
        </w:numPr>
      </w:pPr>
      <w:r w:rsidRPr="00746581">
        <w:t>Software třetích stran</w:t>
      </w:r>
    </w:p>
    <w:p w14:paraId="612EC5D2" w14:textId="77777777" w:rsidR="007D071A" w:rsidRPr="0069566D" w:rsidRDefault="007D071A" w:rsidP="007D071A">
      <w:pPr>
        <w:spacing w:after="120"/>
        <w:jc w:val="both"/>
        <w:rPr>
          <w:sz w:val="22"/>
          <w:szCs w:val="22"/>
        </w:rPr>
      </w:pPr>
      <w:r w:rsidRPr="0069566D">
        <w:rPr>
          <w:sz w:val="22"/>
          <w:szCs w:val="22"/>
        </w:rPr>
        <w:t>Nová platforma řešení bude využívat níže uvedené SW třetích stran:</w:t>
      </w:r>
    </w:p>
    <w:p w14:paraId="5A67F0FD" w14:textId="3B9906A4" w:rsidR="007D071A" w:rsidRPr="0069566D" w:rsidRDefault="007D071A" w:rsidP="00C95A61">
      <w:pPr>
        <w:pStyle w:val="Odstavecseseznamem"/>
        <w:numPr>
          <w:ilvl w:val="0"/>
          <w:numId w:val="39"/>
        </w:numPr>
        <w:spacing w:after="120"/>
        <w:jc w:val="both"/>
        <w:rPr>
          <w:sz w:val="22"/>
          <w:szCs w:val="22"/>
        </w:rPr>
      </w:pPr>
      <w:r w:rsidRPr="0069566D">
        <w:rPr>
          <w:sz w:val="22"/>
          <w:szCs w:val="22"/>
        </w:rPr>
        <w:t xml:space="preserve">Skenovací SW Kodak </w:t>
      </w:r>
      <w:proofErr w:type="spellStart"/>
      <w:r w:rsidRPr="0069566D">
        <w:rPr>
          <w:sz w:val="22"/>
          <w:szCs w:val="22"/>
        </w:rPr>
        <w:t>Capture</w:t>
      </w:r>
      <w:proofErr w:type="spellEnd"/>
      <w:r w:rsidRPr="0069566D">
        <w:rPr>
          <w:sz w:val="22"/>
          <w:szCs w:val="22"/>
        </w:rPr>
        <w:t xml:space="preserve"> Pro (</w:t>
      </w:r>
      <w:proofErr w:type="spellStart"/>
      <w:r w:rsidRPr="0069566D">
        <w:rPr>
          <w:sz w:val="22"/>
          <w:szCs w:val="22"/>
        </w:rPr>
        <w:t>KCPro</w:t>
      </w:r>
      <w:proofErr w:type="spellEnd"/>
      <w:r w:rsidRPr="0069566D">
        <w:rPr>
          <w:sz w:val="22"/>
          <w:szCs w:val="22"/>
        </w:rPr>
        <w:t>) – všechny potřebné licence již v současné době má ČP k dispozici včetně nezbytných skenovacích zařízení, které jsou využívány v rámci stávajícího řešení</w:t>
      </w:r>
    </w:p>
    <w:p w14:paraId="609502BC" w14:textId="77777777" w:rsidR="007D071A" w:rsidRPr="0069566D" w:rsidRDefault="007D071A" w:rsidP="00C95A61">
      <w:pPr>
        <w:pStyle w:val="Odstavecseseznamem"/>
        <w:numPr>
          <w:ilvl w:val="0"/>
          <w:numId w:val="39"/>
        </w:numPr>
        <w:autoSpaceDE w:val="0"/>
        <w:autoSpaceDN w:val="0"/>
        <w:adjustRightInd w:val="0"/>
        <w:jc w:val="both"/>
        <w:rPr>
          <w:b/>
          <w:sz w:val="22"/>
          <w:szCs w:val="22"/>
        </w:rPr>
      </w:pPr>
      <w:r w:rsidRPr="0069566D">
        <w:rPr>
          <w:b/>
          <w:sz w:val="22"/>
          <w:szCs w:val="22"/>
        </w:rPr>
        <w:t xml:space="preserve">IBM </w:t>
      </w:r>
      <w:proofErr w:type="spellStart"/>
      <w:r w:rsidRPr="0069566D">
        <w:rPr>
          <w:b/>
          <w:sz w:val="22"/>
          <w:szCs w:val="22"/>
        </w:rPr>
        <w:t>Datacap</w:t>
      </w:r>
      <w:proofErr w:type="spellEnd"/>
      <w:r w:rsidRPr="0069566D">
        <w:rPr>
          <w:b/>
          <w:sz w:val="22"/>
          <w:szCs w:val="22"/>
        </w:rPr>
        <w:t xml:space="preserve"> </w:t>
      </w:r>
      <w:proofErr w:type="spellStart"/>
      <w:r w:rsidRPr="0069566D">
        <w:rPr>
          <w:b/>
          <w:sz w:val="22"/>
          <w:szCs w:val="22"/>
        </w:rPr>
        <w:t>Insight</w:t>
      </w:r>
      <w:proofErr w:type="spellEnd"/>
      <w:r w:rsidRPr="0069566D">
        <w:rPr>
          <w:b/>
          <w:sz w:val="22"/>
          <w:szCs w:val="22"/>
        </w:rPr>
        <w:t xml:space="preserve"> verze 9.1.6 (případně vyšší, v návaznosti na poslední uvolněnou verzi) a zahrnuje tyto komponenty:</w:t>
      </w:r>
    </w:p>
    <w:p w14:paraId="4F96C48E" w14:textId="77777777" w:rsidR="007D071A" w:rsidRPr="0069566D" w:rsidRDefault="007D071A" w:rsidP="00C95A61">
      <w:pPr>
        <w:pStyle w:val="Odstavecseseznamem"/>
        <w:numPr>
          <w:ilvl w:val="1"/>
          <w:numId w:val="39"/>
        </w:numPr>
        <w:autoSpaceDE w:val="0"/>
        <w:autoSpaceDN w:val="0"/>
        <w:adjustRightInd w:val="0"/>
        <w:spacing w:after="260" w:line="260" w:lineRule="exact"/>
        <w:jc w:val="both"/>
        <w:rPr>
          <w:bCs/>
          <w:sz w:val="22"/>
          <w:szCs w:val="22"/>
        </w:rPr>
      </w:pPr>
      <w:r w:rsidRPr="0069566D">
        <w:rPr>
          <w:bCs/>
          <w:sz w:val="22"/>
          <w:szCs w:val="22"/>
        </w:rPr>
        <w:t xml:space="preserve">IBM </w:t>
      </w:r>
      <w:proofErr w:type="spellStart"/>
      <w:r w:rsidRPr="0069566D">
        <w:rPr>
          <w:bCs/>
          <w:sz w:val="22"/>
          <w:szCs w:val="22"/>
        </w:rPr>
        <w:t>Datacap</w:t>
      </w:r>
      <w:proofErr w:type="spellEnd"/>
      <w:r w:rsidRPr="0069566D">
        <w:rPr>
          <w:bCs/>
          <w:sz w:val="22"/>
          <w:szCs w:val="22"/>
        </w:rPr>
        <w:t xml:space="preserve"> Server, </w:t>
      </w:r>
    </w:p>
    <w:p w14:paraId="65FF68C1" w14:textId="77777777" w:rsidR="007D071A" w:rsidRPr="0069566D" w:rsidRDefault="007D071A" w:rsidP="00C95A61">
      <w:pPr>
        <w:pStyle w:val="Odstavecseseznamem"/>
        <w:numPr>
          <w:ilvl w:val="1"/>
          <w:numId w:val="39"/>
        </w:numPr>
        <w:autoSpaceDE w:val="0"/>
        <w:autoSpaceDN w:val="0"/>
        <w:adjustRightInd w:val="0"/>
        <w:spacing w:after="260" w:line="260" w:lineRule="exact"/>
        <w:jc w:val="both"/>
        <w:rPr>
          <w:bCs/>
          <w:sz w:val="22"/>
          <w:szCs w:val="22"/>
        </w:rPr>
      </w:pPr>
      <w:r w:rsidRPr="0069566D">
        <w:rPr>
          <w:bCs/>
          <w:sz w:val="22"/>
          <w:szCs w:val="22"/>
        </w:rPr>
        <w:t xml:space="preserve">IBM </w:t>
      </w:r>
      <w:proofErr w:type="spellStart"/>
      <w:r w:rsidRPr="0069566D">
        <w:rPr>
          <w:bCs/>
          <w:sz w:val="22"/>
          <w:szCs w:val="22"/>
        </w:rPr>
        <w:t>Datacap</w:t>
      </w:r>
      <w:proofErr w:type="spellEnd"/>
      <w:r w:rsidRPr="0069566D">
        <w:rPr>
          <w:bCs/>
          <w:sz w:val="22"/>
          <w:szCs w:val="22"/>
        </w:rPr>
        <w:t xml:space="preserve"> </w:t>
      </w:r>
      <w:proofErr w:type="spellStart"/>
      <w:r w:rsidRPr="0069566D">
        <w:rPr>
          <w:bCs/>
          <w:sz w:val="22"/>
          <w:szCs w:val="22"/>
        </w:rPr>
        <w:t>Authorized</w:t>
      </w:r>
      <w:proofErr w:type="spellEnd"/>
      <w:r w:rsidRPr="0069566D">
        <w:rPr>
          <w:bCs/>
          <w:sz w:val="22"/>
          <w:szCs w:val="22"/>
        </w:rPr>
        <w:t xml:space="preserve"> User </w:t>
      </w:r>
      <w:proofErr w:type="spellStart"/>
      <w:r w:rsidRPr="0069566D">
        <w:rPr>
          <w:bCs/>
          <w:sz w:val="22"/>
          <w:szCs w:val="22"/>
        </w:rPr>
        <w:t>Value</w:t>
      </w:r>
      <w:proofErr w:type="spellEnd"/>
      <w:r w:rsidRPr="0069566D">
        <w:rPr>
          <w:bCs/>
          <w:sz w:val="22"/>
          <w:szCs w:val="22"/>
        </w:rPr>
        <w:t xml:space="preserve"> Unit Licence</w:t>
      </w:r>
    </w:p>
    <w:p w14:paraId="1262A6E8" w14:textId="77777777" w:rsidR="007D071A" w:rsidRPr="0069566D" w:rsidRDefault="007D071A" w:rsidP="00C95A61">
      <w:pPr>
        <w:pStyle w:val="Odstavecseseznamem"/>
        <w:numPr>
          <w:ilvl w:val="1"/>
          <w:numId w:val="39"/>
        </w:numPr>
        <w:autoSpaceDE w:val="0"/>
        <w:autoSpaceDN w:val="0"/>
        <w:adjustRightInd w:val="0"/>
        <w:spacing w:after="260" w:line="260" w:lineRule="exact"/>
        <w:jc w:val="both"/>
        <w:rPr>
          <w:bCs/>
          <w:sz w:val="22"/>
          <w:szCs w:val="22"/>
        </w:rPr>
      </w:pPr>
      <w:r w:rsidRPr="0069566D">
        <w:rPr>
          <w:bCs/>
          <w:sz w:val="22"/>
          <w:szCs w:val="22"/>
        </w:rPr>
        <w:t xml:space="preserve">IBM </w:t>
      </w:r>
      <w:proofErr w:type="spellStart"/>
      <w:r w:rsidRPr="0069566D">
        <w:rPr>
          <w:bCs/>
          <w:sz w:val="22"/>
          <w:szCs w:val="22"/>
        </w:rPr>
        <w:t>Datacap</w:t>
      </w:r>
      <w:proofErr w:type="spellEnd"/>
      <w:r w:rsidRPr="0069566D">
        <w:rPr>
          <w:bCs/>
          <w:sz w:val="22"/>
          <w:szCs w:val="22"/>
        </w:rPr>
        <w:t xml:space="preserve"> </w:t>
      </w:r>
      <w:proofErr w:type="spellStart"/>
      <w:r w:rsidRPr="0069566D">
        <w:rPr>
          <w:bCs/>
          <w:sz w:val="22"/>
          <w:szCs w:val="22"/>
        </w:rPr>
        <w:t>Insight</w:t>
      </w:r>
      <w:proofErr w:type="spellEnd"/>
      <w:r w:rsidRPr="0069566D">
        <w:rPr>
          <w:bCs/>
          <w:sz w:val="22"/>
          <w:szCs w:val="22"/>
        </w:rPr>
        <w:t xml:space="preserve"> </w:t>
      </w:r>
      <w:proofErr w:type="spellStart"/>
      <w:r w:rsidRPr="0069566D">
        <w:rPr>
          <w:bCs/>
          <w:sz w:val="22"/>
          <w:szCs w:val="22"/>
        </w:rPr>
        <w:t>Edition</w:t>
      </w:r>
      <w:proofErr w:type="spellEnd"/>
      <w:r w:rsidRPr="0069566D">
        <w:rPr>
          <w:bCs/>
          <w:sz w:val="22"/>
          <w:szCs w:val="22"/>
        </w:rPr>
        <w:t xml:space="preserve"> </w:t>
      </w:r>
      <w:proofErr w:type="spellStart"/>
      <w:r w:rsidRPr="0069566D">
        <w:rPr>
          <w:bCs/>
          <w:sz w:val="22"/>
          <w:szCs w:val="22"/>
        </w:rPr>
        <w:t>Add</w:t>
      </w:r>
      <w:proofErr w:type="spellEnd"/>
      <w:r w:rsidRPr="0069566D">
        <w:rPr>
          <w:bCs/>
          <w:sz w:val="22"/>
          <w:szCs w:val="22"/>
        </w:rPr>
        <w:t xml:space="preserve">-On </w:t>
      </w:r>
      <w:proofErr w:type="spellStart"/>
      <w:r w:rsidRPr="0069566D">
        <w:rPr>
          <w:bCs/>
          <w:sz w:val="22"/>
          <w:szCs w:val="22"/>
        </w:rPr>
        <w:t>Authorized</w:t>
      </w:r>
      <w:proofErr w:type="spellEnd"/>
      <w:r w:rsidRPr="0069566D">
        <w:rPr>
          <w:bCs/>
          <w:sz w:val="22"/>
          <w:szCs w:val="22"/>
        </w:rPr>
        <w:t xml:space="preserve"> User </w:t>
      </w:r>
      <w:proofErr w:type="spellStart"/>
      <w:r w:rsidRPr="0069566D">
        <w:rPr>
          <w:bCs/>
          <w:sz w:val="22"/>
          <w:szCs w:val="22"/>
        </w:rPr>
        <w:t>Value</w:t>
      </w:r>
      <w:proofErr w:type="spellEnd"/>
      <w:r w:rsidRPr="0069566D">
        <w:rPr>
          <w:bCs/>
          <w:sz w:val="22"/>
          <w:szCs w:val="22"/>
        </w:rPr>
        <w:t xml:space="preserve"> Unit Licence</w:t>
      </w:r>
    </w:p>
    <w:p w14:paraId="6DA9D03F" w14:textId="77777777" w:rsidR="007D071A" w:rsidRDefault="007D071A" w:rsidP="00C95A61">
      <w:pPr>
        <w:pStyle w:val="Odstavecseseznamem"/>
        <w:numPr>
          <w:ilvl w:val="1"/>
          <w:numId w:val="39"/>
        </w:numPr>
        <w:spacing w:after="120"/>
        <w:jc w:val="both"/>
        <w:rPr>
          <w:bCs/>
          <w:sz w:val="22"/>
          <w:szCs w:val="22"/>
        </w:rPr>
      </w:pPr>
      <w:r w:rsidRPr="0069566D">
        <w:rPr>
          <w:bCs/>
          <w:sz w:val="22"/>
          <w:szCs w:val="22"/>
        </w:rPr>
        <w:t xml:space="preserve">IBM </w:t>
      </w:r>
      <w:proofErr w:type="spellStart"/>
      <w:r w:rsidRPr="0069566D">
        <w:rPr>
          <w:bCs/>
          <w:sz w:val="22"/>
          <w:szCs w:val="22"/>
        </w:rPr>
        <w:t>Datacap</w:t>
      </w:r>
      <w:proofErr w:type="spellEnd"/>
      <w:r w:rsidRPr="0069566D">
        <w:rPr>
          <w:bCs/>
          <w:sz w:val="22"/>
          <w:szCs w:val="22"/>
        </w:rPr>
        <w:t xml:space="preserve"> </w:t>
      </w:r>
      <w:proofErr w:type="spellStart"/>
      <w:r w:rsidRPr="0069566D">
        <w:rPr>
          <w:bCs/>
          <w:sz w:val="22"/>
          <w:szCs w:val="22"/>
        </w:rPr>
        <w:t>Client</w:t>
      </w:r>
      <w:proofErr w:type="spellEnd"/>
    </w:p>
    <w:p w14:paraId="26A6E30B" w14:textId="77777777" w:rsidR="007D071A" w:rsidRPr="00A473A3" w:rsidRDefault="007D071A" w:rsidP="00A473A3">
      <w:pPr>
        <w:spacing w:after="120"/>
        <w:ind w:left="1080"/>
        <w:jc w:val="both"/>
        <w:rPr>
          <w:bCs/>
          <w:sz w:val="22"/>
          <w:szCs w:val="22"/>
        </w:rPr>
      </w:pPr>
      <w:r w:rsidRPr="00A473A3">
        <w:rPr>
          <w:bCs/>
          <w:sz w:val="22"/>
          <w:szCs w:val="22"/>
        </w:rPr>
        <w:t xml:space="preserve">Licenci IBM </w:t>
      </w:r>
      <w:proofErr w:type="spellStart"/>
      <w:r w:rsidRPr="00A473A3">
        <w:rPr>
          <w:bCs/>
          <w:sz w:val="22"/>
          <w:szCs w:val="22"/>
        </w:rPr>
        <w:t>Datacap</w:t>
      </w:r>
      <w:proofErr w:type="spellEnd"/>
      <w:r w:rsidRPr="00A473A3">
        <w:rPr>
          <w:bCs/>
          <w:sz w:val="22"/>
          <w:szCs w:val="22"/>
        </w:rPr>
        <w:t xml:space="preserve"> ČP již zakoupila v rámci projektu SLDB 2021 a následně prodloužila platnost </w:t>
      </w:r>
      <w:proofErr w:type="spellStart"/>
      <w:r w:rsidRPr="00A473A3">
        <w:rPr>
          <w:bCs/>
          <w:sz w:val="22"/>
          <w:szCs w:val="22"/>
        </w:rPr>
        <w:t>maintenance</w:t>
      </w:r>
      <w:proofErr w:type="spellEnd"/>
      <w:r w:rsidRPr="00A473A3">
        <w:rPr>
          <w:bCs/>
          <w:sz w:val="22"/>
          <w:szCs w:val="22"/>
        </w:rPr>
        <w:t xml:space="preserve"> pro 30 validačních stanic do 31.8.2025</w:t>
      </w:r>
    </w:p>
    <w:p w14:paraId="6B60F509" w14:textId="77777777" w:rsidR="007D071A" w:rsidRPr="003C1079" w:rsidRDefault="007D071A" w:rsidP="007D071A">
      <w:pPr>
        <w:pStyle w:val="IS-Normln"/>
        <w:jc w:val="both"/>
        <w:rPr>
          <w:bCs/>
          <w:szCs w:val="20"/>
        </w:rPr>
      </w:pPr>
    </w:p>
    <w:p w14:paraId="01A54486" w14:textId="77777777" w:rsidR="007D071A" w:rsidRPr="00746581" w:rsidRDefault="007D071A" w:rsidP="00C95A61">
      <w:pPr>
        <w:pStyle w:val="Nadpis1"/>
        <w:numPr>
          <w:ilvl w:val="0"/>
          <w:numId w:val="38"/>
        </w:numPr>
      </w:pPr>
      <w:r w:rsidRPr="00746581">
        <w:t>Licenční politika</w:t>
      </w:r>
    </w:p>
    <w:p w14:paraId="3C426BAC" w14:textId="77777777" w:rsidR="007D071A" w:rsidRPr="0069566D" w:rsidRDefault="007D071A" w:rsidP="007D071A">
      <w:pPr>
        <w:spacing w:after="120"/>
        <w:jc w:val="both"/>
        <w:rPr>
          <w:sz w:val="22"/>
          <w:szCs w:val="22"/>
        </w:rPr>
      </w:pPr>
      <w:r w:rsidRPr="0069566D">
        <w:rPr>
          <w:sz w:val="22"/>
          <w:szCs w:val="22"/>
        </w:rPr>
        <w:t xml:space="preserve">Modulární řešení </w:t>
      </w:r>
      <w:proofErr w:type="spellStart"/>
      <w:r w:rsidRPr="0069566D">
        <w:rPr>
          <w:sz w:val="22"/>
          <w:szCs w:val="22"/>
        </w:rPr>
        <w:t>iCapta</w:t>
      </w:r>
      <w:proofErr w:type="spellEnd"/>
      <w:r w:rsidRPr="0069566D">
        <w:rPr>
          <w:sz w:val="22"/>
          <w:szCs w:val="22"/>
        </w:rPr>
        <w:t xml:space="preserve"> je tvořeno aplikacemi vyvinutými společností SCS a moduly IBM Pak </w:t>
      </w:r>
      <w:proofErr w:type="spellStart"/>
      <w:r w:rsidRPr="0069566D">
        <w:rPr>
          <w:sz w:val="22"/>
          <w:szCs w:val="22"/>
        </w:rPr>
        <w:t>for</w:t>
      </w:r>
      <w:proofErr w:type="spellEnd"/>
      <w:r w:rsidRPr="0069566D">
        <w:rPr>
          <w:sz w:val="22"/>
          <w:szCs w:val="22"/>
        </w:rPr>
        <w:t xml:space="preserve"> Business </w:t>
      </w:r>
      <w:proofErr w:type="spellStart"/>
      <w:r w:rsidRPr="0069566D">
        <w:rPr>
          <w:sz w:val="22"/>
          <w:szCs w:val="22"/>
        </w:rPr>
        <w:t>Automation</w:t>
      </w:r>
      <w:proofErr w:type="spellEnd"/>
      <w:r w:rsidRPr="0069566D">
        <w:rPr>
          <w:sz w:val="22"/>
          <w:szCs w:val="22"/>
        </w:rPr>
        <w:t>. Všechny komponenty mají jednotné uživatelské rozhraní, administrátorskou správu a jejich licence je možné provozovat ve všech typech prostředí (cloud, hybrid, on-premise). Nové řešení PPS bude používat tyto SW produkty:</w:t>
      </w:r>
    </w:p>
    <w:p w14:paraId="5B2978A8" w14:textId="77777777" w:rsidR="007D071A" w:rsidRPr="0069566D" w:rsidRDefault="007D071A" w:rsidP="00C95A61">
      <w:pPr>
        <w:pStyle w:val="Odstavecseseznamem"/>
        <w:numPr>
          <w:ilvl w:val="0"/>
          <w:numId w:val="14"/>
        </w:numPr>
        <w:spacing w:after="120"/>
        <w:jc w:val="both"/>
        <w:rPr>
          <w:sz w:val="22"/>
          <w:szCs w:val="22"/>
        </w:rPr>
      </w:pPr>
      <w:proofErr w:type="spellStart"/>
      <w:r w:rsidRPr="0069566D">
        <w:rPr>
          <w:sz w:val="22"/>
          <w:szCs w:val="22"/>
        </w:rPr>
        <w:t>KCPro</w:t>
      </w:r>
      <w:proofErr w:type="spellEnd"/>
      <w:r w:rsidRPr="0069566D">
        <w:rPr>
          <w:sz w:val="22"/>
          <w:szCs w:val="22"/>
        </w:rPr>
        <w:t xml:space="preserve"> – licence je stanovena dle typu skeneru a instalována na PC, ke kterému je skener připojen, ČP disponuje všemi potřebnými licencemi</w:t>
      </w:r>
    </w:p>
    <w:p w14:paraId="61069BCC" w14:textId="77777777" w:rsidR="007D071A" w:rsidRPr="0069566D" w:rsidRDefault="007D071A" w:rsidP="00C95A61">
      <w:pPr>
        <w:pStyle w:val="Odstavecseseznamem"/>
        <w:numPr>
          <w:ilvl w:val="0"/>
          <w:numId w:val="14"/>
        </w:numPr>
        <w:spacing w:after="120" w:line="276" w:lineRule="auto"/>
        <w:rPr>
          <w:sz w:val="22"/>
          <w:szCs w:val="22"/>
        </w:rPr>
      </w:pPr>
      <w:proofErr w:type="spellStart"/>
      <w:r w:rsidRPr="0069566D">
        <w:rPr>
          <w:sz w:val="22"/>
          <w:szCs w:val="22"/>
        </w:rPr>
        <w:t>iCapta</w:t>
      </w:r>
      <w:proofErr w:type="spellEnd"/>
      <w:r w:rsidRPr="0069566D">
        <w:rPr>
          <w:sz w:val="22"/>
          <w:szCs w:val="22"/>
        </w:rPr>
        <w:t xml:space="preserve"> </w:t>
      </w:r>
      <w:proofErr w:type="spellStart"/>
      <w:r w:rsidRPr="0069566D">
        <w:rPr>
          <w:sz w:val="22"/>
          <w:szCs w:val="22"/>
        </w:rPr>
        <w:t>Capture</w:t>
      </w:r>
      <w:proofErr w:type="spellEnd"/>
    </w:p>
    <w:p w14:paraId="5593C7FC" w14:textId="77777777" w:rsidR="007D071A" w:rsidRPr="0069566D" w:rsidRDefault="007D071A" w:rsidP="00C95A61">
      <w:pPr>
        <w:pStyle w:val="Odstavecseseznamem"/>
        <w:numPr>
          <w:ilvl w:val="1"/>
          <w:numId w:val="14"/>
        </w:numPr>
        <w:spacing w:after="120" w:line="276" w:lineRule="auto"/>
        <w:rPr>
          <w:sz w:val="22"/>
          <w:szCs w:val="22"/>
        </w:rPr>
      </w:pPr>
      <w:proofErr w:type="spellStart"/>
      <w:r w:rsidRPr="0069566D">
        <w:rPr>
          <w:sz w:val="22"/>
          <w:szCs w:val="22"/>
        </w:rPr>
        <w:t>Datacap</w:t>
      </w:r>
      <w:proofErr w:type="spellEnd"/>
      <w:r w:rsidRPr="0069566D">
        <w:rPr>
          <w:sz w:val="22"/>
          <w:szCs w:val="22"/>
        </w:rPr>
        <w:t xml:space="preserve"> – OCR systém, ČP disponuje potřebnými licencemi</w:t>
      </w:r>
    </w:p>
    <w:p w14:paraId="216BF773" w14:textId="77777777" w:rsidR="007D071A" w:rsidRPr="0069566D" w:rsidRDefault="007D071A" w:rsidP="00C95A61">
      <w:pPr>
        <w:pStyle w:val="Odstavecseseznamem"/>
        <w:numPr>
          <w:ilvl w:val="1"/>
          <w:numId w:val="14"/>
        </w:numPr>
        <w:spacing w:after="120" w:line="276" w:lineRule="auto"/>
        <w:rPr>
          <w:sz w:val="22"/>
          <w:szCs w:val="22"/>
        </w:rPr>
      </w:pPr>
      <w:proofErr w:type="spellStart"/>
      <w:r w:rsidRPr="0069566D">
        <w:rPr>
          <w:sz w:val="22"/>
          <w:szCs w:val="22"/>
        </w:rPr>
        <w:t>ScanLink</w:t>
      </w:r>
      <w:proofErr w:type="spellEnd"/>
      <w:r w:rsidRPr="0069566D">
        <w:rPr>
          <w:sz w:val="22"/>
          <w:szCs w:val="22"/>
        </w:rPr>
        <w:t xml:space="preserve"> – tenký klient pro neomezený počet stanic, licence bude poskytnuta bezplatně</w:t>
      </w:r>
    </w:p>
    <w:p w14:paraId="4600B5A4" w14:textId="77777777" w:rsidR="007D071A" w:rsidRPr="0069566D" w:rsidRDefault="007D071A" w:rsidP="00C95A61">
      <w:pPr>
        <w:pStyle w:val="Odstavecseseznamem"/>
        <w:numPr>
          <w:ilvl w:val="1"/>
          <w:numId w:val="14"/>
        </w:numPr>
        <w:spacing w:after="120" w:line="276" w:lineRule="auto"/>
        <w:rPr>
          <w:sz w:val="22"/>
          <w:szCs w:val="22"/>
        </w:rPr>
      </w:pPr>
      <w:proofErr w:type="spellStart"/>
      <w:r w:rsidRPr="0069566D">
        <w:rPr>
          <w:sz w:val="22"/>
          <w:szCs w:val="22"/>
        </w:rPr>
        <w:t>ScanCorrector</w:t>
      </w:r>
      <w:proofErr w:type="spellEnd"/>
      <w:r w:rsidRPr="0069566D">
        <w:rPr>
          <w:sz w:val="22"/>
          <w:szCs w:val="22"/>
        </w:rPr>
        <w:t xml:space="preserve"> – tlustý klient pro neomezený počet stanic, licence bude poskytnuta bezplatně</w:t>
      </w:r>
    </w:p>
    <w:p w14:paraId="24453DA1" w14:textId="61D37390" w:rsidR="007D071A" w:rsidRPr="0069566D" w:rsidRDefault="007D071A" w:rsidP="00C95A61">
      <w:pPr>
        <w:pStyle w:val="Odstavecseseznamem"/>
        <w:numPr>
          <w:ilvl w:val="0"/>
          <w:numId w:val="14"/>
        </w:numPr>
        <w:spacing w:after="120" w:line="276" w:lineRule="auto"/>
        <w:rPr>
          <w:sz w:val="22"/>
          <w:szCs w:val="22"/>
        </w:rPr>
      </w:pPr>
      <w:proofErr w:type="spellStart"/>
      <w:r w:rsidRPr="0069566D">
        <w:rPr>
          <w:sz w:val="22"/>
          <w:szCs w:val="22"/>
        </w:rPr>
        <w:t>iCapta</w:t>
      </w:r>
      <w:proofErr w:type="spellEnd"/>
      <w:r w:rsidRPr="0069566D">
        <w:rPr>
          <w:sz w:val="22"/>
          <w:szCs w:val="22"/>
        </w:rPr>
        <w:t xml:space="preserve"> </w:t>
      </w:r>
      <w:proofErr w:type="spellStart"/>
      <w:r w:rsidRPr="0069566D">
        <w:rPr>
          <w:sz w:val="22"/>
          <w:szCs w:val="22"/>
        </w:rPr>
        <w:t>ScanLog</w:t>
      </w:r>
      <w:proofErr w:type="spellEnd"/>
      <w:r w:rsidRPr="0069566D">
        <w:rPr>
          <w:sz w:val="22"/>
          <w:szCs w:val="22"/>
        </w:rPr>
        <w:t xml:space="preserve"> – webová aplikace pro monitorování stavu dokumentů během celého procesu digitalizace pro neomezený počet uživatelů, licence bude poskytnuta bezplatně</w:t>
      </w:r>
    </w:p>
    <w:p w14:paraId="0F5A164B" w14:textId="77777777" w:rsidR="007D071A" w:rsidRPr="0069566D" w:rsidRDefault="007D071A" w:rsidP="00C95A61">
      <w:pPr>
        <w:pStyle w:val="Odstavecseseznamem"/>
        <w:numPr>
          <w:ilvl w:val="0"/>
          <w:numId w:val="14"/>
        </w:numPr>
        <w:spacing w:after="120" w:line="276" w:lineRule="auto"/>
        <w:rPr>
          <w:sz w:val="22"/>
          <w:szCs w:val="22"/>
        </w:rPr>
      </w:pPr>
      <w:proofErr w:type="spellStart"/>
      <w:r w:rsidRPr="0069566D">
        <w:rPr>
          <w:sz w:val="22"/>
          <w:szCs w:val="22"/>
        </w:rPr>
        <w:t>iCapta</w:t>
      </w:r>
      <w:proofErr w:type="spellEnd"/>
      <w:r w:rsidRPr="0069566D">
        <w:rPr>
          <w:sz w:val="22"/>
          <w:szCs w:val="22"/>
        </w:rPr>
        <w:t xml:space="preserve"> </w:t>
      </w:r>
      <w:proofErr w:type="spellStart"/>
      <w:r w:rsidRPr="0069566D">
        <w:rPr>
          <w:sz w:val="22"/>
          <w:szCs w:val="22"/>
        </w:rPr>
        <w:t>ScanCore</w:t>
      </w:r>
      <w:proofErr w:type="spellEnd"/>
      <w:r w:rsidRPr="0069566D">
        <w:rPr>
          <w:sz w:val="22"/>
          <w:szCs w:val="22"/>
        </w:rPr>
        <w:t xml:space="preserve"> – pro komunikaci s aplikacemi třetích stran, licence bude poskytnuta bezplatně</w:t>
      </w:r>
    </w:p>
    <w:p w14:paraId="0E15F5B2" w14:textId="77777777" w:rsidR="007D071A" w:rsidRPr="0069566D" w:rsidRDefault="007D071A" w:rsidP="007D071A">
      <w:pPr>
        <w:pStyle w:val="IS-Normln"/>
        <w:jc w:val="both"/>
        <w:rPr>
          <w:rFonts w:ascii="Times New Roman" w:hAnsi="Times New Roman" w:cs="Times New Roman"/>
          <w:sz w:val="22"/>
          <w:szCs w:val="22"/>
        </w:rPr>
      </w:pPr>
      <w:r w:rsidRPr="0069566D">
        <w:rPr>
          <w:rFonts w:ascii="Times New Roman" w:hAnsi="Times New Roman" w:cs="Times New Roman"/>
          <w:sz w:val="22"/>
          <w:szCs w:val="22"/>
        </w:rPr>
        <w:t xml:space="preserve">Pravidla licenční politiky řešení na platformě </w:t>
      </w:r>
      <w:proofErr w:type="spellStart"/>
      <w:r w:rsidRPr="0069566D">
        <w:rPr>
          <w:rFonts w:ascii="Times New Roman" w:hAnsi="Times New Roman" w:cs="Times New Roman"/>
          <w:sz w:val="22"/>
          <w:szCs w:val="22"/>
        </w:rPr>
        <w:t>iCapta</w:t>
      </w:r>
      <w:proofErr w:type="spellEnd"/>
      <w:r w:rsidRPr="0069566D">
        <w:rPr>
          <w:rFonts w:ascii="Times New Roman" w:hAnsi="Times New Roman" w:cs="Times New Roman"/>
          <w:sz w:val="22"/>
          <w:szCs w:val="22"/>
        </w:rPr>
        <w:t xml:space="preserve"> jsou následující:</w:t>
      </w:r>
    </w:p>
    <w:p w14:paraId="7B7F54D9" w14:textId="77777777" w:rsidR="007D071A" w:rsidRPr="0069566D" w:rsidRDefault="007D071A" w:rsidP="00C95A61">
      <w:pPr>
        <w:pStyle w:val="IS-Normln"/>
        <w:numPr>
          <w:ilvl w:val="0"/>
          <w:numId w:val="37"/>
        </w:numPr>
        <w:jc w:val="both"/>
        <w:rPr>
          <w:rFonts w:ascii="Times New Roman" w:hAnsi="Times New Roman" w:cs="Times New Roman"/>
          <w:sz w:val="22"/>
          <w:szCs w:val="22"/>
        </w:rPr>
      </w:pPr>
      <w:r w:rsidRPr="0069566D">
        <w:rPr>
          <w:rFonts w:ascii="Times New Roman" w:hAnsi="Times New Roman" w:cs="Times New Roman"/>
          <w:sz w:val="22"/>
          <w:szCs w:val="22"/>
        </w:rPr>
        <w:t>Současné používání neomezeného počtu verifikačních a validačních klientů, předkládané řešení bude používat tenkého (webového) klienta pro validaci a tlustého klienta pro hromadnou verifikaci rozpoznaných znaků.</w:t>
      </w:r>
    </w:p>
    <w:p w14:paraId="5EE708F5" w14:textId="77777777" w:rsidR="007D071A" w:rsidRPr="0069566D" w:rsidRDefault="007D071A" w:rsidP="00C95A61">
      <w:pPr>
        <w:pStyle w:val="IS-Normln"/>
        <w:numPr>
          <w:ilvl w:val="0"/>
          <w:numId w:val="37"/>
        </w:numPr>
        <w:jc w:val="both"/>
        <w:rPr>
          <w:rFonts w:ascii="Times New Roman" w:hAnsi="Times New Roman" w:cs="Times New Roman"/>
          <w:sz w:val="22"/>
          <w:szCs w:val="22"/>
        </w:rPr>
      </w:pPr>
      <w:r w:rsidRPr="0069566D">
        <w:rPr>
          <w:rFonts w:ascii="Times New Roman" w:hAnsi="Times New Roman" w:cs="Times New Roman"/>
          <w:sz w:val="22"/>
          <w:szCs w:val="22"/>
        </w:rPr>
        <w:t>Řešení není limitováno počtem zpracovaných dokumentů a počtem stran do velikosti formátu A4.</w:t>
      </w:r>
    </w:p>
    <w:p w14:paraId="604F9038" w14:textId="77777777" w:rsidR="007D071A" w:rsidRPr="0069566D" w:rsidRDefault="007D071A" w:rsidP="00C95A61">
      <w:pPr>
        <w:pStyle w:val="IS-Normln"/>
        <w:numPr>
          <w:ilvl w:val="0"/>
          <w:numId w:val="37"/>
        </w:numPr>
        <w:jc w:val="both"/>
        <w:rPr>
          <w:rFonts w:ascii="Times New Roman" w:hAnsi="Times New Roman" w:cs="Times New Roman"/>
          <w:sz w:val="22"/>
          <w:szCs w:val="22"/>
        </w:rPr>
      </w:pPr>
      <w:r w:rsidRPr="0069566D">
        <w:rPr>
          <w:rFonts w:ascii="Times New Roman" w:hAnsi="Times New Roman" w:cs="Times New Roman"/>
          <w:sz w:val="22"/>
          <w:szCs w:val="22"/>
        </w:rPr>
        <w:lastRenderedPageBreak/>
        <w:t xml:space="preserve">Počet instalací </w:t>
      </w:r>
      <w:proofErr w:type="spellStart"/>
      <w:r w:rsidRPr="0069566D">
        <w:rPr>
          <w:rFonts w:ascii="Times New Roman" w:hAnsi="Times New Roman" w:cs="Times New Roman"/>
          <w:sz w:val="22"/>
          <w:szCs w:val="22"/>
        </w:rPr>
        <w:t>iCapta</w:t>
      </w:r>
      <w:proofErr w:type="spellEnd"/>
      <w:r w:rsidRPr="0069566D">
        <w:rPr>
          <w:rFonts w:ascii="Times New Roman" w:hAnsi="Times New Roman" w:cs="Times New Roman"/>
          <w:sz w:val="22"/>
          <w:szCs w:val="22"/>
        </w:rPr>
        <w:t xml:space="preserve"> </w:t>
      </w:r>
      <w:proofErr w:type="spellStart"/>
      <w:r w:rsidRPr="0069566D">
        <w:rPr>
          <w:rFonts w:ascii="Times New Roman" w:hAnsi="Times New Roman" w:cs="Times New Roman"/>
          <w:sz w:val="22"/>
          <w:szCs w:val="22"/>
        </w:rPr>
        <w:t>Capture</w:t>
      </w:r>
      <w:proofErr w:type="spellEnd"/>
      <w:r w:rsidRPr="0069566D">
        <w:rPr>
          <w:rFonts w:ascii="Times New Roman" w:hAnsi="Times New Roman" w:cs="Times New Roman"/>
          <w:sz w:val="22"/>
          <w:szCs w:val="22"/>
        </w:rPr>
        <w:t xml:space="preserve"> (</w:t>
      </w:r>
      <w:proofErr w:type="spellStart"/>
      <w:r w:rsidRPr="0069566D">
        <w:rPr>
          <w:rFonts w:ascii="Times New Roman" w:hAnsi="Times New Roman" w:cs="Times New Roman"/>
          <w:sz w:val="22"/>
          <w:szCs w:val="22"/>
        </w:rPr>
        <w:t>Datacap</w:t>
      </w:r>
      <w:proofErr w:type="spellEnd"/>
      <w:r w:rsidRPr="0069566D">
        <w:rPr>
          <w:rFonts w:ascii="Times New Roman" w:hAnsi="Times New Roman" w:cs="Times New Roman"/>
          <w:sz w:val="22"/>
          <w:szCs w:val="22"/>
        </w:rPr>
        <w:t>) na dílčích prostředí (např. vývojové, testovací, produkční) není limitováno</w:t>
      </w:r>
    </w:p>
    <w:p w14:paraId="675C9FCA" w14:textId="77777777" w:rsidR="007D071A" w:rsidRPr="0069566D" w:rsidRDefault="007D071A" w:rsidP="00C95A61">
      <w:pPr>
        <w:pStyle w:val="IS-Normln"/>
        <w:numPr>
          <w:ilvl w:val="0"/>
          <w:numId w:val="37"/>
        </w:numPr>
        <w:jc w:val="both"/>
        <w:rPr>
          <w:rFonts w:ascii="Times New Roman" w:hAnsi="Times New Roman" w:cs="Times New Roman"/>
          <w:sz w:val="22"/>
          <w:szCs w:val="22"/>
        </w:rPr>
      </w:pPr>
      <w:r w:rsidRPr="0069566D">
        <w:rPr>
          <w:rFonts w:ascii="Times New Roman" w:hAnsi="Times New Roman" w:cs="Times New Roman"/>
          <w:sz w:val="22"/>
          <w:szCs w:val="22"/>
        </w:rPr>
        <w:t xml:space="preserve">Jedinou licenčně limitovanou aplikací je </w:t>
      </w:r>
      <w:proofErr w:type="spellStart"/>
      <w:r w:rsidRPr="0069566D">
        <w:rPr>
          <w:rFonts w:ascii="Times New Roman" w:hAnsi="Times New Roman" w:cs="Times New Roman"/>
          <w:sz w:val="22"/>
          <w:szCs w:val="22"/>
        </w:rPr>
        <w:t>Datacap</w:t>
      </w:r>
      <w:proofErr w:type="spellEnd"/>
      <w:r w:rsidRPr="0069566D">
        <w:rPr>
          <w:rFonts w:ascii="Times New Roman" w:hAnsi="Times New Roman" w:cs="Times New Roman"/>
          <w:sz w:val="22"/>
          <w:szCs w:val="22"/>
        </w:rPr>
        <w:t xml:space="preserve"> Desktop, který se bude používat pouze pro manuální identifikaci dokumentů neztotožněných s šablonami a pro otáčení nebo mazání dokumentů z dávky. </w:t>
      </w:r>
    </w:p>
    <w:p w14:paraId="676AF45A" w14:textId="77777777" w:rsidR="007D071A" w:rsidRPr="0069566D" w:rsidRDefault="007D071A" w:rsidP="007D071A">
      <w:pPr>
        <w:pStyle w:val="IS-Normln"/>
        <w:ind w:left="720"/>
        <w:jc w:val="both"/>
        <w:rPr>
          <w:rFonts w:ascii="Times New Roman" w:hAnsi="Times New Roman" w:cs="Times New Roman"/>
          <w:sz w:val="22"/>
          <w:szCs w:val="22"/>
        </w:rPr>
      </w:pPr>
    </w:p>
    <w:p w14:paraId="0D2D1716" w14:textId="77777777" w:rsidR="007D071A" w:rsidRPr="0069566D" w:rsidRDefault="007D071A" w:rsidP="007D071A">
      <w:pPr>
        <w:pStyle w:val="IS-Normln"/>
        <w:jc w:val="both"/>
        <w:rPr>
          <w:rFonts w:ascii="Times New Roman" w:hAnsi="Times New Roman" w:cs="Times New Roman"/>
          <w:sz w:val="22"/>
          <w:szCs w:val="22"/>
        </w:rPr>
      </w:pPr>
      <w:r w:rsidRPr="0069566D">
        <w:rPr>
          <w:rFonts w:ascii="Times New Roman" w:hAnsi="Times New Roman" w:cs="Times New Roman"/>
          <w:sz w:val="22"/>
          <w:szCs w:val="22"/>
        </w:rPr>
        <w:t xml:space="preserve">Z hlediska architektury řešení je možné platformu </w:t>
      </w:r>
      <w:proofErr w:type="spellStart"/>
      <w:r w:rsidRPr="0069566D">
        <w:rPr>
          <w:rFonts w:ascii="Times New Roman" w:hAnsi="Times New Roman" w:cs="Times New Roman"/>
          <w:sz w:val="22"/>
          <w:szCs w:val="22"/>
        </w:rPr>
        <w:t>iCapta</w:t>
      </w:r>
      <w:proofErr w:type="spellEnd"/>
      <w:r w:rsidRPr="0069566D">
        <w:rPr>
          <w:rFonts w:ascii="Times New Roman" w:hAnsi="Times New Roman" w:cs="Times New Roman"/>
          <w:sz w:val="22"/>
          <w:szCs w:val="22"/>
        </w:rPr>
        <w:t xml:space="preserve"> provozovat centralizovaně i decentralizovaně, rychlost zpracování (odezev systému) závisí na parametrech infrastruktury. </w:t>
      </w:r>
    </w:p>
    <w:p w14:paraId="15DB5A2C" w14:textId="77777777" w:rsidR="007D071A" w:rsidRPr="007B5EE6" w:rsidRDefault="007D071A" w:rsidP="007D071A">
      <w:pPr>
        <w:pStyle w:val="cpnormln"/>
      </w:pPr>
    </w:p>
    <w:p w14:paraId="4E16E69D" w14:textId="77777777" w:rsidR="007D071A" w:rsidRPr="007B5EE6" w:rsidRDefault="007D071A" w:rsidP="0071301D">
      <w:pPr>
        <w:pStyle w:val="cpnormln"/>
      </w:pPr>
    </w:p>
    <w:p w14:paraId="16E488CC" w14:textId="4194D489" w:rsidR="00D56997" w:rsidRPr="007B5EE6" w:rsidRDefault="00D56997" w:rsidP="00D56997">
      <w:pPr>
        <w:pStyle w:val="cpPloha"/>
      </w:pPr>
      <w:r w:rsidRPr="007B5EE6">
        <w:lastRenderedPageBreak/>
        <w:t>Příloha č. 9 - VOP</w:t>
      </w:r>
    </w:p>
    <w:p w14:paraId="5860C6C3" w14:textId="77777777" w:rsidR="00D56997" w:rsidRPr="007B5EE6" w:rsidRDefault="00D56997" w:rsidP="00D56997">
      <w:pPr>
        <w:rPr>
          <w:i/>
          <w:sz w:val="22"/>
          <w:szCs w:val="22"/>
        </w:rPr>
      </w:pPr>
      <w:r w:rsidRPr="007B5EE6">
        <w:rPr>
          <w:i/>
          <w:sz w:val="22"/>
          <w:szCs w:val="22"/>
        </w:rPr>
        <w:t>(Tato strana je úmyslně ponechána prázdná. VOP následují na další straně.)</w:t>
      </w:r>
    </w:p>
    <w:p w14:paraId="57EC5B31" w14:textId="23CAB59A" w:rsidR="0071301D" w:rsidRPr="007B5EE6" w:rsidRDefault="0071301D" w:rsidP="0081473D">
      <w:pPr>
        <w:widowControl w:val="0"/>
        <w:spacing w:after="120"/>
        <w:jc w:val="both"/>
        <w:rPr>
          <w:b/>
        </w:rPr>
      </w:pPr>
    </w:p>
    <w:p w14:paraId="32A59336" w14:textId="4F180FC9" w:rsidR="009D79F6" w:rsidRPr="007B5EE6" w:rsidRDefault="009D79F6" w:rsidP="0081473D">
      <w:pPr>
        <w:widowControl w:val="0"/>
        <w:spacing w:after="120"/>
        <w:jc w:val="both"/>
        <w:rPr>
          <w:b/>
        </w:rPr>
      </w:pPr>
    </w:p>
    <w:sectPr w:rsidR="009D79F6" w:rsidRPr="007B5EE6" w:rsidSect="00277E44">
      <w:headerReference w:type="default" r:id="rId15"/>
      <w:footerReference w:type="default" r:id="rId16"/>
      <w:pgSz w:w="11906" w:h="16838" w:code="9"/>
      <w:pgMar w:top="1985" w:right="1418" w:bottom="1418" w:left="1418"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DE9A5" w14:textId="77777777" w:rsidR="006E6B8E" w:rsidRDefault="006E6B8E">
      <w:r>
        <w:separator/>
      </w:r>
    </w:p>
  </w:endnote>
  <w:endnote w:type="continuationSeparator" w:id="0">
    <w:p w14:paraId="57489871" w14:textId="77777777" w:rsidR="006E6B8E" w:rsidRDefault="006E6B8E">
      <w:r>
        <w:continuationSeparator/>
      </w:r>
    </w:p>
  </w:endnote>
  <w:endnote w:type="continuationNotice" w:id="1">
    <w:p w14:paraId="6AF604D5" w14:textId="77777777" w:rsidR="006E6B8E" w:rsidRDefault="006E6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sig w:usb0="00000001" w:usb1="500078FB" w:usb2="00000000" w:usb3="00000000" w:csb0="0000009F" w:csb1="00000000"/>
  </w:font>
  <w:font w:name="DejaVu Sans">
    <w:altName w:val="Times New Roman"/>
    <w:charset w:val="EE"/>
    <w:family w:val="swiss"/>
    <w:pitch w:val="variable"/>
    <w:sig w:usb0="00000000" w:usb1="D200FDFF" w:usb2="00042029" w:usb3="00000000" w:csb0="8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6DD3" w14:textId="675C818D" w:rsidR="00F7619D" w:rsidRPr="000659F5" w:rsidRDefault="00F7619D" w:rsidP="000659F5">
    <w:pPr>
      <w:pStyle w:val="Zpat"/>
      <w:jc w:val="center"/>
      <w:rPr>
        <w:sz w:val="20"/>
      </w:rPr>
    </w:pPr>
    <w:r>
      <w:rPr>
        <w:sz w:val="20"/>
      </w:rPr>
      <w:t xml:space="preserve">Strana </w:t>
    </w:r>
    <w:r w:rsidRPr="000659F5">
      <w:rPr>
        <w:sz w:val="20"/>
      </w:rPr>
      <w:fldChar w:fldCharType="begin"/>
    </w:r>
    <w:r w:rsidRPr="000659F5">
      <w:rPr>
        <w:sz w:val="20"/>
      </w:rPr>
      <w:instrText xml:space="preserve"> PAGE  </w:instrText>
    </w:r>
    <w:r w:rsidRPr="000659F5">
      <w:rPr>
        <w:sz w:val="20"/>
      </w:rPr>
      <w:fldChar w:fldCharType="separate"/>
    </w:r>
    <w:r w:rsidR="00546B0E">
      <w:rPr>
        <w:noProof/>
        <w:sz w:val="20"/>
      </w:rPr>
      <w:t>51</w:t>
    </w:r>
    <w:r w:rsidRPr="000659F5">
      <w:rPr>
        <w:sz w:val="20"/>
      </w:rPr>
      <w:fldChar w:fldCharType="end"/>
    </w:r>
    <w:r>
      <w:rPr>
        <w:sz w:val="20"/>
      </w:rPr>
      <w:t xml:space="preserve"> (celkem </w:t>
    </w:r>
    <w:r>
      <w:rPr>
        <w:sz w:val="20"/>
      </w:rPr>
      <w:fldChar w:fldCharType="begin"/>
    </w:r>
    <w:r>
      <w:rPr>
        <w:sz w:val="20"/>
      </w:rPr>
      <w:instrText xml:space="preserve"> NUMPAGES  \* Arabic  \* MERGEFORMAT </w:instrText>
    </w:r>
    <w:r>
      <w:rPr>
        <w:sz w:val="20"/>
      </w:rPr>
      <w:fldChar w:fldCharType="separate"/>
    </w:r>
    <w:r w:rsidR="00546B0E">
      <w:rPr>
        <w:noProof/>
        <w:sz w:val="20"/>
      </w:rPr>
      <w:t>52</w:t>
    </w:r>
    <w:r>
      <w:rPr>
        <w:sz w:val="20"/>
      </w:rPr>
      <w:fldChar w:fldCharType="end"/>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E4D06" w14:textId="77777777" w:rsidR="006E6B8E" w:rsidRDefault="006E6B8E">
      <w:r>
        <w:separator/>
      </w:r>
    </w:p>
  </w:footnote>
  <w:footnote w:type="continuationSeparator" w:id="0">
    <w:p w14:paraId="6E0A5189" w14:textId="77777777" w:rsidR="006E6B8E" w:rsidRDefault="006E6B8E">
      <w:r>
        <w:continuationSeparator/>
      </w:r>
    </w:p>
  </w:footnote>
  <w:footnote w:type="continuationNotice" w:id="1">
    <w:p w14:paraId="640B9DB9" w14:textId="77777777" w:rsidR="006E6B8E" w:rsidRDefault="006E6B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AEEB" w14:textId="3ED6F024" w:rsidR="00F7619D" w:rsidRPr="00D7162E" w:rsidRDefault="00F7619D" w:rsidP="000659F5">
    <w:pPr>
      <w:pStyle w:val="Zhlav"/>
      <w:spacing w:before="120"/>
      <w:ind w:left="1701"/>
      <w:jc w:val="right"/>
    </w:pPr>
    <w:r w:rsidRPr="00D7162E">
      <w:rPr>
        <w:rFonts w:ascii="Arial" w:hAnsi="Arial" w:cs="Arial"/>
        <w:noProof/>
        <w:sz w:val="20"/>
        <w:szCs w:val="20"/>
        <w:lang w:eastAsia="cs-CZ"/>
      </w:rPr>
      <w:drawing>
        <wp:anchor distT="0" distB="0" distL="114300" distR="114300" simplePos="0" relativeHeight="251659264" behindDoc="1" locked="0" layoutInCell="1" allowOverlap="1" wp14:anchorId="70FE3C3B" wp14:editId="64599B51">
          <wp:simplePos x="0" y="0"/>
          <wp:positionH relativeFrom="page">
            <wp:posOffset>719455</wp:posOffset>
          </wp:positionH>
          <wp:positionV relativeFrom="page">
            <wp:posOffset>433070</wp:posOffset>
          </wp:positionV>
          <wp:extent cx="817245" cy="466725"/>
          <wp:effectExtent l="19050" t="0" r="1905"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srcRect/>
                  <a:stretch>
                    <a:fillRect/>
                  </a:stretch>
                </pic:blipFill>
                <pic:spPr bwMode="auto">
                  <a:xfrm>
                    <a:off x="0" y="0"/>
                    <a:ext cx="817245" cy="466725"/>
                  </a:xfrm>
                  <a:prstGeom prst="rect">
                    <a:avLst/>
                  </a:prstGeom>
                  <a:noFill/>
                </pic:spPr>
              </pic:pic>
            </a:graphicData>
          </a:graphic>
        </wp:anchor>
      </w:drawing>
    </w:r>
    <w:r w:rsidRPr="00D7162E">
      <w:rPr>
        <w:rFonts w:ascii="Arial" w:hAnsi="Arial" w:cs="Arial"/>
        <w:noProof/>
        <w:sz w:val="20"/>
        <w:szCs w:val="20"/>
        <w:lang w:eastAsia="cs-CZ"/>
      </w:rPr>
      <w:drawing>
        <wp:anchor distT="0" distB="0" distL="114300" distR="114300" simplePos="0" relativeHeight="251660288" behindDoc="1" locked="0" layoutInCell="1" allowOverlap="1" wp14:anchorId="5CA8643E" wp14:editId="431A74FE">
          <wp:simplePos x="0" y="0"/>
          <wp:positionH relativeFrom="page">
            <wp:posOffset>714375</wp:posOffset>
          </wp:positionH>
          <wp:positionV relativeFrom="page">
            <wp:posOffset>1076325</wp:posOffset>
          </wp:positionV>
          <wp:extent cx="6119495" cy="147955"/>
          <wp:effectExtent l="1905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19495" cy="147955"/>
                  </a:xfrm>
                  <a:prstGeom prst="rect">
                    <a:avLst/>
                  </a:prstGeom>
                  <a:noFill/>
                </pic:spPr>
              </pic:pic>
            </a:graphicData>
          </a:graphic>
        </wp:anchor>
      </w:drawing>
    </w:r>
    <w:r w:rsidRPr="00D7162E">
      <w:rPr>
        <w:rFonts w:ascii="Arial" w:hAnsi="Arial" w:cs="Arial"/>
        <w:noProof/>
        <w:sz w:val="20"/>
        <w:szCs w:val="20"/>
      </w:rPr>
      <w:t xml:space="preserve">Smlouva </w:t>
    </w:r>
    <w:r>
      <w:rPr>
        <w:rFonts w:ascii="Arial" w:hAnsi="Arial" w:cs="Arial"/>
        <w:noProof/>
        <w:sz w:val="20"/>
        <w:szCs w:val="20"/>
      </w:rPr>
      <w:t>migrace (nahrazení systému eFlow systémem Datacap) v digitalizačních provozech České pošty, 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4159"/>
    <w:multiLevelType w:val="hybridMultilevel"/>
    <w:tmpl w:val="B61E19C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65025"/>
    <w:multiLevelType w:val="hybridMultilevel"/>
    <w:tmpl w:val="D58E32CE"/>
    <w:lvl w:ilvl="0" w:tplc="FFFFFFFF">
      <w:start w:val="1"/>
      <w:numFmt w:val="bullet"/>
      <w:lvlText w:val="•"/>
      <w:lvlJc w:val="left"/>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D405B6"/>
    <w:multiLevelType w:val="hybridMultilevel"/>
    <w:tmpl w:val="B3D0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AC0E86"/>
    <w:multiLevelType w:val="hybridMultilevel"/>
    <w:tmpl w:val="82DCB8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C2E90"/>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0A829F3"/>
    <w:multiLevelType w:val="hybridMultilevel"/>
    <w:tmpl w:val="379CD9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BD640B"/>
    <w:multiLevelType w:val="multilevel"/>
    <w:tmpl w:val="A3AA1B08"/>
    <w:lvl w:ilvl="0">
      <w:start w:val="1"/>
      <w:numFmt w:val="decimal"/>
      <w:lvlText w:val="%1."/>
      <w:lvlJc w:val="lef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41D581C"/>
    <w:multiLevelType w:val="multilevel"/>
    <w:tmpl w:val="2B92D710"/>
    <w:styleLink w:val="cpNumbering"/>
    <w:lvl w:ilvl="0">
      <w:start w:val="1"/>
      <w:numFmt w:val="decimal"/>
      <w:lvlText w:val="(%1)"/>
      <w:lvlJc w:val="left"/>
      <w:pPr>
        <w:ind w:left="851" w:hanging="567"/>
      </w:pPr>
      <w:rPr>
        <w:rFonts w:hint="default"/>
        <w:color w:val="auto"/>
      </w:rPr>
    </w:lvl>
    <w:lvl w:ilvl="1">
      <w:start w:val="1"/>
      <w:numFmt w:val="decimal"/>
      <w:lvlText w:val="%1.%2."/>
      <w:lvlJc w:val="left"/>
      <w:pPr>
        <w:tabs>
          <w:tab w:val="num" w:pos="1134"/>
        </w:tabs>
        <w:ind w:left="1134" w:hanging="680"/>
      </w:pPr>
      <w:rPr>
        <w:rFonts w:hint="default"/>
        <w:color w:val="auto"/>
      </w:rPr>
    </w:lvl>
    <w:lvl w:ilvl="2">
      <w:start w:val="1"/>
      <w:numFmt w:val="decimal"/>
      <w:lvlText w:val="%1.%2.%3."/>
      <w:lvlJc w:val="left"/>
      <w:pPr>
        <w:tabs>
          <w:tab w:val="num" w:pos="2041"/>
        </w:tabs>
        <w:ind w:left="2041" w:hanging="907"/>
      </w:pPr>
      <w:rPr>
        <w:rFonts w:hint="default"/>
        <w:color w:val="auto"/>
      </w:rPr>
    </w:lvl>
    <w:lvl w:ilvl="3">
      <w:start w:val="1"/>
      <w:numFmt w:val="decimal"/>
      <w:lvlText w:val="%1.%2.%3.%4."/>
      <w:lvlJc w:val="left"/>
      <w:pPr>
        <w:tabs>
          <w:tab w:val="num" w:pos="3175"/>
        </w:tabs>
        <w:ind w:left="3175" w:hanging="1134"/>
      </w:pPr>
      <w:rPr>
        <w:rFonts w:hint="default"/>
        <w:color w:val="auto"/>
      </w:rPr>
    </w:lvl>
    <w:lvl w:ilvl="4">
      <w:start w:val="1"/>
      <w:numFmt w:val="decimal"/>
      <w:lvlText w:val="%1.%2.%3.%4.%5."/>
      <w:lvlJc w:val="left"/>
      <w:pPr>
        <w:tabs>
          <w:tab w:val="num" w:pos="4536"/>
        </w:tabs>
        <w:ind w:left="4536" w:hanging="1361"/>
      </w:pPr>
      <w:rPr>
        <w:rFont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8B50D4"/>
    <w:multiLevelType w:val="hybridMultilevel"/>
    <w:tmpl w:val="4636F7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8D7CCA"/>
    <w:multiLevelType w:val="hybridMultilevel"/>
    <w:tmpl w:val="40AA3A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D928C9"/>
    <w:multiLevelType w:val="multilevel"/>
    <w:tmpl w:val="3C98EA76"/>
    <w:lvl w:ilvl="0">
      <w:start w:val="1"/>
      <w:numFmt w:val="decimal"/>
      <w:pStyle w:val="Nadpis1"/>
      <w:lvlText w:val="%1."/>
      <w:lvlJc w:val="left"/>
      <w:pPr>
        <w:ind w:left="680" w:hanging="680"/>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1" w15:restartNumberingAfterBreak="0">
    <w:nsid w:val="23E8254D"/>
    <w:multiLevelType w:val="hybridMultilevel"/>
    <w:tmpl w:val="86526C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F1384D"/>
    <w:multiLevelType w:val="hybridMultilevel"/>
    <w:tmpl w:val="41164C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F153CB"/>
    <w:multiLevelType w:val="multilevel"/>
    <w:tmpl w:val="7AB4F18A"/>
    <w:styleLink w:val="Aktulnsezna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1D4015"/>
    <w:multiLevelType w:val="multilevel"/>
    <w:tmpl w:val="AB4897C6"/>
    <w:styleLink w:val="Aktulnseznam1"/>
    <w:lvl w:ilvl="0">
      <w:start w:val="1"/>
      <w:numFmt w:val="decimal"/>
      <w:lvlText w:val="%1."/>
      <w:lvlJc w:val="lef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7261108"/>
    <w:multiLevelType w:val="hybridMultilevel"/>
    <w:tmpl w:val="0058828E"/>
    <w:lvl w:ilvl="0" w:tplc="670A67BC">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4D4D86"/>
    <w:multiLevelType w:val="hybridMultilevel"/>
    <w:tmpl w:val="F02EB6FC"/>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287601BC"/>
    <w:multiLevelType w:val="multilevel"/>
    <w:tmpl w:val="AB4897C6"/>
    <w:styleLink w:val="Aktulnseznam3"/>
    <w:lvl w:ilvl="0">
      <w:start w:val="1"/>
      <w:numFmt w:val="decimal"/>
      <w:lvlText w:val="%1."/>
      <w:lvlJc w:val="lef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AE303E1"/>
    <w:multiLevelType w:val="hybridMultilevel"/>
    <w:tmpl w:val="C12644B4"/>
    <w:lvl w:ilvl="0" w:tplc="FFFFFFFF">
      <w:numFmt w:val="bullet"/>
      <w:lvlText w:val="•"/>
      <w:lvlJc w:val="left"/>
      <w:pPr>
        <w:ind w:left="720" w:hanging="360"/>
      </w:pPr>
      <w:rPr>
        <w:rFonts w:ascii="Tahoma" w:eastAsia="Times New Roman" w:hAnsi="Tahoma" w:cs="Tahoma" w:hint="default"/>
      </w:rPr>
    </w:lvl>
    <w:lvl w:ilvl="1" w:tplc="0405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D6C34E8"/>
    <w:multiLevelType w:val="hybridMultilevel"/>
    <w:tmpl w:val="D12875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F4944CA"/>
    <w:multiLevelType w:val="hybridMultilevel"/>
    <w:tmpl w:val="666826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0A43DF7"/>
    <w:multiLevelType w:val="hybridMultilevel"/>
    <w:tmpl w:val="8404FB88"/>
    <w:lvl w:ilvl="0" w:tplc="4AD8BA08">
      <w:start w:val="1"/>
      <w:numFmt w:val="decimal"/>
      <w:lvlText w:val="%1."/>
      <w:lvlJc w:val="left"/>
      <w:pPr>
        <w:ind w:left="720" w:hanging="360"/>
      </w:pPr>
      <w:rPr>
        <w:rFonts w:ascii="Tahoma" w:hAnsi="Tahoma" w:hint="default"/>
        <w:b/>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32E1E8D"/>
    <w:multiLevelType w:val="hybridMultilevel"/>
    <w:tmpl w:val="66621F2E"/>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hint="default"/>
      </w:rPr>
    </w:lvl>
    <w:lvl w:ilvl="3" w:tplc="04050001">
      <w:start w:val="1"/>
      <w:numFmt w:val="bullet"/>
      <w:lvlText w:val=""/>
      <w:lvlJc w:val="left"/>
      <w:pPr>
        <w:tabs>
          <w:tab w:val="num" w:pos="3600"/>
        </w:tabs>
        <w:ind w:left="3600" w:hanging="360"/>
      </w:pPr>
      <w:rPr>
        <w:rFonts w:ascii="Symbol" w:hAnsi="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hint="default"/>
      </w:rPr>
    </w:lvl>
    <w:lvl w:ilvl="6" w:tplc="04050001">
      <w:start w:val="1"/>
      <w:numFmt w:val="bullet"/>
      <w:lvlText w:val=""/>
      <w:lvlJc w:val="left"/>
      <w:pPr>
        <w:tabs>
          <w:tab w:val="num" w:pos="5760"/>
        </w:tabs>
        <w:ind w:left="5760" w:hanging="360"/>
      </w:pPr>
      <w:rPr>
        <w:rFonts w:ascii="Symbol" w:hAnsi="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ED94A57"/>
    <w:multiLevelType w:val="hybridMultilevel"/>
    <w:tmpl w:val="8570BE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1C5704"/>
    <w:multiLevelType w:val="hybridMultilevel"/>
    <w:tmpl w:val="4B489494"/>
    <w:lvl w:ilvl="0" w:tplc="04050001">
      <w:start w:val="1"/>
      <w:numFmt w:val="bullet"/>
      <w:lvlText w:val=""/>
      <w:lvlJc w:val="left"/>
      <w:pPr>
        <w:ind w:left="1440" w:hanging="360"/>
      </w:pPr>
      <w:rPr>
        <w:rFonts w:ascii="Symbol" w:hAnsi="Symbo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4258619C"/>
    <w:multiLevelType w:val="hybridMultilevel"/>
    <w:tmpl w:val="98604324"/>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5650281"/>
    <w:multiLevelType w:val="multilevel"/>
    <w:tmpl w:val="7AB4F1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3D0559"/>
    <w:multiLevelType w:val="multilevel"/>
    <w:tmpl w:val="5A1A2840"/>
    <w:lvl w:ilvl="0">
      <w:start w:val="1"/>
      <w:numFmt w:val="decimal"/>
      <w:pStyle w:val="cplnekslovan"/>
      <w:lvlText w:val="%1"/>
      <w:lvlJc w:val="left"/>
      <w:pPr>
        <w:ind w:left="425" w:hanging="425"/>
      </w:pPr>
      <w:rPr>
        <w:rFonts w:ascii="Times New Roman" w:hAnsi="Times New Roman" w:hint="default"/>
        <w:b/>
        <w:i w:val="0"/>
        <w:caps/>
        <w:color w:val="auto"/>
        <w:sz w:val="22"/>
        <w:szCs w:val="20"/>
      </w:rPr>
    </w:lvl>
    <w:lvl w:ilvl="1">
      <w:start w:val="1"/>
      <w:numFmt w:val="decimal"/>
      <w:pStyle w:val="cpodstavecslovan1"/>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pStyle w:val="cpodstavecslovan2"/>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pStyle w:val="cpslovnpsmennkodstavci1"/>
      <w:lvlText w:val="%4)"/>
      <w:lvlJc w:val="left"/>
      <w:pPr>
        <w:tabs>
          <w:tab w:val="num" w:pos="992"/>
        </w:tabs>
        <w:ind w:left="992" w:hanging="425"/>
      </w:pPr>
      <w:rPr>
        <w:rFonts w:ascii="Times New Roman" w:hAnsi="Times New Roman" w:hint="default"/>
        <w:b w:val="0"/>
        <w:i w:val="0"/>
        <w:sz w:val="22"/>
      </w:rPr>
    </w:lvl>
    <w:lvl w:ilvl="4">
      <w:start w:val="1"/>
      <w:numFmt w:val="lowerLetter"/>
      <w:pStyle w:val="cpslovnpsmennkodstavci2"/>
      <w:lvlText w:val="%5)"/>
      <w:lvlJc w:val="left"/>
      <w:pPr>
        <w:tabs>
          <w:tab w:val="num" w:pos="1276"/>
        </w:tabs>
        <w:ind w:left="1276" w:hanging="425"/>
      </w:pPr>
      <w:rPr>
        <w:rFonts w:hint="default"/>
      </w:r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8570782"/>
    <w:multiLevelType w:val="hybridMultilevel"/>
    <w:tmpl w:val="F3324E80"/>
    <w:lvl w:ilvl="0" w:tplc="79F88C78">
      <w:numFmt w:val="bullet"/>
      <w:lvlText w:val="•"/>
      <w:lvlJc w:val="left"/>
      <w:pPr>
        <w:ind w:left="720" w:hanging="360"/>
      </w:pPr>
      <w:rPr>
        <w:rFonts w:ascii="Tahoma" w:eastAsia="Times New Roman"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9812D61"/>
    <w:multiLevelType w:val="hybridMultilevel"/>
    <w:tmpl w:val="2AEAC3A6"/>
    <w:lvl w:ilvl="0" w:tplc="04050015">
      <w:start w:val="1"/>
      <w:numFmt w:val="upp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0" w15:restartNumberingAfterBreak="0">
    <w:nsid w:val="49DC4CE3"/>
    <w:multiLevelType w:val="hybridMultilevel"/>
    <w:tmpl w:val="896A13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C1D415C"/>
    <w:multiLevelType w:val="hybridMultilevel"/>
    <w:tmpl w:val="2618CD7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D254C5E"/>
    <w:multiLevelType w:val="hybridMultilevel"/>
    <w:tmpl w:val="FB4EAA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3DD1DA0"/>
    <w:multiLevelType w:val="hybridMultilevel"/>
    <w:tmpl w:val="184EB3BE"/>
    <w:lvl w:ilvl="0" w:tplc="A1CEC4B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67D435B"/>
    <w:multiLevelType w:val="hybridMultilevel"/>
    <w:tmpl w:val="7E02A15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9711C4F"/>
    <w:multiLevelType w:val="hybridMultilevel"/>
    <w:tmpl w:val="9C9A6DF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AC043F7"/>
    <w:multiLevelType w:val="hybridMultilevel"/>
    <w:tmpl w:val="DEF869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5ADF671F"/>
    <w:multiLevelType w:val="hybridMultilevel"/>
    <w:tmpl w:val="BA889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4C47C15"/>
    <w:multiLevelType w:val="hybridMultilevel"/>
    <w:tmpl w:val="1DDCE7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92C06A5"/>
    <w:multiLevelType w:val="hybridMultilevel"/>
    <w:tmpl w:val="74986A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C067CA1"/>
    <w:multiLevelType w:val="hybridMultilevel"/>
    <w:tmpl w:val="25162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2B145EC"/>
    <w:multiLevelType w:val="multilevel"/>
    <w:tmpl w:val="AB4897C6"/>
    <w:styleLink w:val="Aktulnseznam2"/>
    <w:lvl w:ilvl="0">
      <w:start w:val="1"/>
      <w:numFmt w:val="decimal"/>
      <w:lvlText w:val="%1."/>
      <w:lvlJc w:val="lef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5447064"/>
    <w:multiLevelType w:val="multilevel"/>
    <w:tmpl w:val="7AB4F1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76958F1"/>
    <w:multiLevelType w:val="hybridMultilevel"/>
    <w:tmpl w:val="AF2E1F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D3F3F09"/>
    <w:multiLevelType w:val="hybridMultilevel"/>
    <w:tmpl w:val="0C6E4F20"/>
    <w:lvl w:ilvl="0" w:tplc="04050017">
      <w:start w:val="1"/>
      <w:numFmt w:val="lowerLetter"/>
      <w:lvlText w:val="%1)"/>
      <w:lvlJc w:val="left"/>
      <w:pPr>
        <w:ind w:left="1455" w:hanging="360"/>
      </w:pPr>
    </w:lvl>
    <w:lvl w:ilvl="1" w:tplc="04050019">
      <w:start w:val="1"/>
      <w:numFmt w:val="lowerLetter"/>
      <w:lvlText w:val="%2."/>
      <w:lvlJc w:val="left"/>
      <w:pPr>
        <w:ind w:left="2175" w:hanging="360"/>
      </w:pPr>
    </w:lvl>
    <w:lvl w:ilvl="2" w:tplc="0405001B">
      <w:start w:val="1"/>
      <w:numFmt w:val="lowerRoman"/>
      <w:lvlText w:val="%3."/>
      <w:lvlJc w:val="right"/>
      <w:pPr>
        <w:ind w:left="2895" w:hanging="180"/>
      </w:pPr>
    </w:lvl>
    <w:lvl w:ilvl="3" w:tplc="0405000F">
      <w:start w:val="1"/>
      <w:numFmt w:val="decimal"/>
      <w:lvlText w:val="%4."/>
      <w:lvlJc w:val="left"/>
      <w:pPr>
        <w:ind w:left="3615" w:hanging="360"/>
      </w:pPr>
    </w:lvl>
    <w:lvl w:ilvl="4" w:tplc="04050019">
      <w:start w:val="1"/>
      <w:numFmt w:val="lowerLetter"/>
      <w:lvlText w:val="%5."/>
      <w:lvlJc w:val="left"/>
      <w:pPr>
        <w:ind w:left="4335" w:hanging="360"/>
      </w:pPr>
    </w:lvl>
    <w:lvl w:ilvl="5" w:tplc="0405001B" w:tentative="1">
      <w:start w:val="1"/>
      <w:numFmt w:val="lowerRoman"/>
      <w:lvlText w:val="%6."/>
      <w:lvlJc w:val="right"/>
      <w:pPr>
        <w:ind w:left="5055" w:hanging="180"/>
      </w:pPr>
    </w:lvl>
    <w:lvl w:ilvl="6" w:tplc="0405000F" w:tentative="1">
      <w:start w:val="1"/>
      <w:numFmt w:val="decimal"/>
      <w:lvlText w:val="%7."/>
      <w:lvlJc w:val="left"/>
      <w:pPr>
        <w:ind w:left="5775" w:hanging="360"/>
      </w:pPr>
    </w:lvl>
    <w:lvl w:ilvl="7" w:tplc="04050019" w:tentative="1">
      <w:start w:val="1"/>
      <w:numFmt w:val="lowerLetter"/>
      <w:lvlText w:val="%8."/>
      <w:lvlJc w:val="left"/>
      <w:pPr>
        <w:ind w:left="6495" w:hanging="360"/>
      </w:pPr>
    </w:lvl>
    <w:lvl w:ilvl="8" w:tplc="0405001B" w:tentative="1">
      <w:start w:val="1"/>
      <w:numFmt w:val="lowerRoman"/>
      <w:lvlText w:val="%9."/>
      <w:lvlJc w:val="right"/>
      <w:pPr>
        <w:ind w:left="7215" w:hanging="180"/>
      </w:pPr>
    </w:lvl>
  </w:abstractNum>
  <w:num w:numId="1" w16cid:durableId="1265189602">
    <w:abstractNumId w:val="7"/>
  </w:num>
  <w:num w:numId="2" w16cid:durableId="1533885713">
    <w:abstractNumId w:val="27"/>
  </w:num>
  <w:num w:numId="3" w16cid:durableId="672953687">
    <w:abstractNumId w:val="44"/>
  </w:num>
  <w:num w:numId="4" w16cid:durableId="1384791763">
    <w:abstractNumId w:val="29"/>
  </w:num>
  <w:num w:numId="5" w16cid:durableId="19467679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2288642">
    <w:abstractNumId w:val="4"/>
  </w:num>
  <w:num w:numId="7" w16cid:durableId="363948841">
    <w:abstractNumId w:val="42"/>
  </w:num>
  <w:num w:numId="8" w16cid:durableId="1370913140">
    <w:abstractNumId w:val="15"/>
  </w:num>
  <w:num w:numId="9" w16cid:durableId="1230917964">
    <w:abstractNumId w:val="33"/>
  </w:num>
  <w:num w:numId="10" w16cid:durableId="277028813">
    <w:abstractNumId w:val="3"/>
  </w:num>
  <w:num w:numId="11" w16cid:durableId="1681274373">
    <w:abstractNumId w:val="22"/>
  </w:num>
  <w:num w:numId="12" w16cid:durableId="249584787">
    <w:abstractNumId w:val="24"/>
  </w:num>
  <w:num w:numId="13" w16cid:durableId="722099520">
    <w:abstractNumId w:val="23"/>
  </w:num>
  <w:num w:numId="14" w16cid:durableId="1096174441">
    <w:abstractNumId w:val="8"/>
  </w:num>
  <w:num w:numId="15" w16cid:durableId="1290042086">
    <w:abstractNumId w:val="40"/>
  </w:num>
  <w:num w:numId="16" w16cid:durableId="958681057">
    <w:abstractNumId w:val="31"/>
  </w:num>
  <w:num w:numId="17" w16cid:durableId="1062410235">
    <w:abstractNumId w:val="36"/>
  </w:num>
  <w:num w:numId="18" w16cid:durableId="274794419">
    <w:abstractNumId w:val="28"/>
  </w:num>
  <w:num w:numId="19" w16cid:durableId="905186088">
    <w:abstractNumId w:val="39"/>
  </w:num>
  <w:num w:numId="20" w16cid:durableId="571084123">
    <w:abstractNumId w:val="2"/>
  </w:num>
  <w:num w:numId="21" w16cid:durableId="191305687">
    <w:abstractNumId w:val="19"/>
  </w:num>
  <w:num w:numId="22" w16cid:durableId="781072059">
    <w:abstractNumId w:val="35"/>
  </w:num>
  <w:num w:numId="23" w16cid:durableId="2035113628">
    <w:abstractNumId w:val="25"/>
  </w:num>
  <w:num w:numId="24" w16cid:durableId="2073036858">
    <w:abstractNumId w:val="16"/>
  </w:num>
  <w:num w:numId="25" w16cid:durableId="374236784">
    <w:abstractNumId w:val="30"/>
  </w:num>
  <w:num w:numId="26" w16cid:durableId="358625269">
    <w:abstractNumId w:val="18"/>
  </w:num>
  <w:num w:numId="27" w16cid:durableId="393940017">
    <w:abstractNumId w:val="38"/>
  </w:num>
  <w:num w:numId="28" w16cid:durableId="557789187">
    <w:abstractNumId w:val="11"/>
  </w:num>
  <w:num w:numId="29" w16cid:durableId="1515805302">
    <w:abstractNumId w:val="1"/>
  </w:num>
  <w:num w:numId="30" w16cid:durableId="1803845130">
    <w:abstractNumId w:val="32"/>
  </w:num>
  <w:num w:numId="31" w16cid:durableId="1035539670">
    <w:abstractNumId w:val="43"/>
  </w:num>
  <w:num w:numId="32" w16cid:durableId="1047218287">
    <w:abstractNumId w:val="0"/>
  </w:num>
  <w:num w:numId="33" w16cid:durableId="194851136">
    <w:abstractNumId w:val="34"/>
  </w:num>
  <w:num w:numId="34" w16cid:durableId="278610456">
    <w:abstractNumId w:val="12"/>
  </w:num>
  <w:num w:numId="35" w16cid:durableId="841042892">
    <w:abstractNumId w:val="9"/>
  </w:num>
  <w:num w:numId="36" w16cid:durableId="175583106">
    <w:abstractNumId w:val="37"/>
  </w:num>
  <w:num w:numId="37" w16cid:durableId="1851528436">
    <w:abstractNumId w:val="5"/>
  </w:num>
  <w:num w:numId="38" w16cid:durableId="4227255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25705665">
    <w:abstractNumId w:val="20"/>
  </w:num>
  <w:num w:numId="40" w16cid:durableId="2096897357">
    <w:abstractNumId w:val="14"/>
  </w:num>
  <w:num w:numId="41" w16cid:durableId="2019841601">
    <w:abstractNumId w:val="41"/>
  </w:num>
  <w:num w:numId="42" w16cid:durableId="1466003746">
    <w:abstractNumId w:val="17"/>
  </w:num>
  <w:num w:numId="43" w16cid:durableId="1770664472">
    <w:abstractNumId w:val="10"/>
  </w:num>
  <w:num w:numId="44" w16cid:durableId="1819571767">
    <w:abstractNumId w:val="21"/>
  </w:num>
  <w:num w:numId="45" w16cid:durableId="1850947376">
    <w:abstractNumId w:val="13"/>
  </w:num>
  <w:num w:numId="46" w16cid:durableId="1977250267">
    <w:abstractNumId w:val="26"/>
  </w:num>
  <w:num w:numId="47" w16cid:durableId="577519271">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362"/>
    <w:rsid w:val="00000C9A"/>
    <w:rsid w:val="00001D75"/>
    <w:rsid w:val="00001D7F"/>
    <w:rsid w:val="00003610"/>
    <w:rsid w:val="000039DB"/>
    <w:rsid w:val="00004AFB"/>
    <w:rsid w:val="00004B1A"/>
    <w:rsid w:val="00004D80"/>
    <w:rsid w:val="00006BCE"/>
    <w:rsid w:val="00006F5A"/>
    <w:rsid w:val="00007246"/>
    <w:rsid w:val="0001142A"/>
    <w:rsid w:val="000118DB"/>
    <w:rsid w:val="00013BE0"/>
    <w:rsid w:val="00013F79"/>
    <w:rsid w:val="00014366"/>
    <w:rsid w:val="00015459"/>
    <w:rsid w:val="00016DF1"/>
    <w:rsid w:val="00020682"/>
    <w:rsid w:val="000221E7"/>
    <w:rsid w:val="00022CC8"/>
    <w:rsid w:val="00023F12"/>
    <w:rsid w:val="00023FD3"/>
    <w:rsid w:val="00025B9E"/>
    <w:rsid w:val="00026209"/>
    <w:rsid w:val="000267BE"/>
    <w:rsid w:val="000306AC"/>
    <w:rsid w:val="00030BC2"/>
    <w:rsid w:val="00033C80"/>
    <w:rsid w:val="00036005"/>
    <w:rsid w:val="00036884"/>
    <w:rsid w:val="00036B22"/>
    <w:rsid w:val="000377A7"/>
    <w:rsid w:val="000401D4"/>
    <w:rsid w:val="00040B9C"/>
    <w:rsid w:val="0004115A"/>
    <w:rsid w:val="00042B60"/>
    <w:rsid w:val="000442D5"/>
    <w:rsid w:val="00044A14"/>
    <w:rsid w:val="000460A3"/>
    <w:rsid w:val="000474E5"/>
    <w:rsid w:val="000478B9"/>
    <w:rsid w:val="000500C1"/>
    <w:rsid w:val="000532FA"/>
    <w:rsid w:val="000533DE"/>
    <w:rsid w:val="00053AD6"/>
    <w:rsid w:val="000546CE"/>
    <w:rsid w:val="000557E9"/>
    <w:rsid w:val="0006057C"/>
    <w:rsid w:val="00060952"/>
    <w:rsid w:val="00060BC4"/>
    <w:rsid w:val="00061470"/>
    <w:rsid w:val="00062713"/>
    <w:rsid w:val="0006495F"/>
    <w:rsid w:val="000659F5"/>
    <w:rsid w:val="00065F36"/>
    <w:rsid w:val="00066028"/>
    <w:rsid w:val="00066FAE"/>
    <w:rsid w:val="00067215"/>
    <w:rsid w:val="000702E7"/>
    <w:rsid w:val="000704A0"/>
    <w:rsid w:val="00070B4D"/>
    <w:rsid w:val="0007100B"/>
    <w:rsid w:val="00071BDA"/>
    <w:rsid w:val="00071BEA"/>
    <w:rsid w:val="00072DA8"/>
    <w:rsid w:val="00073B6C"/>
    <w:rsid w:val="00074ED3"/>
    <w:rsid w:val="00076D66"/>
    <w:rsid w:val="0008021D"/>
    <w:rsid w:val="000811C6"/>
    <w:rsid w:val="00081B01"/>
    <w:rsid w:val="00082FE5"/>
    <w:rsid w:val="00084A3C"/>
    <w:rsid w:val="00085137"/>
    <w:rsid w:val="000854D7"/>
    <w:rsid w:val="000856A0"/>
    <w:rsid w:val="00085CA4"/>
    <w:rsid w:val="00087A89"/>
    <w:rsid w:val="000900A8"/>
    <w:rsid w:val="00091417"/>
    <w:rsid w:val="000919B5"/>
    <w:rsid w:val="00092B02"/>
    <w:rsid w:val="000950C5"/>
    <w:rsid w:val="00095CFB"/>
    <w:rsid w:val="000961B4"/>
    <w:rsid w:val="000962D4"/>
    <w:rsid w:val="000A1A2D"/>
    <w:rsid w:val="000A23AD"/>
    <w:rsid w:val="000A3368"/>
    <w:rsid w:val="000A3E82"/>
    <w:rsid w:val="000A5E10"/>
    <w:rsid w:val="000A5F2F"/>
    <w:rsid w:val="000A6233"/>
    <w:rsid w:val="000B4FD5"/>
    <w:rsid w:val="000B5444"/>
    <w:rsid w:val="000B5CB5"/>
    <w:rsid w:val="000B6200"/>
    <w:rsid w:val="000B6F61"/>
    <w:rsid w:val="000B77F8"/>
    <w:rsid w:val="000C0A8B"/>
    <w:rsid w:val="000C2238"/>
    <w:rsid w:val="000C2360"/>
    <w:rsid w:val="000C3774"/>
    <w:rsid w:val="000C3F4D"/>
    <w:rsid w:val="000C434E"/>
    <w:rsid w:val="000C458E"/>
    <w:rsid w:val="000C5158"/>
    <w:rsid w:val="000C51C0"/>
    <w:rsid w:val="000C7221"/>
    <w:rsid w:val="000D0644"/>
    <w:rsid w:val="000D2088"/>
    <w:rsid w:val="000D308D"/>
    <w:rsid w:val="000D3D2B"/>
    <w:rsid w:val="000D498E"/>
    <w:rsid w:val="000D4E7A"/>
    <w:rsid w:val="000E2142"/>
    <w:rsid w:val="000E222A"/>
    <w:rsid w:val="000E2D89"/>
    <w:rsid w:val="000E55B9"/>
    <w:rsid w:val="000E66D0"/>
    <w:rsid w:val="000E7239"/>
    <w:rsid w:val="000F058E"/>
    <w:rsid w:val="000F0A49"/>
    <w:rsid w:val="000F0D29"/>
    <w:rsid w:val="000F10B7"/>
    <w:rsid w:val="000F1FC9"/>
    <w:rsid w:val="000F2988"/>
    <w:rsid w:val="000F2D11"/>
    <w:rsid w:val="000F2F4E"/>
    <w:rsid w:val="000F3129"/>
    <w:rsid w:val="000F3C3F"/>
    <w:rsid w:val="000F6731"/>
    <w:rsid w:val="000F6B47"/>
    <w:rsid w:val="000F6EF4"/>
    <w:rsid w:val="000F6FE9"/>
    <w:rsid w:val="000F72F4"/>
    <w:rsid w:val="00103EC3"/>
    <w:rsid w:val="00104249"/>
    <w:rsid w:val="00105AC3"/>
    <w:rsid w:val="00105AEF"/>
    <w:rsid w:val="0010688C"/>
    <w:rsid w:val="0010728E"/>
    <w:rsid w:val="00107F50"/>
    <w:rsid w:val="00107F63"/>
    <w:rsid w:val="001102B1"/>
    <w:rsid w:val="00113883"/>
    <w:rsid w:val="00113E68"/>
    <w:rsid w:val="00115AE2"/>
    <w:rsid w:val="00121CF1"/>
    <w:rsid w:val="001244BC"/>
    <w:rsid w:val="0012506E"/>
    <w:rsid w:val="00126A6C"/>
    <w:rsid w:val="00127F3A"/>
    <w:rsid w:val="00131082"/>
    <w:rsid w:val="00132059"/>
    <w:rsid w:val="00133464"/>
    <w:rsid w:val="00134FDF"/>
    <w:rsid w:val="001360CE"/>
    <w:rsid w:val="00136217"/>
    <w:rsid w:val="00137602"/>
    <w:rsid w:val="001404DB"/>
    <w:rsid w:val="00141FA9"/>
    <w:rsid w:val="00142883"/>
    <w:rsid w:val="001430C5"/>
    <w:rsid w:val="001435E7"/>
    <w:rsid w:val="001457A6"/>
    <w:rsid w:val="00154DC0"/>
    <w:rsid w:val="00155813"/>
    <w:rsid w:val="00156351"/>
    <w:rsid w:val="00157351"/>
    <w:rsid w:val="00157A0C"/>
    <w:rsid w:val="00161AED"/>
    <w:rsid w:val="00163DCC"/>
    <w:rsid w:val="0016583E"/>
    <w:rsid w:val="0016597E"/>
    <w:rsid w:val="00170A0A"/>
    <w:rsid w:val="001714A7"/>
    <w:rsid w:val="0017730B"/>
    <w:rsid w:val="0017773A"/>
    <w:rsid w:val="00183817"/>
    <w:rsid w:val="00183ADA"/>
    <w:rsid w:val="0018645F"/>
    <w:rsid w:val="001864F1"/>
    <w:rsid w:val="00191AA0"/>
    <w:rsid w:val="00192C14"/>
    <w:rsid w:val="00193BB1"/>
    <w:rsid w:val="00194171"/>
    <w:rsid w:val="00195307"/>
    <w:rsid w:val="00196C50"/>
    <w:rsid w:val="00197893"/>
    <w:rsid w:val="001A0EC9"/>
    <w:rsid w:val="001A1097"/>
    <w:rsid w:val="001A2B0F"/>
    <w:rsid w:val="001A34B9"/>
    <w:rsid w:val="001A7977"/>
    <w:rsid w:val="001B0048"/>
    <w:rsid w:val="001B11F4"/>
    <w:rsid w:val="001B135E"/>
    <w:rsid w:val="001B316B"/>
    <w:rsid w:val="001B4940"/>
    <w:rsid w:val="001B6923"/>
    <w:rsid w:val="001B6955"/>
    <w:rsid w:val="001C1599"/>
    <w:rsid w:val="001C1B60"/>
    <w:rsid w:val="001C2959"/>
    <w:rsid w:val="001C2BE3"/>
    <w:rsid w:val="001C2D83"/>
    <w:rsid w:val="001C32A0"/>
    <w:rsid w:val="001C51A1"/>
    <w:rsid w:val="001C5F51"/>
    <w:rsid w:val="001D2509"/>
    <w:rsid w:val="001D2DDC"/>
    <w:rsid w:val="001D4A7B"/>
    <w:rsid w:val="001D52A6"/>
    <w:rsid w:val="001D6AC1"/>
    <w:rsid w:val="001D6CAE"/>
    <w:rsid w:val="001D7317"/>
    <w:rsid w:val="001E080E"/>
    <w:rsid w:val="001E1981"/>
    <w:rsid w:val="001E4E21"/>
    <w:rsid w:val="001E59EB"/>
    <w:rsid w:val="001E5F34"/>
    <w:rsid w:val="001E6ABB"/>
    <w:rsid w:val="001E6CBC"/>
    <w:rsid w:val="001F07AB"/>
    <w:rsid w:val="001F1AAC"/>
    <w:rsid w:val="001F42E2"/>
    <w:rsid w:val="001F6251"/>
    <w:rsid w:val="001F6EE3"/>
    <w:rsid w:val="001F7662"/>
    <w:rsid w:val="00200619"/>
    <w:rsid w:val="00200945"/>
    <w:rsid w:val="00201B41"/>
    <w:rsid w:val="002032ED"/>
    <w:rsid w:val="00204080"/>
    <w:rsid w:val="002048AD"/>
    <w:rsid w:val="00204922"/>
    <w:rsid w:val="002058D7"/>
    <w:rsid w:val="00207F55"/>
    <w:rsid w:val="002136FE"/>
    <w:rsid w:val="00215947"/>
    <w:rsid w:val="00215F43"/>
    <w:rsid w:val="002203C2"/>
    <w:rsid w:val="00222951"/>
    <w:rsid w:val="00224A84"/>
    <w:rsid w:val="00226041"/>
    <w:rsid w:val="002266E6"/>
    <w:rsid w:val="0022769D"/>
    <w:rsid w:val="002301F1"/>
    <w:rsid w:val="002312D2"/>
    <w:rsid w:val="00232BA1"/>
    <w:rsid w:val="0023437F"/>
    <w:rsid w:val="002358B8"/>
    <w:rsid w:val="00236F80"/>
    <w:rsid w:val="00237F07"/>
    <w:rsid w:val="00240174"/>
    <w:rsid w:val="0024189F"/>
    <w:rsid w:val="0024221F"/>
    <w:rsid w:val="00242533"/>
    <w:rsid w:val="00242A18"/>
    <w:rsid w:val="002455C5"/>
    <w:rsid w:val="00250231"/>
    <w:rsid w:val="0025036F"/>
    <w:rsid w:val="00256F76"/>
    <w:rsid w:val="00260A66"/>
    <w:rsid w:val="00260E54"/>
    <w:rsid w:val="00262354"/>
    <w:rsid w:val="00264A94"/>
    <w:rsid w:val="00270AC6"/>
    <w:rsid w:val="0027160A"/>
    <w:rsid w:val="002723BC"/>
    <w:rsid w:val="002729A9"/>
    <w:rsid w:val="00272C44"/>
    <w:rsid w:val="00273E94"/>
    <w:rsid w:val="00274527"/>
    <w:rsid w:val="00276A50"/>
    <w:rsid w:val="00276DAA"/>
    <w:rsid w:val="00277E44"/>
    <w:rsid w:val="00281F22"/>
    <w:rsid w:val="002910AF"/>
    <w:rsid w:val="00291E51"/>
    <w:rsid w:val="0029309A"/>
    <w:rsid w:val="00294AED"/>
    <w:rsid w:val="002960B5"/>
    <w:rsid w:val="00297C14"/>
    <w:rsid w:val="002A04BD"/>
    <w:rsid w:val="002A06EE"/>
    <w:rsid w:val="002A29EC"/>
    <w:rsid w:val="002A38D6"/>
    <w:rsid w:val="002A6BFA"/>
    <w:rsid w:val="002B0CD6"/>
    <w:rsid w:val="002B12DA"/>
    <w:rsid w:val="002B26E6"/>
    <w:rsid w:val="002B32BC"/>
    <w:rsid w:val="002B34E4"/>
    <w:rsid w:val="002B49D7"/>
    <w:rsid w:val="002B6AE4"/>
    <w:rsid w:val="002C054E"/>
    <w:rsid w:val="002C3428"/>
    <w:rsid w:val="002C7418"/>
    <w:rsid w:val="002C7D02"/>
    <w:rsid w:val="002D0CF1"/>
    <w:rsid w:val="002D0E93"/>
    <w:rsid w:val="002D1331"/>
    <w:rsid w:val="002D2C49"/>
    <w:rsid w:val="002D548D"/>
    <w:rsid w:val="002D5C28"/>
    <w:rsid w:val="002D5C3A"/>
    <w:rsid w:val="002D74F9"/>
    <w:rsid w:val="002E04F9"/>
    <w:rsid w:val="002E1AD2"/>
    <w:rsid w:val="002E3CAE"/>
    <w:rsid w:val="002E7CC0"/>
    <w:rsid w:val="002F015B"/>
    <w:rsid w:val="002F231C"/>
    <w:rsid w:val="002F4135"/>
    <w:rsid w:val="002F612A"/>
    <w:rsid w:val="002F618C"/>
    <w:rsid w:val="002F6203"/>
    <w:rsid w:val="002F7CE7"/>
    <w:rsid w:val="003010FA"/>
    <w:rsid w:val="00301BB7"/>
    <w:rsid w:val="00304132"/>
    <w:rsid w:val="003048C2"/>
    <w:rsid w:val="00306C96"/>
    <w:rsid w:val="00307249"/>
    <w:rsid w:val="0031044C"/>
    <w:rsid w:val="003111FF"/>
    <w:rsid w:val="00313D06"/>
    <w:rsid w:val="00314762"/>
    <w:rsid w:val="00314792"/>
    <w:rsid w:val="003153A6"/>
    <w:rsid w:val="00317959"/>
    <w:rsid w:val="00320810"/>
    <w:rsid w:val="00320A23"/>
    <w:rsid w:val="00324149"/>
    <w:rsid w:val="003248A7"/>
    <w:rsid w:val="00324AD7"/>
    <w:rsid w:val="00326734"/>
    <w:rsid w:val="00327B95"/>
    <w:rsid w:val="00327C17"/>
    <w:rsid w:val="00332524"/>
    <w:rsid w:val="003331A8"/>
    <w:rsid w:val="00335301"/>
    <w:rsid w:val="00335A8B"/>
    <w:rsid w:val="00336EF7"/>
    <w:rsid w:val="003431B5"/>
    <w:rsid w:val="00344F0B"/>
    <w:rsid w:val="003508C9"/>
    <w:rsid w:val="00350EA8"/>
    <w:rsid w:val="00356190"/>
    <w:rsid w:val="00356F23"/>
    <w:rsid w:val="00362DB4"/>
    <w:rsid w:val="0036430C"/>
    <w:rsid w:val="00367A0F"/>
    <w:rsid w:val="00367CE4"/>
    <w:rsid w:val="00367D5E"/>
    <w:rsid w:val="003709AE"/>
    <w:rsid w:val="00370AD9"/>
    <w:rsid w:val="00370F6F"/>
    <w:rsid w:val="003730C7"/>
    <w:rsid w:val="00373299"/>
    <w:rsid w:val="00382D6E"/>
    <w:rsid w:val="003866E5"/>
    <w:rsid w:val="00386AB3"/>
    <w:rsid w:val="00386B85"/>
    <w:rsid w:val="00386F00"/>
    <w:rsid w:val="00390CA1"/>
    <w:rsid w:val="003925BD"/>
    <w:rsid w:val="00392B39"/>
    <w:rsid w:val="003941DF"/>
    <w:rsid w:val="00396C49"/>
    <w:rsid w:val="003A3F63"/>
    <w:rsid w:val="003A40BE"/>
    <w:rsid w:val="003A479F"/>
    <w:rsid w:val="003A67EE"/>
    <w:rsid w:val="003A6B54"/>
    <w:rsid w:val="003B0AC8"/>
    <w:rsid w:val="003B270F"/>
    <w:rsid w:val="003B2F84"/>
    <w:rsid w:val="003B33AF"/>
    <w:rsid w:val="003B3836"/>
    <w:rsid w:val="003B458C"/>
    <w:rsid w:val="003B5E4A"/>
    <w:rsid w:val="003C01ED"/>
    <w:rsid w:val="003C05C3"/>
    <w:rsid w:val="003C219C"/>
    <w:rsid w:val="003C3007"/>
    <w:rsid w:val="003C4838"/>
    <w:rsid w:val="003C520C"/>
    <w:rsid w:val="003C52E1"/>
    <w:rsid w:val="003C75CA"/>
    <w:rsid w:val="003C7660"/>
    <w:rsid w:val="003C7971"/>
    <w:rsid w:val="003D3B26"/>
    <w:rsid w:val="003D5401"/>
    <w:rsid w:val="003D5557"/>
    <w:rsid w:val="003D59B3"/>
    <w:rsid w:val="003D59D0"/>
    <w:rsid w:val="003D6E72"/>
    <w:rsid w:val="003D7CEE"/>
    <w:rsid w:val="003E1272"/>
    <w:rsid w:val="003E4D29"/>
    <w:rsid w:val="003E6E95"/>
    <w:rsid w:val="003F036E"/>
    <w:rsid w:val="003F34F8"/>
    <w:rsid w:val="003F69B2"/>
    <w:rsid w:val="003F74A7"/>
    <w:rsid w:val="00400270"/>
    <w:rsid w:val="00403837"/>
    <w:rsid w:val="0040499C"/>
    <w:rsid w:val="00406EC3"/>
    <w:rsid w:val="00407E83"/>
    <w:rsid w:val="00411994"/>
    <w:rsid w:val="00414A0D"/>
    <w:rsid w:val="004161CB"/>
    <w:rsid w:val="00416F17"/>
    <w:rsid w:val="00422693"/>
    <w:rsid w:val="0042711A"/>
    <w:rsid w:val="00430684"/>
    <w:rsid w:val="004308A9"/>
    <w:rsid w:val="004317DA"/>
    <w:rsid w:val="004326C5"/>
    <w:rsid w:val="00433083"/>
    <w:rsid w:val="00434151"/>
    <w:rsid w:val="00435250"/>
    <w:rsid w:val="0043620A"/>
    <w:rsid w:val="004367CC"/>
    <w:rsid w:val="00437353"/>
    <w:rsid w:val="0044099B"/>
    <w:rsid w:val="004412D7"/>
    <w:rsid w:val="00442999"/>
    <w:rsid w:val="00443040"/>
    <w:rsid w:val="00443C5F"/>
    <w:rsid w:val="004446D8"/>
    <w:rsid w:val="004454ED"/>
    <w:rsid w:val="00450E3D"/>
    <w:rsid w:val="00451949"/>
    <w:rsid w:val="00452362"/>
    <w:rsid w:val="004527FF"/>
    <w:rsid w:val="00453A85"/>
    <w:rsid w:val="00455DD8"/>
    <w:rsid w:val="00455F35"/>
    <w:rsid w:val="00456D5F"/>
    <w:rsid w:val="004573C9"/>
    <w:rsid w:val="00462AF7"/>
    <w:rsid w:val="00463A85"/>
    <w:rsid w:val="0046423B"/>
    <w:rsid w:val="00464516"/>
    <w:rsid w:val="00464633"/>
    <w:rsid w:val="00466C62"/>
    <w:rsid w:val="00473D88"/>
    <w:rsid w:val="00474C68"/>
    <w:rsid w:val="00475A87"/>
    <w:rsid w:val="004769F0"/>
    <w:rsid w:val="00476A61"/>
    <w:rsid w:val="004806F4"/>
    <w:rsid w:val="004827F4"/>
    <w:rsid w:val="004834D2"/>
    <w:rsid w:val="00484AD1"/>
    <w:rsid w:val="00485CD7"/>
    <w:rsid w:val="00486028"/>
    <w:rsid w:val="004909DF"/>
    <w:rsid w:val="00491749"/>
    <w:rsid w:val="00492560"/>
    <w:rsid w:val="004950A9"/>
    <w:rsid w:val="00496307"/>
    <w:rsid w:val="00497A9E"/>
    <w:rsid w:val="004A0AEF"/>
    <w:rsid w:val="004A1110"/>
    <w:rsid w:val="004A53B7"/>
    <w:rsid w:val="004A6D5B"/>
    <w:rsid w:val="004A77C6"/>
    <w:rsid w:val="004B1531"/>
    <w:rsid w:val="004B4A9A"/>
    <w:rsid w:val="004B5D10"/>
    <w:rsid w:val="004B6236"/>
    <w:rsid w:val="004B7DA2"/>
    <w:rsid w:val="004C0C8F"/>
    <w:rsid w:val="004C11F1"/>
    <w:rsid w:val="004C413B"/>
    <w:rsid w:val="004C45D8"/>
    <w:rsid w:val="004C4BD0"/>
    <w:rsid w:val="004C4EDB"/>
    <w:rsid w:val="004C5FC5"/>
    <w:rsid w:val="004C644F"/>
    <w:rsid w:val="004C6503"/>
    <w:rsid w:val="004D0D51"/>
    <w:rsid w:val="004D1EA3"/>
    <w:rsid w:val="004D2150"/>
    <w:rsid w:val="004D2555"/>
    <w:rsid w:val="004D6A67"/>
    <w:rsid w:val="004E03A1"/>
    <w:rsid w:val="004E069B"/>
    <w:rsid w:val="004E1FE7"/>
    <w:rsid w:val="004E2F69"/>
    <w:rsid w:val="004E3DF3"/>
    <w:rsid w:val="004E43D5"/>
    <w:rsid w:val="004E5011"/>
    <w:rsid w:val="004E5578"/>
    <w:rsid w:val="004F034A"/>
    <w:rsid w:val="004F1568"/>
    <w:rsid w:val="004F1802"/>
    <w:rsid w:val="004F1C80"/>
    <w:rsid w:val="004F6367"/>
    <w:rsid w:val="004F6B36"/>
    <w:rsid w:val="004F7517"/>
    <w:rsid w:val="004F76B1"/>
    <w:rsid w:val="004F7F39"/>
    <w:rsid w:val="005015A4"/>
    <w:rsid w:val="00501614"/>
    <w:rsid w:val="00502DBF"/>
    <w:rsid w:val="00503826"/>
    <w:rsid w:val="00503C75"/>
    <w:rsid w:val="00505399"/>
    <w:rsid w:val="0050595B"/>
    <w:rsid w:val="00505B89"/>
    <w:rsid w:val="00506C71"/>
    <w:rsid w:val="00511834"/>
    <w:rsid w:val="005124BE"/>
    <w:rsid w:val="005128E9"/>
    <w:rsid w:val="0051445C"/>
    <w:rsid w:val="00514CA8"/>
    <w:rsid w:val="00516D22"/>
    <w:rsid w:val="0051706D"/>
    <w:rsid w:val="00517AF1"/>
    <w:rsid w:val="00521579"/>
    <w:rsid w:val="00522695"/>
    <w:rsid w:val="00523107"/>
    <w:rsid w:val="00524814"/>
    <w:rsid w:val="00531063"/>
    <w:rsid w:val="00531E68"/>
    <w:rsid w:val="00533D05"/>
    <w:rsid w:val="00533D6D"/>
    <w:rsid w:val="00534528"/>
    <w:rsid w:val="005349DE"/>
    <w:rsid w:val="005353C0"/>
    <w:rsid w:val="005358C9"/>
    <w:rsid w:val="005366F0"/>
    <w:rsid w:val="00537799"/>
    <w:rsid w:val="005416F7"/>
    <w:rsid w:val="00541726"/>
    <w:rsid w:val="00541E8B"/>
    <w:rsid w:val="00542821"/>
    <w:rsid w:val="00542ACC"/>
    <w:rsid w:val="00542CD8"/>
    <w:rsid w:val="005435CF"/>
    <w:rsid w:val="00545A01"/>
    <w:rsid w:val="00545B2D"/>
    <w:rsid w:val="00546336"/>
    <w:rsid w:val="00546B0E"/>
    <w:rsid w:val="00547D30"/>
    <w:rsid w:val="00552BFE"/>
    <w:rsid w:val="00553372"/>
    <w:rsid w:val="00553BFA"/>
    <w:rsid w:val="005562A2"/>
    <w:rsid w:val="00557142"/>
    <w:rsid w:val="005571ED"/>
    <w:rsid w:val="00557B96"/>
    <w:rsid w:val="005625B0"/>
    <w:rsid w:val="0056379C"/>
    <w:rsid w:val="00564597"/>
    <w:rsid w:val="00564716"/>
    <w:rsid w:val="00564F8E"/>
    <w:rsid w:val="005664CD"/>
    <w:rsid w:val="005702B6"/>
    <w:rsid w:val="005709FF"/>
    <w:rsid w:val="00570BCA"/>
    <w:rsid w:val="005720F5"/>
    <w:rsid w:val="005752FA"/>
    <w:rsid w:val="00575544"/>
    <w:rsid w:val="00576165"/>
    <w:rsid w:val="00577A0F"/>
    <w:rsid w:val="0058028A"/>
    <w:rsid w:val="005828B5"/>
    <w:rsid w:val="00583EF8"/>
    <w:rsid w:val="005840E3"/>
    <w:rsid w:val="00585850"/>
    <w:rsid w:val="00585F6A"/>
    <w:rsid w:val="005879B3"/>
    <w:rsid w:val="0059196E"/>
    <w:rsid w:val="005929E2"/>
    <w:rsid w:val="00592D70"/>
    <w:rsid w:val="005950BA"/>
    <w:rsid w:val="00596270"/>
    <w:rsid w:val="00597BEB"/>
    <w:rsid w:val="005A2595"/>
    <w:rsid w:val="005A7669"/>
    <w:rsid w:val="005B3891"/>
    <w:rsid w:val="005B3BB2"/>
    <w:rsid w:val="005B478D"/>
    <w:rsid w:val="005B576F"/>
    <w:rsid w:val="005B735D"/>
    <w:rsid w:val="005B767B"/>
    <w:rsid w:val="005C104A"/>
    <w:rsid w:val="005C2926"/>
    <w:rsid w:val="005C3697"/>
    <w:rsid w:val="005C3F2E"/>
    <w:rsid w:val="005C5030"/>
    <w:rsid w:val="005C5CF3"/>
    <w:rsid w:val="005C5E26"/>
    <w:rsid w:val="005C780B"/>
    <w:rsid w:val="005D0480"/>
    <w:rsid w:val="005D1C66"/>
    <w:rsid w:val="005D35AF"/>
    <w:rsid w:val="005D3A30"/>
    <w:rsid w:val="005D3CB4"/>
    <w:rsid w:val="005D4F6D"/>
    <w:rsid w:val="005D6C76"/>
    <w:rsid w:val="005D7C73"/>
    <w:rsid w:val="005E22C9"/>
    <w:rsid w:val="005E35A8"/>
    <w:rsid w:val="005E3960"/>
    <w:rsid w:val="005E3B0F"/>
    <w:rsid w:val="005E4142"/>
    <w:rsid w:val="005E45AE"/>
    <w:rsid w:val="005E55CA"/>
    <w:rsid w:val="005E5800"/>
    <w:rsid w:val="005E7460"/>
    <w:rsid w:val="005F1DFD"/>
    <w:rsid w:val="005F3A06"/>
    <w:rsid w:val="005F5254"/>
    <w:rsid w:val="005F5B6F"/>
    <w:rsid w:val="005F600F"/>
    <w:rsid w:val="00604599"/>
    <w:rsid w:val="0060583C"/>
    <w:rsid w:val="00605A0F"/>
    <w:rsid w:val="00610049"/>
    <w:rsid w:val="006112A1"/>
    <w:rsid w:val="00612F33"/>
    <w:rsid w:val="00615002"/>
    <w:rsid w:val="00616996"/>
    <w:rsid w:val="006207EC"/>
    <w:rsid w:val="0062344D"/>
    <w:rsid w:val="00623C79"/>
    <w:rsid w:val="00624182"/>
    <w:rsid w:val="0063003C"/>
    <w:rsid w:val="006301BC"/>
    <w:rsid w:val="0063293C"/>
    <w:rsid w:val="00633FB5"/>
    <w:rsid w:val="00635169"/>
    <w:rsid w:val="00635871"/>
    <w:rsid w:val="00635A57"/>
    <w:rsid w:val="00637FA4"/>
    <w:rsid w:val="00640DAC"/>
    <w:rsid w:val="006428E5"/>
    <w:rsid w:val="00644397"/>
    <w:rsid w:val="00644B07"/>
    <w:rsid w:val="0064547A"/>
    <w:rsid w:val="00650D20"/>
    <w:rsid w:val="0065117E"/>
    <w:rsid w:val="00651361"/>
    <w:rsid w:val="006514C8"/>
    <w:rsid w:val="006614F6"/>
    <w:rsid w:val="0066169F"/>
    <w:rsid w:val="00662CC8"/>
    <w:rsid w:val="00663243"/>
    <w:rsid w:val="00665676"/>
    <w:rsid w:val="00666142"/>
    <w:rsid w:val="00667524"/>
    <w:rsid w:val="0067011C"/>
    <w:rsid w:val="0067355A"/>
    <w:rsid w:val="00675E1A"/>
    <w:rsid w:val="006769AD"/>
    <w:rsid w:val="006812CB"/>
    <w:rsid w:val="00683322"/>
    <w:rsid w:val="00683D20"/>
    <w:rsid w:val="006846BE"/>
    <w:rsid w:val="0069104F"/>
    <w:rsid w:val="00692534"/>
    <w:rsid w:val="00692C54"/>
    <w:rsid w:val="0069608D"/>
    <w:rsid w:val="006964C2"/>
    <w:rsid w:val="0069658B"/>
    <w:rsid w:val="00697075"/>
    <w:rsid w:val="006977E3"/>
    <w:rsid w:val="006A07C8"/>
    <w:rsid w:val="006A146B"/>
    <w:rsid w:val="006A1ABD"/>
    <w:rsid w:val="006A26EC"/>
    <w:rsid w:val="006A4D84"/>
    <w:rsid w:val="006B0985"/>
    <w:rsid w:val="006B0B57"/>
    <w:rsid w:val="006B2D37"/>
    <w:rsid w:val="006B4EE6"/>
    <w:rsid w:val="006B5FBE"/>
    <w:rsid w:val="006C02C0"/>
    <w:rsid w:val="006C033A"/>
    <w:rsid w:val="006C0522"/>
    <w:rsid w:val="006C0D27"/>
    <w:rsid w:val="006C2B68"/>
    <w:rsid w:val="006C3955"/>
    <w:rsid w:val="006C6765"/>
    <w:rsid w:val="006C735B"/>
    <w:rsid w:val="006C7BB8"/>
    <w:rsid w:val="006D4929"/>
    <w:rsid w:val="006D5DFF"/>
    <w:rsid w:val="006D670B"/>
    <w:rsid w:val="006D7751"/>
    <w:rsid w:val="006E063C"/>
    <w:rsid w:val="006E31A2"/>
    <w:rsid w:val="006E451A"/>
    <w:rsid w:val="006E49F8"/>
    <w:rsid w:val="006E5545"/>
    <w:rsid w:val="006E5BC3"/>
    <w:rsid w:val="006E5FD4"/>
    <w:rsid w:val="006E60A7"/>
    <w:rsid w:val="006E6B8E"/>
    <w:rsid w:val="006E7990"/>
    <w:rsid w:val="006F09BD"/>
    <w:rsid w:val="006F2203"/>
    <w:rsid w:val="006F2FA1"/>
    <w:rsid w:val="006F3CA0"/>
    <w:rsid w:val="006F4BB3"/>
    <w:rsid w:val="006F550A"/>
    <w:rsid w:val="006F64E3"/>
    <w:rsid w:val="006F6A8B"/>
    <w:rsid w:val="00701674"/>
    <w:rsid w:val="00707216"/>
    <w:rsid w:val="007102AF"/>
    <w:rsid w:val="0071301D"/>
    <w:rsid w:val="00714F90"/>
    <w:rsid w:val="00715424"/>
    <w:rsid w:val="00716127"/>
    <w:rsid w:val="0072027A"/>
    <w:rsid w:val="00721950"/>
    <w:rsid w:val="00721DA3"/>
    <w:rsid w:val="00722716"/>
    <w:rsid w:val="00722797"/>
    <w:rsid w:val="0072285B"/>
    <w:rsid w:val="007238EB"/>
    <w:rsid w:val="00724261"/>
    <w:rsid w:val="00724DA0"/>
    <w:rsid w:val="0072722A"/>
    <w:rsid w:val="00730096"/>
    <w:rsid w:val="00730C7A"/>
    <w:rsid w:val="00730ECA"/>
    <w:rsid w:val="00732057"/>
    <w:rsid w:val="00734072"/>
    <w:rsid w:val="00734FE2"/>
    <w:rsid w:val="00736FEC"/>
    <w:rsid w:val="0074118C"/>
    <w:rsid w:val="00742A93"/>
    <w:rsid w:val="00746581"/>
    <w:rsid w:val="00750E1A"/>
    <w:rsid w:val="00750FD1"/>
    <w:rsid w:val="00751CDC"/>
    <w:rsid w:val="00752472"/>
    <w:rsid w:val="0075314E"/>
    <w:rsid w:val="00754BE5"/>
    <w:rsid w:val="007567AE"/>
    <w:rsid w:val="00757D5D"/>
    <w:rsid w:val="007607D6"/>
    <w:rsid w:val="00761696"/>
    <w:rsid w:val="00763DE1"/>
    <w:rsid w:val="00763E79"/>
    <w:rsid w:val="00765084"/>
    <w:rsid w:val="00766F75"/>
    <w:rsid w:val="007712DD"/>
    <w:rsid w:val="007723C4"/>
    <w:rsid w:val="00772CB3"/>
    <w:rsid w:val="007749FC"/>
    <w:rsid w:val="00776D30"/>
    <w:rsid w:val="007816D8"/>
    <w:rsid w:val="0079076F"/>
    <w:rsid w:val="00791275"/>
    <w:rsid w:val="00791999"/>
    <w:rsid w:val="00793797"/>
    <w:rsid w:val="007948F6"/>
    <w:rsid w:val="007949E0"/>
    <w:rsid w:val="0079568D"/>
    <w:rsid w:val="00795E9B"/>
    <w:rsid w:val="00796001"/>
    <w:rsid w:val="0079648B"/>
    <w:rsid w:val="00796F85"/>
    <w:rsid w:val="0079762C"/>
    <w:rsid w:val="007A1189"/>
    <w:rsid w:val="007A1666"/>
    <w:rsid w:val="007A2BC6"/>
    <w:rsid w:val="007A2C0B"/>
    <w:rsid w:val="007A35EF"/>
    <w:rsid w:val="007A3E38"/>
    <w:rsid w:val="007A4DAF"/>
    <w:rsid w:val="007A5B12"/>
    <w:rsid w:val="007A5B60"/>
    <w:rsid w:val="007B00BE"/>
    <w:rsid w:val="007B0BDE"/>
    <w:rsid w:val="007B1714"/>
    <w:rsid w:val="007B58D7"/>
    <w:rsid w:val="007B5B7E"/>
    <w:rsid w:val="007B5EE6"/>
    <w:rsid w:val="007B6C9F"/>
    <w:rsid w:val="007B7524"/>
    <w:rsid w:val="007B7D6C"/>
    <w:rsid w:val="007C00E6"/>
    <w:rsid w:val="007C27B9"/>
    <w:rsid w:val="007C35D1"/>
    <w:rsid w:val="007C4DA2"/>
    <w:rsid w:val="007C62CD"/>
    <w:rsid w:val="007C67D2"/>
    <w:rsid w:val="007D06ED"/>
    <w:rsid w:val="007D071A"/>
    <w:rsid w:val="007D0FF5"/>
    <w:rsid w:val="007D2292"/>
    <w:rsid w:val="007D2C0B"/>
    <w:rsid w:val="007D43B9"/>
    <w:rsid w:val="007D49F6"/>
    <w:rsid w:val="007D4F3C"/>
    <w:rsid w:val="007D59EB"/>
    <w:rsid w:val="007D7F5C"/>
    <w:rsid w:val="007E1CBB"/>
    <w:rsid w:val="007E5619"/>
    <w:rsid w:val="007E5D17"/>
    <w:rsid w:val="007E7553"/>
    <w:rsid w:val="007F1A44"/>
    <w:rsid w:val="007F38DA"/>
    <w:rsid w:val="007F4AC5"/>
    <w:rsid w:val="007F6B3A"/>
    <w:rsid w:val="008000E0"/>
    <w:rsid w:val="008011C8"/>
    <w:rsid w:val="00802990"/>
    <w:rsid w:val="00805105"/>
    <w:rsid w:val="0080643D"/>
    <w:rsid w:val="00807710"/>
    <w:rsid w:val="00807F34"/>
    <w:rsid w:val="008104A9"/>
    <w:rsid w:val="008109EA"/>
    <w:rsid w:val="00810C4C"/>
    <w:rsid w:val="00812334"/>
    <w:rsid w:val="00812374"/>
    <w:rsid w:val="0081253A"/>
    <w:rsid w:val="0081473D"/>
    <w:rsid w:val="00814BA3"/>
    <w:rsid w:val="00815B36"/>
    <w:rsid w:val="0081658C"/>
    <w:rsid w:val="008211D0"/>
    <w:rsid w:val="00821B3E"/>
    <w:rsid w:val="00821CD5"/>
    <w:rsid w:val="008232C0"/>
    <w:rsid w:val="00823B0C"/>
    <w:rsid w:val="00825A04"/>
    <w:rsid w:val="00826588"/>
    <w:rsid w:val="008343F6"/>
    <w:rsid w:val="00834455"/>
    <w:rsid w:val="0083499F"/>
    <w:rsid w:val="008355B3"/>
    <w:rsid w:val="00836F87"/>
    <w:rsid w:val="00836FDE"/>
    <w:rsid w:val="00837B79"/>
    <w:rsid w:val="008402FD"/>
    <w:rsid w:val="00841CEB"/>
    <w:rsid w:val="008426DD"/>
    <w:rsid w:val="00842E91"/>
    <w:rsid w:val="00844F01"/>
    <w:rsid w:val="00846049"/>
    <w:rsid w:val="00846DB3"/>
    <w:rsid w:val="00851B0D"/>
    <w:rsid w:val="00855E8A"/>
    <w:rsid w:val="008561DB"/>
    <w:rsid w:val="008574C8"/>
    <w:rsid w:val="00861316"/>
    <w:rsid w:val="00862CE9"/>
    <w:rsid w:val="008641DE"/>
    <w:rsid w:val="0086475B"/>
    <w:rsid w:val="00870D13"/>
    <w:rsid w:val="008710DA"/>
    <w:rsid w:val="00871F23"/>
    <w:rsid w:val="0087265E"/>
    <w:rsid w:val="008766BF"/>
    <w:rsid w:val="008778AB"/>
    <w:rsid w:val="008814DA"/>
    <w:rsid w:val="00881769"/>
    <w:rsid w:val="008836AA"/>
    <w:rsid w:val="00886D03"/>
    <w:rsid w:val="0088772C"/>
    <w:rsid w:val="00887873"/>
    <w:rsid w:val="008924F3"/>
    <w:rsid w:val="00892D99"/>
    <w:rsid w:val="00896101"/>
    <w:rsid w:val="00896C20"/>
    <w:rsid w:val="008A2BF0"/>
    <w:rsid w:val="008A3DB5"/>
    <w:rsid w:val="008A506F"/>
    <w:rsid w:val="008A52D2"/>
    <w:rsid w:val="008A6591"/>
    <w:rsid w:val="008A6E96"/>
    <w:rsid w:val="008A740E"/>
    <w:rsid w:val="008B02C6"/>
    <w:rsid w:val="008B1A73"/>
    <w:rsid w:val="008B4AD7"/>
    <w:rsid w:val="008B5D7A"/>
    <w:rsid w:val="008B6E3A"/>
    <w:rsid w:val="008C1B1D"/>
    <w:rsid w:val="008C2E7D"/>
    <w:rsid w:val="008C357D"/>
    <w:rsid w:val="008C65B9"/>
    <w:rsid w:val="008C667C"/>
    <w:rsid w:val="008C7C54"/>
    <w:rsid w:val="008C7CCD"/>
    <w:rsid w:val="008D029F"/>
    <w:rsid w:val="008D0A6E"/>
    <w:rsid w:val="008D0E5F"/>
    <w:rsid w:val="008E0053"/>
    <w:rsid w:val="008E15D8"/>
    <w:rsid w:val="008E4FA2"/>
    <w:rsid w:val="008E72CE"/>
    <w:rsid w:val="008F19D1"/>
    <w:rsid w:val="008F2311"/>
    <w:rsid w:val="008F2938"/>
    <w:rsid w:val="008F3529"/>
    <w:rsid w:val="008F7236"/>
    <w:rsid w:val="009003FB"/>
    <w:rsid w:val="00901413"/>
    <w:rsid w:val="009018AE"/>
    <w:rsid w:val="00901DA3"/>
    <w:rsid w:val="00903E36"/>
    <w:rsid w:val="009040CA"/>
    <w:rsid w:val="00904C89"/>
    <w:rsid w:val="00906596"/>
    <w:rsid w:val="0090697F"/>
    <w:rsid w:val="00907FB5"/>
    <w:rsid w:val="0091032A"/>
    <w:rsid w:val="00912F51"/>
    <w:rsid w:val="00913CD3"/>
    <w:rsid w:val="00913DC0"/>
    <w:rsid w:val="00913EDE"/>
    <w:rsid w:val="00914AC8"/>
    <w:rsid w:val="00916953"/>
    <w:rsid w:val="00916E8A"/>
    <w:rsid w:val="0092002A"/>
    <w:rsid w:val="00920123"/>
    <w:rsid w:val="00921CE7"/>
    <w:rsid w:val="00921D24"/>
    <w:rsid w:val="009221CC"/>
    <w:rsid w:val="00922E72"/>
    <w:rsid w:val="00923E5F"/>
    <w:rsid w:val="009246CD"/>
    <w:rsid w:val="009265D1"/>
    <w:rsid w:val="00927D71"/>
    <w:rsid w:val="0093028E"/>
    <w:rsid w:val="0093179B"/>
    <w:rsid w:val="00932125"/>
    <w:rsid w:val="00933899"/>
    <w:rsid w:val="00934953"/>
    <w:rsid w:val="00934CF5"/>
    <w:rsid w:val="00935AFE"/>
    <w:rsid w:val="0093780B"/>
    <w:rsid w:val="00940F15"/>
    <w:rsid w:val="00945D23"/>
    <w:rsid w:val="009462B7"/>
    <w:rsid w:val="00952B0C"/>
    <w:rsid w:val="00953286"/>
    <w:rsid w:val="009533E0"/>
    <w:rsid w:val="0095631B"/>
    <w:rsid w:val="009575AA"/>
    <w:rsid w:val="00957820"/>
    <w:rsid w:val="00960F91"/>
    <w:rsid w:val="00961534"/>
    <w:rsid w:val="009633A3"/>
    <w:rsid w:val="009637A2"/>
    <w:rsid w:val="00963F37"/>
    <w:rsid w:val="00964C55"/>
    <w:rsid w:val="00965CB5"/>
    <w:rsid w:val="009706F8"/>
    <w:rsid w:val="00970B05"/>
    <w:rsid w:val="00970F35"/>
    <w:rsid w:val="009717FE"/>
    <w:rsid w:val="00971A67"/>
    <w:rsid w:val="00974606"/>
    <w:rsid w:val="00976453"/>
    <w:rsid w:val="009770EE"/>
    <w:rsid w:val="00982A4D"/>
    <w:rsid w:val="0098357C"/>
    <w:rsid w:val="00985D47"/>
    <w:rsid w:val="00986839"/>
    <w:rsid w:val="00986D8A"/>
    <w:rsid w:val="00986E39"/>
    <w:rsid w:val="009903A8"/>
    <w:rsid w:val="009912E5"/>
    <w:rsid w:val="00991C68"/>
    <w:rsid w:val="00991E2A"/>
    <w:rsid w:val="00992EE1"/>
    <w:rsid w:val="00993E67"/>
    <w:rsid w:val="009957E9"/>
    <w:rsid w:val="00995A0E"/>
    <w:rsid w:val="009A326F"/>
    <w:rsid w:val="009A33F0"/>
    <w:rsid w:val="009A349C"/>
    <w:rsid w:val="009A3B48"/>
    <w:rsid w:val="009A6351"/>
    <w:rsid w:val="009A6521"/>
    <w:rsid w:val="009A7289"/>
    <w:rsid w:val="009B04A0"/>
    <w:rsid w:val="009B21E2"/>
    <w:rsid w:val="009B24F7"/>
    <w:rsid w:val="009B4309"/>
    <w:rsid w:val="009B4DAD"/>
    <w:rsid w:val="009B6600"/>
    <w:rsid w:val="009B72B6"/>
    <w:rsid w:val="009B77E7"/>
    <w:rsid w:val="009B7BFD"/>
    <w:rsid w:val="009C1D39"/>
    <w:rsid w:val="009C1DB1"/>
    <w:rsid w:val="009C1F5D"/>
    <w:rsid w:val="009C3150"/>
    <w:rsid w:val="009C448A"/>
    <w:rsid w:val="009C470E"/>
    <w:rsid w:val="009C4F48"/>
    <w:rsid w:val="009C4FD9"/>
    <w:rsid w:val="009C52AF"/>
    <w:rsid w:val="009C694C"/>
    <w:rsid w:val="009D0FFD"/>
    <w:rsid w:val="009D1D26"/>
    <w:rsid w:val="009D2456"/>
    <w:rsid w:val="009D30C5"/>
    <w:rsid w:val="009D44FE"/>
    <w:rsid w:val="009D455C"/>
    <w:rsid w:val="009D4E74"/>
    <w:rsid w:val="009D79F6"/>
    <w:rsid w:val="009E0E98"/>
    <w:rsid w:val="009E10F0"/>
    <w:rsid w:val="009E1682"/>
    <w:rsid w:val="009E26BD"/>
    <w:rsid w:val="009E3397"/>
    <w:rsid w:val="009E51DA"/>
    <w:rsid w:val="009E70E7"/>
    <w:rsid w:val="009F03D3"/>
    <w:rsid w:val="009F0B79"/>
    <w:rsid w:val="009F205D"/>
    <w:rsid w:val="009F2EB1"/>
    <w:rsid w:val="009F3681"/>
    <w:rsid w:val="009F39D2"/>
    <w:rsid w:val="009F7B38"/>
    <w:rsid w:val="00A06C69"/>
    <w:rsid w:val="00A070DA"/>
    <w:rsid w:val="00A10E93"/>
    <w:rsid w:val="00A11BAA"/>
    <w:rsid w:val="00A12B1C"/>
    <w:rsid w:val="00A12FDA"/>
    <w:rsid w:val="00A13F68"/>
    <w:rsid w:val="00A14B11"/>
    <w:rsid w:val="00A164C6"/>
    <w:rsid w:val="00A17145"/>
    <w:rsid w:val="00A203B0"/>
    <w:rsid w:val="00A20922"/>
    <w:rsid w:val="00A21EA0"/>
    <w:rsid w:val="00A23322"/>
    <w:rsid w:val="00A249A9"/>
    <w:rsid w:val="00A24F9D"/>
    <w:rsid w:val="00A25F5C"/>
    <w:rsid w:val="00A2713D"/>
    <w:rsid w:val="00A272F2"/>
    <w:rsid w:val="00A2799A"/>
    <w:rsid w:val="00A3001A"/>
    <w:rsid w:val="00A302F0"/>
    <w:rsid w:val="00A3497A"/>
    <w:rsid w:val="00A35A8D"/>
    <w:rsid w:val="00A36504"/>
    <w:rsid w:val="00A36E49"/>
    <w:rsid w:val="00A409BE"/>
    <w:rsid w:val="00A40B8B"/>
    <w:rsid w:val="00A43F6C"/>
    <w:rsid w:val="00A45107"/>
    <w:rsid w:val="00A45176"/>
    <w:rsid w:val="00A473A3"/>
    <w:rsid w:val="00A47896"/>
    <w:rsid w:val="00A50121"/>
    <w:rsid w:val="00A50740"/>
    <w:rsid w:val="00A50DBE"/>
    <w:rsid w:val="00A53BC0"/>
    <w:rsid w:val="00A53CFF"/>
    <w:rsid w:val="00A53DB0"/>
    <w:rsid w:val="00A53EB0"/>
    <w:rsid w:val="00A541CC"/>
    <w:rsid w:val="00A57486"/>
    <w:rsid w:val="00A57830"/>
    <w:rsid w:val="00A610CC"/>
    <w:rsid w:val="00A6137B"/>
    <w:rsid w:val="00A62525"/>
    <w:rsid w:val="00A66590"/>
    <w:rsid w:val="00A666F9"/>
    <w:rsid w:val="00A66CD7"/>
    <w:rsid w:val="00A67328"/>
    <w:rsid w:val="00A701BF"/>
    <w:rsid w:val="00A728D0"/>
    <w:rsid w:val="00A72D06"/>
    <w:rsid w:val="00A734D5"/>
    <w:rsid w:val="00A73F8D"/>
    <w:rsid w:val="00A7456B"/>
    <w:rsid w:val="00A746F1"/>
    <w:rsid w:val="00A76E4D"/>
    <w:rsid w:val="00A775A3"/>
    <w:rsid w:val="00A77BA8"/>
    <w:rsid w:val="00A804E1"/>
    <w:rsid w:val="00A811DA"/>
    <w:rsid w:val="00A82DFF"/>
    <w:rsid w:val="00A8428E"/>
    <w:rsid w:val="00A84C39"/>
    <w:rsid w:val="00A84E3A"/>
    <w:rsid w:val="00A872A6"/>
    <w:rsid w:val="00A87755"/>
    <w:rsid w:val="00A87BAD"/>
    <w:rsid w:val="00A87BD3"/>
    <w:rsid w:val="00A92283"/>
    <w:rsid w:val="00A936F0"/>
    <w:rsid w:val="00A95CB8"/>
    <w:rsid w:val="00A96177"/>
    <w:rsid w:val="00A964C3"/>
    <w:rsid w:val="00A9664C"/>
    <w:rsid w:val="00AA0DA4"/>
    <w:rsid w:val="00AA53DE"/>
    <w:rsid w:val="00AA5459"/>
    <w:rsid w:val="00AA61F2"/>
    <w:rsid w:val="00AA74B6"/>
    <w:rsid w:val="00AA7580"/>
    <w:rsid w:val="00AA7692"/>
    <w:rsid w:val="00AA7DBC"/>
    <w:rsid w:val="00AB0A28"/>
    <w:rsid w:val="00AB0CEA"/>
    <w:rsid w:val="00AB307D"/>
    <w:rsid w:val="00AB34E2"/>
    <w:rsid w:val="00AB4534"/>
    <w:rsid w:val="00AB68BA"/>
    <w:rsid w:val="00AB6A1D"/>
    <w:rsid w:val="00AC0473"/>
    <w:rsid w:val="00AC2F92"/>
    <w:rsid w:val="00AC32E8"/>
    <w:rsid w:val="00AC372D"/>
    <w:rsid w:val="00AC6EE6"/>
    <w:rsid w:val="00AD04B0"/>
    <w:rsid w:val="00AD076B"/>
    <w:rsid w:val="00AD3BB8"/>
    <w:rsid w:val="00AD481A"/>
    <w:rsid w:val="00AD7AB4"/>
    <w:rsid w:val="00AE1814"/>
    <w:rsid w:val="00AE1D5C"/>
    <w:rsid w:val="00AE388B"/>
    <w:rsid w:val="00AE3D5B"/>
    <w:rsid w:val="00AE53F9"/>
    <w:rsid w:val="00AE7031"/>
    <w:rsid w:val="00AE7977"/>
    <w:rsid w:val="00AF1040"/>
    <w:rsid w:val="00AF2438"/>
    <w:rsid w:val="00AF2888"/>
    <w:rsid w:val="00AF3398"/>
    <w:rsid w:val="00AF7D94"/>
    <w:rsid w:val="00B001EB"/>
    <w:rsid w:val="00B01557"/>
    <w:rsid w:val="00B045A3"/>
    <w:rsid w:val="00B05215"/>
    <w:rsid w:val="00B05BBB"/>
    <w:rsid w:val="00B06175"/>
    <w:rsid w:val="00B06194"/>
    <w:rsid w:val="00B062CE"/>
    <w:rsid w:val="00B12F12"/>
    <w:rsid w:val="00B130EF"/>
    <w:rsid w:val="00B13CD5"/>
    <w:rsid w:val="00B13D57"/>
    <w:rsid w:val="00B13F6F"/>
    <w:rsid w:val="00B151AB"/>
    <w:rsid w:val="00B15904"/>
    <w:rsid w:val="00B211C9"/>
    <w:rsid w:val="00B2145E"/>
    <w:rsid w:val="00B22815"/>
    <w:rsid w:val="00B25CCB"/>
    <w:rsid w:val="00B26128"/>
    <w:rsid w:val="00B307AA"/>
    <w:rsid w:val="00B31968"/>
    <w:rsid w:val="00B32142"/>
    <w:rsid w:val="00B33088"/>
    <w:rsid w:val="00B33F2E"/>
    <w:rsid w:val="00B35812"/>
    <w:rsid w:val="00B365FF"/>
    <w:rsid w:val="00B36CFE"/>
    <w:rsid w:val="00B36F2B"/>
    <w:rsid w:val="00B37D79"/>
    <w:rsid w:val="00B417D0"/>
    <w:rsid w:val="00B41E6A"/>
    <w:rsid w:val="00B42082"/>
    <w:rsid w:val="00B4334D"/>
    <w:rsid w:val="00B434C0"/>
    <w:rsid w:val="00B43E29"/>
    <w:rsid w:val="00B44185"/>
    <w:rsid w:val="00B44AD4"/>
    <w:rsid w:val="00B45E1A"/>
    <w:rsid w:val="00B466BB"/>
    <w:rsid w:val="00B47B03"/>
    <w:rsid w:val="00B47E7A"/>
    <w:rsid w:val="00B47F2E"/>
    <w:rsid w:val="00B526DB"/>
    <w:rsid w:val="00B5581C"/>
    <w:rsid w:val="00B6079F"/>
    <w:rsid w:val="00B60F48"/>
    <w:rsid w:val="00B610DD"/>
    <w:rsid w:val="00B612B9"/>
    <w:rsid w:val="00B622DA"/>
    <w:rsid w:val="00B629A7"/>
    <w:rsid w:val="00B64AE5"/>
    <w:rsid w:val="00B65338"/>
    <w:rsid w:val="00B65ED8"/>
    <w:rsid w:val="00B66C5E"/>
    <w:rsid w:val="00B66D08"/>
    <w:rsid w:val="00B72DD9"/>
    <w:rsid w:val="00B7389F"/>
    <w:rsid w:val="00B73ACE"/>
    <w:rsid w:val="00B74273"/>
    <w:rsid w:val="00B77152"/>
    <w:rsid w:val="00B77D64"/>
    <w:rsid w:val="00B80DF3"/>
    <w:rsid w:val="00B80E39"/>
    <w:rsid w:val="00B828B8"/>
    <w:rsid w:val="00B87046"/>
    <w:rsid w:val="00B90593"/>
    <w:rsid w:val="00B9199C"/>
    <w:rsid w:val="00B93312"/>
    <w:rsid w:val="00B937D5"/>
    <w:rsid w:val="00B94B82"/>
    <w:rsid w:val="00B95C32"/>
    <w:rsid w:val="00B9710C"/>
    <w:rsid w:val="00BA11B2"/>
    <w:rsid w:val="00BA1639"/>
    <w:rsid w:val="00BA4BDE"/>
    <w:rsid w:val="00BA4C72"/>
    <w:rsid w:val="00BA68B7"/>
    <w:rsid w:val="00BA7ABB"/>
    <w:rsid w:val="00BA7CC5"/>
    <w:rsid w:val="00BB0EA1"/>
    <w:rsid w:val="00BB1E30"/>
    <w:rsid w:val="00BB36EA"/>
    <w:rsid w:val="00BB609D"/>
    <w:rsid w:val="00BC0150"/>
    <w:rsid w:val="00BC2ED5"/>
    <w:rsid w:val="00BC474F"/>
    <w:rsid w:val="00BD082A"/>
    <w:rsid w:val="00BD143D"/>
    <w:rsid w:val="00BD21CA"/>
    <w:rsid w:val="00BD5192"/>
    <w:rsid w:val="00BD52A5"/>
    <w:rsid w:val="00BD56B4"/>
    <w:rsid w:val="00BD57BC"/>
    <w:rsid w:val="00BD71E9"/>
    <w:rsid w:val="00BD7967"/>
    <w:rsid w:val="00BE6F2D"/>
    <w:rsid w:val="00BF0830"/>
    <w:rsid w:val="00BF0D10"/>
    <w:rsid w:val="00BF4B49"/>
    <w:rsid w:val="00BF5526"/>
    <w:rsid w:val="00C0366F"/>
    <w:rsid w:val="00C06528"/>
    <w:rsid w:val="00C07216"/>
    <w:rsid w:val="00C10A36"/>
    <w:rsid w:val="00C10F83"/>
    <w:rsid w:val="00C12B26"/>
    <w:rsid w:val="00C12FD2"/>
    <w:rsid w:val="00C13068"/>
    <w:rsid w:val="00C15697"/>
    <w:rsid w:val="00C21D7D"/>
    <w:rsid w:val="00C248F8"/>
    <w:rsid w:val="00C2538C"/>
    <w:rsid w:val="00C25BF8"/>
    <w:rsid w:val="00C27545"/>
    <w:rsid w:val="00C319CC"/>
    <w:rsid w:val="00C32BA8"/>
    <w:rsid w:val="00C36549"/>
    <w:rsid w:val="00C37162"/>
    <w:rsid w:val="00C379D1"/>
    <w:rsid w:val="00C413F4"/>
    <w:rsid w:val="00C42074"/>
    <w:rsid w:val="00C422B5"/>
    <w:rsid w:val="00C427CA"/>
    <w:rsid w:val="00C441AD"/>
    <w:rsid w:val="00C4503E"/>
    <w:rsid w:val="00C46A7D"/>
    <w:rsid w:val="00C47736"/>
    <w:rsid w:val="00C525EF"/>
    <w:rsid w:val="00C528FF"/>
    <w:rsid w:val="00C53C2D"/>
    <w:rsid w:val="00C570EC"/>
    <w:rsid w:val="00C574EB"/>
    <w:rsid w:val="00C5797C"/>
    <w:rsid w:val="00C6079C"/>
    <w:rsid w:val="00C61888"/>
    <w:rsid w:val="00C61CCB"/>
    <w:rsid w:val="00C647BC"/>
    <w:rsid w:val="00C64E83"/>
    <w:rsid w:val="00C65387"/>
    <w:rsid w:val="00C70E4B"/>
    <w:rsid w:val="00C71398"/>
    <w:rsid w:val="00C72FEE"/>
    <w:rsid w:val="00C730F0"/>
    <w:rsid w:val="00C7370D"/>
    <w:rsid w:val="00C75291"/>
    <w:rsid w:val="00C75CFB"/>
    <w:rsid w:val="00C80387"/>
    <w:rsid w:val="00C82B3C"/>
    <w:rsid w:val="00C84A4B"/>
    <w:rsid w:val="00C85A79"/>
    <w:rsid w:val="00C85ACB"/>
    <w:rsid w:val="00C86571"/>
    <w:rsid w:val="00C878AB"/>
    <w:rsid w:val="00C87DEF"/>
    <w:rsid w:val="00C900BD"/>
    <w:rsid w:val="00C90D65"/>
    <w:rsid w:val="00C916FA"/>
    <w:rsid w:val="00C92B61"/>
    <w:rsid w:val="00C930FE"/>
    <w:rsid w:val="00C94FC3"/>
    <w:rsid w:val="00C95A61"/>
    <w:rsid w:val="00C9752A"/>
    <w:rsid w:val="00CA029F"/>
    <w:rsid w:val="00CA07AB"/>
    <w:rsid w:val="00CA28B2"/>
    <w:rsid w:val="00CA3E72"/>
    <w:rsid w:val="00CA5120"/>
    <w:rsid w:val="00CA604A"/>
    <w:rsid w:val="00CA66A9"/>
    <w:rsid w:val="00CA74BD"/>
    <w:rsid w:val="00CB09DB"/>
    <w:rsid w:val="00CB1392"/>
    <w:rsid w:val="00CB169E"/>
    <w:rsid w:val="00CB2E0C"/>
    <w:rsid w:val="00CB3AB0"/>
    <w:rsid w:val="00CB3B6D"/>
    <w:rsid w:val="00CB3C55"/>
    <w:rsid w:val="00CB4520"/>
    <w:rsid w:val="00CB4563"/>
    <w:rsid w:val="00CB61AA"/>
    <w:rsid w:val="00CB669F"/>
    <w:rsid w:val="00CC27E1"/>
    <w:rsid w:val="00CC5B9F"/>
    <w:rsid w:val="00CD1317"/>
    <w:rsid w:val="00CD3CF3"/>
    <w:rsid w:val="00CD78E6"/>
    <w:rsid w:val="00CE26B4"/>
    <w:rsid w:val="00CE3232"/>
    <w:rsid w:val="00CE3AD5"/>
    <w:rsid w:val="00CE3D36"/>
    <w:rsid w:val="00CE58D7"/>
    <w:rsid w:val="00CE68FA"/>
    <w:rsid w:val="00CE72E9"/>
    <w:rsid w:val="00CF491F"/>
    <w:rsid w:val="00CF568C"/>
    <w:rsid w:val="00CF6210"/>
    <w:rsid w:val="00CF74C4"/>
    <w:rsid w:val="00CF7AE7"/>
    <w:rsid w:val="00CF7DC9"/>
    <w:rsid w:val="00CF7F62"/>
    <w:rsid w:val="00D00F11"/>
    <w:rsid w:val="00D02C9D"/>
    <w:rsid w:val="00D042E6"/>
    <w:rsid w:val="00D05515"/>
    <w:rsid w:val="00D069CC"/>
    <w:rsid w:val="00D07933"/>
    <w:rsid w:val="00D1008A"/>
    <w:rsid w:val="00D10860"/>
    <w:rsid w:val="00D12510"/>
    <w:rsid w:val="00D1267E"/>
    <w:rsid w:val="00D17C9E"/>
    <w:rsid w:val="00D17FF3"/>
    <w:rsid w:val="00D20C26"/>
    <w:rsid w:val="00D220FD"/>
    <w:rsid w:val="00D243B0"/>
    <w:rsid w:val="00D24C15"/>
    <w:rsid w:val="00D250FF"/>
    <w:rsid w:val="00D26C7F"/>
    <w:rsid w:val="00D30085"/>
    <w:rsid w:val="00D308A1"/>
    <w:rsid w:val="00D313DC"/>
    <w:rsid w:val="00D3173C"/>
    <w:rsid w:val="00D31A5D"/>
    <w:rsid w:val="00D334E3"/>
    <w:rsid w:val="00D351CA"/>
    <w:rsid w:val="00D35DE8"/>
    <w:rsid w:val="00D36B4E"/>
    <w:rsid w:val="00D36FF9"/>
    <w:rsid w:val="00D41307"/>
    <w:rsid w:val="00D427AB"/>
    <w:rsid w:val="00D43AA3"/>
    <w:rsid w:val="00D43F4E"/>
    <w:rsid w:val="00D44898"/>
    <w:rsid w:val="00D477A2"/>
    <w:rsid w:val="00D529E7"/>
    <w:rsid w:val="00D533DD"/>
    <w:rsid w:val="00D5465D"/>
    <w:rsid w:val="00D560D1"/>
    <w:rsid w:val="00D56570"/>
    <w:rsid w:val="00D56997"/>
    <w:rsid w:val="00D622E0"/>
    <w:rsid w:val="00D67403"/>
    <w:rsid w:val="00D67651"/>
    <w:rsid w:val="00D7162E"/>
    <w:rsid w:val="00D71F0D"/>
    <w:rsid w:val="00D7515E"/>
    <w:rsid w:val="00D81270"/>
    <w:rsid w:val="00D82174"/>
    <w:rsid w:val="00D836E2"/>
    <w:rsid w:val="00D86DA4"/>
    <w:rsid w:val="00D90DBA"/>
    <w:rsid w:val="00D927A3"/>
    <w:rsid w:val="00D94D92"/>
    <w:rsid w:val="00D951A3"/>
    <w:rsid w:val="00D96196"/>
    <w:rsid w:val="00D96B6E"/>
    <w:rsid w:val="00D9734B"/>
    <w:rsid w:val="00D97959"/>
    <w:rsid w:val="00DA01DF"/>
    <w:rsid w:val="00DA08A4"/>
    <w:rsid w:val="00DA1003"/>
    <w:rsid w:val="00DA13A6"/>
    <w:rsid w:val="00DA23B0"/>
    <w:rsid w:val="00DA2A46"/>
    <w:rsid w:val="00DA394D"/>
    <w:rsid w:val="00DA3A04"/>
    <w:rsid w:val="00DA426F"/>
    <w:rsid w:val="00DA4CFE"/>
    <w:rsid w:val="00DA66E8"/>
    <w:rsid w:val="00DA68F2"/>
    <w:rsid w:val="00DB17E3"/>
    <w:rsid w:val="00DB2309"/>
    <w:rsid w:val="00DB6998"/>
    <w:rsid w:val="00DB74C2"/>
    <w:rsid w:val="00DC0ABA"/>
    <w:rsid w:val="00DC119A"/>
    <w:rsid w:val="00DC1B69"/>
    <w:rsid w:val="00DC3949"/>
    <w:rsid w:val="00DC4119"/>
    <w:rsid w:val="00DC44AD"/>
    <w:rsid w:val="00DC60C2"/>
    <w:rsid w:val="00DC62CA"/>
    <w:rsid w:val="00DC6DC9"/>
    <w:rsid w:val="00DC7649"/>
    <w:rsid w:val="00DD0369"/>
    <w:rsid w:val="00DD1FAC"/>
    <w:rsid w:val="00DD519E"/>
    <w:rsid w:val="00DD57FF"/>
    <w:rsid w:val="00DD79EB"/>
    <w:rsid w:val="00DE00C9"/>
    <w:rsid w:val="00DE0EF8"/>
    <w:rsid w:val="00DE165F"/>
    <w:rsid w:val="00DE18E2"/>
    <w:rsid w:val="00DE21E6"/>
    <w:rsid w:val="00DE25E2"/>
    <w:rsid w:val="00DE3EC5"/>
    <w:rsid w:val="00DE47F9"/>
    <w:rsid w:val="00DE5410"/>
    <w:rsid w:val="00DE65EC"/>
    <w:rsid w:val="00DE79EE"/>
    <w:rsid w:val="00DE7E05"/>
    <w:rsid w:val="00DF01CB"/>
    <w:rsid w:val="00DF2EF8"/>
    <w:rsid w:val="00DF44B0"/>
    <w:rsid w:val="00DF4A00"/>
    <w:rsid w:val="00DF61DB"/>
    <w:rsid w:val="00DF68EE"/>
    <w:rsid w:val="00DF6C99"/>
    <w:rsid w:val="00E03954"/>
    <w:rsid w:val="00E05F45"/>
    <w:rsid w:val="00E0603E"/>
    <w:rsid w:val="00E07DF7"/>
    <w:rsid w:val="00E12A3D"/>
    <w:rsid w:val="00E12C6A"/>
    <w:rsid w:val="00E142AB"/>
    <w:rsid w:val="00E14426"/>
    <w:rsid w:val="00E14F5D"/>
    <w:rsid w:val="00E155F5"/>
    <w:rsid w:val="00E15A79"/>
    <w:rsid w:val="00E16C73"/>
    <w:rsid w:val="00E16D99"/>
    <w:rsid w:val="00E17641"/>
    <w:rsid w:val="00E2085B"/>
    <w:rsid w:val="00E2093A"/>
    <w:rsid w:val="00E21B1B"/>
    <w:rsid w:val="00E24824"/>
    <w:rsid w:val="00E3026D"/>
    <w:rsid w:val="00E30EF2"/>
    <w:rsid w:val="00E315C0"/>
    <w:rsid w:val="00E336E2"/>
    <w:rsid w:val="00E35B5B"/>
    <w:rsid w:val="00E37327"/>
    <w:rsid w:val="00E37F01"/>
    <w:rsid w:val="00E40359"/>
    <w:rsid w:val="00E40F7D"/>
    <w:rsid w:val="00E4211F"/>
    <w:rsid w:val="00E44064"/>
    <w:rsid w:val="00E44DDB"/>
    <w:rsid w:val="00E4552F"/>
    <w:rsid w:val="00E462D4"/>
    <w:rsid w:val="00E47821"/>
    <w:rsid w:val="00E50312"/>
    <w:rsid w:val="00E5098B"/>
    <w:rsid w:val="00E50DB2"/>
    <w:rsid w:val="00E512DA"/>
    <w:rsid w:val="00E56F0F"/>
    <w:rsid w:val="00E6303A"/>
    <w:rsid w:val="00E63440"/>
    <w:rsid w:val="00E648B7"/>
    <w:rsid w:val="00E7044A"/>
    <w:rsid w:val="00E73ABD"/>
    <w:rsid w:val="00E77764"/>
    <w:rsid w:val="00E81835"/>
    <w:rsid w:val="00E8325B"/>
    <w:rsid w:val="00E8529F"/>
    <w:rsid w:val="00E86CE9"/>
    <w:rsid w:val="00E91F68"/>
    <w:rsid w:val="00E9254C"/>
    <w:rsid w:val="00E92DD5"/>
    <w:rsid w:val="00E9676F"/>
    <w:rsid w:val="00E96DDE"/>
    <w:rsid w:val="00E97941"/>
    <w:rsid w:val="00EA3741"/>
    <w:rsid w:val="00EA39DB"/>
    <w:rsid w:val="00EA6392"/>
    <w:rsid w:val="00EA79A9"/>
    <w:rsid w:val="00EB0F8B"/>
    <w:rsid w:val="00EB1638"/>
    <w:rsid w:val="00EB252A"/>
    <w:rsid w:val="00EB3B24"/>
    <w:rsid w:val="00EB48E2"/>
    <w:rsid w:val="00EC0639"/>
    <w:rsid w:val="00EC1207"/>
    <w:rsid w:val="00EC3608"/>
    <w:rsid w:val="00EC46CD"/>
    <w:rsid w:val="00EC74C2"/>
    <w:rsid w:val="00ED015C"/>
    <w:rsid w:val="00ED017B"/>
    <w:rsid w:val="00ED18EE"/>
    <w:rsid w:val="00ED371B"/>
    <w:rsid w:val="00ED4398"/>
    <w:rsid w:val="00ED5518"/>
    <w:rsid w:val="00ED56C7"/>
    <w:rsid w:val="00ED5E28"/>
    <w:rsid w:val="00EE36FF"/>
    <w:rsid w:val="00EE3D15"/>
    <w:rsid w:val="00EE4235"/>
    <w:rsid w:val="00EE4906"/>
    <w:rsid w:val="00EE4AB2"/>
    <w:rsid w:val="00EE541B"/>
    <w:rsid w:val="00EE6058"/>
    <w:rsid w:val="00EE71B4"/>
    <w:rsid w:val="00EE7DBA"/>
    <w:rsid w:val="00EF11BD"/>
    <w:rsid w:val="00EF1222"/>
    <w:rsid w:val="00EF2573"/>
    <w:rsid w:val="00EF44CF"/>
    <w:rsid w:val="00EF4B8A"/>
    <w:rsid w:val="00EF4D74"/>
    <w:rsid w:val="00EF4F99"/>
    <w:rsid w:val="00EF659D"/>
    <w:rsid w:val="00F01225"/>
    <w:rsid w:val="00F01433"/>
    <w:rsid w:val="00F015BB"/>
    <w:rsid w:val="00F025A2"/>
    <w:rsid w:val="00F026D1"/>
    <w:rsid w:val="00F02E48"/>
    <w:rsid w:val="00F03BD1"/>
    <w:rsid w:val="00F04095"/>
    <w:rsid w:val="00F06D01"/>
    <w:rsid w:val="00F07292"/>
    <w:rsid w:val="00F10589"/>
    <w:rsid w:val="00F110BE"/>
    <w:rsid w:val="00F132C8"/>
    <w:rsid w:val="00F13748"/>
    <w:rsid w:val="00F14004"/>
    <w:rsid w:val="00F156DE"/>
    <w:rsid w:val="00F1771B"/>
    <w:rsid w:val="00F20F46"/>
    <w:rsid w:val="00F21A45"/>
    <w:rsid w:val="00F22190"/>
    <w:rsid w:val="00F23326"/>
    <w:rsid w:val="00F237B1"/>
    <w:rsid w:val="00F24002"/>
    <w:rsid w:val="00F27220"/>
    <w:rsid w:val="00F3471D"/>
    <w:rsid w:val="00F35CA8"/>
    <w:rsid w:val="00F43E6A"/>
    <w:rsid w:val="00F440A9"/>
    <w:rsid w:val="00F444C4"/>
    <w:rsid w:val="00F477A5"/>
    <w:rsid w:val="00F4787D"/>
    <w:rsid w:val="00F47EB9"/>
    <w:rsid w:val="00F517DB"/>
    <w:rsid w:val="00F529CF"/>
    <w:rsid w:val="00F54536"/>
    <w:rsid w:val="00F54B9D"/>
    <w:rsid w:val="00F559F9"/>
    <w:rsid w:val="00F55CD8"/>
    <w:rsid w:val="00F563B4"/>
    <w:rsid w:val="00F579B3"/>
    <w:rsid w:val="00F610CB"/>
    <w:rsid w:val="00F61DCA"/>
    <w:rsid w:val="00F61DCD"/>
    <w:rsid w:val="00F624C2"/>
    <w:rsid w:val="00F62AA9"/>
    <w:rsid w:val="00F656DF"/>
    <w:rsid w:val="00F65BCD"/>
    <w:rsid w:val="00F65BE4"/>
    <w:rsid w:val="00F7009D"/>
    <w:rsid w:val="00F71512"/>
    <w:rsid w:val="00F715DC"/>
    <w:rsid w:val="00F72728"/>
    <w:rsid w:val="00F72988"/>
    <w:rsid w:val="00F7527B"/>
    <w:rsid w:val="00F75786"/>
    <w:rsid w:val="00F75FAA"/>
    <w:rsid w:val="00F7619D"/>
    <w:rsid w:val="00F76224"/>
    <w:rsid w:val="00F767B8"/>
    <w:rsid w:val="00F77188"/>
    <w:rsid w:val="00F80E4D"/>
    <w:rsid w:val="00F81CD1"/>
    <w:rsid w:val="00F8256B"/>
    <w:rsid w:val="00F83C7E"/>
    <w:rsid w:val="00F85816"/>
    <w:rsid w:val="00F86E5B"/>
    <w:rsid w:val="00F86EDE"/>
    <w:rsid w:val="00F879E9"/>
    <w:rsid w:val="00F93086"/>
    <w:rsid w:val="00F94296"/>
    <w:rsid w:val="00F94894"/>
    <w:rsid w:val="00F96BE4"/>
    <w:rsid w:val="00F97CA3"/>
    <w:rsid w:val="00FA03BA"/>
    <w:rsid w:val="00FA0FDA"/>
    <w:rsid w:val="00FA33EF"/>
    <w:rsid w:val="00FA6628"/>
    <w:rsid w:val="00FA738B"/>
    <w:rsid w:val="00FA75CD"/>
    <w:rsid w:val="00FA7A36"/>
    <w:rsid w:val="00FB01DF"/>
    <w:rsid w:val="00FB0981"/>
    <w:rsid w:val="00FB2A12"/>
    <w:rsid w:val="00FB2E68"/>
    <w:rsid w:val="00FB2F2F"/>
    <w:rsid w:val="00FB33E8"/>
    <w:rsid w:val="00FB39CF"/>
    <w:rsid w:val="00FB40A8"/>
    <w:rsid w:val="00FB7142"/>
    <w:rsid w:val="00FB793C"/>
    <w:rsid w:val="00FC1D06"/>
    <w:rsid w:val="00FC1E43"/>
    <w:rsid w:val="00FC32A2"/>
    <w:rsid w:val="00FC54A3"/>
    <w:rsid w:val="00FC6D0C"/>
    <w:rsid w:val="00FC7991"/>
    <w:rsid w:val="00FD039B"/>
    <w:rsid w:val="00FD0BF3"/>
    <w:rsid w:val="00FD16CC"/>
    <w:rsid w:val="00FD2841"/>
    <w:rsid w:val="00FD3759"/>
    <w:rsid w:val="00FD460C"/>
    <w:rsid w:val="00FD54C6"/>
    <w:rsid w:val="00FE0AB6"/>
    <w:rsid w:val="00FE1F27"/>
    <w:rsid w:val="00FE200B"/>
    <w:rsid w:val="00FE279C"/>
    <w:rsid w:val="00FE2F57"/>
    <w:rsid w:val="00FE3B70"/>
    <w:rsid w:val="00FE45F0"/>
    <w:rsid w:val="00FE4CD1"/>
    <w:rsid w:val="00FE4F4E"/>
    <w:rsid w:val="00FE5165"/>
    <w:rsid w:val="00FE616C"/>
    <w:rsid w:val="00FE7B26"/>
    <w:rsid w:val="00FF38B3"/>
    <w:rsid w:val="00FF3FDD"/>
    <w:rsid w:val="00FF4400"/>
    <w:rsid w:val="00FF55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C19D0"/>
  <w15:docId w15:val="{AA92EAC3-E828-4538-BD0C-7243B44F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1" w:unhideWhenUsed="1"/>
    <w:lsdException w:name="heading 5" w:semiHidden="1" w:uiPriority="0" w:unhideWhenUsed="1"/>
    <w:lsdException w:name="heading 6" w:semiHidden="1" w:uiPriority="1" w:unhideWhenUsed="1" w:qFormat="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nhideWhenUsed="1"/>
    <w:lsdException w:name="Body Text Indent 2" w:semiHidden="1" w:unhideWhenUsed="1"/>
    <w:lsdException w:name="Body Text Indent 3" w:semiHidden="1" w:uiPriority="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2438"/>
    <w:pPr>
      <w:spacing w:after="0" w:line="240" w:lineRule="auto"/>
    </w:pPr>
    <w:rPr>
      <w:rFonts w:ascii="Times New Roman" w:eastAsia="Times New Roman" w:hAnsi="Times New Roman" w:cs="Times New Roman"/>
      <w:sz w:val="24"/>
      <w:szCs w:val="24"/>
    </w:rPr>
  </w:style>
  <w:style w:type="paragraph" w:styleId="Nadpis1">
    <w:name w:val="heading 1"/>
    <w:aliases w:val="H1,Kapitola,Nadpis 11,V_Head1"/>
    <w:basedOn w:val="Normln"/>
    <w:next w:val="Normln"/>
    <w:link w:val="Nadpis1Char"/>
    <w:uiPriority w:val="99"/>
    <w:unhideWhenUsed/>
    <w:qFormat/>
    <w:rsid w:val="00A87BAD"/>
    <w:pPr>
      <w:keepNext/>
      <w:widowControl w:val="0"/>
      <w:numPr>
        <w:numId w:val="43"/>
      </w:numPr>
      <w:spacing w:after="120"/>
      <w:ind w:left="284" w:hanging="284"/>
      <w:jc w:val="both"/>
      <w:outlineLvl w:val="0"/>
    </w:pPr>
    <w:rPr>
      <w:b/>
      <w:sz w:val="22"/>
      <w:szCs w:val="22"/>
    </w:rPr>
  </w:style>
  <w:style w:type="paragraph" w:styleId="Nadpis2">
    <w:name w:val="heading 2"/>
    <w:aliases w:val="H2,Chapter Number/Appendix Letter,chn,UNDERRUBRIK 1-2,h2,Heading 2 Number,Heading 2a,PARA2,T2,Heading,PARA21,PARA22,PARA23,T21,PARA24,T22,PARA25,T23,Podkapitola1,Attribute Heading 2,2m,hlavicka,F2,F21,PA Major Section,2,sub-sect,21,sub-sect1,22"/>
    <w:basedOn w:val="Normln"/>
    <w:next w:val="Normln"/>
    <w:link w:val="Nadpis2Char"/>
    <w:autoRedefine/>
    <w:uiPriority w:val="99"/>
    <w:unhideWhenUsed/>
    <w:qFormat/>
    <w:rsid w:val="00344F0B"/>
    <w:pPr>
      <w:widowControl w:val="0"/>
      <w:numPr>
        <w:ilvl w:val="1"/>
        <w:numId w:val="43"/>
      </w:numPr>
      <w:spacing w:before="120" w:after="120"/>
      <w:jc w:val="both"/>
      <w:outlineLvl w:val="1"/>
    </w:pPr>
    <w:rPr>
      <w:rFonts w:eastAsiaTheme="majorEastAsia" w:cstheme="majorBidi"/>
      <w:sz w:val="22"/>
      <w:szCs w:val="26"/>
      <w:lang w:eastAsia="cs-CZ"/>
    </w:rPr>
  </w:style>
  <w:style w:type="paragraph" w:styleId="Nadpis3">
    <w:name w:val="heading 3"/>
    <w:aliases w:val="H3,Section"/>
    <w:basedOn w:val="Normln"/>
    <w:next w:val="Normln"/>
    <w:link w:val="Nadpis3Char"/>
    <w:unhideWhenUsed/>
    <w:qFormat/>
    <w:rsid w:val="0093028E"/>
    <w:pPr>
      <w:widowControl w:val="0"/>
      <w:numPr>
        <w:ilvl w:val="2"/>
        <w:numId w:val="43"/>
      </w:numPr>
      <w:tabs>
        <w:tab w:val="left" w:pos="567"/>
      </w:tabs>
      <w:spacing w:before="120" w:after="40"/>
      <w:jc w:val="both"/>
      <w:outlineLvl w:val="2"/>
    </w:pPr>
    <w:rPr>
      <w:sz w:val="22"/>
      <w:szCs w:val="20"/>
      <w:lang w:eastAsia="cs-CZ"/>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h4,l4"/>
    <w:basedOn w:val="Normln"/>
    <w:next w:val="Normln"/>
    <w:link w:val="Nadpis4Char"/>
    <w:uiPriority w:val="1"/>
    <w:unhideWhenUsed/>
    <w:rsid w:val="00A2713D"/>
    <w:pPr>
      <w:keepNext/>
      <w:keepLines/>
      <w:numPr>
        <w:ilvl w:val="3"/>
        <w:numId w:val="43"/>
      </w:numPr>
      <w:suppressAutoHyphens/>
      <w:spacing w:before="120" w:after="80"/>
      <w:jc w:val="both"/>
      <w:outlineLvl w:val="3"/>
    </w:pPr>
    <w:rPr>
      <w:kern w:val="28"/>
      <w:sz w:val="22"/>
      <w:szCs w:val="20"/>
      <w:lang w:eastAsia="cs-CZ"/>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h5"/>
    <w:basedOn w:val="Normln"/>
    <w:next w:val="Normln"/>
    <w:link w:val="Nadpis5Char"/>
    <w:unhideWhenUsed/>
    <w:rsid w:val="00A2713D"/>
    <w:pPr>
      <w:numPr>
        <w:ilvl w:val="4"/>
        <w:numId w:val="43"/>
      </w:numPr>
      <w:spacing w:before="240" w:after="60"/>
      <w:outlineLvl w:val="4"/>
    </w:pPr>
    <w:rPr>
      <w:rFonts w:ascii="Arial" w:hAnsi="Arial"/>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H6"/>
    <w:basedOn w:val="Normln"/>
    <w:next w:val="Normln"/>
    <w:link w:val="Nadpis6Char"/>
    <w:uiPriority w:val="1"/>
    <w:unhideWhenUsed/>
    <w:qFormat/>
    <w:rsid w:val="00A2713D"/>
    <w:pPr>
      <w:numPr>
        <w:ilvl w:val="5"/>
        <w:numId w:val="43"/>
      </w:numPr>
      <w:spacing w:before="240" w:after="60"/>
      <w:outlineLvl w:val="5"/>
    </w:pPr>
    <w:rPr>
      <w:i/>
      <w:sz w:val="22"/>
      <w:szCs w:val="20"/>
      <w:lang w:eastAsia="cs-CZ"/>
    </w:rPr>
  </w:style>
  <w:style w:type="paragraph" w:styleId="Nadpis7">
    <w:name w:val="heading 7"/>
    <w:aliases w:val="PA Appendix Major,ASAPHeading 7"/>
    <w:basedOn w:val="Normln"/>
    <w:next w:val="Normln"/>
    <w:link w:val="Nadpis7Char"/>
    <w:uiPriority w:val="1"/>
    <w:unhideWhenUsed/>
    <w:rsid w:val="00A2713D"/>
    <w:pPr>
      <w:numPr>
        <w:ilvl w:val="6"/>
        <w:numId w:val="43"/>
      </w:numPr>
      <w:spacing w:before="240" w:after="60"/>
      <w:outlineLvl w:val="6"/>
    </w:pPr>
    <w:rPr>
      <w:rFonts w:ascii="Arial" w:hAnsi="Arial"/>
      <w:sz w:val="20"/>
      <w:szCs w:val="20"/>
      <w:lang w:eastAsia="cs-CZ"/>
    </w:rPr>
  </w:style>
  <w:style w:type="paragraph" w:styleId="Nadpis8">
    <w:name w:val="heading 8"/>
    <w:aliases w:val="PA Appendix Minor,ASAPHeading 8"/>
    <w:basedOn w:val="Normln"/>
    <w:next w:val="Normln"/>
    <w:link w:val="Nadpis8Char"/>
    <w:uiPriority w:val="1"/>
    <w:unhideWhenUsed/>
    <w:rsid w:val="00A2713D"/>
    <w:pPr>
      <w:numPr>
        <w:ilvl w:val="7"/>
        <w:numId w:val="43"/>
      </w:numPr>
      <w:spacing w:before="240" w:after="60"/>
      <w:outlineLvl w:val="7"/>
    </w:pPr>
    <w:rPr>
      <w:rFonts w:ascii="Arial" w:hAnsi="Arial"/>
      <w:i/>
      <w:sz w:val="20"/>
      <w:szCs w:val="20"/>
      <w:lang w:eastAsia="cs-CZ"/>
    </w:rPr>
  </w:style>
  <w:style w:type="paragraph" w:styleId="Nadpis9">
    <w:name w:val="heading 9"/>
    <w:aliases w:val="h9,heading9,Příloha,ASAPHeading 9,Titre 10"/>
    <w:basedOn w:val="Normln"/>
    <w:next w:val="Normln"/>
    <w:link w:val="Nadpis9Char"/>
    <w:uiPriority w:val="1"/>
    <w:unhideWhenUsed/>
    <w:rsid w:val="00A2713D"/>
    <w:pPr>
      <w:numPr>
        <w:ilvl w:val="8"/>
        <w:numId w:val="43"/>
      </w:numPr>
      <w:spacing w:before="240" w:after="60"/>
      <w:outlineLvl w:val="8"/>
    </w:pPr>
    <w:rPr>
      <w:rFonts w:ascii="Arial" w:hAnsi="Arial"/>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Nadpis 11 Char,V_Head1 Char"/>
    <w:basedOn w:val="Standardnpsmoodstavce"/>
    <w:link w:val="Nadpis1"/>
    <w:uiPriority w:val="99"/>
    <w:rsid w:val="00A87BAD"/>
    <w:rPr>
      <w:rFonts w:ascii="Times New Roman" w:eastAsia="Times New Roman" w:hAnsi="Times New Roman" w:cs="Times New Roman"/>
      <w:b/>
    </w:rPr>
  </w:style>
  <w:style w:type="character" w:customStyle="1" w:styleId="Nadpis3Char">
    <w:name w:val="Nadpis 3 Char"/>
    <w:aliases w:val="H3 Char,Section Char"/>
    <w:basedOn w:val="Standardnpsmoodstavce"/>
    <w:link w:val="Nadpis3"/>
    <w:rsid w:val="00AF2438"/>
    <w:rPr>
      <w:rFonts w:ascii="Times New Roman" w:eastAsia="Times New Roman" w:hAnsi="Times New Roman" w:cs="Times New Roman"/>
      <w:szCs w:val="20"/>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h4 Char"/>
    <w:basedOn w:val="Standardnpsmoodstavce"/>
    <w:link w:val="Nadpis4"/>
    <w:uiPriority w:val="1"/>
    <w:rsid w:val="00AF2438"/>
    <w:rPr>
      <w:rFonts w:ascii="Times New Roman" w:eastAsia="Times New Roman" w:hAnsi="Times New Roman" w:cs="Times New Roman"/>
      <w:kern w:val="28"/>
      <w:szCs w:val="20"/>
      <w:lang w:eastAsia="cs-CZ"/>
    </w:rPr>
  </w:style>
  <w:style w:type="character" w:customStyle="1" w:styleId="Nadpis5Char">
    <w:name w:val="Nadpis 5 Char"/>
    <w:aliases w:val="Odstavec 2 Char,Odstavec 21 Char,Odstavec 22 Char,Odstavec 211 Char,Odstavec 23 Char,Odstavec 212 Char,Odstavec 24 Char,Odstavec 213 Char,Odstavec 25 Char,Odstavec 214 Char,Odstavec 26 Char,Odstavec 27 Char,Odstavec 215 Char,h5 Char"/>
    <w:basedOn w:val="Standardnpsmoodstavce"/>
    <w:link w:val="Nadpis5"/>
    <w:rsid w:val="00AF2438"/>
    <w:rPr>
      <w:rFonts w:ascii="Arial" w:eastAsia="Times New Roman" w:hAnsi="Arial" w:cs="Times New Roman"/>
      <w:szCs w:val="20"/>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uiPriority w:val="1"/>
    <w:rsid w:val="00AF2438"/>
    <w:rPr>
      <w:rFonts w:ascii="Times New Roman" w:eastAsia="Times New Roman" w:hAnsi="Times New Roman" w:cs="Times New Roman"/>
      <w:i/>
      <w:szCs w:val="20"/>
      <w:lang w:eastAsia="cs-CZ"/>
    </w:rPr>
  </w:style>
  <w:style w:type="character" w:customStyle="1" w:styleId="Nadpis7Char">
    <w:name w:val="Nadpis 7 Char"/>
    <w:aliases w:val="PA Appendix Major Char,ASAPHeading 7 Char"/>
    <w:basedOn w:val="Standardnpsmoodstavce"/>
    <w:link w:val="Nadpis7"/>
    <w:uiPriority w:val="1"/>
    <w:rsid w:val="00AF2438"/>
    <w:rPr>
      <w:rFonts w:ascii="Arial" w:eastAsia="Times New Roman" w:hAnsi="Arial" w:cs="Times New Roman"/>
      <w:sz w:val="20"/>
      <w:szCs w:val="20"/>
      <w:lang w:eastAsia="cs-CZ"/>
    </w:rPr>
  </w:style>
  <w:style w:type="character" w:customStyle="1" w:styleId="Nadpis8Char">
    <w:name w:val="Nadpis 8 Char"/>
    <w:aliases w:val="PA Appendix Minor Char,ASAPHeading 8 Char"/>
    <w:basedOn w:val="Standardnpsmoodstavce"/>
    <w:link w:val="Nadpis8"/>
    <w:uiPriority w:val="1"/>
    <w:rsid w:val="00AF2438"/>
    <w:rPr>
      <w:rFonts w:ascii="Arial" w:eastAsia="Times New Roman" w:hAnsi="Arial" w:cs="Times New Roman"/>
      <w:i/>
      <w:sz w:val="20"/>
      <w:szCs w:val="20"/>
      <w:lang w:eastAsia="cs-CZ"/>
    </w:rPr>
  </w:style>
  <w:style w:type="character" w:customStyle="1" w:styleId="Nadpis9Char">
    <w:name w:val="Nadpis 9 Char"/>
    <w:aliases w:val="h9 Char,heading9 Char,Příloha Char,ASAPHeading 9 Char,Titre 10 Char"/>
    <w:basedOn w:val="Standardnpsmoodstavce"/>
    <w:link w:val="Nadpis9"/>
    <w:uiPriority w:val="1"/>
    <w:rsid w:val="00AF2438"/>
    <w:rPr>
      <w:rFonts w:ascii="Arial" w:eastAsia="Times New Roman" w:hAnsi="Arial" w:cs="Times New Roman"/>
      <w:b/>
      <w:i/>
      <w:sz w:val="18"/>
      <w:szCs w:val="20"/>
      <w:lang w:eastAsia="cs-CZ"/>
    </w:rPr>
  </w:style>
  <w:style w:type="paragraph" w:customStyle="1" w:styleId="Normlntitulnstrana">
    <w:name w:val="Normální titulní strana"/>
    <w:basedOn w:val="Normln"/>
    <w:qFormat/>
    <w:rsid w:val="00DD57FF"/>
    <w:pPr>
      <w:spacing w:before="480" w:after="480" w:line="260" w:lineRule="exact"/>
      <w:jc w:val="both"/>
    </w:pPr>
    <w:rPr>
      <w:rFonts w:eastAsia="Calibri"/>
      <w:sz w:val="22"/>
      <w:szCs w:val="22"/>
    </w:rPr>
  </w:style>
  <w:style w:type="paragraph" w:customStyle="1" w:styleId="cpslosmlouvy">
    <w:name w:val="cp_číslo smlouvy"/>
    <w:basedOn w:val="Normln"/>
    <w:qFormat/>
    <w:rsid w:val="00DD57FF"/>
    <w:pPr>
      <w:spacing w:before="120" w:after="480" w:line="260" w:lineRule="exact"/>
      <w:jc w:val="center"/>
    </w:pPr>
    <w:rPr>
      <w:rFonts w:eastAsia="Calibri"/>
      <w:sz w:val="22"/>
      <w:szCs w:val="22"/>
    </w:rPr>
  </w:style>
  <w:style w:type="paragraph" w:customStyle="1" w:styleId="cpPreambule">
    <w:name w:val="cp_Preambule"/>
    <w:basedOn w:val="Normln"/>
    <w:qFormat/>
    <w:rsid w:val="00DD57FF"/>
    <w:pPr>
      <w:keepNext/>
      <w:spacing w:before="360" w:after="240" w:line="260" w:lineRule="exact"/>
      <w:jc w:val="center"/>
      <w:outlineLvl w:val="0"/>
    </w:pPr>
    <w:rPr>
      <w:rFonts w:eastAsia="Calibri"/>
      <w:b/>
      <w:sz w:val="22"/>
      <w:szCs w:val="22"/>
    </w:rPr>
  </w:style>
  <w:style w:type="paragraph" w:customStyle="1" w:styleId="cpnormlnbezodsazen">
    <w:name w:val="cp_normální bez odsazení"/>
    <w:basedOn w:val="Normln"/>
    <w:qFormat/>
    <w:rsid w:val="00DD57FF"/>
    <w:pPr>
      <w:spacing w:before="120" w:after="120" w:line="260" w:lineRule="exact"/>
      <w:jc w:val="both"/>
    </w:pPr>
    <w:rPr>
      <w:sz w:val="22"/>
      <w:szCs w:val="22"/>
      <w:lang w:eastAsia="cs-CZ"/>
    </w:rPr>
  </w:style>
  <w:style w:type="character" w:styleId="Odkaznakoment">
    <w:name w:val="annotation reference"/>
    <w:basedOn w:val="Standardnpsmoodstavce"/>
    <w:uiPriority w:val="99"/>
    <w:unhideWhenUsed/>
    <w:rsid w:val="00DD57FF"/>
    <w:rPr>
      <w:sz w:val="16"/>
      <w:szCs w:val="16"/>
    </w:rPr>
  </w:style>
  <w:style w:type="paragraph" w:styleId="Textkomente">
    <w:name w:val="annotation text"/>
    <w:basedOn w:val="Normln"/>
    <w:link w:val="TextkomenteChar"/>
    <w:uiPriority w:val="99"/>
    <w:unhideWhenUsed/>
    <w:rsid w:val="00DD57FF"/>
    <w:rPr>
      <w:sz w:val="20"/>
      <w:szCs w:val="20"/>
    </w:rPr>
  </w:style>
  <w:style w:type="character" w:customStyle="1" w:styleId="TextkomenteChar">
    <w:name w:val="Text komentáře Char"/>
    <w:basedOn w:val="Standardnpsmoodstavce"/>
    <w:link w:val="Textkomente"/>
    <w:uiPriority w:val="99"/>
    <w:rsid w:val="00DD57FF"/>
    <w:rPr>
      <w:rFonts w:ascii="Times New Roman" w:eastAsia="Times New Roman" w:hAnsi="Times New Roman" w:cs="Times New Roman"/>
      <w:sz w:val="20"/>
      <w:szCs w:val="20"/>
    </w:rPr>
  </w:style>
  <w:style w:type="paragraph" w:customStyle="1" w:styleId="cpPloha">
    <w:name w:val="cp_Příloha"/>
    <w:basedOn w:val="Normln"/>
    <w:next w:val="cpslovnpsmennkodstavci1"/>
    <w:qFormat/>
    <w:rsid w:val="00DD57FF"/>
    <w:pPr>
      <w:keepNext/>
      <w:pageBreakBefore/>
      <w:spacing w:after="240" w:line="260" w:lineRule="exact"/>
      <w:jc w:val="both"/>
      <w:outlineLvl w:val="0"/>
    </w:pPr>
    <w:rPr>
      <w:b/>
      <w:sz w:val="22"/>
      <w:szCs w:val="22"/>
      <w:lang w:eastAsia="cs-CZ"/>
    </w:rPr>
  </w:style>
  <w:style w:type="paragraph" w:styleId="Zhlav">
    <w:name w:val="header"/>
    <w:aliases w:val="h,Header/Footer"/>
    <w:basedOn w:val="Normln"/>
    <w:link w:val="ZhlavChar"/>
    <w:rsid w:val="00A2713D"/>
    <w:pPr>
      <w:tabs>
        <w:tab w:val="center" w:pos="4536"/>
        <w:tab w:val="right" w:pos="9072"/>
      </w:tabs>
    </w:pPr>
  </w:style>
  <w:style w:type="character" w:customStyle="1" w:styleId="ZhlavChar">
    <w:name w:val="Záhlaví Char"/>
    <w:aliases w:val="h Char,Header/Footer Char"/>
    <w:basedOn w:val="Standardnpsmoodstavce"/>
    <w:link w:val="Zhlav"/>
    <w:rsid w:val="00A2713D"/>
    <w:rPr>
      <w:rFonts w:ascii="Times New Roman" w:eastAsia="Times New Roman" w:hAnsi="Times New Roman" w:cs="Times New Roman"/>
      <w:sz w:val="24"/>
      <w:szCs w:val="24"/>
    </w:rPr>
  </w:style>
  <w:style w:type="paragraph" w:styleId="Zpat">
    <w:name w:val="footer"/>
    <w:basedOn w:val="Normln"/>
    <w:link w:val="ZpatChar"/>
    <w:uiPriority w:val="99"/>
    <w:rsid w:val="00A2713D"/>
    <w:pPr>
      <w:tabs>
        <w:tab w:val="center" w:pos="4536"/>
        <w:tab w:val="right" w:pos="9072"/>
      </w:tabs>
    </w:pPr>
  </w:style>
  <w:style w:type="character" w:customStyle="1" w:styleId="ZpatChar">
    <w:name w:val="Zápatí Char"/>
    <w:basedOn w:val="Standardnpsmoodstavce"/>
    <w:link w:val="Zpat"/>
    <w:uiPriority w:val="99"/>
    <w:rsid w:val="00A2713D"/>
    <w:rPr>
      <w:rFonts w:ascii="Times New Roman" w:eastAsia="Times New Roman" w:hAnsi="Times New Roman" w:cs="Times New Roman"/>
      <w:sz w:val="24"/>
      <w:szCs w:val="24"/>
    </w:rPr>
  </w:style>
  <w:style w:type="paragraph" w:customStyle="1" w:styleId="cpnormln">
    <w:name w:val="cp_normální"/>
    <w:basedOn w:val="Normln"/>
    <w:qFormat/>
    <w:rsid w:val="000659F5"/>
    <w:pPr>
      <w:spacing w:before="120" w:after="120" w:line="260" w:lineRule="exact"/>
      <w:ind w:left="567"/>
      <w:jc w:val="both"/>
    </w:pPr>
    <w:rPr>
      <w:sz w:val="22"/>
      <w:szCs w:val="22"/>
      <w:lang w:eastAsia="cs-CZ"/>
    </w:rPr>
  </w:style>
  <w:style w:type="paragraph" w:customStyle="1" w:styleId="cpTabulkasmluvnistrany">
    <w:name w:val="cp_Tabulka smluvni strany"/>
    <w:basedOn w:val="Normln"/>
    <w:rsid w:val="00A2713D"/>
    <w:pPr>
      <w:framePr w:hSpace="141" w:wrap="around" w:vAnchor="text" w:hAnchor="margin" w:y="501"/>
      <w:spacing w:after="120" w:line="260" w:lineRule="exact"/>
    </w:pPr>
    <w:rPr>
      <w:bCs/>
      <w:sz w:val="22"/>
      <w:szCs w:val="22"/>
    </w:rPr>
  </w:style>
  <w:style w:type="paragraph" w:styleId="Textbubliny">
    <w:name w:val="Balloon Text"/>
    <w:basedOn w:val="Normln"/>
    <w:link w:val="TextbublinyChar"/>
    <w:uiPriority w:val="99"/>
    <w:semiHidden/>
    <w:unhideWhenUsed/>
    <w:rsid w:val="00B60F48"/>
    <w:rPr>
      <w:rFonts w:ascii="Tahoma" w:hAnsi="Tahoma" w:cs="Tahoma"/>
      <w:sz w:val="16"/>
      <w:szCs w:val="16"/>
    </w:rPr>
  </w:style>
  <w:style w:type="character" w:customStyle="1" w:styleId="TextbublinyChar">
    <w:name w:val="Text bubliny Char"/>
    <w:basedOn w:val="Standardnpsmoodstavce"/>
    <w:link w:val="Textbubliny"/>
    <w:uiPriority w:val="99"/>
    <w:semiHidden/>
    <w:rsid w:val="00B60F48"/>
    <w:rPr>
      <w:rFonts w:ascii="Tahoma" w:eastAsia="Times New Roman" w:hAnsi="Tahoma" w:cs="Tahoma"/>
      <w:sz w:val="16"/>
      <w:szCs w:val="16"/>
    </w:rPr>
  </w:style>
  <w:style w:type="paragraph" w:styleId="Pedmtkomente">
    <w:name w:val="annotation subject"/>
    <w:basedOn w:val="Normln"/>
    <w:link w:val="PedmtkomenteChar"/>
    <w:uiPriority w:val="99"/>
    <w:semiHidden/>
    <w:unhideWhenUsed/>
    <w:rsid w:val="0093028E"/>
    <w:rPr>
      <w:b/>
      <w:bCs/>
    </w:rPr>
  </w:style>
  <w:style w:type="character" w:customStyle="1" w:styleId="PedmtkomenteChar">
    <w:name w:val="Předmět komentáře Char"/>
    <w:basedOn w:val="Standardnpsmoodstavce"/>
    <w:link w:val="Pedmtkomente"/>
    <w:uiPriority w:val="99"/>
    <w:semiHidden/>
    <w:rsid w:val="0093028E"/>
    <w:rPr>
      <w:rFonts w:ascii="Times New Roman" w:eastAsia="Times New Roman" w:hAnsi="Times New Roman" w:cs="Times New Roman"/>
      <w:b/>
      <w:bCs/>
      <w:sz w:val="20"/>
      <w:szCs w:val="20"/>
    </w:rPr>
  </w:style>
  <w:style w:type="paragraph" w:styleId="Revize">
    <w:name w:val="Revision"/>
    <w:hidden/>
    <w:uiPriority w:val="99"/>
    <w:semiHidden/>
    <w:rsid w:val="001F42E2"/>
    <w:pPr>
      <w:spacing w:after="0" w:line="240" w:lineRule="auto"/>
    </w:pPr>
    <w:rPr>
      <w:rFonts w:ascii="Times New Roman" w:eastAsia="Times New Roman" w:hAnsi="Times New Roman" w:cs="Times New Roman"/>
      <w:sz w:val="24"/>
      <w:szCs w:val="24"/>
    </w:rPr>
  </w:style>
  <w:style w:type="character" w:customStyle="1" w:styleId="Nadpis2Char">
    <w:name w:val="Nadpis 2 Char"/>
    <w:aliases w:val="H2 Char,Chapter Number/Appendix Letter Char,chn Char,UNDERRUBRIK 1-2 Char,h2 Char,Heading 2 Number Char,Heading 2a Char,PARA2 Char,T2 Char,Heading Char,PARA21 Char,PARA22 Char,PARA23 Char,T21 Char,PARA24 Char,T22 Char,PARA25 Char,T23 Char"/>
    <w:basedOn w:val="Standardnpsmoodstavce"/>
    <w:link w:val="Nadpis2"/>
    <w:uiPriority w:val="99"/>
    <w:rsid w:val="00344F0B"/>
    <w:rPr>
      <w:rFonts w:ascii="Times New Roman" w:eastAsiaTheme="majorEastAsia" w:hAnsi="Times New Roman" w:cstheme="majorBidi"/>
      <w:szCs w:val="26"/>
      <w:lang w:eastAsia="cs-CZ"/>
    </w:rPr>
  </w:style>
  <w:style w:type="paragraph" w:customStyle="1" w:styleId="cplnekslovan">
    <w:name w:val="cp_Článek číslovaný"/>
    <w:basedOn w:val="Normln"/>
    <w:next w:val="cpodstavecslovan1"/>
    <w:qFormat/>
    <w:rsid w:val="0093028E"/>
    <w:pPr>
      <w:keepNext/>
      <w:numPr>
        <w:numId w:val="2"/>
      </w:numPr>
      <w:spacing w:before="360" w:after="240" w:line="260" w:lineRule="exact"/>
      <w:jc w:val="center"/>
      <w:outlineLvl w:val="0"/>
    </w:pPr>
    <w:rPr>
      <w:b/>
      <w:bCs/>
      <w:kern w:val="32"/>
      <w:sz w:val="22"/>
      <w:szCs w:val="22"/>
      <w:lang w:eastAsia="cs-CZ"/>
    </w:rPr>
  </w:style>
  <w:style w:type="paragraph" w:customStyle="1" w:styleId="cpodstavecslovan1">
    <w:name w:val="cp_odstavec číslovaný 1"/>
    <w:basedOn w:val="Nadpis5"/>
    <w:qFormat/>
    <w:rsid w:val="00DD57FF"/>
    <w:pPr>
      <w:numPr>
        <w:ilvl w:val="1"/>
        <w:numId w:val="2"/>
      </w:numPr>
      <w:suppressAutoHyphens/>
      <w:spacing w:before="120" w:after="120" w:line="260" w:lineRule="exact"/>
      <w:jc w:val="both"/>
      <w:outlineLvl w:val="1"/>
    </w:pPr>
    <w:rPr>
      <w:rFonts w:ascii="Times New Roman" w:hAnsi="Times New Roman"/>
      <w:szCs w:val="24"/>
      <w:lang w:eastAsia="cs-CZ"/>
    </w:rPr>
  </w:style>
  <w:style w:type="paragraph" w:customStyle="1" w:styleId="cpodstavecslovan2">
    <w:name w:val="cp_odstavec číslovaný 2"/>
    <w:basedOn w:val="Nadpis5"/>
    <w:qFormat/>
    <w:rsid w:val="00CB1392"/>
    <w:pPr>
      <w:numPr>
        <w:ilvl w:val="2"/>
        <w:numId w:val="2"/>
      </w:numPr>
      <w:spacing w:before="120" w:after="120" w:line="260" w:lineRule="exact"/>
      <w:jc w:val="both"/>
      <w:outlineLvl w:val="2"/>
    </w:pPr>
    <w:rPr>
      <w:rFonts w:ascii="Times New Roman" w:hAnsi="Times New Roman"/>
      <w:szCs w:val="24"/>
      <w:lang w:eastAsia="cs-CZ"/>
    </w:rPr>
  </w:style>
  <w:style w:type="numbering" w:customStyle="1" w:styleId="cpNumbering">
    <w:name w:val="cp_Numbering"/>
    <w:basedOn w:val="Bezseznamu"/>
    <w:rsid w:val="004B5D10"/>
    <w:pPr>
      <w:numPr>
        <w:numId w:val="1"/>
      </w:numPr>
    </w:pPr>
  </w:style>
  <w:style w:type="paragraph" w:customStyle="1" w:styleId="cpslovnpsmennkodstavci1">
    <w:name w:val="cp_číslování písmenné k odstavci 1"/>
    <w:basedOn w:val="Normln"/>
    <w:link w:val="cpslovnpsmennkodstavci1Char"/>
    <w:qFormat/>
    <w:rsid w:val="00004AFB"/>
    <w:pPr>
      <w:numPr>
        <w:ilvl w:val="3"/>
        <w:numId w:val="2"/>
      </w:numPr>
      <w:suppressAutoHyphens/>
      <w:spacing w:before="120" w:after="120" w:line="260" w:lineRule="exact"/>
      <w:jc w:val="both"/>
      <w:outlineLvl w:val="2"/>
    </w:pPr>
    <w:rPr>
      <w:sz w:val="22"/>
      <w:lang w:eastAsia="ar-SA"/>
    </w:rPr>
  </w:style>
  <w:style w:type="paragraph" w:customStyle="1" w:styleId="cpslovnpsmennkodstavci2">
    <w:name w:val="cp_číslování písmenné k odstavci 2"/>
    <w:basedOn w:val="Normln"/>
    <w:qFormat/>
    <w:rsid w:val="00AF2438"/>
    <w:pPr>
      <w:numPr>
        <w:ilvl w:val="4"/>
        <w:numId w:val="2"/>
      </w:numPr>
      <w:suppressAutoHyphens/>
      <w:spacing w:before="120" w:after="120" w:line="260" w:lineRule="exact"/>
      <w:jc w:val="both"/>
      <w:outlineLvl w:val="3"/>
    </w:pPr>
    <w:rPr>
      <w:sz w:val="22"/>
      <w:lang w:eastAsia="ar-SA"/>
    </w:rPr>
  </w:style>
  <w:style w:type="paragraph" w:customStyle="1" w:styleId="cpodrky1">
    <w:name w:val="cp_odrážky1"/>
    <w:basedOn w:val="Normln"/>
    <w:qFormat/>
    <w:rsid w:val="00AF2438"/>
    <w:pPr>
      <w:numPr>
        <w:ilvl w:val="5"/>
        <w:numId w:val="2"/>
      </w:numPr>
      <w:suppressAutoHyphens/>
      <w:spacing w:before="120" w:after="120" w:line="260" w:lineRule="exact"/>
      <w:jc w:val="both"/>
      <w:outlineLvl w:val="4"/>
    </w:pPr>
    <w:rPr>
      <w:sz w:val="22"/>
      <w:lang w:eastAsia="ar-SA"/>
    </w:rPr>
  </w:style>
  <w:style w:type="paragraph" w:customStyle="1" w:styleId="cpodrky2">
    <w:name w:val="cp_odrážky2"/>
    <w:basedOn w:val="Normln"/>
    <w:qFormat/>
    <w:rsid w:val="00AF2438"/>
    <w:pPr>
      <w:numPr>
        <w:ilvl w:val="6"/>
        <w:numId w:val="2"/>
      </w:numPr>
      <w:suppressAutoHyphens/>
      <w:spacing w:before="120" w:after="120" w:line="260" w:lineRule="exact"/>
      <w:jc w:val="both"/>
      <w:outlineLvl w:val="5"/>
    </w:pPr>
    <w:rPr>
      <w:sz w:val="22"/>
      <w:szCs w:val="22"/>
      <w:lang w:eastAsia="ar-SA"/>
    </w:rPr>
  </w:style>
  <w:style w:type="character" w:styleId="Hypertextovodkaz">
    <w:name w:val="Hyperlink"/>
    <w:unhideWhenUsed/>
    <w:rsid w:val="00635871"/>
    <w:rPr>
      <w:color w:val="0000FF"/>
      <w:u w:val="single"/>
    </w:rPr>
  </w:style>
  <w:style w:type="character" w:customStyle="1" w:styleId="cpslovnpsmennkodstavci1Char">
    <w:name w:val="cp_číslování písmenné k odstavci 1 Char"/>
    <w:link w:val="cpslovnpsmennkodstavci1"/>
    <w:rsid w:val="003D59D0"/>
    <w:rPr>
      <w:rFonts w:ascii="Times New Roman" w:eastAsia="Times New Roman" w:hAnsi="Times New Roman" w:cs="Times New Roman"/>
      <w:szCs w:val="24"/>
      <w:lang w:eastAsia="ar-SA"/>
    </w:rPr>
  </w:style>
  <w:style w:type="paragraph" w:styleId="Odstavecseseznamem">
    <w:name w:val="List Paragraph"/>
    <w:aliases w:val="ZOZNAM,Bullet Number,Odrazky,Bullet List,lp1,Puce,Use Case List Paragraph,Heading2,Bullet for no #'s,Body Bullet,List bullet,List Paragraph 1,Ref,List Bullet1,Figure_name,Aufzählungszeichen1,Table Txt,Čestné prohlášení - písmena"/>
    <w:basedOn w:val="Normln"/>
    <w:link w:val="OdstavecseseznamemChar"/>
    <w:uiPriority w:val="34"/>
    <w:qFormat/>
    <w:rsid w:val="000C5158"/>
    <w:pPr>
      <w:ind w:left="720"/>
      <w:contextualSpacing/>
    </w:pPr>
  </w:style>
  <w:style w:type="character" w:customStyle="1" w:styleId="OdstavecseseznamemChar">
    <w:name w:val="Odstavec se seznamem Char"/>
    <w:aliases w:val="ZOZNAM Char,Bullet Number Char,Odrazky Char,Bullet List Char,lp1 Char,Puce Char,Use Case List Paragraph Char,Heading2 Char,Bullet for no #'s Char,Body Bullet Char,List bullet Char,List Paragraph 1 Char,Ref Char,Figure_name Char"/>
    <w:link w:val="Odstavecseseznamem"/>
    <w:uiPriority w:val="34"/>
    <w:qFormat/>
    <w:locked/>
    <w:rsid w:val="00D243B0"/>
    <w:rPr>
      <w:rFonts w:ascii="Times New Roman" w:eastAsia="Times New Roman" w:hAnsi="Times New Roman" w:cs="Times New Roman"/>
      <w:sz w:val="24"/>
      <w:szCs w:val="24"/>
    </w:rPr>
  </w:style>
  <w:style w:type="paragraph" w:customStyle="1" w:styleId="cpListNumber">
    <w:name w:val="cp_List Number"/>
    <w:basedOn w:val="Normln"/>
    <w:qFormat/>
    <w:rsid w:val="000118DB"/>
    <w:pPr>
      <w:tabs>
        <w:tab w:val="num" w:pos="454"/>
        <w:tab w:val="num" w:pos="1174"/>
      </w:tabs>
      <w:spacing w:line="260" w:lineRule="exact"/>
      <w:ind w:left="454" w:hanging="454"/>
      <w:contextualSpacing/>
    </w:pPr>
    <w:rPr>
      <w:rFonts w:eastAsia="Calibri"/>
      <w:b/>
      <w:sz w:val="22"/>
      <w:szCs w:val="22"/>
    </w:rPr>
  </w:style>
  <w:style w:type="paragraph" w:customStyle="1" w:styleId="cpListNumber2">
    <w:name w:val="cp_List Number2"/>
    <w:basedOn w:val="cpListNumber"/>
    <w:uiPriority w:val="3"/>
    <w:qFormat/>
    <w:rsid w:val="000118DB"/>
    <w:pPr>
      <w:tabs>
        <w:tab w:val="clear" w:pos="454"/>
        <w:tab w:val="num" w:pos="643"/>
      </w:tabs>
      <w:ind w:left="643" w:hanging="360"/>
    </w:pPr>
    <w:rPr>
      <w:b w:val="0"/>
    </w:rPr>
  </w:style>
  <w:style w:type="paragraph" w:customStyle="1" w:styleId="cpListNumber3">
    <w:name w:val="cp_List Number3"/>
    <w:basedOn w:val="cpListNumber2"/>
    <w:uiPriority w:val="3"/>
    <w:qFormat/>
    <w:rsid w:val="000118DB"/>
  </w:style>
  <w:style w:type="paragraph" w:customStyle="1" w:styleId="cpListNumber4">
    <w:name w:val="cp_List Number4"/>
    <w:basedOn w:val="cpListNumber3"/>
    <w:uiPriority w:val="3"/>
    <w:qFormat/>
    <w:rsid w:val="000118DB"/>
  </w:style>
  <w:style w:type="paragraph" w:customStyle="1" w:styleId="cpListNumber5">
    <w:name w:val="cp_List Number5"/>
    <w:basedOn w:val="cpListNumber4"/>
    <w:uiPriority w:val="3"/>
    <w:qFormat/>
    <w:rsid w:val="000118DB"/>
  </w:style>
  <w:style w:type="numbering" w:styleId="1ai">
    <w:name w:val="Outline List 1"/>
    <w:basedOn w:val="Bezseznamu"/>
    <w:rsid w:val="000118DB"/>
    <w:pPr>
      <w:numPr>
        <w:numId w:val="6"/>
      </w:numPr>
    </w:pPr>
  </w:style>
  <w:style w:type="character" w:customStyle="1" w:styleId="Nevyeenzmnka1">
    <w:name w:val="Nevyřešená zmínka1"/>
    <w:basedOn w:val="Standardnpsmoodstavce"/>
    <w:uiPriority w:val="99"/>
    <w:semiHidden/>
    <w:unhideWhenUsed/>
    <w:rsid w:val="00932125"/>
    <w:rPr>
      <w:color w:val="605E5C"/>
      <w:shd w:val="clear" w:color="auto" w:fill="E1DFDD"/>
    </w:rPr>
  </w:style>
  <w:style w:type="paragraph" w:customStyle="1" w:styleId="Odstdop">
    <w:name w:val="Odst. č.dop."/>
    <w:rsid w:val="00D622E0"/>
    <w:pPr>
      <w:suppressAutoHyphens/>
      <w:spacing w:before="120" w:after="0" w:line="240" w:lineRule="auto"/>
      <w:ind w:firstLine="709"/>
      <w:jc w:val="both"/>
    </w:pPr>
    <w:rPr>
      <w:rFonts w:ascii="Arial" w:eastAsia="Arial" w:hAnsi="Arial" w:cs="Times New Roman"/>
      <w:szCs w:val="20"/>
      <w:lang w:eastAsia="ar-SA"/>
    </w:rPr>
  </w:style>
  <w:style w:type="table" w:styleId="Mkatabulky">
    <w:name w:val="Table Grid"/>
    <w:basedOn w:val="Normlntabulka"/>
    <w:uiPriority w:val="39"/>
    <w:rsid w:val="00F715DC"/>
    <w:pPr>
      <w:widowControl w:val="0"/>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8C357D"/>
    <w:rPr>
      <w:color w:val="800080" w:themeColor="followedHyperlink"/>
      <w:u w:val="single"/>
    </w:rPr>
  </w:style>
  <w:style w:type="paragraph" w:customStyle="1" w:styleId="IS-Normln">
    <w:name w:val="ISŘ - Normální"/>
    <w:basedOn w:val="Normln"/>
    <w:qFormat/>
    <w:rsid w:val="007D071A"/>
    <w:rPr>
      <w:rFonts w:ascii="Tahoma" w:hAnsi="Tahoma" w:cs="Tahoma"/>
      <w:sz w:val="20"/>
      <w:szCs w:val="36"/>
    </w:rPr>
  </w:style>
  <w:style w:type="paragraph" w:customStyle="1" w:styleId="IS-Nadpis3">
    <w:name w:val="ISŘ - Nadpis 3"/>
    <w:basedOn w:val="Normln"/>
    <w:next w:val="IS-Normln"/>
    <w:qFormat/>
    <w:rsid w:val="007D071A"/>
    <w:pPr>
      <w:keepLines/>
      <w:tabs>
        <w:tab w:val="num" w:pos="0"/>
        <w:tab w:val="left" w:pos="851"/>
      </w:tabs>
      <w:spacing w:before="48" w:line="288" w:lineRule="atLeast"/>
      <w:ind w:left="1276" w:hanging="850"/>
      <w:jc w:val="both"/>
    </w:pPr>
    <w:rPr>
      <w:rFonts w:ascii="Tahoma" w:hAnsi="Tahoma" w:cs="Tahoma"/>
      <w:b/>
    </w:rPr>
  </w:style>
  <w:style w:type="paragraph" w:customStyle="1" w:styleId="WW-DefaultText">
    <w:name w:val="WW-Default Text"/>
    <w:link w:val="WW-DefaultTextChar"/>
    <w:rsid w:val="007D071A"/>
    <w:pPr>
      <w:widowControl w:val="0"/>
      <w:suppressAutoHyphens/>
      <w:spacing w:after="0" w:line="240" w:lineRule="auto"/>
      <w:textAlignment w:val="baseline"/>
    </w:pPr>
    <w:rPr>
      <w:rFonts w:ascii="Liberation Serif" w:eastAsia="DejaVu Sans" w:hAnsi="Liberation Serif" w:cs="Liberation Serif"/>
      <w:kern w:val="1"/>
      <w:sz w:val="24"/>
      <w:szCs w:val="24"/>
      <w:lang w:val="en-US" w:eastAsia="ar-SA"/>
    </w:rPr>
  </w:style>
  <w:style w:type="character" w:customStyle="1" w:styleId="WW-DefaultTextChar">
    <w:name w:val="WW-Default Text Char"/>
    <w:basedOn w:val="Standardnpsmoodstavce"/>
    <w:link w:val="WW-DefaultText"/>
    <w:rsid w:val="007D071A"/>
    <w:rPr>
      <w:rFonts w:ascii="Liberation Serif" w:eastAsia="DejaVu Sans" w:hAnsi="Liberation Serif" w:cs="Liberation Serif"/>
      <w:kern w:val="1"/>
      <w:sz w:val="24"/>
      <w:szCs w:val="24"/>
      <w:lang w:val="en-US" w:eastAsia="ar-SA"/>
    </w:rPr>
  </w:style>
  <w:style w:type="paragraph" w:customStyle="1" w:styleId="Default">
    <w:name w:val="Default"/>
    <w:rsid w:val="007D071A"/>
    <w:pPr>
      <w:autoSpaceDE w:val="0"/>
      <w:autoSpaceDN w:val="0"/>
      <w:adjustRightInd w:val="0"/>
      <w:spacing w:after="0" w:line="240" w:lineRule="auto"/>
    </w:pPr>
    <w:rPr>
      <w:rFonts w:ascii="Tahoma" w:eastAsia="Times New Roman" w:hAnsi="Tahoma" w:cs="Tahoma"/>
      <w:color w:val="000000"/>
      <w:sz w:val="24"/>
      <w:szCs w:val="24"/>
      <w:lang w:eastAsia="cs-CZ"/>
    </w:rPr>
  </w:style>
  <w:style w:type="numbering" w:customStyle="1" w:styleId="Aktulnseznam1">
    <w:name w:val="Aktuální seznam1"/>
    <w:uiPriority w:val="99"/>
    <w:rsid w:val="00C71398"/>
    <w:pPr>
      <w:numPr>
        <w:numId w:val="40"/>
      </w:numPr>
    </w:pPr>
  </w:style>
  <w:style w:type="numbering" w:customStyle="1" w:styleId="Aktulnseznam2">
    <w:name w:val="Aktuální seznam2"/>
    <w:uiPriority w:val="99"/>
    <w:rsid w:val="00C71398"/>
    <w:pPr>
      <w:numPr>
        <w:numId w:val="41"/>
      </w:numPr>
    </w:pPr>
  </w:style>
  <w:style w:type="numbering" w:customStyle="1" w:styleId="Aktulnseznam3">
    <w:name w:val="Aktuální seznam3"/>
    <w:uiPriority w:val="99"/>
    <w:rsid w:val="00C71398"/>
    <w:pPr>
      <w:numPr>
        <w:numId w:val="42"/>
      </w:numPr>
    </w:pPr>
  </w:style>
  <w:style w:type="numbering" w:customStyle="1" w:styleId="Aktulnseznam4">
    <w:name w:val="Aktuální seznam4"/>
    <w:uiPriority w:val="99"/>
    <w:rsid w:val="00FA33EF"/>
    <w:pPr>
      <w:numPr>
        <w:numId w:val="45"/>
      </w:numPr>
    </w:pPr>
  </w:style>
  <w:style w:type="paragraph" w:styleId="Bezmezer">
    <w:name w:val="No Spacing"/>
    <w:uiPriority w:val="1"/>
    <w:qFormat/>
    <w:rsid w:val="00546B0E"/>
    <w:pPr>
      <w:spacing w:after="0" w:line="240" w:lineRule="auto"/>
    </w:pPr>
  </w:style>
  <w:style w:type="character" w:styleId="Nevyeenzmnka">
    <w:name w:val="Unresolved Mention"/>
    <w:basedOn w:val="Standardnpsmoodstavce"/>
    <w:uiPriority w:val="99"/>
    <w:semiHidden/>
    <w:unhideWhenUsed/>
    <w:rsid w:val="009B7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858">
      <w:bodyDiv w:val="1"/>
      <w:marLeft w:val="0"/>
      <w:marRight w:val="0"/>
      <w:marTop w:val="0"/>
      <w:marBottom w:val="0"/>
      <w:divBdr>
        <w:top w:val="none" w:sz="0" w:space="0" w:color="auto"/>
        <w:left w:val="none" w:sz="0" w:space="0" w:color="auto"/>
        <w:bottom w:val="none" w:sz="0" w:space="0" w:color="auto"/>
        <w:right w:val="none" w:sz="0" w:space="0" w:color="auto"/>
      </w:divBdr>
    </w:div>
    <w:div w:id="25107614">
      <w:bodyDiv w:val="1"/>
      <w:marLeft w:val="0"/>
      <w:marRight w:val="0"/>
      <w:marTop w:val="0"/>
      <w:marBottom w:val="0"/>
      <w:divBdr>
        <w:top w:val="none" w:sz="0" w:space="0" w:color="auto"/>
        <w:left w:val="none" w:sz="0" w:space="0" w:color="auto"/>
        <w:bottom w:val="none" w:sz="0" w:space="0" w:color="auto"/>
        <w:right w:val="none" w:sz="0" w:space="0" w:color="auto"/>
      </w:divBdr>
    </w:div>
    <w:div w:id="25832917">
      <w:bodyDiv w:val="1"/>
      <w:marLeft w:val="0"/>
      <w:marRight w:val="0"/>
      <w:marTop w:val="0"/>
      <w:marBottom w:val="0"/>
      <w:divBdr>
        <w:top w:val="none" w:sz="0" w:space="0" w:color="auto"/>
        <w:left w:val="none" w:sz="0" w:space="0" w:color="auto"/>
        <w:bottom w:val="none" w:sz="0" w:space="0" w:color="auto"/>
        <w:right w:val="none" w:sz="0" w:space="0" w:color="auto"/>
      </w:divBdr>
    </w:div>
    <w:div w:id="114521286">
      <w:bodyDiv w:val="1"/>
      <w:marLeft w:val="0"/>
      <w:marRight w:val="0"/>
      <w:marTop w:val="0"/>
      <w:marBottom w:val="0"/>
      <w:divBdr>
        <w:top w:val="none" w:sz="0" w:space="0" w:color="auto"/>
        <w:left w:val="none" w:sz="0" w:space="0" w:color="auto"/>
        <w:bottom w:val="none" w:sz="0" w:space="0" w:color="auto"/>
        <w:right w:val="none" w:sz="0" w:space="0" w:color="auto"/>
      </w:divBdr>
    </w:div>
    <w:div w:id="129061866">
      <w:bodyDiv w:val="1"/>
      <w:marLeft w:val="0"/>
      <w:marRight w:val="0"/>
      <w:marTop w:val="0"/>
      <w:marBottom w:val="0"/>
      <w:divBdr>
        <w:top w:val="none" w:sz="0" w:space="0" w:color="auto"/>
        <w:left w:val="none" w:sz="0" w:space="0" w:color="auto"/>
        <w:bottom w:val="none" w:sz="0" w:space="0" w:color="auto"/>
        <w:right w:val="none" w:sz="0" w:space="0" w:color="auto"/>
      </w:divBdr>
    </w:div>
    <w:div w:id="142623648">
      <w:bodyDiv w:val="1"/>
      <w:marLeft w:val="0"/>
      <w:marRight w:val="0"/>
      <w:marTop w:val="0"/>
      <w:marBottom w:val="0"/>
      <w:divBdr>
        <w:top w:val="none" w:sz="0" w:space="0" w:color="auto"/>
        <w:left w:val="none" w:sz="0" w:space="0" w:color="auto"/>
        <w:bottom w:val="none" w:sz="0" w:space="0" w:color="auto"/>
        <w:right w:val="none" w:sz="0" w:space="0" w:color="auto"/>
      </w:divBdr>
    </w:div>
    <w:div w:id="280772837">
      <w:bodyDiv w:val="1"/>
      <w:marLeft w:val="0"/>
      <w:marRight w:val="0"/>
      <w:marTop w:val="0"/>
      <w:marBottom w:val="0"/>
      <w:divBdr>
        <w:top w:val="none" w:sz="0" w:space="0" w:color="auto"/>
        <w:left w:val="none" w:sz="0" w:space="0" w:color="auto"/>
        <w:bottom w:val="none" w:sz="0" w:space="0" w:color="auto"/>
        <w:right w:val="none" w:sz="0" w:space="0" w:color="auto"/>
      </w:divBdr>
    </w:div>
    <w:div w:id="326520570">
      <w:bodyDiv w:val="1"/>
      <w:marLeft w:val="0"/>
      <w:marRight w:val="0"/>
      <w:marTop w:val="0"/>
      <w:marBottom w:val="0"/>
      <w:divBdr>
        <w:top w:val="none" w:sz="0" w:space="0" w:color="auto"/>
        <w:left w:val="none" w:sz="0" w:space="0" w:color="auto"/>
        <w:bottom w:val="none" w:sz="0" w:space="0" w:color="auto"/>
        <w:right w:val="none" w:sz="0" w:space="0" w:color="auto"/>
      </w:divBdr>
    </w:div>
    <w:div w:id="494346139">
      <w:bodyDiv w:val="1"/>
      <w:marLeft w:val="0"/>
      <w:marRight w:val="0"/>
      <w:marTop w:val="0"/>
      <w:marBottom w:val="0"/>
      <w:divBdr>
        <w:top w:val="none" w:sz="0" w:space="0" w:color="auto"/>
        <w:left w:val="none" w:sz="0" w:space="0" w:color="auto"/>
        <w:bottom w:val="none" w:sz="0" w:space="0" w:color="auto"/>
        <w:right w:val="none" w:sz="0" w:space="0" w:color="auto"/>
      </w:divBdr>
    </w:div>
    <w:div w:id="511841502">
      <w:bodyDiv w:val="1"/>
      <w:marLeft w:val="0"/>
      <w:marRight w:val="0"/>
      <w:marTop w:val="0"/>
      <w:marBottom w:val="0"/>
      <w:divBdr>
        <w:top w:val="none" w:sz="0" w:space="0" w:color="auto"/>
        <w:left w:val="none" w:sz="0" w:space="0" w:color="auto"/>
        <w:bottom w:val="none" w:sz="0" w:space="0" w:color="auto"/>
        <w:right w:val="none" w:sz="0" w:space="0" w:color="auto"/>
      </w:divBdr>
    </w:div>
    <w:div w:id="516428337">
      <w:bodyDiv w:val="1"/>
      <w:marLeft w:val="0"/>
      <w:marRight w:val="0"/>
      <w:marTop w:val="0"/>
      <w:marBottom w:val="0"/>
      <w:divBdr>
        <w:top w:val="none" w:sz="0" w:space="0" w:color="auto"/>
        <w:left w:val="none" w:sz="0" w:space="0" w:color="auto"/>
        <w:bottom w:val="none" w:sz="0" w:space="0" w:color="auto"/>
        <w:right w:val="none" w:sz="0" w:space="0" w:color="auto"/>
      </w:divBdr>
    </w:div>
    <w:div w:id="564537121">
      <w:bodyDiv w:val="1"/>
      <w:marLeft w:val="0"/>
      <w:marRight w:val="0"/>
      <w:marTop w:val="0"/>
      <w:marBottom w:val="0"/>
      <w:divBdr>
        <w:top w:val="none" w:sz="0" w:space="0" w:color="auto"/>
        <w:left w:val="none" w:sz="0" w:space="0" w:color="auto"/>
        <w:bottom w:val="none" w:sz="0" w:space="0" w:color="auto"/>
        <w:right w:val="none" w:sz="0" w:space="0" w:color="auto"/>
      </w:divBdr>
    </w:div>
    <w:div w:id="623852091">
      <w:bodyDiv w:val="1"/>
      <w:marLeft w:val="0"/>
      <w:marRight w:val="0"/>
      <w:marTop w:val="0"/>
      <w:marBottom w:val="0"/>
      <w:divBdr>
        <w:top w:val="none" w:sz="0" w:space="0" w:color="auto"/>
        <w:left w:val="none" w:sz="0" w:space="0" w:color="auto"/>
        <w:bottom w:val="none" w:sz="0" w:space="0" w:color="auto"/>
        <w:right w:val="none" w:sz="0" w:space="0" w:color="auto"/>
      </w:divBdr>
    </w:div>
    <w:div w:id="673919964">
      <w:bodyDiv w:val="1"/>
      <w:marLeft w:val="0"/>
      <w:marRight w:val="0"/>
      <w:marTop w:val="0"/>
      <w:marBottom w:val="0"/>
      <w:divBdr>
        <w:top w:val="none" w:sz="0" w:space="0" w:color="auto"/>
        <w:left w:val="none" w:sz="0" w:space="0" w:color="auto"/>
        <w:bottom w:val="none" w:sz="0" w:space="0" w:color="auto"/>
        <w:right w:val="none" w:sz="0" w:space="0" w:color="auto"/>
      </w:divBdr>
    </w:div>
    <w:div w:id="733238465">
      <w:bodyDiv w:val="1"/>
      <w:marLeft w:val="0"/>
      <w:marRight w:val="0"/>
      <w:marTop w:val="0"/>
      <w:marBottom w:val="0"/>
      <w:divBdr>
        <w:top w:val="none" w:sz="0" w:space="0" w:color="auto"/>
        <w:left w:val="none" w:sz="0" w:space="0" w:color="auto"/>
        <w:bottom w:val="none" w:sz="0" w:space="0" w:color="auto"/>
        <w:right w:val="none" w:sz="0" w:space="0" w:color="auto"/>
      </w:divBdr>
    </w:div>
    <w:div w:id="873149769">
      <w:bodyDiv w:val="1"/>
      <w:marLeft w:val="0"/>
      <w:marRight w:val="0"/>
      <w:marTop w:val="0"/>
      <w:marBottom w:val="0"/>
      <w:divBdr>
        <w:top w:val="none" w:sz="0" w:space="0" w:color="auto"/>
        <w:left w:val="none" w:sz="0" w:space="0" w:color="auto"/>
        <w:bottom w:val="none" w:sz="0" w:space="0" w:color="auto"/>
        <w:right w:val="none" w:sz="0" w:space="0" w:color="auto"/>
      </w:divBdr>
    </w:div>
    <w:div w:id="1014454111">
      <w:bodyDiv w:val="1"/>
      <w:marLeft w:val="0"/>
      <w:marRight w:val="0"/>
      <w:marTop w:val="0"/>
      <w:marBottom w:val="0"/>
      <w:divBdr>
        <w:top w:val="none" w:sz="0" w:space="0" w:color="auto"/>
        <w:left w:val="none" w:sz="0" w:space="0" w:color="auto"/>
        <w:bottom w:val="none" w:sz="0" w:space="0" w:color="auto"/>
        <w:right w:val="none" w:sz="0" w:space="0" w:color="auto"/>
      </w:divBdr>
    </w:div>
    <w:div w:id="1123963590">
      <w:bodyDiv w:val="1"/>
      <w:marLeft w:val="0"/>
      <w:marRight w:val="0"/>
      <w:marTop w:val="0"/>
      <w:marBottom w:val="0"/>
      <w:divBdr>
        <w:top w:val="none" w:sz="0" w:space="0" w:color="auto"/>
        <w:left w:val="none" w:sz="0" w:space="0" w:color="auto"/>
        <w:bottom w:val="none" w:sz="0" w:space="0" w:color="auto"/>
        <w:right w:val="none" w:sz="0" w:space="0" w:color="auto"/>
      </w:divBdr>
    </w:div>
    <w:div w:id="1145053071">
      <w:bodyDiv w:val="1"/>
      <w:marLeft w:val="0"/>
      <w:marRight w:val="0"/>
      <w:marTop w:val="0"/>
      <w:marBottom w:val="0"/>
      <w:divBdr>
        <w:top w:val="none" w:sz="0" w:space="0" w:color="auto"/>
        <w:left w:val="none" w:sz="0" w:space="0" w:color="auto"/>
        <w:bottom w:val="none" w:sz="0" w:space="0" w:color="auto"/>
        <w:right w:val="none" w:sz="0" w:space="0" w:color="auto"/>
      </w:divBdr>
    </w:div>
    <w:div w:id="1207789559">
      <w:bodyDiv w:val="1"/>
      <w:marLeft w:val="0"/>
      <w:marRight w:val="0"/>
      <w:marTop w:val="0"/>
      <w:marBottom w:val="0"/>
      <w:divBdr>
        <w:top w:val="none" w:sz="0" w:space="0" w:color="auto"/>
        <w:left w:val="none" w:sz="0" w:space="0" w:color="auto"/>
        <w:bottom w:val="none" w:sz="0" w:space="0" w:color="auto"/>
        <w:right w:val="none" w:sz="0" w:space="0" w:color="auto"/>
      </w:divBdr>
    </w:div>
    <w:div w:id="1263800639">
      <w:bodyDiv w:val="1"/>
      <w:marLeft w:val="0"/>
      <w:marRight w:val="0"/>
      <w:marTop w:val="0"/>
      <w:marBottom w:val="0"/>
      <w:divBdr>
        <w:top w:val="none" w:sz="0" w:space="0" w:color="auto"/>
        <w:left w:val="none" w:sz="0" w:space="0" w:color="auto"/>
        <w:bottom w:val="none" w:sz="0" w:space="0" w:color="auto"/>
        <w:right w:val="none" w:sz="0" w:space="0" w:color="auto"/>
      </w:divBdr>
    </w:div>
    <w:div w:id="1299993531">
      <w:bodyDiv w:val="1"/>
      <w:marLeft w:val="0"/>
      <w:marRight w:val="0"/>
      <w:marTop w:val="0"/>
      <w:marBottom w:val="0"/>
      <w:divBdr>
        <w:top w:val="none" w:sz="0" w:space="0" w:color="auto"/>
        <w:left w:val="none" w:sz="0" w:space="0" w:color="auto"/>
        <w:bottom w:val="none" w:sz="0" w:space="0" w:color="auto"/>
        <w:right w:val="none" w:sz="0" w:space="0" w:color="auto"/>
      </w:divBdr>
    </w:div>
    <w:div w:id="1321427030">
      <w:bodyDiv w:val="1"/>
      <w:marLeft w:val="0"/>
      <w:marRight w:val="0"/>
      <w:marTop w:val="0"/>
      <w:marBottom w:val="0"/>
      <w:divBdr>
        <w:top w:val="none" w:sz="0" w:space="0" w:color="auto"/>
        <w:left w:val="none" w:sz="0" w:space="0" w:color="auto"/>
        <w:bottom w:val="none" w:sz="0" w:space="0" w:color="auto"/>
        <w:right w:val="none" w:sz="0" w:space="0" w:color="auto"/>
      </w:divBdr>
    </w:div>
    <w:div w:id="1729036339">
      <w:bodyDiv w:val="1"/>
      <w:marLeft w:val="0"/>
      <w:marRight w:val="0"/>
      <w:marTop w:val="0"/>
      <w:marBottom w:val="0"/>
      <w:divBdr>
        <w:top w:val="none" w:sz="0" w:space="0" w:color="auto"/>
        <w:left w:val="none" w:sz="0" w:space="0" w:color="auto"/>
        <w:bottom w:val="none" w:sz="0" w:space="0" w:color="auto"/>
        <w:right w:val="none" w:sz="0" w:space="0" w:color="auto"/>
      </w:divBdr>
    </w:div>
    <w:div w:id="1970017122">
      <w:bodyDiv w:val="1"/>
      <w:marLeft w:val="0"/>
      <w:marRight w:val="0"/>
      <w:marTop w:val="0"/>
      <w:marBottom w:val="0"/>
      <w:divBdr>
        <w:top w:val="none" w:sz="0" w:space="0" w:color="auto"/>
        <w:left w:val="none" w:sz="0" w:space="0" w:color="auto"/>
        <w:bottom w:val="none" w:sz="0" w:space="0" w:color="auto"/>
        <w:right w:val="none" w:sz="0" w:space="0" w:color="auto"/>
      </w:divBdr>
    </w:div>
    <w:div w:id="1996949315">
      <w:bodyDiv w:val="1"/>
      <w:marLeft w:val="0"/>
      <w:marRight w:val="0"/>
      <w:marTop w:val="0"/>
      <w:marBottom w:val="0"/>
      <w:divBdr>
        <w:top w:val="none" w:sz="0" w:space="0" w:color="auto"/>
        <w:left w:val="none" w:sz="0" w:space="0" w:color="auto"/>
        <w:bottom w:val="none" w:sz="0" w:space="0" w:color="auto"/>
        <w:right w:val="none" w:sz="0" w:space="0" w:color="auto"/>
      </w:divBdr>
    </w:div>
    <w:div w:id="2000421507">
      <w:bodyDiv w:val="1"/>
      <w:marLeft w:val="0"/>
      <w:marRight w:val="0"/>
      <w:marTop w:val="0"/>
      <w:marBottom w:val="0"/>
      <w:divBdr>
        <w:top w:val="none" w:sz="0" w:space="0" w:color="auto"/>
        <w:left w:val="none" w:sz="0" w:space="0" w:color="auto"/>
        <w:bottom w:val="none" w:sz="0" w:space="0" w:color="auto"/>
        <w:right w:val="none" w:sz="0" w:space="0" w:color="auto"/>
      </w:divBdr>
    </w:div>
    <w:div w:id="213794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posta.cz/o-ceske-poste/profil/compliance-v-cp"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59AE5-27BA-4E5D-B5A7-B207304F0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52</Pages>
  <Words>17018</Words>
  <Characters>100412</Characters>
  <Application>Microsoft Office Word</Application>
  <DocSecurity>0</DocSecurity>
  <Lines>836</Lines>
  <Paragraphs>234</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117196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dílo - SW</dc:subject>
  <dc:creator>Obchodněprávní tým</dc:creator>
  <cp:keywords>Smlouva;Smlouva o dílo;SW;vzor</cp:keywords>
  <dc:description/>
  <cp:lastModifiedBy>Pokorný Miroslav</cp:lastModifiedBy>
  <cp:revision>17</cp:revision>
  <cp:lastPrinted>2024-01-26T07:02:00Z</cp:lastPrinted>
  <dcterms:created xsi:type="dcterms:W3CDTF">2024-01-29T09:17:00Z</dcterms:created>
  <dcterms:modified xsi:type="dcterms:W3CDTF">2024-02-07T10:55:00Z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2023-11-28T12:05:55Z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2050b6b0-1615-46f7-8519-679b68d94ef0</vt:lpwstr>
  </property>
  <property fmtid="{D5CDD505-2E9C-101B-9397-08002B2CF9AE}" pid="8" name="MSIP_Label_06385286-8155-42cb-8f3c-2e99713295e1_ContentBits">
    <vt:lpwstr>0</vt:lpwstr>
  </property>
</Properties>
</file>