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1E243E76" w:rsidR="00DE4589" w:rsidRPr="00453DE9" w:rsidRDefault="00DE458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Pr="00453DE9">
        <w:rPr>
          <w:rFonts w:ascii="Arial" w:hAnsi="Arial" w:cs="Arial"/>
          <w:bCs/>
          <w:sz w:val="22"/>
          <w:szCs w:val="22"/>
        </w:rPr>
        <w:t xml:space="preserve">č.j. </w:t>
      </w:r>
      <w:r w:rsidR="00453DE9" w:rsidRPr="00453DE9">
        <w:rPr>
          <w:rFonts w:ascii="Arial" w:hAnsi="Arial" w:cs="Arial"/>
          <w:bCs/>
          <w:sz w:val="22"/>
          <w:szCs w:val="22"/>
        </w:rPr>
        <w:t>SPU 013068/2024</w:t>
      </w:r>
    </w:p>
    <w:p w14:paraId="34EB0245" w14:textId="6393EEB8" w:rsidR="00494649" w:rsidRPr="00DE4589" w:rsidRDefault="0049464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453DE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453DE9" w:rsidRPr="00453DE9">
        <w:rPr>
          <w:rFonts w:ascii="Arial" w:hAnsi="Arial" w:cs="Arial"/>
          <w:bCs/>
          <w:sz w:val="22"/>
          <w:szCs w:val="22"/>
        </w:rPr>
        <w:t>spuess92083e10</w:t>
      </w:r>
    </w:p>
    <w:p w14:paraId="797C323A" w14:textId="418D0000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647D3">
        <w:rPr>
          <w:rFonts w:ascii="Arial" w:hAnsi="Arial" w:cs="Arial"/>
          <w:b/>
          <w:sz w:val="32"/>
          <w:szCs w:val="32"/>
        </w:rPr>
        <w:t>5</w:t>
      </w:r>
    </w:p>
    <w:p w14:paraId="2C9FCCAA" w14:textId="5BF5084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494649">
        <w:rPr>
          <w:rFonts w:ascii="Arial" w:hAnsi="Arial" w:cs="Arial"/>
          <w:b/>
          <w:sz w:val="32"/>
          <w:szCs w:val="32"/>
        </w:rPr>
        <w:t> PACHTOVNÍ SMLOUVĚ č. 82N16/23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29C50C99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494649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573ACCB3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4081567"/>
      <w:r>
        <w:rPr>
          <w:rFonts w:ascii="Arial" w:hAnsi="Arial" w:cs="Arial"/>
          <w:b/>
          <w:iCs/>
          <w:sz w:val="22"/>
          <w:szCs w:val="22"/>
        </w:rPr>
        <w:t>POOSLAVÍ Nová Ves, družstvo</w:t>
      </w:r>
    </w:p>
    <w:p w14:paraId="05CBCCFE" w14:textId="77777777" w:rsidR="00CC3FBB" w:rsidRPr="006E7E3A" w:rsidRDefault="00CC3FBB" w:rsidP="00CC3FB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251, Nová Ves, PSČ 664 91</w:t>
      </w:r>
    </w:p>
    <w:p w14:paraId="7683D734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3AE3E92A" w14:textId="77777777" w:rsidR="00CC3FBB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5474D316" w14:textId="77777777" w:rsidR="00CC3FBB" w:rsidRPr="006E7E3A" w:rsidRDefault="00CC3FBB" w:rsidP="00CC3F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Dr, vložka 3116</w:t>
      </w:r>
    </w:p>
    <w:p w14:paraId="20D2E33D" w14:textId="10CA1BA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</w:t>
      </w:r>
      <w:r w:rsidRPr="00453DE9">
        <w:rPr>
          <w:rFonts w:ascii="Arial" w:hAnsi="Arial" w:cs="Arial"/>
          <w:sz w:val="22"/>
          <w:szCs w:val="22"/>
        </w:rPr>
        <w:t>: Ing. Lukáš Jurečka – na základě plné moci ze dne 23. 9. 202</w:t>
      </w:r>
      <w:r w:rsidR="00453DE9" w:rsidRPr="00453DE9">
        <w:rPr>
          <w:rFonts w:ascii="Arial" w:hAnsi="Arial" w:cs="Arial"/>
          <w:sz w:val="22"/>
          <w:szCs w:val="22"/>
        </w:rPr>
        <w:t>3</w:t>
      </w:r>
      <w:r w:rsidRPr="00453DE9">
        <w:rPr>
          <w:rFonts w:ascii="Arial" w:hAnsi="Arial" w:cs="Arial"/>
          <w:sz w:val="22"/>
          <w:szCs w:val="22"/>
        </w:rPr>
        <w:t xml:space="preserve"> udělené </w:t>
      </w:r>
      <w:r w:rsidR="00453DE9" w:rsidRPr="00453DE9">
        <w:rPr>
          <w:rFonts w:ascii="Arial" w:hAnsi="Arial" w:cs="Arial"/>
          <w:sz w:val="22"/>
          <w:szCs w:val="22"/>
        </w:rPr>
        <w:t>Petrem Novákem – místopředsedou</w:t>
      </w:r>
      <w:r w:rsidRPr="00453DE9">
        <w:rPr>
          <w:rFonts w:ascii="Arial" w:hAnsi="Arial" w:cs="Arial"/>
          <w:sz w:val="22"/>
          <w:szCs w:val="22"/>
        </w:rPr>
        <w:t xml:space="preserve"> představenstva a </w:t>
      </w:r>
      <w:r w:rsidR="00453DE9" w:rsidRPr="00453DE9">
        <w:rPr>
          <w:rFonts w:ascii="Arial" w:hAnsi="Arial" w:cs="Arial"/>
          <w:sz w:val="22"/>
          <w:szCs w:val="22"/>
        </w:rPr>
        <w:t>Evou Krajčovou</w:t>
      </w:r>
      <w:r w:rsidRPr="00453DE9">
        <w:rPr>
          <w:rFonts w:ascii="Arial" w:hAnsi="Arial" w:cs="Arial"/>
          <w:sz w:val="22"/>
          <w:szCs w:val="22"/>
        </w:rPr>
        <w:t xml:space="preserve"> – člen</w:t>
      </w:r>
      <w:r w:rsidR="00453DE9" w:rsidRPr="00453DE9">
        <w:rPr>
          <w:rFonts w:ascii="Arial" w:hAnsi="Arial" w:cs="Arial"/>
          <w:sz w:val="22"/>
          <w:szCs w:val="22"/>
        </w:rPr>
        <w:t>kou</w:t>
      </w:r>
      <w:r w:rsidRPr="00453DE9">
        <w:rPr>
          <w:rFonts w:ascii="Arial" w:hAnsi="Arial" w:cs="Arial"/>
          <w:sz w:val="22"/>
          <w:szCs w:val="22"/>
        </w:rPr>
        <w:t xml:space="preserve"> představenstva</w:t>
      </w:r>
    </w:p>
    <w:p w14:paraId="55645262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4B94E6D" w14:textId="77777777" w:rsidR="00CC3FBB" w:rsidRDefault="00CC3FBB" w:rsidP="00CC3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1066990267/0100</w:t>
      </w:r>
    </w:p>
    <w:bookmarkEnd w:id="0"/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235D6F7F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CC3FBB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6C51BC6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5D4731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CC3FBB">
        <w:rPr>
          <w:rFonts w:ascii="Arial" w:hAnsi="Arial" w:cs="Arial"/>
          <w:sz w:val="22"/>
          <w:szCs w:val="22"/>
        </w:rPr>
        <w:t> pachtovní smlouvě č.  82N8216/23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C3FBB">
        <w:rPr>
          <w:rFonts w:ascii="Arial" w:hAnsi="Arial" w:cs="Arial"/>
          <w:sz w:val="22"/>
          <w:szCs w:val="22"/>
        </w:rPr>
        <w:t>22. 6. 2016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5D4731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CC3FBB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CC3FBB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0417F98B" w:rsidR="004D62AD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5D4731">
        <w:rPr>
          <w:b w:val="0"/>
          <w:bCs w:val="0"/>
          <w:sz w:val="22"/>
          <w:szCs w:val="22"/>
        </w:rPr>
        <w:t>4</w:t>
      </w:r>
      <w:r w:rsidR="00424A06">
        <w:rPr>
          <w:b w:val="0"/>
          <w:bCs w:val="0"/>
          <w:sz w:val="22"/>
          <w:szCs w:val="22"/>
        </w:rPr>
        <w:t xml:space="preserve"> a oznámení o změně výše pachtovného z pachtovní smlouvy </w:t>
      </w:r>
      <w:r w:rsidR="00424A06">
        <w:rPr>
          <w:b w:val="0"/>
          <w:bCs w:val="0"/>
          <w:sz w:val="22"/>
          <w:szCs w:val="22"/>
        </w:rPr>
        <w:br/>
        <w:t>č. 82N16/23 ze dne 28. 6. 2023</w:t>
      </w:r>
      <w:r w:rsidR="004D62AD" w:rsidRPr="00D93850">
        <w:rPr>
          <w:b w:val="0"/>
          <w:bCs w:val="0"/>
          <w:sz w:val="22"/>
          <w:szCs w:val="22"/>
        </w:rPr>
        <w:t xml:space="preserve"> je </w:t>
      </w:r>
      <w:r w:rsidR="00CC3FBB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CC3FBB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CC3FBB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8E711E">
        <w:rPr>
          <w:b w:val="0"/>
          <w:bCs w:val="0"/>
          <w:sz w:val="22"/>
          <w:szCs w:val="22"/>
        </w:rPr>
        <w:t>31.889</w:t>
      </w:r>
      <w:r w:rsidR="00D6356A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E711E">
        <w:rPr>
          <w:b w:val="0"/>
          <w:bCs w:val="0"/>
          <w:sz w:val="22"/>
          <w:szCs w:val="22"/>
        </w:rPr>
        <w:t>třicetjednatisícosmsetosmdesátdevět</w:t>
      </w:r>
      <w:proofErr w:type="spellEnd"/>
      <w:r w:rsidR="004D62AD" w:rsidRPr="00D93850">
        <w:rPr>
          <w:b w:val="0"/>
          <w:bCs w:val="0"/>
          <w:sz w:val="22"/>
          <w:szCs w:val="22"/>
        </w:rPr>
        <w:t xml:space="preserve"> korun českých).</w:t>
      </w:r>
    </w:p>
    <w:p w14:paraId="59959F8B" w14:textId="19296BB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7614BBB" w14:textId="1B4109B0" w:rsidR="00815672" w:rsidRDefault="00815672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zúžení předmětu pachtu o níže uvedené pozemky: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134"/>
        <w:gridCol w:w="1134"/>
        <w:gridCol w:w="1417"/>
        <w:gridCol w:w="1276"/>
      </w:tblGrid>
      <w:tr w:rsidR="00815672" w:rsidRPr="00012682" w14:paraId="27C16C6C" w14:textId="77777777" w:rsidTr="00865458">
        <w:trPr>
          <w:cantSplit/>
          <w:trHeight w:val="235"/>
        </w:trPr>
        <w:tc>
          <w:tcPr>
            <w:tcW w:w="1129" w:type="dxa"/>
            <w:vAlign w:val="center"/>
          </w:tcPr>
          <w:p w14:paraId="7AA329B5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608410B8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4582485F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21F4313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45CEC37" w14:textId="0DDBFCA1" w:rsidR="00815672" w:rsidRPr="00865458" w:rsidRDefault="00815672" w:rsidP="00865458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65458">
              <w:rPr>
                <w:rFonts w:ascii="Arial" w:hAnsi="Arial" w:cs="Arial"/>
              </w:rPr>
              <w:t>výměra v</w:t>
            </w:r>
            <w:r w:rsidR="00865458">
              <w:rPr>
                <w:rFonts w:ascii="Arial" w:hAnsi="Arial" w:cs="Arial"/>
              </w:rPr>
              <w:t> </w:t>
            </w:r>
            <w:r w:rsidRPr="00865458">
              <w:rPr>
                <w:rFonts w:ascii="Arial" w:hAnsi="Arial" w:cs="Arial"/>
              </w:rPr>
              <w:t>m</w:t>
            </w:r>
            <w:r w:rsidR="0086545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BDF02A7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  <w:vAlign w:val="center"/>
          </w:tcPr>
          <w:p w14:paraId="25758022" w14:textId="77777777" w:rsidR="00815672" w:rsidRPr="00865458" w:rsidRDefault="00815672" w:rsidP="00865458">
            <w:pPr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poznámka</w:t>
            </w:r>
          </w:p>
        </w:tc>
      </w:tr>
      <w:tr w:rsidR="00815672" w:rsidRPr="00012682" w14:paraId="7524E5CF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42693D6E" w14:textId="3FE2ACD3" w:rsidR="00815672" w:rsidRPr="004B45BB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276" w:type="dxa"/>
            <w:vAlign w:val="center"/>
          </w:tcPr>
          <w:p w14:paraId="5A6688C4" w14:textId="2D7FA87A" w:rsidR="00815672" w:rsidRPr="004B45BB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843" w:type="dxa"/>
            <w:vAlign w:val="center"/>
          </w:tcPr>
          <w:p w14:paraId="2A999EF2" w14:textId="77777777" w:rsidR="00815672" w:rsidRPr="004B45BB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273784A" w14:textId="73D8E1FF" w:rsidR="00815672" w:rsidRPr="004B45BB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710/1</w:t>
            </w:r>
          </w:p>
        </w:tc>
        <w:tc>
          <w:tcPr>
            <w:tcW w:w="1134" w:type="dxa"/>
            <w:vAlign w:val="center"/>
          </w:tcPr>
          <w:p w14:paraId="02DA8893" w14:textId="7130C884" w:rsidR="00815672" w:rsidRPr="004B45BB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417" w:type="dxa"/>
            <w:vAlign w:val="center"/>
          </w:tcPr>
          <w:p w14:paraId="14B63324" w14:textId="117DDAC1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CD4A75A" w14:textId="77777777" w:rsidR="00815672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815672" w:rsidRPr="00012682" w14:paraId="40458297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2391264B" w14:textId="0924D2D6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276" w:type="dxa"/>
            <w:vAlign w:val="center"/>
          </w:tcPr>
          <w:p w14:paraId="1276DAE6" w14:textId="0F21134A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Nová </w:t>
            </w:r>
            <w:r w:rsidR="00C2370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es u Oslavan</w:t>
            </w:r>
          </w:p>
        </w:tc>
        <w:tc>
          <w:tcPr>
            <w:tcW w:w="1843" w:type="dxa"/>
            <w:vAlign w:val="center"/>
          </w:tcPr>
          <w:p w14:paraId="74B86040" w14:textId="77777777" w:rsidR="00815672" w:rsidRPr="004B45BB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0516804" w14:textId="569019C1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719/234</w:t>
            </w:r>
          </w:p>
        </w:tc>
        <w:tc>
          <w:tcPr>
            <w:tcW w:w="1134" w:type="dxa"/>
            <w:vAlign w:val="center"/>
          </w:tcPr>
          <w:p w14:paraId="2E104988" w14:textId="0EDC19A2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14:paraId="41E1A559" w14:textId="65F61BA7" w:rsidR="00815672" w:rsidRDefault="00DE3641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089110FE" w14:textId="77777777" w:rsidR="00815672" w:rsidRDefault="00815672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F01BF7" w:rsidRPr="00012682" w14:paraId="5913C704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45AFBC0A" w14:textId="39129DEA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1276" w:type="dxa"/>
            <w:vAlign w:val="center"/>
          </w:tcPr>
          <w:p w14:paraId="01CD95AB" w14:textId="71CB7E56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Nová </w:t>
            </w:r>
            <w:r w:rsidR="00C2370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es u Oslavan</w:t>
            </w:r>
          </w:p>
        </w:tc>
        <w:tc>
          <w:tcPr>
            <w:tcW w:w="1843" w:type="dxa"/>
            <w:vAlign w:val="center"/>
          </w:tcPr>
          <w:p w14:paraId="46F35FEB" w14:textId="45F1FEDF" w:rsidR="00F01BF7" w:rsidRPr="004B45BB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1B386F4" w14:textId="135645CF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725/158</w:t>
            </w:r>
          </w:p>
        </w:tc>
        <w:tc>
          <w:tcPr>
            <w:tcW w:w="1134" w:type="dxa"/>
            <w:vAlign w:val="center"/>
          </w:tcPr>
          <w:p w14:paraId="5F4CFB2E" w14:textId="51B82703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17" w:type="dxa"/>
            <w:vAlign w:val="center"/>
          </w:tcPr>
          <w:p w14:paraId="274D0AED" w14:textId="42FEA4CF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51A8F033" w14:textId="3E0562DB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  <w:tr w:rsidR="00F01BF7" w:rsidRPr="00012682" w14:paraId="653CE88B" w14:textId="77777777" w:rsidTr="00D526EC">
        <w:trPr>
          <w:cantSplit/>
          <w:trHeight w:val="456"/>
        </w:trPr>
        <w:tc>
          <w:tcPr>
            <w:tcW w:w="1129" w:type="dxa"/>
            <w:vAlign w:val="center"/>
          </w:tcPr>
          <w:p w14:paraId="66C6D345" w14:textId="5DDA9454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276" w:type="dxa"/>
            <w:vAlign w:val="center"/>
          </w:tcPr>
          <w:p w14:paraId="74A3F0B4" w14:textId="4B248B6B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Oslavany</w:t>
            </w:r>
          </w:p>
        </w:tc>
        <w:tc>
          <w:tcPr>
            <w:tcW w:w="1843" w:type="dxa"/>
            <w:vAlign w:val="center"/>
          </w:tcPr>
          <w:p w14:paraId="50562625" w14:textId="77777777" w:rsidR="00F01BF7" w:rsidRPr="004B45BB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40243EB" w14:textId="6DA32201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2287/28</w:t>
            </w:r>
          </w:p>
        </w:tc>
        <w:tc>
          <w:tcPr>
            <w:tcW w:w="1134" w:type="dxa"/>
            <w:vAlign w:val="center"/>
          </w:tcPr>
          <w:p w14:paraId="35F4461E" w14:textId="1B5FE44E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14:paraId="7732CC21" w14:textId="0D546CB2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2CE0905" w14:textId="77777777" w:rsidR="00F01BF7" w:rsidRDefault="00F01BF7" w:rsidP="00F01B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mimo PB</w:t>
            </w:r>
          </w:p>
        </w:tc>
      </w:tr>
    </w:tbl>
    <w:p w14:paraId="0051A157" w14:textId="6338028C" w:rsidR="00815672" w:rsidRDefault="00FE7B85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815672" w:rsidRPr="00A62BA6">
        <w:rPr>
          <w:rFonts w:ascii="Arial" w:hAnsi="Arial" w:cs="Arial"/>
          <w:sz w:val="22"/>
          <w:szCs w:val="22"/>
        </w:rPr>
        <w:t xml:space="preserve">Smluvní strany se </w:t>
      </w:r>
      <w:r w:rsidR="00815672">
        <w:rPr>
          <w:rFonts w:ascii="Arial" w:hAnsi="Arial" w:cs="Arial"/>
          <w:sz w:val="22"/>
          <w:szCs w:val="22"/>
        </w:rPr>
        <w:t xml:space="preserve">dále </w:t>
      </w:r>
      <w:r w:rsidR="00815672" w:rsidRPr="00A62BA6">
        <w:rPr>
          <w:rFonts w:ascii="Arial" w:hAnsi="Arial" w:cs="Arial"/>
          <w:sz w:val="22"/>
          <w:szCs w:val="22"/>
        </w:rPr>
        <w:t xml:space="preserve">dohodly na </w:t>
      </w:r>
      <w:r w:rsidR="00815672">
        <w:rPr>
          <w:rFonts w:ascii="Arial" w:hAnsi="Arial" w:cs="Arial"/>
          <w:sz w:val="22"/>
          <w:szCs w:val="22"/>
        </w:rPr>
        <w:t>zúžení předmětu pachtu o části níže uvedených pozemků takto:</w:t>
      </w:r>
    </w:p>
    <w:p w14:paraId="76C69870" w14:textId="77777777" w:rsidR="00B93924" w:rsidRDefault="00B93924" w:rsidP="008156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275"/>
        <w:gridCol w:w="1417"/>
        <w:gridCol w:w="992"/>
        <w:gridCol w:w="991"/>
        <w:gridCol w:w="991"/>
        <w:gridCol w:w="1134"/>
        <w:gridCol w:w="1132"/>
      </w:tblGrid>
      <w:tr w:rsidR="00522BD2" w:rsidRPr="00FA6D6A" w14:paraId="22EF370F" w14:textId="77777777" w:rsidTr="00D526EC">
        <w:trPr>
          <w:trHeight w:val="20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73E5A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bookmarkStart w:id="2" w:name="_Hlk62468231"/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FE1EE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B4A85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688BD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BE3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 původní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30B" w14:textId="77777777" w:rsidR="00815672" w:rsidRDefault="00815672" w:rsidP="00D52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4A8213F2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41AC7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BC3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</w:p>
          <w:p w14:paraId="4B9B6143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522BD2" w:rsidRPr="00FA6D6A" w14:paraId="6EF09B1E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00D9E" w14:textId="21E0B583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75811" w14:textId="7357E696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A4CB5" w14:textId="46C52B58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D8EFF" w14:textId="6BBDE66B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578" w14:textId="15A4EFBF" w:rsidR="00815672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319" w14:textId="155E0D91" w:rsidR="00815672" w:rsidRPr="00403C2C" w:rsidRDefault="00F01BF7" w:rsidP="00D526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CB35D" w14:textId="70A4FE06" w:rsidR="00815672" w:rsidRPr="00FA6D6A" w:rsidRDefault="00F01BF7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59C53D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</w:p>
          <w:p w14:paraId="3CF06F74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22BD2" w:rsidRPr="00FA6D6A" w14:paraId="41786B28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AFE8" w14:textId="6D797414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8213C" w14:textId="676717ED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FDF5A" w14:textId="232E2ACE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85065" w14:textId="4F922036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A9D" w14:textId="51E80207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366" w14:textId="1B969B64" w:rsidR="00F01BF7" w:rsidRDefault="00F01BF7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2029</w:t>
            </w:r>
            <w:r w:rsidR="00453DE9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FFC25" w14:textId="5CF9AA28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12CD7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11493B66" w14:textId="4A221B22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22BD2" w:rsidRPr="00FA6D6A" w14:paraId="469D9F8F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3B2BA" w14:textId="0F43BC43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C5133" w14:textId="349A08C5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4043F" w14:textId="3C1AC481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39BE2" w14:textId="59F9B7D1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710/29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6F2" w14:textId="5FC391D1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A7F8" w14:textId="3E83C1B3" w:rsidR="00F01BF7" w:rsidRDefault="00F01BF7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097DA" w14:textId="614A4B7E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A9791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5FEDF35A" w14:textId="1D25731D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522BD2" w:rsidRPr="00FA6D6A" w14:paraId="59EC9A7F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C023" w14:textId="6FDC4E06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BAE5F" w14:textId="71AA3F14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3A12" w14:textId="2B42C8B2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9A0EC" w14:textId="197A4E4D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750/34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081" w14:textId="01A8CDC6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321" w14:textId="729D42C7" w:rsidR="00F01BF7" w:rsidRDefault="00F01BF7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AD0A8" w14:textId="413863EF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5EADA7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38B38470" w14:textId="6A38B3BC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2837E34D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FBA81" w14:textId="206CD1BA" w:rsidR="00F01BF7" w:rsidRDefault="00F01BF7" w:rsidP="00F01BF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Hrubšice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2D6E1" w14:textId="7FFF05A4" w:rsidR="00F01BF7" w:rsidRDefault="00F01BF7" w:rsidP="00F01BF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Hrubšice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A64C9" w14:textId="73A332FA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2DD6" w14:textId="762ADDBE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319/9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B22" w14:textId="53FE0FDC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2DF" w14:textId="77343398" w:rsidR="00F01BF7" w:rsidRDefault="00F01BF7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1E807" w14:textId="764FA7B3" w:rsidR="00F01BF7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14936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4A1F276A" w14:textId="0D42933B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71F208F0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87F0E" w14:textId="49AA1F43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F2896" w14:textId="6C791644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4B691" w14:textId="5CDB99BC" w:rsidR="00C45CF3" w:rsidRPr="00FA6D6A" w:rsidRDefault="00C45CF3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CBBBC" w14:textId="233D2856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634/120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D3DE" w14:textId="1A478D1F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AD0" w14:textId="084D1A72" w:rsidR="00C45CF3" w:rsidRDefault="00C45CF3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734E7" w14:textId="018E25B8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B11989" w14:textId="77777777" w:rsidR="00C45CF3" w:rsidRDefault="00C45CF3" w:rsidP="00F01BF7">
            <w:pPr>
              <w:jc w:val="center"/>
              <w:rPr>
                <w:rFonts w:ascii="Arial" w:hAnsi="Arial" w:cs="Arial"/>
              </w:rPr>
            </w:pPr>
          </w:p>
          <w:p w14:paraId="71054341" w14:textId="33133A52" w:rsidR="00C45CF3" w:rsidRDefault="00C45CF3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1138F9F2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F9603" w14:textId="2493A3CE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ABB92" w14:textId="4EFFCF3B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A98A6" w14:textId="46BDE984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ECC28" w14:textId="6F70A696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634/137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E8B0" w14:textId="11DBF876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D5C" w14:textId="490B8D59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37FD1" w14:textId="53F1998C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9C6726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1C4B5643" w14:textId="692E0E18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239577AD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6CFAF" w14:textId="6E27E062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A2D63" w14:textId="0AD7FC7A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0D60" w14:textId="1AFD84F4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9F09E" w14:textId="012E6CC6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804/31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7F2" w14:textId="56476C9F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3FE" w14:textId="55CB084A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5B276" w14:textId="2E934839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468E7E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414C34E1" w14:textId="24D5652C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76FAAF7B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EDE41" w14:textId="4E72104C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14BFE" w14:textId="08E82295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Ves u Oslavan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03BA" w14:textId="4C8361FB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4AFBD" w14:textId="3D469687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1029/20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D634" w14:textId="62DC5D0E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C24" w14:textId="11BA7470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F7CFC" w14:textId="68E17E9A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047408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7BEABA51" w14:textId="04E44129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 PB</w:t>
            </w:r>
          </w:p>
        </w:tc>
      </w:tr>
      <w:tr w:rsidR="0048073F" w:rsidRPr="00FA6D6A" w14:paraId="53A0DFB5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E85BF" w14:textId="640F1C07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DD757" w14:textId="39CA144E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EE1B" w14:textId="045207D8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D8947" w14:textId="18255515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2185/77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238" w14:textId="0E71143B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7A0" w14:textId="73B06E6A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68154" w14:textId="60F5594B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76B5E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67FC42F0" w14:textId="519E6279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48073F" w:rsidRPr="00FA6D6A" w14:paraId="52630202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6FA26" w14:textId="43509303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74346" w14:textId="0524B9B4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C8223" w14:textId="6CF4D92C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94AEA" w14:textId="5C0ABC47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2185/99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074" w14:textId="1E30DE5A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386" w14:textId="56367A2F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CD3B1" w14:textId="718C43EA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666CA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56D206FD" w14:textId="4F7213BF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522BD2" w:rsidRPr="00FA6D6A" w14:paraId="2CE898F9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B04D4" w14:textId="3CFF9B64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4F628" w14:textId="34F91283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43EC3" w14:textId="5247F47F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89DB3" w14:textId="44932F73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437" w14:textId="7CA9DEB2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A2A" w14:textId="3B37B7F6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32495" w14:textId="2211DE43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8872CE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00CF547B" w14:textId="67A900BB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48073F" w:rsidRPr="00FA6D6A" w14:paraId="68563915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A6F3" w14:textId="64D7D1C2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18274" w14:textId="4696EE4C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69599" w14:textId="2740A5E3" w:rsidR="00C45CF3" w:rsidRPr="00FA6D6A" w:rsidRDefault="00C45CF3" w:rsidP="00C45C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5F95B" w14:textId="4E34347F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BC0" w14:textId="6C1B5595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0D4" w14:textId="73FF599C" w:rsidR="00C45CF3" w:rsidRDefault="00C45CF3" w:rsidP="00C45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85D6D" w14:textId="7481CECB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E73C68" w14:textId="77777777" w:rsidR="00C45CF3" w:rsidRDefault="00C45CF3" w:rsidP="00C45CF3">
            <w:pPr>
              <w:jc w:val="center"/>
              <w:rPr>
                <w:rFonts w:ascii="Arial" w:hAnsi="Arial" w:cs="Arial"/>
              </w:rPr>
            </w:pPr>
          </w:p>
          <w:p w14:paraId="78F4F48A" w14:textId="6C052298" w:rsidR="00C45CF3" w:rsidRDefault="00C45CF3" w:rsidP="00C45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522BD2" w:rsidRPr="00FA6D6A" w14:paraId="27EA9E3E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A5E2" w14:textId="5945E778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99CF4" w14:textId="69CDD3FD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70BEA" w14:textId="184A723F" w:rsidR="000C25AC" w:rsidRPr="00FA6D6A" w:rsidRDefault="000C25AC" w:rsidP="000C25A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0F098" w14:textId="25276AF8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2235/18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FDD" w14:textId="2ADB2C0D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769" w14:textId="14A94BD8" w:rsidR="000C25AC" w:rsidRDefault="000C25AC" w:rsidP="000C25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28729" w14:textId="34DFB638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5E554B" w14:textId="77777777" w:rsidR="000C25AC" w:rsidRDefault="000C25AC" w:rsidP="000C25AC">
            <w:pPr>
              <w:jc w:val="center"/>
              <w:rPr>
                <w:rFonts w:ascii="Arial" w:hAnsi="Arial" w:cs="Arial"/>
              </w:rPr>
            </w:pPr>
          </w:p>
          <w:p w14:paraId="35981F04" w14:textId="0EFAD4A6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522BD2" w:rsidRPr="00FA6D6A" w14:paraId="2008B4A3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575ED" w14:textId="5A21608E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9E349" w14:textId="4D8208B1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1275C" w14:textId="109457BA" w:rsidR="000C25AC" w:rsidRPr="00FA6D6A" w:rsidRDefault="000C25AC" w:rsidP="000C25A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FC4F9" w14:textId="68914212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2557/130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20D" w14:textId="02FD3F15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C0A" w14:textId="0DCA5396" w:rsidR="000C25AC" w:rsidRDefault="000C25AC" w:rsidP="000C25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2C1C5" w14:textId="2B98ACD7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2B8AE0" w14:textId="77777777" w:rsidR="000C25AC" w:rsidRDefault="000C25AC" w:rsidP="000C25AC">
            <w:pPr>
              <w:jc w:val="center"/>
              <w:rPr>
                <w:rFonts w:ascii="Arial" w:hAnsi="Arial" w:cs="Arial"/>
              </w:rPr>
            </w:pPr>
          </w:p>
          <w:p w14:paraId="580056A4" w14:textId="707B73E3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tr w:rsidR="00522BD2" w:rsidRPr="00FA6D6A" w14:paraId="7464F2D3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ADE9B" w14:textId="06FDB537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AD259" w14:textId="4E1DC5A3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Oslavany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48BB5" w14:textId="6733E311" w:rsidR="000C25AC" w:rsidRPr="00FA6D6A" w:rsidRDefault="000C25AC" w:rsidP="000C25A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05D66" w14:textId="71998CCF" w:rsidR="000C25AC" w:rsidRDefault="00522BD2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2557/1</w:t>
            </w:r>
            <w:r w:rsidR="0048073F">
              <w:rPr>
                <w:rFonts w:ascii="Arial" w:hAnsi="Arial" w:cs="Arial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FD6" w14:textId="270BAD85" w:rsidR="000C25AC" w:rsidRDefault="00522BD2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4E9" w14:textId="4C0C83C3" w:rsidR="000C25AC" w:rsidRDefault="00522BD2" w:rsidP="000C25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B1557" w14:textId="64B0FF71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48D28" w14:textId="77777777" w:rsidR="000C25AC" w:rsidRDefault="000C25AC" w:rsidP="000C25AC">
            <w:pPr>
              <w:jc w:val="center"/>
              <w:rPr>
                <w:rFonts w:ascii="Arial" w:hAnsi="Arial" w:cs="Arial"/>
              </w:rPr>
            </w:pPr>
          </w:p>
          <w:p w14:paraId="624E6426" w14:textId="61E82214" w:rsidR="000C25AC" w:rsidRDefault="000C25AC" w:rsidP="000C25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 PB</w:t>
            </w:r>
          </w:p>
        </w:tc>
      </w:tr>
      <w:bookmarkEnd w:id="2"/>
    </w:tbl>
    <w:p w14:paraId="27FEFEF4" w14:textId="77777777" w:rsidR="00815672" w:rsidRDefault="00815672" w:rsidP="00815672">
      <w:pPr>
        <w:pStyle w:val="Zkladntextodsazen"/>
        <w:ind w:firstLine="0"/>
        <w:rPr>
          <w:sz w:val="22"/>
          <w:szCs w:val="22"/>
        </w:rPr>
      </w:pPr>
    </w:p>
    <w:p w14:paraId="6CD125B4" w14:textId="77777777" w:rsidR="00BB2948" w:rsidRDefault="00BB2948" w:rsidP="00BB2948">
      <w:pPr>
        <w:jc w:val="both"/>
        <w:rPr>
          <w:rFonts w:ascii="Arial" w:hAnsi="Arial" w:cs="Arial"/>
          <w:sz w:val="22"/>
          <w:szCs w:val="22"/>
        </w:rPr>
      </w:pPr>
    </w:p>
    <w:p w14:paraId="2B58A761" w14:textId="16F91617" w:rsidR="00BB2948" w:rsidRDefault="00BB2948" w:rsidP="00BB2948">
      <w:pPr>
        <w:jc w:val="both"/>
        <w:rPr>
          <w:rFonts w:ascii="Arial" w:hAnsi="Arial" w:cs="Arial"/>
          <w:sz w:val="22"/>
          <w:szCs w:val="22"/>
        </w:rPr>
      </w:pPr>
      <w:r w:rsidRPr="00B7588C">
        <w:rPr>
          <w:rFonts w:ascii="Arial" w:hAnsi="Arial" w:cs="Arial"/>
          <w:sz w:val="22"/>
          <w:szCs w:val="22"/>
        </w:rPr>
        <w:t xml:space="preserve">3.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uvedené pozemky: </w:t>
      </w:r>
    </w:p>
    <w:p w14:paraId="031A0E9B" w14:textId="77777777" w:rsidR="00BB2948" w:rsidRDefault="00BB2948" w:rsidP="00BB29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696"/>
        <w:gridCol w:w="1134"/>
        <w:gridCol w:w="1134"/>
        <w:gridCol w:w="1417"/>
        <w:gridCol w:w="1276"/>
      </w:tblGrid>
      <w:tr w:rsidR="00BB2948" w:rsidRPr="00012682" w14:paraId="2EE17C2A" w14:textId="77777777" w:rsidTr="00865458">
        <w:trPr>
          <w:cantSplit/>
          <w:trHeight w:val="235"/>
        </w:trPr>
        <w:tc>
          <w:tcPr>
            <w:tcW w:w="1276" w:type="dxa"/>
            <w:vAlign w:val="center"/>
          </w:tcPr>
          <w:p w14:paraId="19AF0609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6A8743D0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kat. území</w:t>
            </w:r>
          </w:p>
        </w:tc>
        <w:tc>
          <w:tcPr>
            <w:tcW w:w="1696" w:type="dxa"/>
            <w:vAlign w:val="center"/>
          </w:tcPr>
          <w:p w14:paraId="62416A69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29C34E9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3DA67E4D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865458">
              <w:rPr>
                <w:rFonts w:ascii="Arial" w:hAnsi="Arial" w:cs="Arial"/>
              </w:rPr>
              <w:t>výměra v m</w:t>
            </w:r>
            <w:r w:rsidRPr="0086545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37481788" w14:textId="77777777" w:rsidR="00BB2948" w:rsidRPr="00865458" w:rsidRDefault="00BB2948" w:rsidP="00D526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  <w:vAlign w:val="center"/>
          </w:tcPr>
          <w:p w14:paraId="63BB98CA" w14:textId="77777777" w:rsidR="00BB2948" w:rsidRPr="00865458" w:rsidRDefault="00BB2948" w:rsidP="00BB2948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poznámka</w:t>
            </w:r>
          </w:p>
        </w:tc>
      </w:tr>
      <w:tr w:rsidR="00BB2948" w:rsidRPr="00012682" w14:paraId="7A26439E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4301641F" w14:textId="0C47D93F" w:rsidR="00BB2948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276AD20E" w14:textId="3B65EC1A" w:rsidR="00BB2948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48091FED" w14:textId="501F6D59" w:rsidR="00BB2948" w:rsidRPr="004B45BB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11AB3D2" w14:textId="4F3434CF" w:rsidR="00BB2948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407/3</w:t>
            </w:r>
          </w:p>
        </w:tc>
        <w:tc>
          <w:tcPr>
            <w:tcW w:w="1134" w:type="dxa"/>
            <w:vAlign w:val="center"/>
          </w:tcPr>
          <w:p w14:paraId="18714846" w14:textId="2C633326" w:rsidR="00BB2948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CEE55C2" w14:textId="1C787477" w:rsidR="00BB2948" w:rsidRDefault="00BB2948" w:rsidP="00BB29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76" w:type="dxa"/>
          </w:tcPr>
          <w:p w14:paraId="4965D9A9" w14:textId="77777777" w:rsidR="00BB2948" w:rsidRDefault="00BB2948" w:rsidP="00BB2948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635C16FD" w14:textId="77777777" w:rsidR="00BB2948" w:rsidRPr="00BB2948" w:rsidRDefault="00BB2948" w:rsidP="00BB294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6E5CD362" w14:textId="77777777" w:rsidR="00BB2948" w:rsidRDefault="00BB2948" w:rsidP="00BB2948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</w:tc>
      </w:tr>
      <w:tr w:rsidR="007D46F3" w:rsidRPr="00012682" w14:paraId="436C825F" w14:textId="77777777" w:rsidTr="00865458">
        <w:trPr>
          <w:cantSplit/>
          <w:trHeight w:val="456"/>
        </w:trPr>
        <w:tc>
          <w:tcPr>
            <w:tcW w:w="1276" w:type="dxa"/>
            <w:vAlign w:val="center"/>
          </w:tcPr>
          <w:p w14:paraId="4FB928A2" w14:textId="4F57376C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0D58AC11" w14:textId="5FF602B9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kat. území</w:t>
            </w:r>
          </w:p>
        </w:tc>
        <w:tc>
          <w:tcPr>
            <w:tcW w:w="1696" w:type="dxa"/>
            <w:vAlign w:val="center"/>
          </w:tcPr>
          <w:p w14:paraId="1DCDBA28" w14:textId="7BD360E6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86B49EC" w14:textId="773954C2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6FFE82E" w14:textId="6D758465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výměra v m</w:t>
            </w:r>
            <w:r w:rsidRPr="0086545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27B19E1" w14:textId="50650283" w:rsidR="007D46F3" w:rsidRPr="00865458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  <w:vAlign w:val="center"/>
          </w:tcPr>
          <w:p w14:paraId="279CBF88" w14:textId="4E1E441D" w:rsidR="007D46F3" w:rsidRPr="00865458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865458">
              <w:rPr>
                <w:rFonts w:ascii="Arial" w:hAnsi="Arial" w:cs="Arial"/>
              </w:rPr>
              <w:t>poznámka</w:t>
            </w:r>
          </w:p>
        </w:tc>
      </w:tr>
      <w:tr w:rsidR="007D46F3" w:rsidRPr="00012682" w14:paraId="30180158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1B6517A0" w14:textId="1017DB0E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104809BA" w14:textId="1A74E3AF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36A9EBAE" w14:textId="77777777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2FC33426" w14:textId="5011D8F6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1134" w:type="dxa"/>
            <w:vAlign w:val="center"/>
          </w:tcPr>
          <w:p w14:paraId="6EB469A6" w14:textId="48421709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1417" w:type="dxa"/>
            <w:vAlign w:val="center"/>
          </w:tcPr>
          <w:p w14:paraId="1A45E8F6" w14:textId="77777777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  <w:tc>
          <w:tcPr>
            <w:tcW w:w="1276" w:type="dxa"/>
          </w:tcPr>
          <w:p w14:paraId="1A26B49F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3A76DC2C" w14:textId="7E72EE23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0706EF53" w14:textId="28271133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2C5B5E88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23F85DAB" w14:textId="483B1E1A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0A2E34A7" w14:textId="1EFEAC41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29A6A1BE" w14:textId="2B23072A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897BCE7" w14:textId="76B40D87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700/3</w:t>
            </w:r>
          </w:p>
        </w:tc>
        <w:tc>
          <w:tcPr>
            <w:tcW w:w="1134" w:type="dxa"/>
            <w:vAlign w:val="center"/>
          </w:tcPr>
          <w:p w14:paraId="7036E3AD" w14:textId="1EF85F2A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</w:t>
            </w:r>
          </w:p>
        </w:tc>
        <w:tc>
          <w:tcPr>
            <w:tcW w:w="1417" w:type="dxa"/>
            <w:vAlign w:val="center"/>
          </w:tcPr>
          <w:p w14:paraId="04C94422" w14:textId="34365945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</w:tcPr>
          <w:p w14:paraId="3E43C3C2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48B9B4A1" w14:textId="77777777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38478F90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18575B1B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48464B5E" w14:textId="59762FBC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4BC62552" w14:textId="2612219B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0B92A245" w14:textId="209FF6C6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367DEA0" w14:textId="5FCE8A97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700/4</w:t>
            </w:r>
          </w:p>
        </w:tc>
        <w:tc>
          <w:tcPr>
            <w:tcW w:w="1134" w:type="dxa"/>
            <w:vAlign w:val="center"/>
          </w:tcPr>
          <w:p w14:paraId="12D46463" w14:textId="62660CC4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53DE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791BEFA5" w14:textId="6816F9F7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</w:tcPr>
          <w:p w14:paraId="548076D5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5F5BBE1E" w14:textId="1EC1183E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v PB</w:t>
            </w:r>
          </w:p>
          <w:p w14:paraId="3FC58A4C" w14:textId="30AF1F29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19B77237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6A4ED7F3" w14:textId="4DAF9FE6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6DBF6782" w14:textId="65962B8B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62F2C516" w14:textId="4D117067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167FB556" w14:textId="55E710E5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700/12</w:t>
            </w:r>
          </w:p>
        </w:tc>
        <w:tc>
          <w:tcPr>
            <w:tcW w:w="1134" w:type="dxa"/>
            <w:vAlign w:val="center"/>
          </w:tcPr>
          <w:p w14:paraId="3C5C5DA3" w14:textId="01AA3E7F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1417" w:type="dxa"/>
            <w:vAlign w:val="center"/>
          </w:tcPr>
          <w:p w14:paraId="3E81154D" w14:textId="29538D2D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</w:tcPr>
          <w:p w14:paraId="055BC49A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2C9205D6" w14:textId="2322A062" w:rsidR="007D46F3" w:rsidRPr="00BB2948" w:rsidRDefault="00D110E7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7D46F3" w:rsidRPr="00BB2948">
              <w:rPr>
                <w:rFonts w:ascii="Arial" w:hAnsi="Arial" w:cs="Arial"/>
                <w:sz w:val="22"/>
                <w:szCs w:val="22"/>
              </w:rPr>
              <w:t>v PB</w:t>
            </w:r>
          </w:p>
          <w:p w14:paraId="791AF1B4" w14:textId="24DBB9AF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0F3A2DEF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2DA56A25" w14:textId="1DC53CA5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3DE5CFD4" w14:textId="32B44735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3462CF4F" w14:textId="491C77BF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DB7D4A1" w14:textId="66D77138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700/13</w:t>
            </w:r>
          </w:p>
        </w:tc>
        <w:tc>
          <w:tcPr>
            <w:tcW w:w="1134" w:type="dxa"/>
            <w:vAlign w:val="center"/>
          </w:tcPr>
          <w:p w14:paraId="2064F08B" w14:textId="2E607902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1417" w:type="dxa"/>
            <w:vAlign w:val="center"/>
          </w:tcPr>
          <w:p w14:paraId="5B6CC5FB" w14:textId="370C07F3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</w:tcPr>
          <w:p w14:paraId="6399C7D9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1D94B01E" w14:textId="77777777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76F424F1" w14:textId="29160942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6C361F1D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4600F161" w14:textId="5932F9B7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Čučice </w:t>
            </w:r>
          </w:p>
        </w:tc>
        <w:tc>
          <w:tcPr>
            <w:tcW w:w="1276" w:type="dxa"/>
            <w:vAlign w:val="center"/>
          </w:tcPr>
          <w:p w14:paraId="2D3901FD" w14:textId="13A2CB0F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696" w:type="dxa"/>
            <w:vAlign w:val="center"/>
          </w:tcPr>
          <w:p w14:paraId="7F0E0206" w14:textId="6754AF4D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5770AC72" w14:textId="1A25F74C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700/60</w:t>
            </w:r>
          </w:p>
        </w:tc>
        <w:tc>
          <w:tcPr>
            <w:tcW w:w="1134" w:type="dxa"/>
            <w:vAlign w:val="center"/>
          </w:tcPr>
          <w:p w14:paraId="18946C74" w14:textId="366D040A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674</w:t>
            </w:r>
          </w:p>
        </w:tc>
        <w:tc>
          <w:tcPr>
            <w:tcW w:w="1417" w:type="dxa"/>
            <w:vAlign w:val="center"/>
          </w:tcPr>
          <w:p w14:paraId="11116C38" w14:textId="54BDE622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76" w:type="dxa"/>
          </w:tcPr>
          <w:p w14:paraId="14327A46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6F8993B0" w14:textId="77777777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64715E28" w14:textId="6DD9EC24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6F3" w:rsidRPr="00012682" w14:paraId="371D1767" w14:textId="77777777" w:rsidTr="007D46F3">
        <w:trPr>
          <w:cantSplit/>
          <w:trHeight w:val="456"/>
        </w:trPr>
        <w:tc>
          <w:tcPr>
            <w:tcW w:w="1276" w:type="dxa"/>
            <w:vAlign w:val="center"/>
          </w:tcPr>
          <w:p w14:paraId="6C3169E4" w14:textId="10652D12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Biskoupky</w:t>
            </w:r>
          </w:p>
        </w:tc>
        <w:tc>
          <w:tcPr>
            <w:tcW w:w="1276" w:type="dxa"/>
            <w:vAlign w:val="center"/>
          </w:tcPr>
          <w:p w14:paraId="3EB84F35" w14:textId="60076098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Biskoupky</w:t>
            </w:r>
            <w:r w:rsidR="00B218ED">
              <w:rPr>
                <w:rFonts w:ascii="Arial" w:hAnsi="Arial" w:cs="Arial"/>
                <w:sz w:val="22"/>
                <w:szCs w:val="22"/>
              </w:rPr>
              <w:t xml:space="preserve"> na Moravě</w:t>
            </w:r>
          </w:p>
        </w:tc>
        <w:tc>
          <w:tcPr>
            <w:tcW w:w="1696" w:type="dxa"/>
            <w:vAlign w:val="center"/>
          </w:tcPr>
          <w:p w14:paraId="3FC37600" w14:textId="34936513" w:rsidR="007D46F3" w:rsidRPr="004B45BB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5BB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4892BE5C" w14:textId="3B8F025D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506/33</w:t>
            </w:r>
          </w:p>
        </w:tc>
        <w:tc>
          <w:tcPr>
            <w:tcW w:w="1134" w:type="dxa"/>
            <w:vAlign w:val="center"/>
          </w:tcPr>
          <w:p w14:paraId="409D9987" w14:textId="7C132804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417" w:type="dxa"/>
            <w:vAlign w:val="center"/>
          </w:tcPr>
          <w:p w14:paraId="79179C2B" w14:textId="1C9E651F" w:rsidR="007D46F3" w:rsidRDefault="007D46F3" w:rsidP="007D46F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276" w:type="dxa"/>
          </w:tcPr>
          <w:p w14:paraId="335CF758" w14:textId="77777777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</w:rPr>
            </w:pPr>
          </w:p>
          <w:p w14:paraId="1089BBAB" w14:textId="77777777" w:rsidR="007D46F3" w:rsidRPr="00BB2948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BB2948">
              <w:rPr>
                <w:rFonts w:ascii="Arial" w:hAnsi="Arial" w:cs="Arial"/>
                <w:sz w:val="22"/>
                <w:szCs w:val="22"/>
              </w:rPr>
              <w:t>část v PB</w:t>
            </w:r>
          </w:p>
          <w:p w14:paraId="19CF0C71" w14:textId="4677BDB4" w:rsidR="007D46F3" w:rsidRDefault="007D46F3" w:rsidP="007D46F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D7911C" w14:textId="69F9C8CF" w:rsidR="00BB2948" w:rsidRDefault="00BB2948" w:rsidP="00815672">
      <w:pPr>
        <w:jc w:val="both"/>
        <w:rPr>
          <w:rFonts w:ascii="Arial" w:hAnsi="Arial" w:cs="Arial"/>
          <w:sz w:val="22"/>
          <w:szCs w:val="22"/>
        </w:rPr>
      </w:pPr>
    </w:p>
    <w:p w14:paraId="5664F3B2" w14:textId="77777777" w:rsidR="007D46F3" w:rsidRDefault="007D46F3" w:rsidP="007D46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Grafické zobrazení rozšíření předmětu pachtu tvoří přílohu č.1 tohoto dodatku, soubor popisných informací </w:t>
      </w:r>
      <w:r w:rsidRPr="00C07858">
        <w:rPr>
          <w:rFonts w:ascii="Arial" w:hAnsi="Arial" w:cs="Arial"/>
          <w:sz w:val="22"/>
          <w:szCs w:val="22"/>
        </w:rPr>
        <w:t>katastru nemovitostí z databáze Státního pozemkového</w:t>
      </w:r>
      <w:r>
        <w:rPr>
          <w:rFonts w:ascii="Arial" w:hAnsi="Arial" w:cs="Arial"/>
          <w:sz w:val="22"/>
          <w:szCs w:val="22"/>
        </w:rPr>
        <w:t xml:space="preserve"> úřadu tvoří přílohu č. 2 tohoto dodatku. </w:t>
      </w:r>
    </w:p>
    <w:p w14:paraId="2E999E91" w14:textId="77777777" w:rsidR="007D46F3" w:rsidRDefault="007D46F3" w:rsidP="00815672">
      <w:pPr>
        <w:jc w:val="both"/>
        <w:rPr>
          <w:rFonts w:ascii="Arial" w:hAnsi="Arial" w:cs="Arial"/>
          <w:sz w:val="22"/>
          <w:szCs w:val="22"/>
        </w:rPr>
      </w:pPr>
    </w:p>
    <w:p w14:paraId="48BEFA76" w14:textId="77777777" w:rsidR="007D46F3" w:rsidRDefault="007D46F3" w:rsidP="00815672">
      <w:pPr>
        <w:jc w:val="both"/>
        <w:rPr>
          <w:rFonts w:ascii="Arial" w:hAnsi="Arial" w:cs="Arial"/>
          <w:sz w:val="22"/>
          <w:szCs w:val="22"/>
        </w:rPr>
      </w:pPr>
    </w:p>
    <w:p w14:paraId="0750A6CC" w14:textId="09CC5D69" w:rsidR="00815672" w:rsidRDefault="007D46F3" w:rsidP="00815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815672" w:rsidRPr="00A62BA6">
        <w:rPr>
          <w:rFonts w:ascii="Arial" w:hAnsi="Arial" w:cs="Arial"/>
          <w:sz w:val="22"/>
          <w:szCs w:val="22"/>
        </w:rPr>
        <w:t xml:space="preserve">Smluvní strany se </w:t>
      </w:r>
      <w:r w:rsidR="00815672">
        <w:rPr>
          <w:rFonts w:ascii="Arial" w:hAnsi="Arial" w:cs="Arial"/>
          <w:sz w:val="22"/>
          <w:szCs w:val="22"/>
        </w:rPr>
        <w:t xml:space="preserve">dále </w:t>
      </w:r>
      <w:r w:rsidR="00815672" w:rsidRPr="00A62BA6">
        <w:rPr>
          <w:rFonts w:ascii="Arial" w:hAnsi="Arial" w:cs="Arial"/>
          <w:sz w:val="22"/>
          <w:szCs w:val="22"/>
        </w:rPr>
        <w:t xml:space="preserve">dohodly na </w:t>
      </w:r>
      <w:r w:rsidR="00815672">
        <w:rPr>
          <w:rFonts w:ascii="Arial" w:hAnsi="Arial" w:cs="Arial"/>
          <w:sz w:val="22"/>
          <w:szCs w:val="22"/>
        </w:rPr>
        <w:t>rozšíření předmětu pachtu o část níže uveden</w:t>
      </w:r>
      <w:r w:rsidR="00BB2948">
        <w:rPr>
          <w:rFonts w:ascii="Arial" w:hAnsi="Arial" w:cs="Arial"/>
          <w:sz w:val="22"/>
          <w:szCs w:val="22"/>
        </w:rPr>
        <w:t>ého</w:t>
      </w:r>
      <w:r w:rsidR="00815672">
        <w:rPr>
          <w:rFonts w:ascii="Arial" w:hAnsi="Arial" w:cs="Arial"/>
          <w:sz w:val="22"/>
          <w:szCs w:val="22"/>
        </w:rPr>
        <w:t xml:space="preserve"> pozemk</w:t>
      </w:r>
      <w:r w:rsidR="00522BD2">
        <w:rPr>
          <w:rFonts w:ascii="Arial" w:hAnsi="Arial" w:cs="Arial"/>
          <w:sz w:val="22"/>
          <w:szCs w:val="22"/>
        </w:rPr>
        <w:t>u</w:t>
      </w:r>
      <w:r w:rsidR="00815672">
        <w:rPr>
          <w:rFonts w:ascii="Arial" w:hAnsi="Arial" w:cs="Arial"/>
          <w:sz w:val="22"/>
          <w:szCs w:val="22"/>
        </w:rPr>
        <w:t xml:space="preserve"> takto:</w:t>
      </w:r>
    </w:p>
    <w:tbl>
      <w:tblPr>
        <w:tblW w:w="9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275"/>
        <w:gridCol w:w="1417"/>
        <w:gridCol w:w="992"/>
        <w:gridCol w:w="991"/>
        <w:gridCol w:w="991"/>
        <w:gridCol w:w="1134"/>
        <w:gridCol w:w="1132"/>
      </w:tblGrid>
      <w:tr w:rsidR="00815672" w:rsidRPr="00FA6D6A" w14:paraId="09DD5268" w14:textId="77777777" w:rsidTr="00D526EC">
        <w:trPr>
          <w:trHeight w:val="20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B8F2A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1ACC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C41A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FD190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364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 původní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363" w14:textId="77777777" w:rsidR="00815672" w:rsidRDefault="00815672" w:rsidP="00D52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499408C8" w14:textId="77777777" w:rsidR="00815672" w:rsidRPr="002444E7" w:rsidRDefault="00815672" w:rsidP="00D526EC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1B866" w14:textId="77777777" w:rsidR="00815672" w:rsidRPr="00FA6D6A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F6E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</w:p>
          <w:p w14:paraId="6E0D28A6" w14:textId="77777777" w:rsidR="00815672" w:rsidRDefault="00815672" w:rsidP="00D52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F01BF7" w:rsidRPr="00FA6D6A" w14:paraId="23C6FA0B" w14:textId="77777777" w:rsidTr="00D526EC">
        <w:trPr>
          <w:trHeight w:val="316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F1B0E" w14:textId="7D3062F1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D8F32" w14:textId="4450B4E8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Čučice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6A52" w14:textId="6738FDC6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AC10E" w14:textId="106C7870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788/61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3DA" w14:textId="63E07C56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764" w14:textId="0B2E90C7" w:rsidR="00F01BF7" w:rsidRPr="00403C2C" w:rsidRDefault="00F01BF7" w:rsidP="00F01B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C062F" w14:textId="10A8B79C" w:rsidR="00F01BF7" w:rsidRPr="00FA6D6A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988722" w14:textId="77777777" w:rsidR="00F01BF7" w:rsidRDefault="00F01BF7" w:rsidP="00F01BF7">
            <w:pPr>
              <w:jc w:val="center"/>
              <w:rPr>
                <w:rFonts w:ascii="Arial" w:hAnsi="Arial" w:cs="Arial"/>
              </w:rPr>
            </w:pPr>
          </w:p>
          <w:p w14:paraId="415CE4EC" w14:textId="067AA92F" w:rsidR="00F01BF7" w:rsidRDefault="00F01BF7" w:rsidP="00F01B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v</w:t>
            </w:r>
            <w:r w:rsidR="00522BD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PB</w:t>
            </w:r>
          </w:p>
        </w:tc>
      </w:tr>
    </w:tbl>
    <w:p w14:paraId="4ED30F2E" w14:textId="77777777" w:rsidR="00815672" w:rsidRDefault="00815672" w:rsidP="00815672">
      <w:pPr>
        <w:pStyle w:val="Zkladntext"/>
        <w:rPr>
          <w:rFonts w:ascii="Arial" w:hAnsi="Arial" w:cs="Arial"/>
          <w:sz w:val="22"/>
          <w:szCs w:val="22"/>
        </w:rPr>
      </w:pPr>
    </w:p>
    <w:p w14:paraId="7C878D7C" w14:textId="7A107138" w:rsidR="00815672" w:rsidRDefault="00815672" w:rsidP="0081567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 xml:space="preserve">ákres </w:t>
      </w:r>
      <w:r>
        <w:rPr>
          <w:rFonts w:ascii="Arial" w:hAnsi="Arial" w:cs="Arial"/>
          <w:sz w:val="22"/>
          <w:szCs w:val="22"/>
        </w:rPr>
        <w:t>výše uveden</w:t>
      </w:r>
      <w:r w:rsidR="007D46F3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Pr="00E45764">
        <w:rPr>
          <w:rFonts w:ascii="Arial" w:hAnsi="Arial" w:cs="Arial"/>
          <w:sz w:val="22"/>
          <w:szCs w:val="22"/>
        </w:rPr>
        <w:t>pozemk</w:t>
      </w:r>
      <w:r w:rsidR="007D46F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</w:t>
      </w:r>
      <w:r w:rsidR="007D46F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přílohou č.</w:t>
      </w:r>
      <w:r w:rsidR="007D46F3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tohoto dodatku.</w:t>
      </w:r>
    </w:p>
    <w:p w14:paraId="1B85D025" w14:textId="63D4784A" w:rsidR="00815672" w:rsidRDefault="00815672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69178DF7" w14:textId="77777777" w:rsidR="007D46F3" w:rsidRDefault="007D46F3" w:rsidP="009E57E0">
      <w:pPr>
        <w:tabs>
          <w:tab w:val="left" w:pos="568"/>
        </w:tabs>
        <w:jc w:val="both"/>
        <w:rPr>
          <w:sz w:val="22"/>
          <w:szCs w:val="22"/>
        </w:rPr>
      </w:pPr>
    </w:p>
    <w:p w14:paraId="4958C30C" w14:textId="74D620E9" w:rsidR="008A6676" w:rsidRPr="00C55134" w:rsidRDefault="007D46F3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</w:t>
      </w:r>
      <w:r w:rsidR="0025515A">
        <w:rPr>
          <w:b w:val="0"/>
          <w:bCs w:val="0"/>
          <w:sz w:val="22"/>
          <w:szCs w:val="22"/>
        </w:rPr>
        <w:t xml:space="preserve"> až </w:t>
      </w:r>
      <w:r w:rsidR="005072E5">
        <w:rPr>
          <w:b w:val="0"/>
          <w:bCs w:val="0"/>
          <w:sz w:val="22"/>
          <w:szCs w:val="22"/>
        </w:rPr>
        <w:t>4</w:t>
      </w:r>
      <w:r w:rsidR="0025515A">
        <w:rPr>
          <w:b w:val="0"/>
          <w:bCs w:val="0"/>
          <w:sz w:val="22"/>
          <w:szCs w:val="22"/>
        </w:rPr>
        <w:t>.</w:t>
      </w:r>
      <w:r w:rsidR="008A6676" w:rsidRPr="00C55134">
        <w:rPr>
          <w:b w:val="0"/>
          <w:bCs w:val="0"/>
          <w:sz w:val="22"/>
          <w:szCs w:val="22"/>
        </w:rPr>
        <w:t xml:space="preserve"> 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7391">
        <w:rPr>
          <w:b w:val="0"/>
          <w:bCs w:val="0"/>
          <w:sz w:val="22"/>
          <w:szCs w:val="22"/>
        </w:rPr>
        <w:t>pachtovného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 w:rsidR="00651DB0">
        <w:rPr>
          <w:sz w:val="22"/>
          <w:szCs w:val="22"/>
        </w:rPr>
        <w:t>30.400</w:t>
      </w:r>
      <w:r w:rsidR="002E1F47" w:rsidRPr="00651DB0">
        <w:rPr>
          <w:sz w:val="22"/>
          <w:szCs w:val="22"/>
        </w:rPr>
        <w:t>, -</w:t>
      </w:r>
      <w:r w:rsidR="008A6676" w:rsidRPr="00651DB0">
        <w:rPr>
          <w:sz w:val="22"/>
          <w:szCs w:val="22"/>
        </w:rPr>
        <w:t xml:space="preserve"> Kč</w:t>
      </w:r>
      <w:r w:rsidR="008A6676" w:rsidRPr="00651DB0">
        <w:rPr>
          <w:b w:val="0"/>
          <w:bCs w:val="0"/>
          <w:sz w:val="22"/>
          <w:szCs w:val="22"/>
        </w:rPr>
        <w:t xml:space="preserve"> (slovy: </w:t>
      </w:r>
      <w:proofErr w:type="spellStart"/>
      <w:r w:rsidR="00651DB0" w:rsidRPr="00651DB0">
        <w:rPr>
          <w:b w:val="0"/>
          <w:bCs w:val="0"/>
          <w:sz w:val="22"/>
          <w:szCs w:val="22"/>
        </w:rPr>
        <w:t>třicettisícčtyřista</w:t>
      </w:r>
      <w:proofErr w:type="spellEnd"/>
      <w:r w:rsidR="008A6676" w:rsidRPr="00651DB0">
        <w:rPr>
          <w:b w:val="0"/>
          <w:bCs w:val="0"/>
          <w:sz w:val="22"/>
          <w:szCs w:val="22"/>
        </w:rPr>
        <w:t xml:space="preserve"> korun česk</w:t>
      </w:r>
      <w:r w:rsidR="00210405" w:rsidRPr="00651DB0">
        <w:rPr>
          <w:b w:val="0"/>
          <w:bCs w:val="0"/>
          <w:sz w:val="22"/>
          <w:szCs w:val="22"/>
        </w:rPr>
        <w:t>ých</w:t>
      </w:r>
      <w:r w:rsidR="008A6676" w:rsidRPr="00651DB0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3BEFE399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8A7391">
        <w:rPr>
          <w:rFonts w:ascii="Arial" w:hAnsi="Arial" w:cs="Arial"/>
          <w:iCs/>
          <w:sz w:val="22"/>
          <w:szCs w:val="22"/>
        </w:rPr>
        <w:t>pachtovní</w:t>
      </w:r>
      <w:r w:rsidRPr="00E97074">
        <w:rPr>
          <w:rFonts w:ascii="Arial" w:hAnsi="Arial" w:cs="Arial"/>
          <w:iCs/>
          <w:sz w:val="22"/>
          <w:szCs w:val="22"/>
        </w:rPr>
        <w:t xml:space="preserve"> smlouvy a stanovení </w:t>
      </w:r>
      <w:r w:rsidR="008A7391">
        <w:rPr>
          <w:rFonts w:ascii="Arial" w:hAnsi="Arial" w:cs="Arial"/>
          <w:iCs/>
          <w:sz w:val="22"/>
          <w:szCs w:val="22"/>
        </w:rPr>
        <w:t>pachtovného</w:t>
      </w:r>
      <w:r w:rsidRPr="00E97074">
        <w:rPr>
          <w:rFonts w:ascii="Arial" w:hAnsi="Arial" w:cs="Arial"/>
          <w:iCs/>
          <w:sz w:val="22"/>
          <w:szCs w:val="22"/>
        </w:rPr>
        <w:t xml:space="preserve">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072E5">
        <w:rPr>
          <w:rFonts w:ascii="Arial" w:hAnsi="Arial" w:cs="Arial"/>
          <w:iCs/>
          <w:sz w:val="22"/>
          <w:szCs w:val="22"/>
        </w:rPr>
        <w:t>4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445613A5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FE7B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</w:t>
      </w:r>
      <w:r w:rsidR="008A7391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651DB0" w:rsidRPr="007267F7">
        <w:rPr>
          <w:rFonts w:ascii="Arial" w:hAnsi="Arial" w:cs="Arial"/>
          <w:sz w:val="22"/>
          <w:szCs w:val="22"/>
          <w:u w:val="single"/>
        </w:rPr>
        <w:t>30.925</w:t>
      </w:r>
      <w:r w:rsidR="002E1F47" w:rsidRPr="007267F7">
        <w:rPr>
          <w:rFonts w:ascii="Arial" w:hAnsi="Arial" w:cs="Arial"/>
          <w:sz w:val="22"/>
          <w:szCs w:val="22"/>
          <w:u w:val="single"/>
        </w:rPr>
        <w:t xml:space="preserve">, - </w:t>
      </w:r>
      <w:r w:rsidRPr="007267F7">
        <w:rPr>
          <w:rFonts w:ascii="Arial" w:hAnsi="Arial" w:cs="Arial"/>
          <w:sz w:val="22"/>
          <w:szCs w:val="22"/>
          <w:u w:val="single"/>
        </w:rPr>
        <w:t>Kč</w:t>
      </w:r>
      <w:r w:rsidR="002E1F47" w:rsidRPr="007267F7">
        <w:rPr>
          <w:rFonts w:ascii="Arial" w:hAnsi="Arial" w:cs="Arial"/>
          <w:sz w:val="22"/>
          <w:szCs w:val="22"/>
          <w:u w:val="single"/>
        </w:rPr>
        <w:t xml:space="preserve"> </w:t>
      </w:r>
      <w:r w:rsidRPr="007267F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267F7" w:rsidRPr="007267F7">
        <w:rPr>
          <w:rFonts w:ascii="Arial" w:hAnsi="Arial" w:cs="Arial"/>
          <w:sz w:val="22"/>
          <w:szCs w:val="22"/>
        </w:rPr>
        <w:t>třicettisícdevěstsetdvacetpět</w:t>
      </w:r>
      <w:proofErr w:type="spellEnd"/>
      <w:r w:rsidRPr="007267F7">
        <w:rPr>
          <w:rFonts w:ascii="Arial" w:hAnsi="Arial" w:cs="Arial"/>
          <w:sz w:val="22"/>
          <w:szCs w:val="22"/>
        </w:rPr>
        <w:t xml:space="preserve"> korun českých). Výpočet splátky </w:t>
      </w:r>
      <w:r w:rsidR="008A7391" w:rsidRPr="007267F7">
        <w:rPr>
          <w:rFonts w:ascii="Arial" w:hAnsi="Arial" w:cs="Arial"/>
          <w:sz w:val="22"/>
          <w:szCs w:val="22"/>
        </w:rPr>
        <w:t>pachtovného</w:t>
      </w:r>
      <w:r w:rsidRPr="007267F7">
        <w:rPr>
          <w:rFonts w:ascii="Arial" w:hAnsi="Arial" w:cs="Arial"/>
          <w:sz w:val="22"/>
          <w:szCs w:val="22"/>
        </w:rPr>
        <w:t xml:space="preserve"> je přílohou č. </w:t>
      </w:r>
      <w:r w:rsidR="005072E5" w:rsidRPr="007267F7">
        <w:rPr>
          <w:rFonts w:ascii="Arial" w:hAnsi="Arial" w:cs="Arial"/>
          <w:sz w:val="22"/>
          <w:szCs w:val="22"/>
        </w:rPr>
        <w:t>5</w:t>
      </w:r>
      <w:r w:rsidRPr="007267F7">
        <w:rPr>
          <w:rFonts w:ascii="Arial" w:hAnsi="Arial" w:cs="Arial"/>
          <w:sz w:val="22"/>
          <w:szCs w:val="22"/>
        </w:rPr>
        <w:t>, která je nedílnou součástí tohoto dodatku.</w:t>
      </w:r>
    </w:p>
    <w:p w14:paraId="77156F78" w14:textId="0C62480E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214F8457" w:rsidR="008A6676" w:rsidRPr="00B32D4E" w:rsidRDefault="007D46F3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072E5">
        <w:rPr>
          <w:rFonts w:ascii="Arial" w:hAnsi="Arial" w:cs="Arial"/>
          <w:bCs/>
          <w:sz w:val="22"/>
          <w:szCs w:val="22"/>
        </w:rPr>
        <w:t>5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2732C91C" w:rsidR="00EE483F" w:rsidRPr="00012682" w:rsidRDefault="007D46F3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7. </w:t>
      </w:r>
      <w:r w:rsidR="00FE7B85">
        <w:rPr>
          <w:rFonts w:ascii="Arial" w:hAnsi="Arial" w:cs="Arial"/>
          <w:b w:val="0"/>
          <w:sz w:val="22"/>
          <w:szCs w:val="22"/>
        </w:rPr>
        <w:t>2</w:t>
      </w:r>
      <w:r w:rsidR="008A7391">
        <w:rPr>
          <w:rFonts w:ascii="Arial" w:hAnsi="Arial" w:cs="Arial"/>
          <w:b w:val="0"/>
          <w:sz w:val="22"/>
          <w:szCs w:val="22"/>
        </w:rPr>
        <w:t>.</w:t>
      </w:r>
      <w:r w:rsidR="009018C8" w:rsidRPr="009018C8">
        <w:rPr>
          <w:rFonts w:ascii="Arial" w:hAnsi="Arial" w:cs="Arial"/>
          <w:b w:val="0"/>
          <w:sz w:val="22"/>
          <w:szCs w:val="22"/>
        </w:rPr>
        <w:t xml:space="preserve"> 202</w:t>
      </w:r>
      <w:r w:rsidR="00FE7B85">
        <w:rPr>
          <w:rFonts w:ascii="Arial" w:hAnsi="Arial" w:cs="Arial"/>
          <w:b w:val="0"/>
          <w:sz w:val="22"/>
          <w:szCs w:val="22"/>
        </w:rPr>
        <w:t>4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02AF8BDB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8A7391">
        <w:rPr>
          <w:rFonts w:ascii="Arial" w:hAnsi="Arial" w:cs="Arial"/>
          <w:b w:val="0"/>
          <w:sz w:val="22"/>
          <w:szCs w:val="22"/>
        </w:rPr>
        <w:t>pachtovatel.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30745DFE" w:rsidR="008A6676" w:rsidRPr="007D761F" w:rsidRDefault="007D46F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8A7391">
        <w:rPr>
          <w:rFonts w:ascii="Arial" w:hAnsi="Arial" w:cs="Arial"/>
          <w:b w:val="0"/>
          <w:bCs/>
          <w:sz w:val="22"/>
          <w:szCs w:val="22"/>
        </w:rPr>
        <w:t>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7391"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7391">
        <w:rPr>
          <w:rFonts w:ascii="Arial" w:hAnsi="Arial" w:cs="Arial"/>
          <w:b w:val="0"/>
          <w:sz w:val="22"/>
          <w:szCs w:val="22"/>
        </w:rPr>
        <w:t>pachtovatele.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1DFB3D10" w:rsidR="008A6676" w:rsidRPr="007D761F" w:rsidRDefault="005072E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930788">
        <w:rPr>
          <w:rFonts w:ascii="Arial" w:hAnsi="Arial" w:cs="Arial"/>
          <w:b w:val="0"/>
          <w:sz w:val="22"/>
          <w:szCs w:val="22"/>
        </w:rPr>
        <w:t>.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0F53B3E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9018C8">
        <w:rPr>
          <w:rFonts w:ascii="Arial" w:hAnsi="Arial" w:cs="Arial"/>
          <w:bCs/>
          <w:sz w:val="22"/>
          <w:szCs w:val="22"/>
        </w:rPr>
        <w:t xml:space="preserve">7. </w:t>
      </w:r>
      <w:r w:rsidR="00FE7B85">
        <w:rPr>
          <w:rFonts w:ascii="Arial" w:hAnsi="Arial" w:cs="Arial"/>
          <w:bCs/>
          <w:sz w:val="22"/>
          <w:szCs w:val="22"/>
        </w:rPr>
        <w:t>2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FE7B85">
        <w:rPr>
          <w:rFonts w:ascii="Arial" w:hAnsi="Arial" w:cs="Arial"/>
          <w:bCs/>
          <w:sz w:val="22"/>
          <w:szCs w:val="22"/>
        </w:rPr>
        <w:t>4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5C2F1F8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3531C12C" w:rsidR="008A6676" w:rsidRPr="00D53A64" w:rsidRDefault="00930788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6D309176" w14:textId="77777777" w:rsidR="007267F7" w:rsidRDefault="00930788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267F7">
              <w:rPr>
                <w:rFonts w:ascii="Arial" w:hAnsi="Arial" w:cs="Arial"/>
                <w:sz w:val="22"/>
                <w:szCs w:val="22"/>
              </w:rPr>
              <w:t>Ing. Lukáš Jurečka</w:t>
            </w:r>
          </w:p>
          <w:p w14:paraId="482A329D" w14:textId="77777777" w:rsidR="007267F7" w:rsidRDefault="007267F7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4BBE0F" w14:textId="77777777" w:rsidR="007267F7" w:rsidRDefault="007267F7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E8C0C22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930788"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719C5C5D" w:rsidR="008A6676" w:rsidRPr="00D53A64" w:rsidRDefault="00930788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25BA1D5F" w:rsidR="008A6676" w:rsidRDefault="008A6676" w:rsidP="008A6676">
      <w:pPr>
        <w:jc w:val="both"/>
        <w:rPr>
          <w:rFonts w:ascii="Arial" w:hAnsi="Arial" w:cs="Arial"/>
        </w:rPr>
      </w:pPr>
    </w:p>
    <w:p w14:paraId="700598C1" w14:textId="21C21CC0" w:rsidR="007267F7" w:rsidRDefault="007267F7" w:rsidP="008A6676">
      <w:pPr>
        <w:jc w:val="both"/>
        <w:rPr>
          <w:rFonts w:ascii="Arial" w:hAnsi="Arial" w:cs="Arial"/>
        </w:rPr>
      </w:pPr>
    </w:p>
    <w:p w14:paraId="2ED5B650" w14:textId="77777777" w:rsidR="007267F7" w:rsidRDefault="007267F7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16904BF5" w:rsidR="008A6676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EA655" w14:textId="04FFEACB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F0E0A" w14:textId="57BFD641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B687B" w14:textId="003433F8" w:rsidR="007267F7" w:rsidRDefault="007267F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BA592E" w14:textId="77777777" w:rsidR="007267F7" w:rsidRPr="00C55134" w:rsidRDefault="007267F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1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7"/>
  </w:num>
  <w:num w:numId="2" w16cid:durableId="804934581">
    <w:abstractNumId w:val="1"/>
  </w:num>
  <w:num w:numId="3" w16cid:durableId="1845625841">
    <w:abstractNumId w:val="2"/>
  </w:num>
  <w:num w:numId="4" w16cid:durableId="294529912">
    <w:abstractNumId w:val="5"/>
  </w:num>
  <w:num w:numId="5" w16cid:durableId="2087260406">
    <w:abstractNumId w:val="4"/>
  </w:num>
  <w:num w:numId="6" w16cid:durableId="1524974379">
    <w:abstractNumId w:val="6"/>
  </w:num>
  <w:num w:numId="7" w16cid:durableId="1296521906">
    <w:abstractNumId w:val="3"/>
  </w:num>
  <w:num w:numId="8" w16cid:durableId="15322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B3C3E"/>
    <w:rsid w:val="000B6C68"/>
    <w:rsid w:val="000C0E03"/>
    <w:rsid w:val="000C193A"/>
    <w:rsid w:val="000C2281"/>
    <w:rsid w:val="000C25AC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B4E9D"/>
    <w:rsid w:val="001E3EE7"/>
    <w:rsid w:val="001E6837"/>
    <w:rsid w:val="001F06BC"/>
    <w:rsid w:val="001F2963"/>
    <w:rsid w:val="001F30A2"/>
    <w:rsid w:val="001F65F1"/>
    <w:rsid w:val="00210405"/>
    <w:rsid w:val="00211BE1"/>
    <w:rsid w:val="0025515A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2E1F47"/>
    <w:rsid w:val="002F4B8B"/>
    <w:rsid w:val="003025E5"/>
    <w:rsid w:val="00305667"/>
    <w:rsid w:val="00312389"/>
    <w:rsid w:val="00321BF4"/>
    <w:rsid w:val="00331CA5"/>
    <w:rsid w:val="0033332E"/>
    <w:rsid w:val="00355B80"/>
    <w:rsid w:val="0036411C"/>
    <w:rsid w:val="00380FAA"/>
    <w:rsid w:val="00385CDE"/>
    <w:rsid w:val="003901DA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24A06"/>
    <w:rsid w:val="004367AE"/>
    <w:rsid w:val="00453DE9"/>
    <w:rsid w:val="0048073F"/>
    <w:rsid w:val="00491954"/>
    <w:rsid w:val="0049387D"/>
    <w:rsid w:val="00494649"/>
    <w:rsid w:val="004A0E7A"/>
    <w:rsid w:val="004B7A3F"/>
    <w:rsid w:val="004C392A"/>
    <w:rsid w:val="004D62AD"/>
    <w:rsid w:val="004D7614"/>
    <w:rsid w:val="004F427C"/>
    <w:rsid w:val="00501990"/>
    <w:rsid w:val="005072E5"/>
    <w:rsid w:val="00510DA2"/>
    <w:rsid w:val="005140F8"/>
    <w:rsid w:val="00517E8C"/>
    <w:rsid w:val="00522BD2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6243"/>
    <w:rsid w:val="005A7A35"/>
    <w:rsid w:val="005B615D"/>
    <w:rsid w:val="005C1E81"/>
    <w:rsid w:val="005D473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1DB0"/>
    <w:rsid w:val="00652954"/>
    <w:rsid w:val="0065490A"/>
    <w:rsid w:val="00654FA7"/>
    <w:rsid w:val="00675971"/>
    <w:rsid w:val="006B5CB1"/>
    <w:rsid w:val="006B68C9"/>
    <w:rsid w:val="006C3C9A"/>
    <w:rsid w:val="006C5EC8"/>
    <w:rsid w:val="006E709A"/>
    <w:rsid w:val="006E7AB7"/>
    <w:rsid w:val="006F2A70"/>
    <w:rsid w:val="006F4CCE"/>
    <w:rsid w:val="00720014"/>
    <w:rsid w:val="0072149A"/>
    <w:rsid w:val="0072227E"/>
    <w:rsid w:val="007267F7"/>
    <w:rsid w:val="0074684C"/>
    <w:rsid w:val="00746B8F"/>
    <w:rsid w:val="0077249E"/>
    <w:rsid w:val="007728B6"/>
    <w:rsid w:val="007814CD"/>
    <w:rsid w:val="007A1F85"/>
    <w:rsid w:val="007A5CEF"/>
    <w:rsid w:val="007B4C82"/>
    <w:rsid w:val="007D46F3"/>
    <w:rsid w:val="007E1B93"/>
    <w:rsid w:val="00801CE9"/>
    <w:rsid w:val="00815672"/>
    <w:rsid w:val="00831BA4"/>
    <w:rsid w:val="0083571B"/>
    <w:rsid w:val="00840776"/>
    <w:rsid w:val="00844FE5"/>
    <w:rsid w:val="00860DFA"/>
    <w:rsid w:val="008637F0"/>
    <w:rsid w:val="00865458"/>
    <w:rsid w:val="00866E2A"/>
    <w:rsid w:val="008A0F16"/>
    <w:rsid w:val="008A6676"/>
    <w:rsid w:val="008A7391"/>
    <w:rsid w:val="008B2D9C"/>
    <w:rsid w:val="008B464B"/>
    <w:rsid w:val="008C2195"/>
    <w:rsid w:val="008C46D0"/>
    <w:rsid w:val="008E711E"/>
    <w:rsid w:val="008F1C44"/>
    <w:rsid w:val="008F4B33"/>
    <w:rsid w:val="008F4D80"/>
    <w:rsid w:val="008F60E8"/>
    <w:rsid w:val="00900486"/>
    <w:rsid w:val="009018C8"/>
    <w:rsid w:val="00905A80"/>
    <w:rsid w:val="00916575"/>
    <w:rsid w:val="00930788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E57E0"/>
    <w:rsid w:val="009F23EC"/>
    <w:rsid w:val="009F7160"/>
    <w:rsid w:val="00A02236"/>
    <w:rsid w:val="00A047CC"/>
    <w:rsid w:val="00A15668"/>
    <w:rsid w:val="00A1786F"/>
    <w:rsid w:val="00A32182"/>
    <w:rsid w:val="00A377CD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18ED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24"/>
    <w:rsid w:val="00B93968"/>
    <w:rsid w:val="00B956F8"/>
    <w:rsid w:val="00B97C1B"/>
    <w:rsid w:val="00BB2948"/>
    <w:rsid w:val="00BB2F1C"/>
    <w:rsid w:val="00BB761E"/>
    <w:rsid w:val="00BC0DC5"/>
    <w:rsid w:val="00BC42BB"/>
    <w:rsid w:val="00BE2D32"/>
    <w:rsid w:val="00BE42E6"/>
    <w:rsid w:val="00C07711"/>
    <w:rsid w:val="00C2370C"/>
    <w:rsid w:val="00C30BEF"/>
    <w:rsid w:val="00C371AE"/>
    <w:rsid w:val="00C371CF"/>
    <w:rsid w:val="00C4153B"/>
    <w:rsid w:val="00C45CF3"/>
    <w:rsid w:val="00C462E4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3FBB"/>
    <w:rsid w:val="00CC42B0"/>
    <w:rsid w:val="00CC48E6"/>
    <w:rsid w:val="00D00B9B"/>
    <w:rsid w:val="00D048BC"/>
    <w:rsid w:val="00D110E7"/>
    <w:rsid w:val="00D206DB"/>
    <w:rsid w:val="00D2110E"/>
    <w:rsid w:val="00D27FDA"/>
    <w:rsid w:val="00D32C4D"/>
    <w:rsid w:val="00D46811"/>
    <w:rsid w:val="00D52B10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3641"/>
    <w:rsid w:val="00DE4589"/>
    <w:rsid w:val="00DF57DD"/>
    <w:rsid w:val="00E24AD5"/>
    <w:rsid w:val="00E27BAE"/>
    <w:rsid w:val="00E334FE"/>
    <w:rsid w:val="00E37E0D"/>
    <w:rsid w:val="00E46C56"/>
    <w:rsid w:val="00E647D3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1BF7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1C09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839"/>
    <w:rsid w:val="00F93A83"/>
    <w:rsid w:val="00F94741"/>
    <w:rsid w:val="00FA2F69"/>
    <w:rsid w:val="00FC7D72"/>
    <w:rsid w:val="00FE0DA8"/>
    <w:rsid w:val="00FE7B8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6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2024-02-06T14:08:00Z</dcterms:created>
  <dcterms:modified xsi:type="dcterms:W3CDTF">2024-02-06T14:08:00Z</dcterms:modified>
</cp:coreProperties>
</file>