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D2" w:rsidRDefault="005749D2" w:rsidP="005749D2">
      <w:pPr>
        <w:rPr>
          <w:rFonts w:ascii="Calibri" w:hAnsi="Calibri"/>
        </w:rPr>
      </w:pPr>
      <w:r w:rsidRPr="005749D2">
        <w:rPr>
          <w:rFonts w:ascii="Calibri" w:hAnsi="Calibri"/>
        </w:rPr>
        <w:t>KS   2241/2024</w:t>
      </w:r>
    </w:p>
    <w:p w:rsidR="005749D2" w:rsidRDefault="005749D2" w:rsidP="005749D2">
      <w:pPr>
        <w:rPr>
          <w:rFonts w:ascii="Calibri" w:hAnsi="Calibri"/>
        </w:rPr>
      </w:pPr>
      <w:r w:rsidRPr="005749D2">
        <w:rPr>
          <w:rFonts w:ascii="Calibri" w:hAnsi="Calibri"/>
        </w:rPr>
        <w:t>MUNAC 11762/2024</w:t>
      </w:r>
    </w:p>
    <w:p w:rsidR="005749D2" w:rsidRPr="005749D2" w:rsidRDefault="005749D2" w:rsidP="005749D2">
      <w:pPr>
        <w:rPr>
          <w:rFonts w:ascii="Calibri" w:hAnsi="Calibri"/>
        </w:rPr>
      </w:pPr>
      <w:r w:rsidRPr="005749D2">
        <w:rPr>
          <w:rFonts w:ascii="Calibri" w:hAnsi="Calibri"/>
        </w:rPr>
        <w:t>MUNAX00ZRUU2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SMLOUVA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O POSKYTNUTÍ DOTACE Z ROZPOČTU MĚSTA NÁCHODA</w:t>
      </w:r>
    </w:p>
    <w:p w:rsidR="00E7054C" w:rsidRPr="0024718E" w:rsidRDefault="00E7054C" w:rsidP="00E7054C">
      <w:pPr>
        <w:jc w:val="center"/>
        <w:rPr>
          <w:rFonts w:ascii="Calibri" w:hAnsi="Calibri"/>
          <w:sz w:val="26"/>
        </w:rPr>
      </w:pPr>
      <w:r w:rsidRPr="0024718E">
        <w:rPr>
          <w:rFonts w:ascii="Calibri" w:hAnsi="Calibri"/>
          <w:sz w:val="26"/>
        </w:rPr>
        <w:t>- PODPORA DE MINIMIS -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pBdr>
          <w:bottom w:val="single" w:sz="4" w:space="1" w:color="auto"/>
        </w:pBdr>
        <w:jc w:val="right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Smlouva č.: </w:t>
      </w:r>
      <w:r w:rsidR="00265187">
        <w:rPr>
          <w:rFonts w:ascii="Calibri" w:hAnsi="Calibri" w:cs="Calibri"/>
          <w:sz w:val="24"/>
          <w:szCs w:val="24"/>
        </w:rPr>
        <w:t>FIN</w:t>
      </w:r>
      <w:r w:rsidRPr="00DB35F2">
        <w:rPr>
          <w:rFonts w:ascii="Calibri" w:hAnsi="Calibri" w:cs="Calibri"/>
          <w:sz w:val="24"/>
          <w:szCs w:val="24"/>
        </w:rPr>
        <w:t>/</w:t>
      </w:r>
      <w:r w:rsidR="00CB4CE0">
        <w:rPr>
          <w:rFonts w:ascii="Calibri" w:hAnsi="Calibri" w:cs="Calibri"/>
          <w:sz w:val="24"/>
          <w:szCs w:val="24"/>
        </w:rPr>
        <w:t>2</w:t>
      </w:r>
      <w:r w:rsidR="00694BEF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/2024</w:t>
      </w: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kterou v souladu s ustanovením § </w:t>
      </w:r>
      <w:proofErr w:type="gramStart"/>
      <w:r w:rsidRPr="00DB35F2">
        <w:rPr>
          <w:rFonts w:ascii="Calibri" w:hAnsi="Calibri" w:cs="Calibri"/>
          <w:sz w:val="24"/>
          <w:szCs w:val="24"/>
        </w:rPr>
        <w:t>159  a násl.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zákona č. 500/2004 Sb., správní řád, v platném a účinném znění, s ustanovením § 10a zákona č. 250/2000 Sb., o rozpočtových pravidlech územních rozpočtů</w:t>
      </w:r>
      <w:r>
        <w:rPr>
          <w:rFonts w:ascii="Calibri" w:hAnsi="Calibri" w:cs="Calibri"/>
          <w:sz w:val="24"/>
          <w:szCs w:val="24"/>
        </w:rPr>
        <w:t>, v 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DB35F2">
        <w:rPr>
          <w:rFonts w:ascii="Calibri" w:hAnsi="Calibri" w:cs="Calibri"/>
          <w:sz w:val="24"/>
          <w:szCs w:val="24"/>
        </w:rPr>
        <w:t>uzavřely tyto smluvní strany:</w:t>
      </w:r>
    </w:p>
    <w:p w:rsidR="00E7054C" w:rsidRPr="00DB35F2" w:rsidRDefault="00E7054C" w:rsidP="00E7054C">
      <w:pPr>
        <w:jc w:val="center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pStyle w:val="Nadpis1"/>
        <w:jc w:val="center"/>
        <w:rPr>
          <w:rFonts w:ascii="Calibri" w:hAnsi="Calibri" w:cs="Calibri"/>
          <w:b/>
          <w:szCs w:val="24"/>
        </w:rPr>
      </w:pPr>
      <w:r w:rsidRPr="00DB35F2">
        <w:rPr>
          <w:rFonts w:ascii="Calibri" w:hAnsi="Calibri" w:cs="Calibri"/>
          <w:b/>
          <w:szCs w:val="24"/>
        </w:rPr>
        <w:t>město Náchod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7054C" w:rsidRPr="00DB35F2" w:rsidTr="00B94D3F">
        <w:trPr>
          <w:trHeight w:val="416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Masarykovo náměstí 40, 547 01 Náchod</w:t>
            </w:r>
          </w:p>
        </w:tc>
      </w:tr>
      <w:tr w:rsidR="00E7054C" w:rsidRPr="00DB35F2" w:rsidTr="00B94D3F">
        <w:trPr>
          <w:trHeight w:val="355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DB35F2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DB35F2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E7054C" w:rsidRPr="00DB35F2" w:rsidTr="00B94D3F">
        <w:trPr>
          <w:trHeight w:val="380"/>
        </w:trPr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E7054C" w:rsidRPr="00DB35F2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DB35F2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E7054C" w:rsidRPr="00DB35F2" w:rsidTr="00B94D3F">
        <w:trPr>
          <w:trHeight w:val="34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E7054C" w:rsidRPr="00DB35F2" w:rsidTr="00B94D3F">
        <w:trPr>
          <w:trHeight w:val="358"/>
        </w:trPr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E7054C" w:rsidRPr="00553858" w:rsidRDefault="00E7054C" w:rsidP="00B94D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(dále též jako „Poskytovatel“)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a</w:t>
      </w:r>
    </w:p>
    <w:p w:rsidR="00E7054C" w:rsidRPr="00DB35F2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</w:p>
    <w:p w:rsidR="00CB4CE0" w:rsidRPr="00587A46" w:rsidRDefault="00CB4CE0" w:rsidP="00CB4CE0">
      <w:pPr>
        <w:jc w:val="center"/>
        <w:rPr>
          <w:rFonts w:ascii="Calibri" w:hAnsi="Calibri"/>
          <w:b/>
          <w:sz w:val="24"/>
          <w:szCs w:val="24"/>
        </w:rPr>
      </w:pPr>
      <w:r w:rsidRPr="00587A46">
        <w:rPr>
          <w:rFonts w:ascii="Calibri" w:hAnsi="Calibri"/>
          <w:b/>
          <w:sz w:val="24"/>
          <w:szCs w:val="24"/>
        </w:rPr>
        <w:t>Galerie výtvarného umění v Náchodě</w:t>
      </w:r>
    </w:p>
    <w:p w:rsidR="00CB4CE0" w:rsidRPr="00587A46" w:rsidRDefault="00CB4CE0" w:rsidP="00CB4CE0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CE0" w:rsidRPr="00587A46" w:rsidTr="00277125">
        <w:trPr>
          <w:trHeight w:val="401"/>
        </w:trPr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Smiřických 272, 547 01 Náchod</w:t>
            </w:r>
          </w:p>
        </w:tc>
      </w:tr>
      <w:tr w:rsidR="00CB4CE0" w:rsidRPr="00587A46" w:rsidTr="00277125">
        <w:trPr>
          <w:trHeight w:val="370"/>
        </w:trPr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MgA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Alexander Peroutka, Ph.D.</w:t>
            </w:r>
            <w:r w:rsidRPr="00587A46">
              <w:rPr>
                <w:rFonts w:ascii="Calibri" w:hAnsi="Calibri"/>
                <w:sz w:val="24"/>
                <w:szCs w:val="24"/>
              </w:rPr>
              <w:t>, ředitel</w:t>
            </w:r>
          </w:p>
        </w:tc>
      </w:tr>
      <w:tr w:rsidR="00CB4CE0" w:rsidRPr="00587A46" w:rsidTr="00277125">
        <w:trPr>
          <w:trHeight w:val="352"/>
        </w:trPr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00371041</w:t>
            </w:r>
          </w:p>
        </w:tc>
      </w:tr>
      <w:tr w:rsidR="00CB4CE0" w:rsidRPr="00587A46" w:rsidTr="00277125">
        <w:trPr>
          <w:trHeight w:val="348"/>
        </w:trPr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Komerční banka a.s., pobočka Náchod</w:t>
            </w:r>
          </w:p>
        </w:tc>
      </w:tr>
      <w:tr w:rsidR="00CB4CE0" w:rsidRPr="00587A46" w:rsidTr="00277125">
        <w:trPr>
          <w:trHeight w:val="372"/>
        </w:trPr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č. účtu:</w:t>
            </w:r>
            <w:r w:rsidRPr="00587A46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CB4CE0" w:rsidRPr="00587A46" w:rsidRDefault="00CB4CE0" w:rsidP="00277125">
            <w:pPr>
              <w:rPr>
                <w:rFonts w:ascii="Calibri" w:hAnsi="Calibri"/>
                <w:sz w:val="24"/>
                <w:szCs w:val="24"/>
              </w:rPr>
            </w:pPr>
            <w:r w:rsidRPr="00587A46">
              <w:rPr>
                <w:rFonts w:ascii="Calibri" w:hAnsi="Calibri"/>
                <w:sz w:val="24"/>
                <w:szCs w:val="24"/>
              </w:rPr>
              <w:t>2834551/0100</w:t>
            </w:r>
          </w:p>
        </w:tc>
      </w:tr>
    </w:tbl>
    <w:p w:rsidR="00CB4CE0" w:rsidRPr="00587A46" w:rsidRDefault="00CB4CE0" w:rsidP="00CB4CE0">
      <w:pPr>
        <w:rPr>
          <w:sz w:val="24"/>
          <w:szCs w:val="24"/>
        </w:rPr>
      </w:pPr>
    </w:p>
    <w:p w:rsidR="00CB4CE0" w:rsidRDefault="00CB4CE0" w:rsidP="00CB4CE0">
      <w:pPr>
        <w:rPr>
          <w:rFonts w:ascii="Calibri" w:hAnsi="Calibri"/>
          <w:sz w:val="24"/>
          <w:szCs w:val="24"/>
        </w:rPr>
      </w:pPr>
      <w:r w:rsidRPr="00587A46">
        <w:rPr>
          <w:rFonts w:ascii="Calibri" w:hAnsi="Calibri"/>
          <w:sz w:val="24"/>
          <w:szCs w:val="24"/>
        </w:rPr>
        <w:t>(dále též jako „Příjemce“)</w:t>
      </w:r>
    </w:p>
    <w:p w:rsidR="00E7054C" w:rsidRPr="00DB35F2" w:rsidRDefault="00E7054C" w:rsidP="00E7054C">
      <w:pPr>
        <w:rPr>
          <w:rFonts w:ascii="Calibri" w:hAnsi="Calibri" w:cs="Calibri"/>
          <w:b/>
          <w:sz w:val="24"/>
          <w:szCs w:val="24"/>
        </w:rPr>
      </w:pPr>
    </w:p>
    <w:p w:rsidR="00E7054C" w:rsidRPr="00365DCA" w:rsidRDefault="00E7054C" w:rsidP="00E7054C">
      <w:pPr>
        <w:jc w:val="center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>I.</w:t>
      </w:r>
    </w:p>
    <w:p w:rsidR="00E7054C" w:rsidRPr="00365DCA" w:rsidRDefault="00E7054C" w:rsidP="00E7054C">
      <w:pPr>
        <w:tabs>
          <w:tab w:val="left" w:pos="2780"/>
          <w:tab w:val="center" w:pos="4876"/>
        </w:tabs>
        <w:spacing w:after="120"/>
        <w:rPr>
          <w:rFonts w:ascii="Calibri" w:hAnsi="Calibri" w:cs="Calibri"/>
          <w:b/>
          <w:sz w:val="24"/>
          <w:szCs w:val="24"/>
        </w:rPr>
      </w:pPr>
      <w:r w:rsidRPr="00365DCA">
        <w:rPr>
          <w:rFonts w:ascii="Calibri" w:hAnsi="Calibri" w:cs="Calibri"/>
          <w:b/>
          <w:sz w:val="24"/>
          <w:szCs w:val="24"/>
        </w:rPr>
        <w:tab/>
      </w:r>
      <w:r w:rsidRPr="00365DCA">
        <w:rPr>
          <w:rFonts w:ascii="Calibri" w:hAnsi="Calibri" w:cs="Calibri"/>
          <w:b/>
          <w:sz w:val="24"/>
          <w:szCs w:val="24"/>
        </w:rPr>
        <w:tab/>
        <w:t>Předmět smlouvy a účel dotace</w:t>
      </w:r>
    </w:p>
    <w:p w:rsidR="00E7054C" w:rsidRPr="00BE2105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365DCA">
        <w:rPr>
          <w:rFonts w:ascii="Calibri" w:hAnsi="Calibri" w:cs="Calibri"/>
          <w:sz w:val="24"/>
          <w:szCs w:val="24"/>
        </w:rPr>
        <w:t xml:space="preserve">Předmětem této smlouvy je poskytnutí účelové neinvestiční finanční podpory z rozpočtu </w:t>
      </w:r>
      <w:r w:rsidRPr="00BE2105">
        <w:rPr>
          <w:rFonts w:ascii="Calibri" w:hAnsi="Calibri" w:cs="Calibri"/>
          <w:sz w:val="24"/>
          <w:szCs w:val="24"/>
        </w:rPr>
        <w:t>Poskytovatele ve formě dotace (dále jen „dotace“) na tento účel:</w:t>
      </w:r>
    </w:p>
    <w:p w:rsidR="00CB4CE0" w:rsidRPr="00CB4CE0" w:rsidRDefault="00CB4CE0" w:rsidP="00CB4CE0">
      <w:pPr>
        <w:pStyle w:val="Odstavecseseznamem"/>
        <w:spacing w:after="120"/>
        <w:ind w:left="360"/>
        <w:jc w:val="both"/>
        <w:rPr>
          <w:rFonts w:ascii="Calibri" w:hAnsi="Calibri"/>
          <w:sz w:val="24"/>
          <w:szCs w:val="24"/>
        </w:rPr>
      </w:pPr>
      <w:r w:rsidRPr="00CB4CE0">
        <w:rPr>
          <w:rFonts w:ascii="Calibri" w:hAnsi="Calibri"/>
          <w:sz w:val="24"/>
          <w:szCs w:val="24"/>
        </w:rPr>
        <w:t>Poskytnutá dotace je účelově určena na úhradu nákladů spojených s činností a provozem galerie</w:t>
      </w:r>
      <w:r>
        <w:rPr>
          <w:rFonts w:ascii="Calibri" w:hAnsi="Calibri"/>
          <w:sz w:val="24"/>
          <w:szCs w:val="24"/>
        </w:rPr>
        <w:t>.</w:t>
      </w:r>
    </w:p>
    <w:p w:rsidR="007318FE" w:rsidRPr="007318FE" w:rsidRDefault="007318FE" w:rsidP="007318FE">
      <w:pPr>
        <w:pStyle w:val="Odstavecseseznamem"/>
        <w:ind w:left="360"/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Stanoveného účelu bude dosaženo do </w:t>
      </w:r>
      <w:proofErr w:type="gramStart"/>
      <w:r w:rsidRPr="00DB35F2">
        <w:rPr>
          <w:rFonts w:ascii="Calibri" w:hAnsi="Calibri" w:cs="Calibri"/>
          <w:sz w:val="24"/>
          <w:szCs w:val="24"/>
        </w:rPr>
        <w:t>31.12.202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jc w:val="both"/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 xml:space="preserve">Příjemce dotace je oprávněn profinancovat činnost dle odst. 1. před poskytnutím dotace a to za období od </w:t>
      </w:r>
      <w:proofErr w:type="gramStart"/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Pr="00DB35F2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4</w:t>
      </w:r>
      <w:proofErr w:type="gramEnd"/>
      <w:r w:rsidRPr="00DB35F2">
        <w:rPr>
          <w:rFonts w:ascii="Calibri" w:hAnsi="Calibri" w:cs="Calibri"/>
          <w:sz w:val="24"/>
          <w:szCs w:val="24"/>
        </w:rPr>
        <w:t xml:space="preserve"> do 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>. Povinností je používat dotaci hospodárně, účelně, efektivně a v souladu s právními předpisy.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dotaci přijímá a zavazuje se ji využít pouze na výše uvedený účel.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Poskytnutí dotace je v souladu se zákonem č. 128/2000 Sb., o obcích (obecní zřízení), </w:t>
      </w:r>
      <w:r>
        <w:rPr>
          <w:rFonts w:ascii="Calibri" w:hAnsi="Calibri" w:cs="Calibri"/>
          <w:sz w:val="24"/>
          <w:szCs w:val="24"/>
        </w:rPr>
        <w:t>v platném a účinném znění,</w:t>
      </w:r>
      <w:r w:rsidRPr="00DB35F2">
        <w:rPr>
          <w:rFonts w:ascii="Calibri" w:hAnsi="Calibri" w:cs="Calibri"/>
          <w:sz w:val="24"/>
          <w:szCs w:val="24"/>
        </w:rPr>
        <w:t xml:space="preserve"> a zákonem č. 250/2000 Sb., o rozpočtových pravidlech územních rozpočtů,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Dotace je ve smyslu zákona č. 320/2001 Sb., o finanční kontrole ve veřejné správě a o změně některých zákonů (zákon o finanční kontrole), </w:t>
      </w:r>
      <w:r>
        <w:rPr>
          <w:rFonts w:ascii="Calibri" w:hAnsi="Calibri" w:cs="Calibri"/>
          <w:sz w:val="24"/>
          <w:szCs w:val="24"/>
        </w:rPr>
        <w:t>v platném a účinném znění</w:t>
      </w:r>
      <w:r w:rsidRPr="00DB35F2">
        <w:rPr>
          <w:rFonts w:ascii="Calibri" w:hAnsi="Calibri" w:cs="Calibri"/>
          <w:sz w:val="24"/>
          <w:szCs w:val="24"/>
        </w:rPr>
        <w:t>, veřejnou finanční podporou a vztahují se na ni všechna ustanovení tohoto zákona.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Poskytovatel prohlašuje, že poskytnutí dotace podle této smlouvy je poskytnutím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ve výši </w:t>
      </w:r>
      <w:r w:rsidR="00CB4CE0">
        <w:rPr>
          <w:rFonts w:ascii="Calibri" w:hAnsi="Calibri" w:cs="Calibri"/>
          <w:sz w:val="24"/>
          <w:szCs w:val="24"/>
        </w:rPr>
        <w:t>12</w:t>
      </w:r>
      <w:r w:rsidR="007318FE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.</w:t>
      </w:r>
      <w:r w:rsidRPr="00DB35F2">
        <w:rPr>
          <w:rFonts w:ascii="Calibri" w:hAnsi="Calibri" w:cs="Calibri"/>
          <w:sz w:val="24"/>
          <w:szCs w:val="24"/>
        </w:rPr>
        <w:t>000</w:t>
      </w:r>
      <w:r>
        <w:rPr>
          <w:rFonts w:ascii="Calibri" w:hAnsi="Calibri" w:cs="Calibri"/>
          <w:sz w:val="24"/>
          <w:szCs w:val="24"/>
        </w:rPr>
        <w:t>,-</w:t>
      </w:r>
      <w:r w:rsidRPr="00DB35F2">
        <w:rPr>
          <w:rFonts w:ascii="Calibri" w:hAnsi="Calibri" w:cs="Calibri"/>
          <w:sz w:val="24"/>
          <w:szCs w:val="24"/>
        </w:rPr>
        <w:t xml:space="preserve"> Kč ve smyslu nařízení Komise (EU) č. 1407/2013 ze dne 18. prosince 2013, o použití článků </w:t>
      </w:r>
      <w:smartTag w:uri="urn:schemas-microsoft-com:office:smarttags" w:element="metricconverter">
        <w:smartTagPr>
          <w:attr w:name="ProductID" w:val="107 a"/>
        </w:smartTagPr>
        <w:r w:rsidRPr="00DB35F2">
          <w:rPr>
            <w:rFonts w:ascii="Calibri" w:hAnsi="Calibri" w:cs="Calibri"/>
            <w:sz w:val="24"/>
            <w:szCs w:val="24"/>
          </w:rPr>
          <w:t>107 a</w:t>
        </w:r>
      </w:smartTag>
      <w:r w:rsidRPr="00DB35F2">
        <w:rPr>
          <w:rFonts w:ascii="Calibri" w:hAnsi="Calibri" w:cs="Calibri"/>
          <w:sz w:val="24"/>
          <w:szCs w:val="24"/>
        </w:rPr>
        <w:t xml:space="preserve"> 108 Smlouvy o fungování Evropské unie na podporu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(publikováno v Úředním věstníku EU, dne 24. 12. 2013, v částce L 352)</w:t>
      </w:r>
      <w:r>
        <w:rPr>
          <w:rFonts w:ascii="Calibri" w:hAnsi="Calibri" w:cs="Calibri"/>
          <w:sz w:val="24"/>
          <w:szCs w:val="24"/>
        </w:rPr>
        <w:t>, ve znění nařízení Komise (EU) 2020/972</w:t>
      </w:r>
      <w:r w:rsidRPr="00DB35F2">
        <w:rPr>
          <w:rFonts w:ascii="Calibri" w:hAnsi="Calibri" w:cs="Calibri"/>
          <w:sz w:val="24"/>
          <w:szCs w:val="24"/>
        </w:rPr>
        <w:t xml:space="preserve">. Za den poskytnutí podpory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podle této smlouvy se považuje den, kdy tato smlouva nabude účinnosti.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prohlašuje, že nenastaly okolnosti, které by vylučovaly aplikaci pravidla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(viz zejm. čl. 1 odst. 1,  čl. </w:t>
      </w:r>
      <w:smartTag w:uri="urn:schemas-microsoft-com:office:smarttags" w:element="metricconverter">
        <w:smartTagPr>
          <w:attr w:name="ProductID" w:val="2 a"/>
        </w:smartTagPr>
        <w:r w:rsidRPr="00DB35F2">
          <w:rPr>
            <w:rFonts w:ascii="Calibri" w:hAnsi="Calibri" w:cs="Calibri"/>
            <w:sz w:val="24"/>
            <w:szCs w:val="24"/>
          </w:rPr>
          <w:t>2 a</w:t>
        </w:r>
      </w:smartTag>
      <w:r w:rsidRPr="00DB35F2">
        <w:rPr>
          <w:rFonts w:ascii="Calibri" w:hAnsi="Calibri" w:cs="Calibri"/>
          <w:sz w:val="24"/>
          <w:szCs w:val="24"/>
        </w:rPr>
        <w:t xml:space="preserve"> čl. 3 odst. 2 - 9 nařízení Komise /EU/ č. 1407/2013), zejména že poskytnutím této dotace nedojde k takové kumulaci s jinou veřejnou podporou ohledně týchž nákladů, která by způsobila překročení povolené míry veřejné podpory, a že v posledních 3 letech mu nebyla poskytnuta podpora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, která by v součtu s podporou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poskytovanou na základě této smlouvy překročila maximální částku povolenou právními předpisy EU upravujícími oblast veřejné podpory (zejména nařízením Komise /EU/ č. 1407/2013).</w:t>
      </w:r>
    </w:p>
    <w:p w:rsidR="00E7054C" w:rsidRPr="00DB35F2" w:rsidRDefault="00E7054C" w:rsidP="00E7054C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při podpisu této smlouvy předložit „Čestné prohlášení žadatele o podporu v režimu de </w:t>
      </w:r>
      <w:proofErr w:type="spellStart"/>
      <w:r w:rsidRPr="00DB35F2">
        <w:rPr>
          <w:rFonts w:ascii="Calibri" w:hAnsi="Calibri" w:cs="Calibri"/>
          <w:sz w:val="24"/>
          <w:szCs w:val="24"/>
        </w:rPr>
        <w:t>minimis</w:t>
      </w:r>
      <w:proofErr w:type="spellEnd"/>
      <w:r w:rsidRPr="00DB35F2">
        <w:rPr>
          <w:rFonts w:ascii="Calibri" w:hAnsi="Calibri" w:cs="Calibri"/>
          <w:sz w:val="24"/>
          <w:szCs w:val="24"/>
        </w:rPr>
        <w:t>“, zda je propojený s jinými podniky.</w:t>
      </w:r>
    </w:p>
    <w:p w:rsidR="00C43D8E" w:rsidRPr="00CB4CE0" w:rsidRDefault="00E7054C" w:rsidP="00C43D8E">
      <w:pPr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Jestliže se prohlášení Příjemce dle odst. </w:t>
      </w:r>
      <w:r>
        <w:rPr>
          <w:rFonts w:ascii="Calibri" w:hAnsi="Calibri" w:cs="Calibri"/>
          <w:sz w:val="24"/>
          <w:szCs w:val="24"/>
        </w:rPr>
        <w:t>8</w:t>
      </w:r>
      <w:r w:rsidRPr="00DB35F2">
        <w:rPr>
          <w:rFonts w:ascii="Calibri" w:hAnsi="Calibri" w:cs="Calibri"/>
          <w:sz w:val="24"/>
          <w:szCs w:val="24"/>
        </w:rPr>
        <w:t>. až 9. ukáží nepravdivými, je Příjemce povinen bezodkladně vrátit v plné výši poskytnuté finanční prostředky na účet Poskytovatele a zaplatit smluvní pokutu ve výši 10 % z poskytnuté dotace.</w:t>
      </w:r>
    </w:p>
    <w:p w:rsidR="00CB4CE0" w:rsidRPr="00BC6272" w:rsidRDefault="00CB4CE0" w:rsidP="00CB4CE0">
      <w:pPr>
        <w:keepNext/>
        <w:spacing w:before="24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II.</w:t>
      </w:r>
    </w:p>
    <w:p w:rsidR="00CB4CE0" w:rsidRPr="00BC6272" w:rsidRDefault="00CB4CE0" w:rsidP="00CB4CE0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BC6272">
        <w:rPr>
          <w:rFonts w:ascii="Calibri" w:hAnsi="Calibri"/>
          <w:b/>
          <w:sz w:val="24"/>
          <w:szCs w:val="24"/>
        </w:rPr>
        <w:t>Výše a způsob poskytnutí dotace</w:t>
      </w:r>
    </w:p>
    <w:p w:rsidR="00CB4CE0" w:rsidRPr="00BC6272" w:rsidRDefault="00CB4CE0" w:rsidP="00CB4CE0">
      <w:pPr>
        <w:keepNext/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BC6272">
        <w:rPr>
          <w:rFonts w:ascii="Calibri" w:hAnsi="Calibri"/>
          <w:sz w:val="24"/>
          <w:szCs w:val="24"/>
        </w:rPr>
        <w:t xml:space="preserve">Příjemci je poskytována neinvestiční dotace na účel dle článku I. této smlouvy ve výši: </w:t>
      </w:r>
    </w:p>
    <w:p w:rsidR="00CB4CE0" w:rsidRPr="00BC6272" w:rsidRDefault="00CB4CE0" w:rsidP="00CB4CE0">
      <w:pPr>
        <w:keepNext/>
        <w:spacing w:after="120"/>
        <w:ind w:left="39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120</w:t>
      </w:r>
      <w:r w:rsidRPr="00BC6272">
        <w:rPr>
          <w:rFonts w:ascii="Calibri" w:hAnsi="Calibri"/>
          <w:b/>
          <w:sz w:val="24"/>
          <w:szCs w:val="24"/>
        </w:rPr>
        <w:t>.000,-</w:t>
      </w:r>
      <w:r w:rsidRPr="00BC6272">
        <w:rPr>
          <w:rFonts w:ascii="Calibri" w:hAnsi="Calibri"/>
          <w:sz w:val="24"/>
          <w:szCs w:val="24"/>
        </w:rPr>
        <w:t xml:space="preserve">  </w:t>
      </w:r>
      <w:r w:rsidRPr="00C466FA">
        <w:rPr>
          <w:rFonts w:ascii="Calibri" w:hAnsi="Calibri"/>
          <w:b/>
          <w:sz w:val="24"/>
          <w:szCs w:val="24"/>
        </w:rPr>
        <w:t>Kč</w:t>
      </w:r>
      <w:r w:rsidRPr="00BC6272">
        <w:rPr>
          <w:rFonts w:ascii="Calibri" w:hAnsi="Calibri"/>
          <w:sz w:val="24"/>
          <w:szCs w:val="24"/>
        </w:rPr>
        <w:t xml:space="preserve">  (slovy – </w:t>
      </w:r>
      <w:proofErr w:type="spellStart"/>
      <w:r>
        <w:rPr>
          <w:rFonts w:ascii="Calibri" w:hAnsi="Calibri"/>
          <w:sz w:val="24"/>
          <w:szCs w:val="24"/>
        </w:rPr>
        <w:t>Jednostodvacet</w:t>
      </w:r>
      <w:r w:rsidRPr="0027544A">
        <w:rPr>
          <w:rFonts w:ascii="Calibri" w:hAnsi="Calibri" w:cs="Calibri"/>
          <w:sz w:val="24"/>
          <w:szCs w:val="24"/>
        </w:rPr>
        <w:t>tisíckorunčeských</w:t>
      </w:r>
      <w:proofErr w:type="spellEnd"/>
      <w:r w:rsidRPr="00BC6272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>.</w:t>
      </w:r>
    </w:p>
    <w:p w:rsidR="00CB4CE0" w:rsidRPr="003D5085" w:rsidRDefault="00CB4CE0" w:rsidP="00CB4CE0">
      <w:pPr>
        <w:numPr>
          <w:ilvl w:val="0"/>
          <w:numId w:val="10"/>
        </w:numPr>
        <w:spacing w:after="120"/>
        <w:jc w:val="both"/>
        <w:rPr>
          <w:rFonts w:ascii="Calibri" w:hAnsi="Calibri"/>
          <w:sz w:val="24"/>
          <w:szCs w:val="24"/>
        </w:rPr>
      </w:pPr>
      <w:r w:rsidRPr="00937519">
        <w:rPr>
          <w:rFonts w:ascii="Calibri" w:hAnsi="Calibri" w:cs="Calibri"/>
          <w:sz w:val="24"/>
          <w:szCs w:val="24"/>
        </w:rPr>
        <w:t xml:space="preserve">Poskytovatel se zavazuje celou výši dotace </w:t>
      </w:r>
      <w:r>
        <w:rPr>
          <w:rFonts w:ascii="Calibri" w:hAnsi="Calibri" w:cs="Calibri"/>
          <w:sz w:val="24"/>
          <w:szCs w:val="24"/>
        </w:rPr>
        <w:t>120</w:t>
      </w:r>
      <w:r w:rsidRPr="00937519">
        <w:rPr>
          <w:rFonts w:ascii="Calibri" w:hAnsi="Calibri" w:cs="Calibri"/>
          <w:sz w:val="24"/>
          <w:szCs w:val="24"/>
        </w:rPr>
        <w:t>.000,- Kč poukázat jednorázově bankovním převodem na účet Příjemce uvedený v záhlaví smlouvy, a to nejpozději do konce června 2024, ne však dříve než do 60 dnů od nabytí účinnosti této</w:t>
      </w:r>
      <w:r>
        <w:rPr>
          <w:rFonts w:ascii="Calibri" w:hAnsi="Calibri" w:cs="Calibri"/>
          <w:sz w:val="24"/>
          <w:szCs w:val="24"/>
        </w:rPr>
        <w:t xml:space="preserve"> smlouvy.</w:t>
      </w:r>
    </w:p>
    <w:p w:rsidR="00CB4CE0" w:rsidRDefault="00CB4CE0" w:rsidP="00CB4CE0">
      <w:pPr>
        <w:spacing w:after="120"/>
        <w:jc w:val="both"/>
        <w:rPr>
          <w:rFonts w:ascii="Calibri" w:hAnsi="Calibri"/>
          <w:sz w:val="24"/>
          <w:szCs w:val="24"/>
        </w:rPr>
      </w:pPr>
    </w:p>
    <w:p w:rsidR="00CB4CE0" w:rsidRDefault="00CB4CE0" w:rsidP="00CB4CE0">
      <w:pPr>
        <w:spacing w:after="120"/>
        <w:jc w:val="both"/>
        <w:rPr>
          <w:rFonts w:ascii="Calibri" w:hAnsi="Calibri"/>
          <w:sz w:val="24"/>
          <w:szCs w:val="24"/>
        </w:rPr>
      </w:pPr>
    </w:p>
    <w:p w:rsidR="00CB4CE0" w:rsidRPr="0041719C" w:rsidRDefault="00CB4CE0" w:rsidP="00CB4CE0">
      <w:pPr>
        <w:spacing w:after="120"/>
        <w:jc w:val="both"/>
        <w:rPr>
          <w:rFonts w:ascii="Calibri" w:hAnsi="Calibri"/>
          <w:sz w:val="24"/>
          <w:szCs w:val="24"/>
        </w:rPr>
      </w:pPr>
    </w:p>
    <w:p w:rsidR="00CB4CE0" w:rsidRPr="00DB35F2" w:rsidRDefault="00CB4CE0" w:rsidP="00CB4CE0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lastRenderedPageBreak/>
        <w:t>III.</w:t>
      </w:r>
    </w:p>
    <w:p w:rsidR="00E7054C" w:rsidRPr="00C43D8E" w:rsidRDefault="00E7054C" w:rsidP="00C43D8E">
      <w:pPr>
        <w:keepNext/>
        <w:spacing w:after="120"/>
        <w:jc w:val="center"/>
        <w:rPr>
          <w:rFonts w:ascii="Calibri" w:hAnsi="Calibri"/>
          <w:b/>
          <w:sz w:val="24"/>
          <w:szCs w:val="24"/>
        </w:rPr>
      </w:pPr>
      <w:r w:rsidRPr="00C43D8E">
        <w:rPr>
          <w:rFonts w:ascii="Calibri" w:hAnsi="Calibri"/>
          <w:b/>
          <w:sz w:val="24"/>
          <w:szCs w:val="24"/>
        </w:rPr>
        <w:t xml:space="preserve">Podmínky použití dotace, práva a povinnosti Příjemce </w:t>
      </w:r>
    </w:p>
    <w:p w:rsidR="00D84ED8" w:rsidRDefault="00D84ED8" w:rsidP="00D84ED8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Dotace je poskytována na uznatelné výdaje související se stanoveným účelem. Příjemce se zavazuje umístit logo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dle pravidel jeho používání na veškerých propagačních materiálech souvisejících s účelem dotace. Logo města </w:t>
      </w:r>
      <w:proofErr w:type="spellStart"/>
      <w:r>
        <w:rPr>
          <w:rFonts w:ascii="Calibri" w:hAnsi="Calibri" w:cs="Calibri"/>
          <w:sz w:val="24"/>
          <w:szCs w:val="24"/>
        </w:rPr>
        <w:t>Náchoda</w:t>
      </w:r>
      <w:proofErr w:type="spellEnd"/>
      <w:r>
        <w:rPr>
          <w:rFonts w:ascii="Calibri" w:hAnsi="Calibri" w:cs="Calibri"/>
          <w:sz w:val="24"/>
          <w:szCs w:val="24"/>
        </w:rPr>
        <w:t xml:space="preserve"> včetně grafického </w:t>
      </w:r>
      <w:r w:rsidRPr="00D84ED8">
        <w:rPr>
          <w:rFonts w:ascii="Calibri" w:hAnsi="Calibri" w:cs="Calibri"/>
          <w:sz w:val="24"/>
          <w:szCs w:val="24"/>
        </w:rPr>
        <w:t xml:space="preserve">manuálu s pravidly používání loga je možné stáhnout na </w:t>
      </w:r>
      <w:hyperlink r:id="rId7" w:history="1">
        <w:r w:rsidRPr="00D84ED8">
          <w:rPr>
            <w:rStyle w:val="Hypertextovodkaz"/>
            <w:rFonts w:ascii="Calibri" w:hAnsi="Calibri" w:cs="Calibri"/>
            <w:sz w:val="24"/>
            <w:szCs w:val="24"/>
          </w:rPr>
          <w:t>https://www.mestonachod.cz/gmnachod.zip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je Příjemce plátcem daně z přidané hodnoty (dále jen „DPH“) a má v konkrétním případě nárok na uplatnění odpočtu DPH na vstupu podle zákona č. 235/2004 Sb., o dani z přidané hodnoty, v platném a účinném znění, je povinen pro účely této smlouvy vykázat všechny uznatelné náklady bez DPH. DPH není pro Příjemce uznatelným nákladem.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dotace stane plátcem DPH v průběhu platnosti této smlouvy a uplatní v konkrétním případě nárok na odpočet DPH na vstupu, je povinen v rámci závěrečné zprávy a vyúčtování vykázat uznatelné náklady bez DPH, a nejpozději v termínu pro předložení závěrečné zprávy a vyúčtování dle této smlouvy vrátit poskytovateli finanční prostředky odpovídající odpočtu DPH, a to až do výše odpovídající částce DPH obsažené v poskytnuté dotaci, vypočítané koeficientem dle zákona č. 235/2004 Sb., o dani z přidané hodnoty, v platném a účinném znění.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 je povinen vést evidenci o účelu poskytnuté dotace v souladu se zákonem </w:t>
      </w:r>
      <w:r w:rsidRPr="00DB35F2">
        <w:rPr>
          <w:rFonts w:ascii="Calibri" w:hAnsi="Calibri" w:cs="Calibri"/>
          <w:sz w:val="24"/>
          <w:szCs w:val="24"/>
        </w:rPr>
        <w:br/>
        <w:t xml:space="preserve">č. 563/1991 Sb., o účetnictví, v platném a účinném znění. </w:t>
      </w:r>
    </w:p>
    <w:p w:rsidR="00E7054C" w:rsidRPr="00DB35F2" w:rsidRDefault="00E7054C" w:rsidP="00E7054C">
      <w:pPr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Příjemci, kteří nevedou účetnictví podle tohoto zákona, jsou povinni vést v případě poskytnutí dotace daňovou evidenci podle zákona č. 586/1992 Sb., o daních z příjmů, v platném a účinném znění, rozšířenou o dodatečné požadavky: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příslušný doklad musí splňovat předepsané náležitosti účetního dokladu ve smyslu zákona o účetnictví pro subjekty, které nevedou účetnictví, ale daňovou evidenci,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 předmětné doklady musí být správné, úplné, průkazné, srozumitelné a průběžně chronologicky vedené způsobem zaručujícím jejich trvalost, </w:t>
      </w:r>
    </w:p>
    <w:p w:rsidR="00E7054C" w:rsidRPr="00DB35F2" w:rsidRDefault="00E7054C" w:rsidP="00E7054C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při kontrole poskytne Příjemce kontrolnímu orgánu na vyžádání daňovou evidenci v plném rozsahu.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 v souladu se zákonem č. 563/1991 Sb., je povinen vést evidenci o čerpání jednotlivých dotací poskytnutých z rozpočtu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účetnictví odděleně. Náklady pokryté z prostředků 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budou označeny samostatným střediskem (zakázkou) nebo analytikou a v textu názvem Poskytovatele, aby v případě vícezdrojového financování bylo v účetnictví jednoznačně a nezaměnitelně určeno, co je pokryto z prostředků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>. Příjemce Poskytovateli předloží sestavu z účetnictví - výsledovku, kde prokáže náklady v 5. účtové třídě pokryté z dotace a výnosy v 6. účtové třídě pod příslušným střediskem (zakázkou) nebo analytickým účtem. Předložené vyúčtování dotace musí souhlasit s účetním stavem vykázaným v závěrce k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  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označit originály prvotních účetních dokladů, prokazujících použití dotace, číslem této smlouvy. V případě úhrady faktury v hotovosti označí číslem této smlouvy originál faktury i výdajový pokladní doklad. U vícezdrojového financování (z více dotací) zapíše na originál prvotního účetního dokladu přesnou částku čerpání jednotlivé dotace. V případě plnění z uzavřené smlouvy nebo platby ze zákona označí číslem této smlouvy úhradu na výpise z účtu.</w:t>
      </w:r>
    </w:p>
    <w:p w:rsidR="00E7054C" w:rsidRPr="00DB35F2" w:rsidRDefault="00E7054C" w:rsidP="00E7054C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předložit Poskytovateli finanční vyúčtování dotace nejpozději do 31.12.202</w:t>
      </w:r>
      <w:r>
        <w:rPr>
          <w:rFonts w:ascii="Calibri" w:hAnsi="Calibri" w:cs="Calibri"/>
          <w:sz w:val="24"/>
          <w:szCs w:val="24"/>
        </w:rPr>
        <w:t>4</w:t>
      </w:r>
      <w:r w:rsidRPr="00DB35F2">
        <w:rPr>
          <w:rFonts w:ascii="Calibri" w:hAnsi="Calibri" w:cs="Calibri"/>
          <w:sz w:val="24"/>
          <w:szCs w:val="24"/>
        </w:rPr>
        <w:t xml:space="preserve">. Vyúčtování čerpání jednotlivých dotací poskytnutých městem Náchod bude provedeno podle požadovaného účelu čerpání uvedeného ve smlouvě o dotaci s odkazem na </w:t>
      </w:r>
      <w:r w:rsidRPr="00DB35F2">
        <w:rPr>
          <w:rFonts w:ascii="Calibri" w:hAnsi="Calibri" w:cs="Calibri"/>
          <w:sz w:val="24"/>
          <w:szCs w:val="24"/>
        </w:rPr>
        <w:lastRenderedPageBreak/>
        <w:t xml:space="preserve">jednotlivé prvotní doklady a částky vztahující se k těmto prvotním dokladům. Porušení této povinnosti je zadržením peněžních prostředků.   </w:t>
      </w:r>
    </w:p>
    <w:p w:rsidR="00E7054C" w:rsidRPr="00DB35F2" w:rsidRDefault="00E7054C" w:rsidP="00E7054C">
      <w:pPr>
        <w:spacing w:after="120"/>
        <w:ind w:left="426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K vyúčtování Příjemce předloží: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Vyplněnou tabulku, kterou obdrží při podpisu smlouvy a která tvoří Přílohu č. 1 této smlouvy. Tabulka vyúčtování dotace je též zveřejněna na webových stránkách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. Tabulka obsahuje druh dokladu (faktura-FA, výdajový pokladní doklad-VPD, interní doklad z mezd-ID), číslo dokladu, účel čerpání, datum zaúčtování, datum úhrady a částku hrazenou z dotace. V případě, že je smluvně povoleno čerpání dotace na mzdy, vyplní u čísla dokladu podíl z nákladů na mzdy čerpaný z dotace města </w:t>
      </w:r>
      <w:proofErr w:type="spellStart"/>
      <w:r w:rsidRPr="00DB35F2">
        <w:rPr>
          <w:rFonts w:ascii="Calibri" w:hAnsi="Calibri" w:cs="Calibri"/>
          <w:sz w:val="24"/>
          <w:szCs w:val="24"/>
        </w:rPr>
        <w:t>Náchoda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 jednotlivých měsících na analytickém účtu 521 </w:t>
      </w:r>
      <w:proofErr w:type="spellStart"/>
      <w:r w:rsidRPr="00DB35F2">
        <w:rPr>
          <w:rFonts w:ascii="Calibri" w:hAnsi="Calibri" w:cs="Calibri"/>
          <w:sz w:val="24"/>
          <w:szCs w:val="24"/>
        </w:rPr>
        <w:t>xxx</w:t>
      </w:r>
      <w:proofErr w:type="spellEnd"/>
      <w:r w:rsidRPr="00DB35F2">
        <w:rPr>
          <w:rFonts w:ascii="Calibri" w:hAnsi="Calibri" w:cs="Calibri"/>
          <w:sz w:val="24"/>
          <w:szCs w:val="24"/>
        </w:rPr>
        <w:t xml:space="preserve"> vyčleněném pro dotaci město Náchod. Při kontrole na místě bude ověřena prvotní dokumentace dle jednotlivých zaměstnanců – mzdové listy, sestava z programu mzdy. Dále předloží kopie prvotních účetních dokladů včetně výpisu z bankovního účtu o jejich úhradě.</w:t>
      </w:r>
    </w:p>
    <w:p w:rsidR="00E7054C" w:rsidRPr="00DB35F2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 případě, že Příjemce předloží sestavu z účetnictví označenou číslem zakázky na dotaci z města, která obsahuje čísla prvotních dokladů, nemusí předkládat tabulku uvedenou v bodu 1., ale předkládá kopie dokladů uvedených v příloze této tabulky.</w:t>
      </w:r>
    </w:p>
    <w:p w:rsidR="00E7054C" w:rsidRPr="00427264" w:rsidRDefault="00E7054C" w:rsidP="00E7054C">
      <w:pPr>
        <w:numPr>
          <w:ilvl w:val="1"/>
          <w:numId w:val="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Příjemce, který účtuje podvojnými zápisy, dále předloží sestavu z účetnictví, kde pod příslušným </w:t>
      </w:r>
      <w:r w:rsidRPr="00427264">
        <w:rPr>
          <w:rFonts w:ascii="Calibri" w:hAnsi="Calibri" w:cs="Calibri"/>
          <w:sz w:val="24"/>
          <w:szCs w:val="24"/>
        </w:rPr>
        <w:t xml:space="preserve">střediskem, zakázkou nebo analytickým účtem je doložena celková částka čerpání na účtech účtové třídy </w:t>
      </w:r>
      <w:smartTag w:uri="urn:schemas-microsoft-com:office:smarttags" w:element="metricconverter">
        <w:smartTagPr>
          <w:attr w:name="ProductID" w:val="5 a"/>
        </w:smartTagPr>
        <w:r w:rsidRPr="00427264">
          <w:rPr>
            <w:rFonts w:ascii="Calibri" w:hAnsi="Calibri" w:cs="Calibri"/>
            <w:sz w:val="24"/>
            <w:szCs w:val="24"/>
          </w:rPr>
          <w:t>5 a</w:t>
        </w:r>
      </w:smartTag>
      <w:r w:rsidRPr="00427264">
        <w:rPr>
          <w:rFonts w:ascii="Calibri" w:hAnsi="Calibri" w:cs="Calibri"/>
          <w:sz w:val="24"/>
          <w:szCs w:val="24"/>
        </w:rPr>
        <w:t xml:space="preserve"> 6. </w:t>
      </w:r>
    </w:p>
    <w:p w:rsidR="00E7054C" w:rsidRDefault="00E7054C" w:rsidP="00E7054C">
      <w:pPr>
        <w:numPr>
          <w:ilvl w:val="0"/>
          <w:numId w:val="1"/>
        </w:numPr>
        <w:spacing w:after="120"/>
        <w:jc w:val="both"/>
        <w:rPr>
          <w:rFonts w:ascii="Calibri" w:hAnsi="Calibri"/>
          <w:sz w:val="24"/>
          <w:szCs w:val="24"/>
        </w:rPr>
      </w:pPr>
      <w:r w:rsidRPr="00427264">
        <w:rPr>
          <w:rFonts w:ascii="Calibri" w:hAnsi="Calibri"/>
          <w:sz w:val="24"/>
          <w:szCs w:val="24"/>
        </w:rPr>
        <w:t>Příjemce je povinen nejpozději 31.12.202</w:t>
      </w:r>
      <w:r>
        <w:rPr>
          <w:rFonts w:ascii="Calibri" w:hAnsi="Calibri"/>
          <w:sz w:val="24"/>
          <w:szCs w:val="24"/>
        </w:rPr>
        <w:t>4</w:t>
      </w:r>
      <w:r w:rsidRPr="00427264">
        <w:rPr>
          <w:rFonts w:ascii="Calibri" w:hAnsi="Calibri"/>
          <w:sz w:val="24"/>
          <w:szCs w:val="24"/>
        </w:rPr>
        <w:t xml:space="preserve"> vrátit případnou nepoužitou část dotace převodem na účet Poskytovatele, č. účtu </w:t>
      </w:r>
      <w:r>
        <w:rPr>
          <w:rFonts w:ascii="Calibri" w:hAnsi="Calibri" w:cs="Calibri"/>
          <w:sz w:val="24"/>
          <w:szCs w:val="24"/>
        </w:rPr>
        <w:t>2978900058/0300</w:t>
      </w:r>
      <w:r w:rsidRPr="00427264">
        <w:rPr>
          <w:rFonts w:ascii="Calibri" w:hAnsi="Calibri"/>
          <w:sz w:val="24"/>
          <w:szCs w:val="24"/>
        </w:rPr>
        <w:t>. Uvedeného dne musí být předmětná část dotace na uvedený účet Poskytovatele již připsána. Porušení této povinnosti je zadržením peněžních prostředků.</w:t>
      </w:r>
    </w:p>
    <w:p w:rsidR="00E7054C" w:rsidRPr="00427264" w:rsidRDefault="00E7054C" w:rsidP="00E7054C">
      <w:pPr>
        <w:spacing w:after="120"/>
        <w:jc w:val="both"/>
        <w:rPr>
          <w:rFonts w:ascii="Calibri" w:hAnsi="Calibri"/>
          <w:sz w:val="24"/>
          <w:szCs w:val="24"/>
        </w:rPr>
      </w:pPr>
    </w:p>
    <w:p w:rsidR="00E7054C" w:rsidRPr="00DB35F2" w:rsidRDefault="00E7054C" w:rsidP="00E7054C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IV.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Změny účelu dotace</w:t>
      </w:r>
    </w:p>
    <w:p w:rsidR="00E7054C" w:rsidRPr="00DB35F2" w:rsidRDefault="00E7054C" w:rsidP="00E7054C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 xml:space="preserve">Změny účelu dotace lze provádět způsobem uvedeným v článku VIII. odst. 7. této smlouvy.  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V.</w:t>
      </w:r>
    </w:p>
    <w:p w:rsidR="00E7054C" w:rsidRPr="00DB35F2" w:rsidRDefault="00E7054C" w:rsidP="00E7054C">
      <w:pPr>
        <w:keepNext/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Kontrola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Příslušné orgány Poskytovatele či osoby pověřené Poskytovatelem jsou oprávněny kdykoli kontrolovat dodržení podmínek, za kterých byla dotace poskytnuta, v souladu se zákonem č. 320/2001 Sb., o finanční kontrole ve veřejné správě a o 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znění.</w:t>
      </w:r>
    </w:p>
    <w:p w:rsidR="00E7054C" w:rsidRPr="00DB35F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Příjemce je povinen poskytnout součinnost při výkonu kontrolní činnosti dle odst. 1. tohoto článku a předložit kdykoliv na vyžádání k nahlédnutí kontrolním orgánům Poskytovatele či osobám pověřeným Poskytovatelem originály účetních dokladů, prokazujících využití finančních prostředků v souladu s účelem dotace. Dále je Příjemce povinen umožnit kontrolním orgánům kontrolu hospodaření s prostředky Poskytovatele a kontrolu účetnictví Příjemce, a to po dobu 10 let od data poskytnutí dotace.</w:t>
      </w:r>
    </w:p>
    <w:p w:rsidR="00E7054C" w:rsidRPr="00510282" w:rsidRDefault="00E7054C" w:rsidP="00E7054C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lastRenderedPageBreak/>
        <w:t>Za pravdivost i správnost finančního vyúčtování dotace odpovídá osoba oprávněná jednat jménem Příjemce, která tuto skutečnost v závěrečné zprávě a ve finančním vyúčtování dotace písemně potvrdí.</w:t>
      </w:r>
    </w:p>
    <w:p w:rsidR="00E7054C" w:rsidRPr="00DB35F2" w:rsidRDefault="00E7054C" w:rsidP="00E7054C">
      <w:pPr>
        <w:keepNext/>
        <w:keepLines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VI.</w:t>
      </w:r>
    </w:p>
    <w:p w:rsidR="00E7054C" w:rsidRPr="00DB35F2" w:rsidRDefault="00E7054C" w:rsidP="00E7054C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Důsledky porušení povinností Příjemce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Dojde-li ze strany Příjemce k porušení této smlouvy, účelu dotace, souvisejících dokumentů či právních předpisů, jde o porušení rozpočtové kázně ve smyslu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Pokud se Příjemce dopustí porušení rozpočtové kázně dle odst. 1., je povinen provést Poskytovateli odvod, který odpovídá částce neoprávněně použitých nebo zadržených prostředků včetně penále v souladu s § 22 zákona č. 250/2000 Sb. Porušením rozpočtové kázně je každé neoprávněné použití nebo zadržení peněžních prostředků poskytnutých z rozpočtu poskytovatele, definované v § 22 zákona č. 250/2000 Sb. Poskytovatel bude postupovat při ukládání odvodu včetně penále a jejich vymáhání dle ustanovení § 22 zákona č. 250/2000 Sb.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Dotace či její části se považují za vrácené dnem, kdy byly připsány na účet Poskytovatele.</w:t>
      </w:r>
    </w:p>
    <w:p w:rsidR="00E7054C" w:rsidRPr="00DB35F2" w:rsidRDefault="00E7054C" w:rsidP="00E7054C">
      <w:pPr>
        <w:numPr>
          <w:ilvl w:val="0"/>
          <w:numId w:val="4"/>
        </w:numPr>
        <w:spacing w:after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Veškeré platby, jako důsledky porušení závazků, provede Příjemce formou bezhotovostního převodu na účet Poskytovatele uvedený v záhlaví této smlouvy, a to ve lhůtě do 10 dnů ode dne, kdy obdrží od Poskytovatele příslušnou výzvu k platbě.</w:t>
      </w:r>
    </w:p>
    <w:p w:rsidR="00E7054C" w:rsidRPr="00DB35F2" w:rsidRDefault="00E7054C" w:rsidP="00E7054C">
      <w:pPr>
        <w:keepNext/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VII.</w:t>
      </w:r>
    </w:p>
    <w:p w:rsidR="00E7054C" w:rsidRPr="00DB35F2" w:rsidRDefault="00E7054C" w:rsidP="00E7054C">
      <w:pPr>
        <w:keepNext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Ukončení smlouvy, sankce</w:t>
      </w:r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0" w:name="_Hlk116478387"/>
      <w:bookmarkStart w:id="1" w:name="_Hlk116480050"/>
      <w:r w:rsidRPr="00C34BF4">
        <w:rPr>
          <w:rFonts w:ascii="Calibri" w:hAnsi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C34BF4">
        <w:rPr>
          <w:rFonts w:ascii="Calibri" w:hAnsi="Calibri"/>
          <w:sz w:val="24"/>
          <w:szCs w:val="24"/>
        </w:rPr>
        <w:t>.</w:t>
      </w:r>
      <w:bookmarkEnd w:id="0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2" w:name="_Hlk116478409"/>
      <w:r w:rsidRPr="00C34BF4">
        <w:rPr>
          <w:rFonts w:ascii="Calibri" w:hAnsi="Calibri"/>
          <w:sz w:val="24"/>
          <w:szCs w:val="24"/>
        </w:rPr>
        <w:t>V případě, že Příjemce nebude účel dotace realizovat</w:t>
      </w:r>
      <w:r>
        <w:rPr>
          <w:rFonts w:ascii="Calibri" w:hAnsi="Calibri"/>
          <w:sz w:val="24"/>
          <w:szCs w:val="24"/>
        </w:rPr>
        <w:t>, anebo nebude v realizaci účelu dotace pokračovat</w:t>
      </w:r>
      <w:r w:rsidRPr="00C34BF4">
        <w:rPr>
          <w:rFonts w:ascii="Calibri" w:hAnsi="Calibri"/>
          <w:sz w:val="24"/>
          <w:szCs w:val="24"/>
        </w:rPr>
        <w:t>, je kterákoli ze smluvních stran oprávněna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C34BF4">
        <w:rPr>
          <w:rFonts w:ascii="Calibri" w:hAnsi="Calibri"/>
          <w:sz w:val="24"/>
          <w:szCs w:val="24"/>
        </w:rPr>
        <w:t xml:space="preserve">. </w:t>
      </w:r>
      <w:bookmarkEnd w:id="2"/>
    </w:p>
    <w:p w:rsidR="00E7054C" w:rsidRPr="00C34BF4" w:rsidRDefault="00E7054C" w:rsidP="00E7054C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4"/>
          <w:szCs w:val="24"/>
        </w:rPr>
      </w:pPr>
      <w:bookmarkStart w:id="3" w:name="_Hlk116478444"/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 xml:space="preserve">je Příjemce </w:t>
      </w:r>
      <w:r w:rsidRPr="00E45F37">
        <w:rPr>
          <w:rFonts w:ascii="Calibri" w:hAnsi="Calibri" w:cs="Calibri"/>
          <w:sz w:val="24"/>
          <w:szCs w:val="24"/>
        </w:rPr>
        <w:t xml:space="preserve">povinen předložit </w:t>
      </w:r>
      <w:r>
        <w:rPr>
          <w:rFonts w:ascii="Calibri" w:hAnsi="Calibri" w:cs="Calibri"/>
          <w:sz w:val="24"/>
          <w:szCs w:val="24"/>
        </w:rPr>
        <w:t xml:space="preserve">Poskytovateli </w:t>
      </w:r>
      <w:r w:rsidRPr="00E45F37">
        <w:rPr>
          <w:rFonts w:ascii="Calibri" w:hAnsi="Calibri" w:cs="Calibri"/>
          <w:sz w:val="24"/>
          <w:szCs w:val="24"/>
        </w:rPr>
        <w:t xml:space="preserve">celkové vyúčtování </w:t>
      </w:r>
      <w:r>
        <w:rPr>
          <w:rFonts w:ascii="Calibri" w:hAnsi="Calibri" w:cs="Calibri"/>
          <w:sz w:val="24"/>
          <w:szCs w:val="24"/>
        </w:rPr>
        <w:t xml:space="preserve">dotace </w:t>
      </w:r>
      <w:r w:rsidRPr="00E45F37">
        <w:rPr>
          <w:rFonts w:ascii="Calibri" w:hAnsi="Calibri" w:cs="Calibri"/>
          <w:sz w:val="24"/>
          <w:szCs w:val="24"/>
        </w:rPr>
        <w:t xml:space="preserve">podle této smlouvy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</w:t>
      </w:r>
      <w:r>
        <w:rPr>
          <w:rFonts w:ascii="Calibri" w:hAnsi="Calibri" w:cs="Calibri"/>
          <w:sz w:val="24"/>
          <w:szCs w:val="24"/>
        </w:rPr>
        <w:t>Příjemce</w:t>
      </w:r>
      <w:r w:rsidRPr="00E45F37">
        <w:rPr>
          <w:rFonts w:ascii="Calibri" w:hAnsi="Calibri" w:cs="Calibri"/>
          <w:sz w:val="24"/>
          <w:szCs w:val="24"/>
        </w:rPr>
        <w:t xml:space="preserve"> povinen vrátit </w:t>
      </w:r>
      <w:r>
        <w:rPr>
          <w:rFonts w:ascii="Calibri" w:hAnsi="Calibri" w:cs="Calibri"/>
          <w:sz w:val="24"/>
          <w:szCs w:val="24"/>
        </w:rPr>
        <w:t>Poskytovateli</w:t>
      </w:r>
      <w:r w:rsidRPr="00E45F37">
        <w:rPr>
          <w:rFonts w:ascii="Calibri" w:hAnsi="Calibri" w:cs="Calibri"/>
          <w:sz w:val="24"/>
          <w:szCs w:val="24"/>
        </w:rPr>
        <w:t xml:space="preserve">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bookmarkEnd w:id="3"/>
    </w:p>
    <w:bookmarkEnd w:id="1"/>
    <w:p w:rsidR="00057C02" w:rsidRPr="00C34BF4" w:rsidRDefault="00057C02" w:rsidP="00057C02">
      <w:pPr>
        <w:keepNext/>
        <w:keepLines/>
        <w:spacing w:before="24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VIII.</w:t>
      </w:r>
    </w:p>
    <w:p w:rsidR="00057C02" w:rsidRPr="00C34BF4" w:rsidRDefault="00057C02" w:rsidP="00057C02">
      <w:pPr>
        <w:keepNext/>
        <w:keepLines/>
        <w:spacing w:after="120"/>
        <w:jc w:val="center"/>
        <w:rPr>
          <w:rFonts w:ascii="Calibri" w:hAnsi="Calibri"/>
          <w:b/>
          <w:sz w:val="24"/>
          <w:szCs w:val="24"/>
        </w:rPr>
      </w:pPr>
      <w:r w:rsidRPr="00C34BF4">
        <w:rPr>
          <w:rFonts w:ascii="Calibri" w:hAnsi="Calibri"/>
          <w:b/>
          <w:sz w:val="24"/>
          <w:szCs w:val="24"/>
        </w:rPr>
        <w:t>Závěrečná ustanovení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Není-li v této smlouvě uvedeno jinak, je při úkonech dle této smlouvy oprávněna jednat jménem Poskytovatele osoba uvedená v záhlaví smlouvy, nebo jiný pověřený zaměstnanec Poskytovatele.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ind w:left="357" w:hanging="357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souhlasí se zveřejněním všech údajů uvedených v této smlouvě a údajů týkajících se dotace podle zákona č. 106/1999 Sb., o svobodném přístupu k informacím, ve znění pozdějších předpisů, včetně celého textu této smlouvy.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Příjemce prohlašuje, že se nenachází v úpadku či likvidaci. Je-li Příjemce právnickou osobou, je povinen v případě zrušení Příjemce s likvidací nebo v případě jeho přeměny tyto skutečnosti písemně sdělit Poskytovateli bez zbytečného odkladu. Příjemce prohlašuje, že nemá v rejstříku trestů záznam o pravomocném odsouzení pro trestný čin; je-li příjemce právnickou osobou, týká </w:t>
      </w:r>
      <w:r w:rsidRPr="00C34BF4">
        <w:rPr>
          <w:rFonts w:ascii="Calibri" w:hAnsi="Calibri"/>
          <w:sz w:val="24"/>
          <w:szCs w:val="24"/>
        </w:rPr>
        <w:lastRenderedPageBreak/>
        <w:t xml:space="preserve">se prohlášení podle tohoto ustanovení všech osob, které jsou jejím statutárním orgánem nebo osobami oprávněnými jménem Příjemce jednat z jiného titulu (plná moc, prokura apod.). 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Příjemce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Platnost této smlouvy zaniká dnem, kdy smluvní strany splní všechny povinnosti, které jim plynou z této smlouvy.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Práva a povinnosti z této smlouvy vyplývající přecházejí na právní nástupce smluvních stran.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Jakékoli změny této smlouvy lze provádět pouze formou písemných, postupně číslovaných dodatků na základě dohody obou smluvních stran.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C34BF4">
          <w:rPr>
            <w:rFonts w:ascii="Calibri" w:hAnsi="Calibri"/>
            <w:sz w:val="24"/>
            <w:szCs w:val="24"/>
          </w:rPr>
          <w:t>159 a</w:t>
        </w:r>
      </w:smartTag>
      <w:r w:rsidRPr="00C34BF4">
        <w:rPr>
          <w:rFonts w:ascii="Calibri" w:hAnsi="Calibri"/>
          <w:sz w:val="24"/>
          <w:szCs w:val="24"/>
        </w:rPr>
        <w:t xml:space="preserve"> násl. zákona č. 500/2004 Sb., správní řád, v platném a účinném znění, zákonem č. 250/2000 Sb., o rozpočtových pravidlech územních rozpočtů, v platném a účinném znění a příslušnými ustanoveními zákona č. 89/2012 Sb., občanský zákoník. 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Tato smlouva je sepsána ve čtyřech vyhotoveních, z nichž tři jsou určena pro Poskytovatele a jedno pro Příjemce.</w:t>
      </w:r>
    </w:p>
    <w:p w:rsidR="00057C02" w:rsidRPr="00C34BF4" w:rsidRDefault="00057C02" w:rsidP="00057C02">
      <w:pPr>
        <w:numPr>
          <w:ilvl w:val="0"/>
          <w:numId w:val="9"/>
        </w:numPr>
        <w:spacing w:after="120"/>
        <w:jc w:val="both"/>
        <w:rPr>
          <w:rFonts w:ascii="Calibri" w:hAnsi="Calibri"/>
          <w:sz w:val="24"/>
          <w:szCs w:val="24"/>
        </w:rPr>
      </w:pPr>
      <w:r w:rsidRPr="00C34BF4">
        <w:rPr>
          <w:rFonts w:ascii="Calibri" w:hAnsi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057C02" w:rsidRPr="000C4AA7" w:rsidRDefault="00057C02" w:rsidP="00057C02">
      <w:pPr>
        <w:numPr>
          <w:ilvl w:val="0"/>
          <w:numId w:val="9"/>
        </w:numPr>
        <w:tabs>
          <w:tab w:val="num" w:pos="567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0C4AA7">
        <w:rPr>
          <w:rFonts w:ascii="Calibri" w:hAnsi="Calibri" w:cs="Calibri"/>
          <w:sz w:val="24"/>
          <w:szCs w:val="24"/>
        </w:rPr>
        <w:t>Tato smlouva nabývá platnosti dnem jejího podpisu oběma stranami a účinnosti dnem uveřejnění prostřednictvím registru smluv dle zákona č. 340/2015 Sb., o registru smluv, v platném a účinném znění. Smluvní strany se dohodly, že tuto smlouvu zašle k uveřejnění do registru smluv město Náchod.</w:t>
      </w: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b/>
          <w:sz w:val="24"/>
          <w:szCs w:val="24"/>
        </w:rPr>
      </w:pPr>
    </w:p>
    <w:p w:rsidR="00E7054C" w:rsidRPr="00DB35F2" w:rsidRDefault="00E7054C" w:rsidP="00E7054C">
      <w:pPr>
        <w:keepNext/>
        <w:spacing w:after="120"/>
        <w:jc w:val="both"/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b/>
          <w:sz w:val="24"/>
          <w:szCs w:val="24"/>
        </w:rPr>
        <w:t>Doložka podle § 41 zákona č. 128/2000 Sb., o obcích (obecní zřízení), v platném a účinném znění:</w:t>
      </w:r>
    </w:p>
    <w:p w:rsidR="00CB4CE0" w:rsidRDefault="00CB4CE0" w:rsidP="00CB4CE0">
      <w:pPr>
        <w:keepNext/>
        <w:spacing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 poskytnutí této dotace a uzavření této veřejnoprávní smlouvy rozhodla Rada města </w:t>
      </w:r>
      <w:proofErr w:type="spellStart"/>
      <w:r>
        <w:rPr>
          <w:rFonts w:ascii="Calibri" w:hAnsi="Calibri"/>
          <w:sz w:val="24"/>
          <w:szCs w:val="24"/>
        </w:rPr>
        <w:t>Náchoda</w:t>
      </w:r>
      <w:proofErr w:type="spellEnd"/>
      <w:r>
        <w:rPr>
          <w:rFonts w:ascii="Calibri" w:hAnsi="Calibri"/>
          <w:sz w:val="24"/>
          <w:szCs w:val="24"/>
        </w:rPr>
        <w:t xml:space="preserve">, na svém zasedání konaném dne </w:t>
      </w:r>
      <w:proofErr w:type="gramStart"/>
      <w:r w:rsidR="00E17976">
        <w:rPr>
          <w:rFonts w:ascii="Calibri" w:hAnsi="Calibri"/>
          <w:sz w:val="24"/>
          <w:szCs w:val="24"/>
        </w:rPr>
        <w:t>22.01.2024</w:t>
      </w:r>
      <w:proofErr w:type="gramEnd"/>
      <w:r>
        <w:rPr>
          <w:rFonts w:ascii="Calibri" w:hAnsi="Calibri"/>
          <w:sz w:val="24"/>
          <w:szCs w:val="24"/>
        </w:rPr>
        <w:t xml:space="preserve"> usnesením č. </w:t>
      </w:r>
      <w:r w:rsidR="00E17976">
        <w:rPr>
          <w:rFonts w:ascii="Calibri" w:hAnsi="Calibri"/>
          <w:sz w:val="24"/>
          <w:szCs w:val="24"/>
        </w:rPr>
        <w:t>61/1228/24.</w:t>
      </w:r>
    </w:p>
    <w:p w:rsidR="00E7054C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  <w:r w:rsidRPr="00DB35F2">
        <w:rPr>
          <w:rFonts w:ascii="Calibri" w:hAnsi="Calibri" w:cs="Calibri"/>
          <w:sz w:val="24"/>
          <w:szCs w:val="24"/>
        </w:rPr>
        <w:t>Příloha č. 1: Tabulka vyúčtování dotace</w:t>
      </w: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B35F2" w:rsidRDefault="00E7054C" w:rsidP="00E7054C">
      <w:pPr>
        <w:tabs>
          <w:tab w:val="left" w:pos="284"/>
          <w:tab w:val="center" w:pos="2160"/>
          <w:tab w:val="center" w:pos="7020"/>
        </w:tabs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tabs>
          <w:tab w:val="left" w:pos="284"/>
          <w:tab w:val="center" w:pos="2160"/>
        </w:tabs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V Náchodě dne</w:t>
      </w:r>
      <w:r>
        <w:rPr>
          <w:rFonts w:ascii="Calibri" w:hAnsi="Calibri" w:cs="Calibri"/>
          <w:sz w:val="24"/>
          <w:szCs w:val="24"/>
        </w:rPr>
        <w:t xml:space="preserve"> </w:t>
      </w:r>
      <w:r w:rsidR="00AC5252">
        <w:rPr>
          <w:rFonts w:ascii="Calibri" w:hAnsi="Calibri" w:cs="Calibri"/>
          <w:sz w:val="24"/>
          <w:szCs w:val="24"/>
        </w:rPr>
        <w:t xml:space="preserve">24.01.2024 </w:t>
      </w:r>
      <w:r w:rsidR="00AC525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D8114D">
        <w:rPr>
          <w:rFonts w:ascii="Calibri" w:hAnsi="Calibri" w:cs="Calibri"/>
          <w:sz w:val="24"/>
          <w:szCs w:val="24"/>
        </w:rPr>
        <w:t xml:space="preserve">V Náchodě dne </w:t>
      </w:r>
      <w:r w:rsidR="00AC5252">
        <w:rPr>
          <w:rFonts w:ascii="Calibri" w:hAnsi="Calibri" w:cs="Calibri"/>
          <w:sz w:val="24"/>
          <w:szCs w:val="24"/>
        </w:rPr>
        <w:t>06.02.2024</w:t>
      </w:r>
      <w:bookmarkStart w:id="4" w:name="_GoBack"/>
      <w:bookmarkEnd w:id="4"/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</w:p>
    <w:p w:rsidR="00E7054C" w:rsidRPr="00D8114D" w:rsidRDefault="00E7054C" w:rsidP="00E7054C">
      <w:pPr>
        <w:rPr>
          <w:rFonts w:ascii="Calibri" w:hAnsi="Calibri" w:cs="Calibri"/>
          <w:sz w:val="24"/>
          <w:szCs w:val="24"/>
        </w:rPr>
      </w:pPr>
      <w:r w:rsidRPr="00D8114D">
        <w:rPr>
          <w:rFonts w:ascii="Calibri" w:hAnsi="Calibri" w:cs="Calibri"/>
          <w:sz w:val="24"/>
          <w:szCs w:val="24"/>
        </w:rPr>
        <w:t>……………………………………………….….</w:t>
      </w:r>
      <w:r w:rsidRPr="00D8114D">
        <w:rPr>
          <w:rFonts w:ascii="Calibri" w:hAnsi="Calibri" w:cs="Calibri"/>
          <w:sz w:val="24"/>
          <w:szCs w:val="24"/>
        </w:rPr>
        <w:tab/>
      </w:r>
      <w:r w:rsidRPr="00D8114D">
        <w:rPr>
          <w:rFonts w:ascii="Calibri" w:hAnsi="Calibri" w:cs="Calibri"/>
          <w:sz w:val="24"/>
          <w:szCs w:val="24"/>
        </w:rPr>
        <w:tab/>
        <w:t>…………………………….………………..…</w:t>
      </w:r>
    </w:p>
    <w:p w:rsidR="00CB4CE0" w:rsidRPr="00587A46" w:rsidRDefault="00CB4CE0" w:rsidP="00CB4CE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Poskytovatel  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587A46">
        <w:rPr>
          <w:rFonts w:ascii="Calibri" w:hAnsi="Calibri"/>
          <w:b/>
          <w:sz w:val="24"/>
          <w:szCs w:val="24"/>
        </w:rPr>
        <w:t>Příjemce</w:t>
      </w:r>
      <w:r w:rsidRPr="00587A46">
        <w:rPr>
          <w:rFonts w:ascii="Calibri" w:hAnsi="Calibri"/>
          <w:b/>
          <w:sz w:val="24"/>
          <w:szCs w:val="24"/>
        </w:rPr>
        <w:tab/>
      </w:r>
    </w:p>
    <w:p w:rsidR="00CB4CE0" w:rsidRPr="00587A46" w:rsidRDefault="00CB4CE0" w:rsidP="00CB4CE0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město Náchod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587A46">
        <w:rPr>
          <w:rFonts w:ascii="Calibri" w:hAnsi="Calibri"/>
          <w:sz w:val="24"/>
          <w:szCs w:val="24"/>
        </w:rPr>
        <w:t>Galerie výtvarného umění v Náchodě</w:t>
      </w:r>
    </w:p>
    <w:p w:rsidR="00CB4CE0" w:rsidRPr="00587A46" w:rsidRDefault="00CB4CE0" w:rsidP="00CB4CE0">
      <w:pPr>
        <w:rPr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zast</w:t>
      </w:r>
      <w:proofErr w:type="spellEnd"/>
      <w:r>
        <w:rPr>
          <w:rFonts w:ascii="Calibri" w:hAnsi="Calibri"/>
          <w:sz w:val="24"/>
          <w:szCs w:val="24"/>
        </w:rPr>
        <w:t xml:space="preserve">. starostou Janem </w:t>
      </w:r>
      <w:proofErr w:type="spellStart"/>
      <w:r>
        <w:rPr>
          <w:rFonts w:ascii="Calibri" w:hAnsi="Calibri"/>
          <w:sz w:val="24"/>
          <w:szCs w:val="24"/>
        </w:rPr>
        <w:t>Birke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 w:rsidRPr="00587A46">
        <w:rPr>
          <w:rFonts w:ascii="Calibri" w:hAnsi="Calibri"/>
          <w:sz w:val="24"/>
          <w:szCs w:val="24"/>
        </w:rPr>
        <w:t>zast</w:t>
      </w:r>
      <w:proofErr w:type="spellEnd"/>
      <w:r w:rsidRPr="00587A46"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MgA</w:t>
      </w:r>
      <w:proofErr w:type="spellEnd"/>
      <w:r>
        <w:rPr>
          <w:rFonts w:ascii="Calibri" w:hAnsi="Calibri"/>
          <w:sz w:val="24"/>
          <w:szCs w:val="24"/>
        </w:rPr>
        <w:t>. Alexandrem Peroutkou, PhD.</w:t>
      </w:r>
      <w:r w:rsidRPr="00587A46">
        <w:rPr>
          <w:rFonts w:ascii="Calibri" w:hAnsi="Calibri"/>
          <w:sz w:val="24"/>
          <w:szCs w:val="24"/>
        </w:rPr>
        <w:t>, ředitelem</w:t>
      </w:r>
    </w:p>
    <w:p w:rsidR="00CB4CE0" w:rsidRPr="000D0436" w:rsidRDefault="00CB4CE0" w:rsidP="00CB4CE0"/>
    <w:p w:rsidR="00E120B8" w:rsidRPr="00E31389" w:rsidRDefault="00E120B8" w:rsidP="00E120B8">
      <w:pPr>
        <w:rPr>
          <w:rFonts w:ascii="Calibri" w:hAnsi="Calibri"/>
          <w:color w:val="FF0000"/>
          <w:sz w:val="24"/>
          <w:szCs w:val="24"/>
        </w:rPr>
      </w:pPr>
    </w:p>
    <w:p w:rsidR="00E7054C" w:rsidRPr="007C3080" w:rsidRDefault="00E7054C" w:rsidP="00E7054C">
      <w:pPr>
        <w:keepNext/>
        <w:spacing w:after="120"/>
        <w:jc w:val="both"/>
        <w:rPr>
          <w:sz w:val="24"/>
          <w:szCs w:val="24"/>
        </w:rPr>
      </w:pPr>
    </w:p>
    <w:p w:rsidR="00E7054C" w:rsidRPr="000D0436" w:rsidRDefault="00E7054C" w:rsidP="00E7054C"/>
    <w:p w:rsidR="00254C4F" w:rsidRDefault="00254C4F"/>
    <w:sectPr w:rsidR="00254C4F" w:rsidSect="00C63D5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4B6" w:rsidRDefault="008574B6">
      <w:r>
        <w:separator/>
      </w:r>
    </w:p>
  </w:endnote>
  <w:endnote w:type="continuationSeparator" w:id="0">
    <w:p w:rsidR="008574B6" w:rsidRDefault="008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E93" w:rsidRDefault="00E7054C" w:rsidP="005D4A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5252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C5252">
      <w:rPr>
        <w:rStyle w:val="slostrnky"/>
        <w:noProof/>
      </w:rPr>
      <w:t>6</w:t>
    </w:r>
    <w:r>
      <w:rPr>
        <w:rStyle w:val="slostrnky"/>
      </w:rPr>
      <w:fldChar w:fldCharType="end"/>
    </w:r>
  </w:p>
  <w:p w:rsidR="00875E93" w:rsidRDefault="008574B6" w:rsidP="005D4A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4B6" w:rsidRDefault="008574B6">
      <w:r>
        <w:separator/>
      </w:r>
    </w:p>
  </w:footnote>
  <w:footnote w:type="continuationSeparator" w:id="0">
    <w:p w:rsidR="008574B6" w:rsidRDefault="0085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EA"/>
    <w:multiLevelType w:val="multilevel"/>
    <w:tmpl w:val="D83E7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D7645E"/>
    <w:multiLevelType w:val="multilevel"/>
    <w:tmpl w:val="DF763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E91B98"/>
    <w:multiLevelType w:val="multilevel"/>
    <w:tmpl w:val="89701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A408C"/>
    <w:multiLevelType w:val="multilevel"/>
    <w:tmpl w:val="3F563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AE6458E"/>
    <w:multiLevelType w:val="hybridMultilevel"/>
    <w:tmpl w:val="00F06E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72426"/>
    <w:multiLevelType w:val="multilevel"/>
    <w:tmpl w:val="81DA0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044BF6"/>
    <w:multiLevelType w:val="multilevel"/>
    <w:tmpl w:val="FDA8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4551058"/>
    <w:multiLevelType w:val="multilevel"/>
    <w:tmpl w:val="BADA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7955FB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BB7A6C"/>
    <w:multiLevelType w:val="multilevel"/>
    <w:tmpl w:val="D6B69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Meiryo" w:hAnsi="Meiryo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Meiryo" w:hAnsi="Meiryo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4C"/>
    <w:rsid w:val="00057C02"/>
    <w:rsid w:val="000949E4"/>
    <w:rsid w:val="00151395"/>
    <w:rsid w:val="00254C4F"/>
    <w:rsid w:val="00265187"/>
    <w:rsid w:val="0027544A"/>
    <w:rsid w:val="004A0953"/>
    <w:rsid w:val="00554529"/>
    <w:rsid w:val="005749D2"/>
    <w:rsid w:val="006774A2"/>
    <w:rsid w:val="00694BEF"/>
    <w:rsid w:val="007318FE"/>
    <w:rsid w:val="007470AE"/>
    <w:rsid w:val="00797225"/>
    <w:rsid w:val="007F174A"/>
    <w:rsid w:val="008574B6"/>
    <w:rsid w:val="008C7362"/>
    <w:rsid w:val="008D0808"/>
    <w:rsid w:val="008E3EB5"/>
    <w:rsid w:val="00900FBE"/>
    <w:rsid w:val="00AC5252"/>
    <w:rsid w:val="00B31CB0"/>
    <w:rsid w:val="00C43D8E"/>
    <w:rsid w:val="00C67854"/>
    <w:rsid w:val="00CB4CE0"/>
    <w:rsid w:val="00D84ED8"/>
    <w:rsid w:val="00DB23CE"/>
    <w:rsid w:val="00E120B8"/>
    <w:rsid w:val="00E17976"/>
    <w:rsid w:val="00E7054C"/>
    <w:rsid w:val="00EB74AC"/>
    <w:rsid w:val="00EE5CFF"/>
    <w:rsid w:val="00F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BBEA-B996-411E-89B0-A14AB1B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54C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5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E705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7054C"/>
  </w:style>
  <w:style w:type="paragraph" w:styleId="Zkladntext">
    <w:name w:val="Body Text"/>
    <w:basedOn w:val="Normln"/>
    <w:link w:val="ZkladntextChar"/>
    <w:rsid w:val="00E705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705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7054C"/>
    <w:rPr>
      <w:color w:val="0000EE"/>
      <w:u w:val="single"/>
    </w:rPr>
  </w:style>
  <w:style w:type="paragraph" w:styleId="Odstavecseseznamem">
    <w:name w:val="List Paragraph"/>
    <w:basedOn w:val="Normln"/>
    <w:uiPriority w:val="34"/>
    <w:qFormat/>
    <w:rsid w:val="00900F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7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97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stonachod.cz/gmnachod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2347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2024-01-24T09:35:00Z</cp:lastPrinted>
  <dcterms:created xsi:type="dcterms:W3CDTF">2024-02-06T12:10:00Z</dcterms:created>
  <dcterms:modified xsi:type="dcterms:W3CDTF">2024-02-06T12:11:00Z</dcterms:modified>
</cp:coreProperties>
</file>