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14784CA3" w:rsidR="00D859C2" w:rsidRPr="00655F22" w:rsidRDefault="00A105E6" w:rsidP="00D859C2">
      <w:pPr>
        <w:rPr>
          <w:b/>
        </w:rPr>
      </w:pPr>
      <w:r w:rsidRPr="00655F22">
        <w:rPr>
          <w:b/>
        </w:rPr>
        <w:t>L I N E T spol. s r.o.</w:t>
      </w:r>
    </w:p>
    <w:p w14:paraId="3DADA2B1" w14:textId="6EAB3549" w:rsidR="00D859C2" w:rsidRPr="00655F22" w:rsidRDefault="00D859C2" w:rsidP="00D859C2">
      <w:r w:rsidRPr="00655F22">
        <w:t xml:space="preserve">IČ: </w:t>
      </w:r>
      <w:r w:rsidR="00A105E6" w:rsidRPr="00655F22">
        <w:t>00507814</w:t>
      </w:r>
    </w:p>
    <w:p w14:paraId="494735B8" w14:textId="27D2D2A8" w:rsidR="00D859C2" w:rsidRPr="00655F22" w:rsidRDefault="00D859C2" w:rsidP="00D859C2">
      <w:r w:rsidRPr="00655F22">
        <w:t xml:space="preserve">DIČ: </w:t>
      </w:r>
      <w:r w:rsidR="00A105E6" w:rsidRPr="00655F22">
        <w:t>CZ00507814</w:t>
      </w:r>
    </w:p>
    <w:p w14:paraId="4BE4B061" w14:textId="141EE171" w:rsidR="00D859C2" w:rsidRPr="00655F22" w:rsidRDefault="00D859C2" w:rsidP="00D859C2">
      <w:r w:rsidRPr="00655F22">
        <w:t xml:space="preserve">se sídlem:  </w:t>
      </w:r>
      <w:proofErr w:type="spellStart"/>
      <w:r w:rsidR="006B74BA">
        <w:t>Želevčice</w:t>
      </w:r>
      <w:proofErr w:type="spellEnd"/>
      <w:r w:rsidR="006B74BA">
        <w:t xml:space="preserve"> 5, 274 01 </w:t>
      </w:r>
      <w:r w:rsidR="00A105E6" w:rsidRPr="00655F22">
        <w:t>Slaný</w:t>
      </w:r>
    </w:p>
    <w:p w14:paraId="1F4F5F98" w14:textId="4592F4AD" w:rsidR="00D859C2" w:rsidRPr="00655F22" w:rsidRDefault="00D859C2" w:rsidP="00D859C2">
      <w:r w:rsidRPr="00655F22">
        <w:t xml:space="preserve">zastoupena: </w:t>
      </w:r>
      <w:proofErr w:type="spellStart"/>
      <w:r w:rsidR="003C3025">
        <w:t>xxxxxxxxxxxxxxxx</w:t>
      </w:r>
      <w:proofErr w:type="spellEnd"/>
      <w:r w:rsidR="006D30C4" w:rsidRPr="00655F22">
        <w:t>, ředitelem obchodu pro ČR a SR, v plné moci</w:t>
      </w:r>
    </w:p>
    <w:p w14:paraId="43130257" w14:textId="3B92F6A0" w:rsidR="00D859C2" w:rsidRPr="00655F22" w:rsidRDefault="00D859C2" w:rsidP="00D859C2">
      <w:r w:rsidRPr="00655F22">
        <w:t xml:space="preserve">bankovní spojení: </w:t>
      </w:r>
      <w:r w:rsidR="00A105E6" w:rsidRPr="00655F22">
        <w:t>Komerční banka, a.s.</w:t>
      </w:r>
    </w:p>
    <w:p w14:paraId="4B4D9F51" w14:textId="0D2508C4" w:rsidR="00D859C2" w:rsidRPr="00655F22" w:rsidRDefault="00D859C2" w:rsidP="00D859C2">
      <w:r w:rsidRPr="00655F22">
        <w:t xml:space="preserve">číslo účtu: </w:t>
      </w:r>
      <w:r w:rsidR="00A105E6" w:rsidRPr="00655F22">
        <w:t>58242141/0100</w:t>
      </w:r>
    </w:p>
    <w:p w14:paraId="7BE5CCD9" w14:textId="1D5A7407" w:rsidR="00D859C2" w:rsidRPr="00512AB9" w:rsidRDefault="00D859C2" w:rsidP="00D859C2">
      <w:r w:rsidRPr="00655F22">
        <w:t xml:space="preserve">zapsána v obchodním rejstříku vedeném </w:t>
      </w:r>
      <w:r w:rsidR="00A105E6" w:rsidRPr="00655F22">
        <w:t xml:space="preserve">Městským </w:t>
      </w:r>
      <w:r w:rsidRPr="00655F22">
        <w:t>soudem v </w:t>
      </w:r>
      <w:r w:rsidR="00A105E6" w:rsidRPr="00655F22">
        <w:t>Praze</w:t>
      </w:r>
      <w:r w:rsidRPr="00655F22">
        <w:t xml:space="preserve">, oddíl </w:t>
      </w:r>
      <w:r w:rsidR="00A105E6" w:rsidRPr="00655F22">
        <w:t>C</w:t>
      </w:r>
      <w:r w:rsidRPr="00655F22">
        <w:t xml:space="preserve">, vložka </w:t>
      </w:r>
      <w:r w:rsidR="00A105E6" w:rsidRPr="00655F22">
        <w:t>163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479266A7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2E668C" w:rsidRPr="002E668C">
        <w:rPr>
          <w:rFonts w:eastAsia="Arial"/>
          <w:b/>
        </w:rPr>
        <w:t>Lůžka pro spánkové centrum</w:t>
      </w:r>
      <w:r w:rsidR="719E714E" w:rsidRPr="38690F1A">
        <w:rPr>
          <w:rFonts w:eastAsia="Arial"/>
        </w:rPr>
        <w:t>“</w:t>
      </w:r>
      <w:r w:rsidR="002E668C">
        <w:t xml:space="preserve">, </w:t>
      </w:r>
      <w:r>
        <w:t>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450D9171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20098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12802035" w14:textId="2D910B12" w:rsidR="001E2240" w:rsidRPr="00D859C2" w:rsidRDefault="001E2240" w:rsidP="001E2240">
      <w:pPr>
        <w:pStyle w:val="Odstavecsmlouvy"/>
      </w:pPr>
      <w:r>
        <w:t xml:space="preserve">Prodávající </w:t>
      </w:r>
      <w:r w:rsidR="00765EC3">
        <w:t xml:space="preserve">je povinen </w:t>
      </w:r>
      <w:r>
        <w:t xml:space="preserve">provést zaškolení techniků Oddělení zdravotnické techniky Kupujícího k provádění bezpečnostně technických prohlídek Zboží dle § 45 </w:t>
      </w:r>
      <w:proofErr w:type="spellStart"/>
      <w:r>
        <w:t>ZoZP</w:t>
      </w:r>
      <w:proofErr w:type="spellEnd"/>
      <w:r>
        <w:t xml:space="preserve">, k provádění oprav Zboží dle § 46 </w:t>
      </w:r>
      <w:proofErr w:type="spellStart"/>
      <w:r>
        <w:t>ZoZP</w:t>
      </w:r>
      <w:proofErr w:type="spellEnd"/>
      <w:r>
        <w:t xml:space="preserve"> a k provádění instruktáže obsluhy Zboží dle § 41 </w:t>
      </w:r>
      <w:proofErr w:type="spellStart"/>
      <w:r>
        <w:t>ZoZP</w:t>
      </w:r>
      <w:proofErr w:type="spellEnd"/>
      <w:r>
        <w:t>, to vše tak, aby Kupující byl schopen a oprávněn provádět tyto činnosti po</w:t>
      </w:r>
      <w:r w:rsidR="00765EC3">
        <w:t xml:space="preserve"> celou dobu životnosti Zboží</w:t>
      </w:r>
      <w:r>
        <w:t xml:space="preserve">, nejméně </w:t>
      </w:r>
      <w:r w:rsidR="00446CAD">
        <w:t>však po dobu 10 let od podpisu P</w:t>
      </w:r>
      <w:r>
        <w:t xml:space="preserve">ředávacího protokolu oběma smluvními stranami. Zaškolení dle věty předchozí je Prodávající povinen </w:t>
      </w:r>
      <w:r w:rsidR="00765EC3">
        <w:t xml:space="preserve">dokončit do 6 měsíců od podpisu Předávacího protokolu oběma smluvními stranami. </w:t>
      </w:r>
      <w:r>
        <w:t xml:space="preserve">Plnění podle tohoto odstavce smlouvy je Prodávající povinen poskytnout </w:t>
      </w:r>
      <w:r w:rsidRPr="004A221C">
        <w:rPr>
          <w:b/>
          <w:u w:val="single"/>
        </w:rPr>
        <w:t>bezplatně</w:t>
      </w:r>
      <w:r>
        <w:t>, a to včetně případného opakování zaškolení po dobu životnosti Zboží.</w:t>
      </w: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2A9EE31A" w14:textId="77777777" w:rsidR="006B74BA" w:rsidRDefault="006B74BA" w:rsidP="001E2240">
      <w:pPr>
        <w:pStyle w:val="Odstavecsmlouvy"/>
        <w:numPr>
          <w:ilvl w:val="0"/>
          <w:numId w:val="0"/>
        </w:numPr>
        <w:ind w:left="567"/>
      </w:pPr>
    </w:p>
    <w:p w14:paraId="2C7B2773" w14:textId="77777777" w:rsidR="006B74BA" w:rsidRDefault="006B74BA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lastRenderedPageBreak/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42A00188" w:rsidR="00D86891" w:rsidRPr="00655F22" w:rsidRDefault="00142BD2" w:rsidP="00D859C2">
      <w:pPr>
        <w:pStyle w:val="Odstavecsmlouvy"/>
      </w:pPr>
      <w:r w:rsidRPr="00D859C2">
        <w:t xml:space="preserve">Prodávající </w:t>
      </w:r>
      <w:r w:rsidRPr="00655F22">
        <w:t xml:space="preserve">se zavazuje dodat </w:t>
      </w:r>
      <w:r w:rsidR="00ED3A3E" w:rsidRPr="00655F22">
        <w:t>Kupujícímu</w:t>
      </w:r>
      <w:r w:rsidR="009E1C26" w:rsidRPr="00655F22">
        <w:t xml:space="preserve"> </w:t>
      </w:r>
      <w:r w:rsidR="006D30C4" w:rsidRPr="00655F22">
        <w:t>6</w:t>
      </w:r>
      <w:r w:rsidR="002F4F30" w:rsidRPr="00655F22">
        <w:t xml:space="preserve"> ks </w:t>
      </w:r>
      <w:r w:rsidR="006D30C4" w:rsidRPr="00655F22">
        <w:t>lůžek Image 3</w:t>
      </w:r>
      <w:r w:rsidR="008645D8" w:rsidRPr="00655F22">
        <w:rPr>
          <w:b/>
        </w:rPr>
        <w:t xml:space="preserve">, typ: </w:t>
      </w:r>
      <w:r w:rsidR="00D81521">
        <w:rPr>
          <w:b/>
        </w:rPr>
        <w:t>1AM0B860-669</w:t>
      </w:r>
      <w:r w:rsidR="004453FF" w:rsidRPr="00655F22">
        <w:rPr>
          <w:b/>
        </w:rPr>
        <w:t xml:space="preserve">, výrobce </w:t>
      </w:r>
      <w:r w:rsidR="006D30C4" w:rsidRPr="00655F22">
        <w:rPr>
          <w:b/>
        </w:rPr>
        <w:t>L I N E T spol. s r.o.</w:t>
      </w:r>
      <w:r w:rsidR="004453FF" w:rsidRPr="00655F22">
        <w:rPr>
          <w:i/>
        </w:rPr>
        <w:t xml:space="preserve">, </w:t>
      </w:r>
      <w:r w:rsidRPr="00655F22">
        <w:t xml:space="preserve">jehož přesná technická specifikace </w:t>
      </w:r>
      <w:r w:rsidR="005371E9" w:rsidRPr="00655F22">
        <w:t xml:space="preserve">včetně příslušenství </w:t>
      </w:r>
      <w:r w:rsidRPr="00655F22">
        <w:t>je obsažena v příloze č. 1 této smlouvy tvořící nedílnou součást této smlouvy</w:t>
      </w:r>
      <w:r w:rsidR="00094B12" w:rsidRPr="00655F22">
        <w:t xml:space="preserve"> (</w:t>
      </w:r>
      <w:r w:rsidRPr="00655F22">
        <w:t>dále jen „</w:t>
      </w:r>
      <w:r w:rsidRPr="00655F22">
        <w:rPr>
          <w:b/>
        </w:rPr>
        <w:t>Zboží</w:t>
      </w:r>
      <w:r w:rsidRPr="00655F22">
        <w:t>“</w:t>
      </w:r>
      <w:r w:rsidR="00094B12" w:rsidRPr="00655F22">
        <w:t>)</w:t>
      </w:r>
      <w:r w:rsidRPr="00655F2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27110812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B022E2">
        <w:rPr>
          <w:b/>
        </w:rPr>
        <w:t xml:space="preserve">do 8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04FFCDFB" w:rsidR="00BE2371" w:rsidRPr="00D859C2" w:rsidRDefault="003F7B02" w:rsidP="00B022E2">
      <w:pPr>
        <w:pStyle w:val="Odstavecsmlouvy"/>
      </w:pPr>
      <w:r>
        <w:t xml:space="preserve">Místem dodání Zboží </w:t>
      </w:r>
      <w:r w:rsidR="00B022E2">
        <w:t xml:space="preserve">je </w:t>
      </w:r>
      <w:r w:rsidR="001D7BE9">
        <w:t>Všeobecná interní klinika</w:t>
      </w:r>
      <w:r w:rsidR="00B022E2">
        <w:t xml:space="preserve">, Fakultní nemocnice Brno, </w:t>
      </w:r>
      <w:r w:rsidR="00B022E2" w:rsidRPr="00B022E2">
        <w:t>Jihlavská 20, 625 00 Brno</w:t>
      </w:r>
      <w:r w:rsidR="00B022E2">
        <w:t>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10301CD3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 w:rsidRPr="00502ED7">
        <w:t>o</w:t>
      </w:r>
      <w:r w:rsidR="002F4EDA" w:rsidRPr="00502ED7">
        <w:t>bchodní oddělení</w:t>
      </w:r>
      <w:r w:rsidRPr="00502ED7">
        <w:t xml:space="preserve"> </w:t>
      </w:r>
      <w:r w:rsidR="00560C16" w:rsidRPr="00502ED7">
        <w:t>FN Brno</w:t>
      </w:r>
      <w:r w:rsidR="00502ED7" w:rsidRPr="00502ED7">
        <w:t xml:space="preserve"> </w:t>
      </w:r>
      <w:proofErr w:type="spellStart"/>
      <w:r w:rsidR="003C3025">
        <w:t>xxxxxxxxxx</w:t>
      </w:r>
      <w:proofErr w:type="spellEnd"/>
      <w:r w:rsidR="00DE3A3F" w:rsidRPr="00502ED7">
        <w:t xml:space="preserve">, tel.: </w:t>
      </w:r>
      <w:proofErr w:type="spellStart"/>
      <w:r w:rsidR="003C3025">
        <w:t>xxxxxxxxxxx</w:t>
      </w:r>
      <w:proofErr w:type="spellEnd"/>
      <w:r w:rsidR="00502ED7" w:rsidRPr="00502ED7">
        <w:t xml:space="preserve"> a písemně na e-mail: </w:t>
      </w:r>
      <w:proofErr w:type="spellStart"/>
      <w:r w:rsidR="003C3025">
        <w:t>xxxxxxxxxxxxx</w:t>
      </w:r>
      <w:proofErr w:type="spellEnd"/>
      <w:r w:rsidRPr="00502ED7">
        <w:t>.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lastRenderedPageBreak/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ECA682" w14:textId="77777777" w:rsidR="006B74BA" w:rsidRDefault="006B74BA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 xml:space="preserve"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</w:t>
      </w:r>
      <w:r>
        <w:lastRenderedPageBreak/>
        <w:t>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6FB59EA0" w14:textId="77777777" w:rsidR="006B74BA" w:rsidRPr="00D859C2" w:rsidRDefault="006B74BA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655F22" w:rsidRDefault="009547FF" w:rsidP="00094B12">
      <w:pPr>
        <w:pStyle w:val="Odstavecsmlouvy"/>
      </w:pPr>
      <w:r w:rsidRPr="00655F22">
        <w:t>Kupní cen</w:t>
      </w:r>
      <w:r w:rsidR="00AF2763" w:rsidRPr="00655F22">
        <w:t xml:space="preserve">a </w:t>
      </w:r>
      <w:r w:rsidRPr="00655F22">
        <w:t xml:space="preserve">se </w:t>
      </w:r>
      <w:r w:rsidR="00AF2763" w:rsidRPr="00655F22">
        <w:t xml:space="preserve">sjednává jako cena pevná a konečná </w:t>
      </w:r>
      <w:r w:rsidR="002E1388" w:rsidRPr="00655F22">
        <w:t xml:space="preserve">za veškerá plnění poskytovaná Prodávajícím </w:t>
      </w:r>
      <w:r w:rsidR="00F25BC8" w:rsidRPr="00655F22">
        <w:t xml:space="preserve">Kupujícímu </w:t>
      </w:r>
      <w:r w:rsidR="002E1388" w:rsidRPr="00655F22">
        <w:t xml:space="preserve">na základě této smlouvy </w:t>
      </w:r>
      <w:r w:rsidR="00AF2763" w:rsidRPr="00655F22">
        <w:t>a činí:</w:t>
      </w:r>
    </w:p>
    <w:p w14:paraId="75136A7D" w14:textId="77777777" w:rsidR="00AF2763" w:rsidRPr="00655F2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D859C2" w:rsidRPr="00655F22" w14:paraId="6B619276" w14:textId="77777777" w:rsidTr="00987680">
        <w:tc>
          <w:tcPr>
            <w:tcW w:w="5211" w:type="dxa"/>
            <w:shd w:val="clear" w:color="auto" w:fill="auto"/>
          </w:tcPr>
          <w:p w14:paraId="77C2CFA8" w14:textId="77777777" w:rsidR="00D859C2" w:rsidRPr="00655F22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0F606A2F" w:rsidR="00D859C2" w:rsidRPr="00655F22" w:rsidRDefault="006D30C4" w:rsidP="00987680">
            <w:pPr>
              <w:pStyle w:val="Zkladntext3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>467 028,00</w:t>
            </w:r>
            <w:r w:rsidR="00D859C2" w:rsidRPr="00655F22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655F22" w14:paraId="33392E42" w14:textId="77777777" w:rsidTr="00987680">
        <w:tc>
          <w:tcPr>
            <w:tcW w:w="5211" w:type="dxa"/>
            <w:shd w:val="clear" w:color="auto" w:fill="auto"/>
          </w:tcPr>
          <w:p w14:paraId="193C9961" w14:textId="41EB6C32" w:rsidR="00D859C2" w:rsidRPr="00655F22" w:rsidRDefault="00D859C2" w:rsidP="00987680">
            <w:pPr>
              <w:pStyle w:val="Zkladntext3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 xml:space="preserve">DPH </w:t>
            </w:r>
            <w:r w:rsidR="006D30C4" w:rsidRPr="00655F22">
              <w:rPr>
                <w:b/>
                <w:sz w:val="22"/>
                <w:szCs w:val="22"/>
              </w:rPr>
              <w:t>15</w:t>
            </w:r>
            <w:r w:rsidRPr="00655F22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642C6D61" w:rsidR="00D859C2" w:rsidRPr="00655F22" w:rsidRDefault="006D30C4" w:rsidP="00987680">
            <w:pPr>
              <w:pStyle w:val="Zkladntext3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 xml:space="preserve">  70 054,20</w:t>
            </w:r>
            <w:r w:rsidR="00D859C2" w:rsidRPr="00655F22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987680">
        <w:tc>
          <w:tcPr>
            <w:tcW w:w="5211" w:type="dxa"/>
            <w:shd w:val="clear" w:color="auto" w:fill="auto"/>
          </w:tcPr>
          <w:p w14:paraId="33B0632F" w14:textId="77777777" w:rsidR="00D859C2" w:rsidRPr="00655F22" w:rsidRDefault="00D859C2" w:rsidP="00987680">
            <w:pPr>
              <w:pStyle w:val="Zkladntext3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4B362DC3" w:rsidR="00D859C2" w:rsidRPr="005B49AA" w:rsidRDefault="006D30C4" w:rsidP="00987680">
            <w:pPr>
              <w:pStyle w:val="Zkladntext3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>537 082,20</w:t>
            </w:r>
            <w:r w:rsidR="00D859C2" w:rsidRPr="00655F22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2F701762" w14:textId="77777777" w:rsidR="006B74BA" w:rsidRDefault="006B74BA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4AA1064B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C20098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0BA539CD" w14:textId="77777777" w:rsidR="006B74BA" w:rsidRDefault="006B74BA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2157D9B1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="00D005B8">
        <w:rPr>
          <w:snapToGrid w:val="0"/>
        </w:rPr>
        <w:t xml:space="preserve"> je sepsána ve 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>Prodávající obdrží jed</w:t>
      </w:r>
      <w:r w:rsidR="00D005B8">
        <w:rPr>
          <w:snapToGrid w:val="0"/>
        </w:rPr>
        <w:t>no vyhotovení a Kupující obdrží jedno v</w:t>
      </w:r>
      <w:r>
        <w:rPr>
          <w:snapToGrid w:val="0"/>
        </w:rPr>
        <w:t xml:space="preserve">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9"/>
        <w:gridCol w:w="998"/>
        <w:gridCol w:w="3788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347CC881" w:rsidR="00094B12" w:rsidRPr="00655F22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655F22">
              <w:rPr>
                <w:sz w:val="22"/>
                <w:szCs w:val="22"/>
              </w:rPr>
              <w:t>V </w:t>
            </w:r>
            <w:proofErr w:type="spellStart"/>
            <w:r w:rsidR="006D30C4" w:rsidRPr="00655F22">
              <w:rPr>
                <w:sz w:val="22"/>
                <w:szCs w:val="22"/>
              </w:rPr>
              <w:t>Želevčicích</w:t>
            </w:r>
            <w:proofErr w:type="spellEnd"/>
            <w:r w:rsidRPr="00655F22">
              <w:rPr>
                <w:sz w:val="22"/>
                <w:szCs w:val="22"/>
              </w:rPr>
              <w:t xml:space="preserve"> dne</w:t>
            </w:r>
            <w:r w:rsidR="00AB753B">
              <w:rPr>
                <w:sz w:val="22"/>
                <w:szCs w:val="22"/>
              </w:rPr>
              <w:t xml:space="preserve"> 29. 1. 2024</w:t>
            </w:r>
            <w:bookmarkStart w:id="5" w:name="_GoBack"/>
            <w:bookmarkEnd w:id="5"/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63E22AF" w:rsidR="00094B12" w:rsidRPr="00D722DC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3C3025">
              <w:rPr>
                <w:sz w:val="22"/>
                <w:szCs w:val="22"/>
              </w:rPr>
              <w:t xml:space="preserve"> 6. 2. 2024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655F22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Pr="00655F22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Pr="00655F22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655F22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655F22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1DE2E630" w:rsidR="00094B12" w:rsidRPr="00655F22" w:rsidRDefault="006D30C4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55F22">
              <w:rPr>
                <w:b/>
                <w:sz w:val="22"/>
                <w:szCs w:val="22"/>
              </w:rPr>
              <w:t>L I N E T spol. s r.o.</w:t>
            </w:r>
          </w:p>
          <w:p w14:paraId="28EB94CB" w14:textId="2B7658EC" w:rsidR="007F2770" w:rsidRPr="00655F22" w:rsidRDefault="003C3025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</w:t>
            </w:r>
            <w:proofErr w:type="spellEnd"/>
          </w:p>
          <w:p w14:paraId="17D23793" w14:textId="2860E986" w:rsidR="00094B12" w:rsidRPr="00655F22" w:rsidRDefault="006D30C4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655F22">
              <w:rPr>
                <w:sz w:val="22"/>
                <w:szCs w:val="22"/>
              </w:rPr>
              <w:t>ředitel obchodu pro ČR a SR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98768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1126C350" w14:textId="77777777" w:rsidR="00C5290A" w:rsidRDefault="00C5290A">
      <w:pPr>
        <w:spacing w:line="240" w:lineRule="auto"/>
        <w:jc w:val="left"/>
      </w:pPr>
    </w:p>
    <w:p w14:paraId="28FC6C3C" w14:textId="77777777" w:rsidR="006B74BA" w:rsidRDefault="006B74BA" w:rsidP="00094B12">
      <w:pPr>
        <w:jc w:val="center"/>
        <w:rPr>
          <w:b/>
        </w:rPr>
      </w:pPr>
    </w:p>
    <w:p w14:paraId="76D1131C" w14:textId="77777777" w:rsidR="006B74BA" w:rsidRDefault="006B74BA" w:rsidP="00094B12">
      <w:pPr>
        <w:jc w:val="center"/>
        <w:rPr>
          <w:b/>
        </w:rPr>
      </w:pPr>
    </w:p>
    <w:p w14:paraId="4DD706CB" w14:textId="77777777" w:rsidR="006B74BA" w:rsidRDefault="006B74BA" w:rsidP="00094B12">
      <w:pPr>
        <w:jc w:val="center"/>
        <w:rPr>
          <w:b/>
        </w:rPr>
      </w:pPr>
    </w:p>
    <w:p w14:paraId="4D2C69B2" w14:textId="77777777" w:rsidR="006B74BA" w:rsidRDefault="006B74BA" w:rsidP="00094B12">
      <w:pPr>
        <w:jc w:val="center"/>
        <w:rPr>
          <w:b/>
        </w:rPr>
      </w:pPr>
    </w:p>
    <w:p w14:paraId="3BDFA43C" w14:textId="77777777" w:rsidR="006B74BA" w:rsidRDefault="006B74BA" w:rsidP="00094B12">
      <w:pPr>
        <w:jc w:val="center"/>
        <w:rPr>
          <w:b/>
        </w:rPr>
      </w:pPr>
    </w:p>
    <w:p w14:paraId="0DAC7215" w14:textId="77777777" w:rsidR="006B74BA" w:rsidRDefault="006B74BA" w:rsidP="00094B12">
      <w:pPr>
        <w:jc w:val="center"/>
        <w:rPr>
          <w:b/>
        </w:rPr>
      </w:pPr>
    </w:p>
    <w:p w14:paraId="2BA152C4" w14:textId="77777777" w:rsidR="006B74BA" w:rsidRDefault="006B74BA" w:rsidP="00094B12">
      <w:pPr>
        <w:jc w:val="center"/>
        <w:rPr>
          <w:b/>
        </w:rPr>
      </w:pPr>
    </w:p>
    <w:p w14:paraId="66F0F973" w14:textId="77777777" w:rsidR="006B74BA" w:rsidRDefault="006B74BA" w:rsidP="00094B12">
      <w:pPr>
        <w:jc w:val="center"/>
        <w:rPr>
          <w:b/>
        </w:rPr>
      </w:pPr>
    </w:p>
    <w:p w14:paraId="459E9F39" w14:textId="77777777" w:rsidR="006B74BA" w:rsidRDefault="006B74BA" w:rsidP="00094B12">
      <w:pPr>
        <w:jc w:val="center"/>
        <w:rPr>
          <w:b/>
        </w:rPr>
      </w:pPr>
    </w:p>
    <w:p w14:paraId="714F1D81" w14:textId="77777777" w:rsidR="006B74BA" w:rsidRDefault="006B74BA" w:rsidP="00094B12">
      <w:pPr>
        <w:jc w:val="center"/>
        <w:rPr>
          <w:b/>
        </w:rPr>
      </w:pPr>
    </w:p>
    <w:p w14:paraId="032BC8DD" w14:textId="77777777" w:rsidR="006B74BA" w:rsidRDefault="006B74BA" w:rsidP="00094B12">
      <w:pPr>
        <w:jc w:val="center"/>
        <w:rPr>
          <w:b/>
        </w:rPr>
      </w:pPr>
    </w:p>
    <w:p w14:paraId="41C58872" w14:textId="77777777" w:rsidR="006B74BA" w:rsidRDefault="006B74BA" w:rsidP="00094B12">
      <w:pPr>
        <w:jc w:val="center"/>
        <w:rPr>
          <w:b/>
        </w:rPr>
      </w:pPr>
    </w:p>
    <w:p w14:paraId="5210662A" w14:textId="77777777" w:rsidR="006B74BA" w:rsidRDefault="006B74BA" w:rsidP="00094B12">
      <w:pPr>
        <w:jc w:val="center"/>
        <w:rPr>
          <w:b/>
        </w:rPr>
      </w:pPr>
    </w:p>
    <w:p w14:paraId="5A2C478D" w14:textId="77777777" w:rsidR="006B74BA" w:rsidRDefault="006B74BA" w:rsidP="00094B12">
      <w:pPr>
        <w:jc w:val="center"/>
        <w:rPr>
          <w:b/>
        </w:rPr>
      </w:pPr>
    </w:p>
    <w:p w14:paraId="6FC1D472" w14:textId="77777777" w:rsidR="006B74BA" w:rsidRDefault="006B74BA" w:rsidP="00094B12">
      <w:pPr>
        <w:jc w:val="center"/>
        <w:rPr>
          <w:b/>
        </w:rPr>
      </w:pPr>
    </w:p>
    <w:p w14:paraId="7A000CA7" w14:textId="77777777" w:rsidR="006B74BA" w:rsidRDefault="006B74BA" w:rsidP="00094B12">
      <w:pPr>
        <w:jc w:val="center"/>
        <w:rPr>
          <w:b/>
        </w:rPr>
      </w:pPr>
    </w:p>
    <w:p w14:paraId="6EF24A97" w14:textId="77777777" w:rsidR="006B74BA" w:rsidRDefault="006B74BA" w:rsidP="00094B12">
      <w:pPr>
        <w:jc w:val="center"/>
        <w:rPr>
          <w:b/>
        </w:rPr>
      </w:pPr>
    </w:p>
    <w:p w14:paraId="602480A9" w14:textId="77777777" w:rsidR="006B74BA" w:rsidRDefault="006B74BA" w:rsidP="00094B12">
      <w:pPr>
        <w:jc w:val="center"/>
        <w:rPr>
          <w:b/>
        </w:rPr>
      </w:pPr>
    </w:p>
    <w:p w14:paraId="7368AC55" w14:textId="77777777" w:rsidR="006B74BA" w:rsidRDefault="006B74BA" w:rsidP="00094B12">
      <w:pPr>
        <w:jc w:val="center"/>
        <w:rPr>
          <w:b/>
        </w:rPr>
      </w:pPr>
    </w:p>
    <w:p w14:paraId="11A82A06" w14:textId="77777777" w:rsidR="006B74BA" w:rsidRDefault="006B74BA" w:rsidP="00094B12">
      <w:pPr>
        <w:jc w:val="center"/>
        <w:rPr>
          <w:b/>
        </w:rPr>
      </w:pPr>
    </w:p>
    <w:p w14:paraId="7B60E671" w14:textId="77777777" w:rsidR="006B74BA" w:rsidRDefault="006B74BA" w:rsidP="00094B12">
      <w:pPr>
        <w:jc w:val="center"/>
        <w:rPr>
          <w:b/>
        </w:rPr>
      </w:pPr>
    </w:p>
    <w:p w14:paraId="4F757B14" w14:textId="77777777" w:rsidR="006B74BA" w:rsidRDefault="006B74BA" w:rsidP="00094B12">
      <w:pPr>
        <w:jc w:val="center"/>
        <w:rPr>
          <w:b/>
        </w:rPr>
      </w:pPr>
    </w:p>
    <w:p w14:paraId="68FF9C2F" w14:textId="77777777" w:rsidR="006B74BA" w:rsidRDefault="006B74BA" w:rsidP="00094B12">
      <w:pPr>
        <w:jc w:val="center"/>
        <w:rPr>
          <w:b/>
        </w:rPr>
      </w:pPr>
    </w:p>
    <w:p w14:paraId="3117A2D3" w14:textId="77777777" w:rsidR="006B74BA" w:rsidRDefault="006B74BA" w:rsidP="00094B12">
      <w:pPr>
        <w:jc w:val="center"/>
        <w:rPr>
          <w:b/>
        </w:rPr>
      </w:pPr>
    </w:p>
    <w:p w14:paraId="72CE33C5" w14:textId="77777777" w:rsidR="006B74BA" w:rsidRDefault="006B74BA" w:rsidP="00094B12">
      <w:pPr>
        <w:jc w:val="center"/>
        <w:rPr>
          <w:b/>
        </w:rPr>
      </w:pPr>
    </w:p>
    <w:p w14:paraId="6BA4F277" w14:textId="77777777" w:rsidR="006B74BA" w:rsidRDefault="006B74BA" w:rsidP="00094B12">
      <w:pPr>
        <w:jc w:val="center"/>
        <w:rPr>
          <w:b/>
        </w:rPr>
      </w:pPr>
    </w:p>
    <w:p w14:paraId="31F6C0A2" w14:textId="77777777" w:rsidR="006B74BA" w:rsidRDefault="006B74BA" w:rsidP="00094B12">
      <w:pPr>
        <w:jc w:val="center"/>
        <w:rPr>
          <w:b/>
        </w:rPr>
      </w:pPr>
    </w:p>
    <w:p w14:paraId="6248D500" w14:textId="77777777" w:rsidR="006B74BA" w:rsidRDefault="006B74BA" w:rsidP="00094B12">
      <w:pPr>
        <w:jc w:val="center"/>
        <w:rPr>
          <w:b/>
        </w:rPr>
      </w:pPr>
    </w:p>
    <w:p w14:paraId="1F204C26" w14:textId="77777777" w:rsidR="006B74BA" w:rsidRDefault="006B74BA" w:rsidP="00094B12">
      <w:pPr>
        <w:jc w:val="center"/>
        <w:rPr>
          <w:b/>
        </w:rPr>
      </w:pPr>
    </w:p>
    <w:p w14:paraId="35161DE7" w14:textId="77777777" w:rsidR="006B74BA" w:rsidRDefault="006B74BA" w:rsidP="00094B12">
      <w:pPr>
        <w:jc w:val="center"/>
        <w:rPr>
          <w:b/>
        </w:rPr>
      </w:pPr>
    </w:p>
    <w:p w14:paraId="2C86076D" w14:textId="77777777" w:rsidR="006B74BA" w:rsidRDefault="006B74BA" w:rsidP="00094B12">
      <w:pPr>
        <w:jc w:val="center"/>
        <w:rPr>
          <w:b/>
        </w:rPr>
      </w:pPr>
    </w:p>
    <w:p w14:paraId="2CD7B8A4" w14:textId="77777777" w:rsidR="006B74BA" w:rsidRDefault="006B74BA" w:rsidP="00094B12">
      <w:pPr>
        <w:jc w:val="center"/>
        <w:rPr>
          <w:b/>
        </w:rPr>
      </w:pPr>
    </w:p>
    <w:p w14:paraId="6AD32F76" w14:textId="77777777" w:rsidR="006B74BA" w:rsidRDefault="006B74BA" w:rsidP="00094B12">
      <w:pPr>
        <w:jc w:val="center"/>
        <w:rPr>
          <w:b/>
        </w:rPr>
      </w:pPr>
    </w:p>
    <w:p w14:paraId="42D0B170" w14:textId="77777777" w:rsidR="006B74BA" w:rsidRDefault="006B74BA" w:rsidP="00094B12">
      <w:pPr>
        <w:jc w:val="center"/>
        <w:rPr>
          <w:b/>
        </w:rPr>
      </w:pPr>
    </w:p>
    <w:p w14:paraId="5B33DAFF" w14:textId="77777777" w:rsidR="006B74BA" w:rsidRDefault="006B74BA" w:rsidP="00094B12">
      <w:pPr>
        <w:jc w:val="center"/>
        <w:rPr>
          <w:b/>
        </w:rPr>
      </w:pPr>
    </w:p>
    <w:p w14:paraId="6F654326" w14:textId="77777777" w:rsidR="006B74BA" w:rsidRDefault="006B74BA" w:rsidP="00094B12">
      <w:pPr>
        <w:jc w:val="center"/>
        <w:rPr>
          <w:b/>
        </w:rPr>
      </w:pPr>
    </w:p>
    <w:p w14:paraId="1ACDF2D5" w14:textId="77777777" w:rsidR="006B74BA" w:rsidRDefault="006B74BA" w:rsidP="00094B12">
      <w:pPr>
        <w:jc w:val="center"/>
        <w:rPr>
          <w:b/>
        </w:rPr>
      </w:pP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770D529B" w14:textId="2C4A6603" w:rsidR="00987680" w:rsidRPr="00987680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ascii="HelveticaNeueLTPro-Lt" w:eastAsia="Calibri" w:hAnsi="HelveticaNeueLTPro-Lt" w:cs="HelveticaNeueLTPro-Lt"/>
          <w:color w:val="000000"/>
          <w:sz w:val="20"/>
          <w:szCs w:val="20"/>
        </w:rPr>
      </w:pPr>
    </w:p>
    <w:p w14:paraId="5526F407" w14:textId="0F2C2041" w:rsidR="00987680" w:rsidRPr="00EA31F3" w:rsidRDefault="00AE7763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Lůžko pro nemocn</w:t>
      </w:r>
      <w:r w:rsidR="00987680" w:rsidRPr="00EA31F3">
        <w:rPr>
          <w:rFonts w:eastAsia="Calibri"/>
          <w:color w:val="000000"/>
          <w:szCs w:val="16"/>
        </w:rPr>
        <w:t>iční péči pro standartní oddělení (akutní a dlouhodobá péče)</w:t>
      </w:r>
    </w:p>
    <w:p w14:paraId="526C83CA" w14:textId="2ADE1762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Elektrické nastavení: výškové nastavení</w:t>
      </w:r>
      <w:r w:rsidR="00AE7763" w:rsidRPr="00EA31F3">
        <w:rPr>
          <w:rFonts w:eastAsia="Calibri"/>
          <w:color w:val="000000"/>
          <w:szCs w:val="16"/>
        </w:rPr>
        <w:t xml:space="preserve"> </w:t>
      </w:r>
      <w:r w:rsidRPr="00EA31F3">
        <w:rPr>
          <w:rFonts w:eastAsia="Calibri"/>
          <w:color w:val="000000"/>
          <w:szCs w:val="16"/>
        </w:rPr>
        <w:t>a náklon, zádový díl a stehenní díl</w:t>
      </w:r>
    </w:p>
    <w:p w14:paraId="2808AEA8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Mechanické nastavení: lýtkový díl</w:t>
      </w:r>
    </w:p>
    <w:p w14:paraId="7021277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Ložná plocha: 4 dílná</w:t>
      </w:r>
    </w:p>
    <w:p w14:paraId="42F2EDAC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Páková konstrukce</w:t>
      </w:r>
    </w:p>
    <w:p w14:paraId="44C71C1D" w14:textId="77777777" w:rsidR="00373591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</w:p>
    <w:p w14:paraId="7C94AE3B" w14:textId="258E6A24" w:rsidR="00987680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  </w:t>
      </w:r>
      <w:r w:rsidR="00987680" w:rsidRPr="00EA31F3">
        <w:rPr>
          <w:rFonts w:eastAsia="Calibri"/>
          <w:color w:val="000000"/>
          <w:szCs w:val="16"/>
        </w:rPr>
        <w:t>Základní vlastnosti</w:t>
      </w:r>
    </w:p>
    <w:p w14:paraId="6EED09F6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MO:0 Základní model: Image 3</w:t>
      </w:r>
    </w:p>
    <w:p w14:paraId="16A41E6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CU:22 Zákaznické provedení: Standardní provedení o šířce ložné plochy 900 mm</w:t>
      </w:r>
    </w:p>
    <w:p w14:paraId="312E1408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BD:00 Vnější rozměry: Standardní rozměry</w:t>
      </w:r>
    </w:p>
    <w:p w14:paraId="4FC3318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XR:00 RTG provedení: Bez RTG provedení</w:t>
      </w:r>
    </w:p>
    <w:p w14:paraId="0E4ED6FE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CM1:01 </w:t>
      </w:r>
      <w:proofErr w:type="spellStart"/>
      <w:r w:rsidRPr="00EA31F3">
        <w:rPr>
          <w:rFonts w:eastAsia="Calibri"/>
          <w:color w:val="000000"/>
          <w:szCs w:val="16"/>
        </w:rPr>
        <w:t>Colour</w:t>
      </w:r>
      <w:proofErr w:type="spellEnd"/>
      <w:r w:rsidRPr="00EA31F3">
        <w:rPr>
          <w:rFonts w:eastAsia="Calibri"/>
          <w:color w:val="000000"/>
          <w:szCs w:val="16"/>
        </w:rPr>
        <w:t xml:space="preserve"> metal set: RAL9002 EA6542</w:t>
      </w:r>
    </w:p>
    <w:p w14:paraId="019A797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BA:23 Kryty ložné plochy: Odnímatelné plastové kryty ložné plochy</w:t>
      </w:r>
    </w:p>
    <w:p w14:paraId="4B8EA9EF" w14:textId="77777777" w:rsidR="00624885" w:rsidRPr="00EA31F3" w:rsidRDefault="00624885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</w:p>
    <w:p w14:paraId="1E3162C8" w14:textId="638AA63E" w:rsidR="00987680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  </w:t>
      </w:r>
      <w:r w:rsidR="00987680" w:rsidRPr="00EA31F3">
        <w:rPr>
          <w:rFonts w:eastAsia="Calibri"/>
          <w:color w:val="000000"/>
          <w:szCs w:val="16"/>
        </w:rPr>
        <w:t>Kolečka, brzdy a podvozek</w:t>
      </w:r>
    </w:p>
    <w:p w14:paraId="67A742C2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BR:11 Brždění koleček: Centrální ovládání koleček pomocí dvouramenné páky</w:t>
      </w:r>
    </w:p>
    <w:p w14:paraId="16B90959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CA:83 Kolečka - typy: 4 kolečka </w:t>
      </w:r>
      <w:proofErr w:type="spellStart"/>
      <w:r w:rsidRPr="00EA31F3">
        <w:rPr>
          <w:rFonts w:eastAsia="Calibri"/>
          <w:color w:val="000000"/>
          <w:szCs w:val="16"/>
        </w:rPr>
        <w:t>Tente</w:t>
      </w:r>
      <w:proofErr w:type="spellEnd"/>
      <w:r w:rsidRPr="00EA31F3">
        <w:rPr>
          <w:rFonts w:eastAsia="Calibri"/>
          <w:color w:val="000000"/>
          <w:szCs w:val="16"/>
        </w:rPr>
        <w:t xml:space="preserve"> Linea dvojitá, 125 mm</w:t>
      </w:r>
    </w:p>
    <w:p w14:paraId="53A856AD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FC:00 Ovladače nožní: Bez nožních ovladačů</w:t>
      </w:r>
    </w:p>
    <w:p w14:paraId="7C11FF4A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UN:01 Typ podvozku: Standard</w:t>
      </w:r>
    </w:p>
    <w:p w14:paraId="597BAEEB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UC:00 Kryt podvozku: Bez krytu podvozku</w:t>
      </w:r>
    </w:p>
    <w:p w14:paraId="3B1A2505" w14:textId="77777777" w:rsidR="00624885" w:rsidRPr="00EA31F3" w:rsidRDefault="00624885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</w:p>
    <w:p w14:paraId="78F26315" w14:textId="59187715" w:rsidR="00987680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  </w:t>
      </w:r>
      <w:r w:rsidR="00987680" w:rsidRPr="00EA31F3">
        <w:rPr>
          <w:rFonts w:eastAsia="Calibri"/>
          <w:color w:val="000000"/>
          <w:szCs w:val="16"/>
        </w:rPr>
        <w:t>Postranice a čela</w:t>
      </w:r>
    </w:p>
    <w:p w14:paraId="05D0042F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SR:B8 Postranice: Dělené teleskopické postranice, úzké provedení</w:t>
      </w:r>
    </w:p>
    <w:p w14:paraId="183D33C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TO:01 Horní díl postranice: Barvené madlo bez dekoru</w:t>
      </w:r>
    </w:p>
    <w:p w14:paraId="7EF71AD2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UP:01 Spodní díl postranice: Plastová ochranná lišta</w:t>
      </w:r>
    </w:p>
    <w:p w14:paraId="68CCF4D4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AI:00 Sklonoměry: Bez indikátoru náklonu</w:t>
      </w:r>
    </w:p>
    <w:p w14:paraId="19D963AD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MH:00 </w:t>
      </w:r>
      <w:proofErr w:type="spellStart"/>
      <w:r w:rsidRPr="00EA31F3">
        <w:rPr>
          <w:rFonts w:eastAsia="Calibri"/>
          <w:color w:val="000000"/>
          <w:szCs w:val="16"/>
        </w:rPr>
        <w:t>Vstávací</w:t>
      </w:r>
      <w:proofErr w:type="spellEnd"/>
      <w:r w:rsidRPr="00EA31F3">
        <w:rPr>
          <w:rFonts w:eastAsia="Calibri"/>
          <w:color w:val="000000"/>
          <w:szCs w:val="16"/>
        </w:rPr>
        <w:t xml:space="preserve"> madla: Bez mobilizačního madla</w:t>
      </w:r>
    </w:p>
    <w:p w14:paraId="43D1A496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XT:01 Prodloužení ložné plochy: Prodloužení ložné plochy</w:t>
      </w:r>
    </w:p>
    <w:p w14:paraId="5CA3E5EF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MR:01 Držáky matrace na lýtkovém dílu: Třípolohové prodloužení lýtkového dílu</w:t>
      </w:r>
    </w:p>
    <w:p w14:paraId="16B8DAB1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BF:11Fixace čel: Hlavové i nožní čelo fixované pojistkou</w:t>
      </w:r>
    </w:p>
    <w:p w14:paraId="4CAA7C1C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BE:60 Čela: Hliníkové čelo typ I3 s HPL výplní, lakované madlo</w:t>
      </w:r>
    </w:p>
    <w:p w14:paraId="436826C6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CD:A2 Barva dekoru: POLYREY G044 světle šedá</w:t>
      </w:r>
    </w:p>
    <w:p w14:paraId="0DA4434A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CD2:00 Barva dekoru: Lůžko bez masivu</w:t>
      </w:r>
    </w:p>
    <w:p w14:paraId="71B61AB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CDx2:00 Barva dekoru - pomocný 2: Lůžko bez dekorových dílů</w:t>
      </w:r>
    </w:p>
    <w:p w14:paraId="750AF992" w14:textId="77777777" w:rsidR="00624885" w:rsidRPr="00EA31F3" w:rsidRDefault="00624885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</w:p>
    <w:p w14:paraId="7C0FAFC0" w14:textId="5FDC9060" w:rsidR="00987680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  Ochranné prvky a držáky</w:t>
      </w:r>
    </w:p>
    <w:p w14:paraId="00D66399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BP:02 Horizontální nárazníky: 4 horizontální rohová nárazová kolečka</w:t>
      </w:r>
    </w:p>
    <w:p w14:paraId="3BB78806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BV:00 Svislá ochranná kolečka: Bez svislých ochranných koleček</w:t>
      </w:r>
    </w:p>
    <w:p w14:paraId="0AEA24CD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LS:60 Polička na lůžkoviny: Teleskopická polička na lůžkoviny</w:t>
      </w:r>
    </w:p>
    <w:p w14:paraId="53928A83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AH:17 Držáky příslušenství: Pár postranních lišt na příslušenství, standartní délka, bez háčků</w:t>
      </w:r>
    </w:p>
    <w:p w14:paraId="37D8ACB7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IP:01 Stupeň krytí: IPX4</w:t>
      </w:r>
    </w:p>
    <w:p w14:paraId="6AA0FE1E" w14:textId="77777777" w:rsidR="00624885" w:rsidRPr="00EA31F3" w:rsidRDefault="00624885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</w:p>
    <w:p w14:paraId="0E66BC41" w14:textId="2B9B9748" w:rsidR="00987680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  </w:t>
      </w:r>
      <w:r w:rsidR="00987680" w:rsidRPr="00EA31F3">
        <w:rPr>
          <w:rFonts w:eastAsia="Calibri"/>
          <w:color w:val="000000"/>
          <w:szCs w:val="16"/>
        </w:rPr>
        <w:t>Elektrická zařízení a komunikace</w:t>
      </w:r>
    </w:p>
    <w:p w14:paraId="1650BFF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VO:01 Jmenovité napětí: 230 V 50/60 Hz</w:t>
      </w:r>
    </w:p>
    <w:p w14:paraId="32E0281D" w14:textId="68DCDA14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PL:01 </w:t>
      </w:r>
      <w:proofErr w:type="spellStart"/>
      <w:r w:rsidRPr="00EA31F3">
        <w:rPr>
          <w:rFonts w:eastAsia="Calibri"/>
          <w:color w:val="000000"/>
          <w:szCs w:val="16"/>
        </w:rPr>
        <w:t>Siť</w:t>
      </w:r>
      <w:proofErr w:type="spellEnd"/>
      <w:r w:rsidRPr="00EA31F3">
        <w:rPr>
          <w:rFonts w:eastAsia="Calibri"/>
          <w:color w:val="000000"/>
          <w:szCs w:val="16"/>
        </w:rPr>
        <w:t>.</w:t>
      </w:r>
      <w:r w:rsidR="00AE7763" w:rsidRPr="00EA31F3">
        <w:rPr>
          <w:rFonts w:eastAsia="Calibri"/>
          <w:color w:val="000000"/>
          <w:szCs w:val="16"/>
        </w:rPr>
        <w:t xml:space="preserve"> </w:t>
      </w:r>
      <w:r w:rsidRPr="00EA31F3">
        <w:rPr>
          <w:rFonts w:eastAsia="Calibri"/>
          <w:color w:val="000000"/>
          <w:szCs w:val="16"/>
        </w:rPr>
        <w:t>kabel + zástrčka: EU zástrčka (typ E/F)</w:t>
      </w:r>
    </w:p>
    <w:p w14:paraId="5C6FB6C7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TS:00 Podélný náklon ložné plochy: Automatické zastavení náklonu (TR/ATR) v rovině: NE</w:t>
      </w:r>
    </w:p>
    <w:p w14:paraId="44C3CCC1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AS:00 Automatické zastavení zádového dílu: Bez automatického zastavení zádového dílu ve 30 stupních</w:t>
      </w:r>
    </w:p>
    <w:p w14:paraId="2692E780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PE:01 Potenciálové propojení: S potenciálním propojením</w:t>
      </w:r>
    </w:p>
    <w:p w14:paraId="6CC7D5BD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LJ:31 Zdvihové jednotky: Lineární motor</w:t>
      </w:r>
    </w:p>
    <w:p w14:paraId="495FB55C" w14:textId="77777777" w:rsidR="00987680" w:rsidRPr="00EA31F3" w:rsidRDefault="00987680" w:rsidP="00373591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PA:02 Pohony ložné plochy: Polohování zádového a stehenního dílu elektromotorem, CPR mechanické odblokování zádového dílu</w:t>
      </w:r>
    </w:p>
    <w:p w14:paraId="77BD7471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AC:01 Akumulátor: Zálohová baterie s indikátorem stavu</w:t>
      </w:r>
    </w:p>
    <w:p w14:paraId="3A291414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MS:00 Monitoring </w:t>
      </w:r>
      <w:proofErr w:type="spellStart"/>
      <w:r w:rsidRPr="00EA31F3">
        <w:rPr>
          <w:rFonts w:eastAsia="Calibri"/>
          <w:color w:val="000000"/>
          <w:szCs w:val="16"/>
        </w:rPr>
        <w:t>system</w:t>
      </w:r>
      <w:proofErr w:type="spellEnd"/>
      <w:r w:rsidRPr="00EA31F3">
        <w:rPr>
          <w:rFonts w:eastAsia="Calibri"/>
          <w:color w:val="000000"/>
          <w:szCs w:val="16"/>
        </w:rPr>
        <w:t>: Bez výbavy</w:t>
      </w:r>
    </w:p>
    <w:p w14:paraId="54F41503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NC:61 Sesterský ovladač: ACP s funkcí EXTRA LOW Image 3</w:t>
      </w:r>
    </w:p>
    <w:p w14:paraId="32D6F473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HC:15 Ruční ovladač: Ruční ovladač s LED svítilnou a podsvícenou klávesnicí</w:t>
      </w:r>
    </w:p>
    <w:p w14:paraId="7B6CA9E1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NA:00 </w:t>
      </w:r>
      <w:proofErr w:type="spellStart"/>
      <w:r w:rsidRPr="00EA31F3">
        <w:rPr>
          <w:rFonts w:eastAsia="Calibri"/>
          <w:color w:val="000000"/>
          <w:szCs w:val="16"/>
        </w:rPr>
        <w:t>Nurse</w:t>
      </w:r>
      <w:proofErr w:type="spellEnd"/>
      <w:r w:rsidRPr="00EA31F3">
        <w:rPr>
          <w:rFonts w:eastAsia="Calibri"/>
          <w:color w:val="000000"/>
          <w:szCs w:val="16"/>
        </w:rPr>
        <w:t xml:space="preserve"> Call: Bez </w:t>
      </w:r>
      <w:proofErr w:type="spellStart"/>
      <w:r w:rsidRPr="00EA31F3">
        <w:rPr>
          <w:rFonts w:eastAsia="Calibri"/>
          <w:color w:val="000000"/>
          <w:szCs w:val="16"/>
        </w:rPr>
        <w:t>Nurse</w:t>
      </w:r>
      <w:proofErr w:type="spellEnd"/>
      <w:r w:rsidRPr="00EA31F3">
        <w:rPr>
          <w:rFonts w:eastAsia="Calibri"/>
          <w:color w:val="000000"/>
          <w:szCs w:val="16"/>
        </w:rPr>
        <w:t xml:space="preserve"> Call</w:t>
      </w:r>
    </w:p>
    <w:p w14:paraId="12BE0F3B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OC:00 Jiné ovladače a </w:t>
      </w:r>
      <w:proofErr w:type="gramStart"/>
      <w:r w:rsidRPr="00EA31F3">
        <w:rPr>
          <w:rFonts w:eastAsia="Calibri"/>
          <w:color w:val="000000"/>
          <w:szCs w:val="16"/>
        </w:rPr>
        <w:t>řídící</w:t>
      </w:r>
      <w:proofErr w:type="gramEnd"/>
      <w:r w:rsidRPr="00EA31F3">
        <w:rPr>
          <w:rFonts w:eastAsia="Calibri"/>
          <w:color w:val="000000"/>
          <w:szCs w:val="16"/>
        </w:rPr>
        <w:t xml:space="preserve"> systémy: Bez dalších ovladačů</w:t>
      </w:r>
    </w:p>
    <w:p w14:paraId="205B12E4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NL:00 </w:t>
      </w:r>
      <w:proofErr w:type="spellStart"/>
      <w:r w:rsidRPr="00EA31F3">
        <w:rPr>
          <w:rFonts w:eastAsia="Calibri"/>
          <w:color w:val="000000"/>
          <w:szCs w:val="16"/>
        </w:rPr>
        <w:t>Podsvětlení</w:t>
      </w:r>
      <w:proofErr w:type="spellEnd"/>
      <w:r w:rsidRPr="00EA31F3">
        <w:rPr>
          <w:rFonts w:eastAsia="Calibri"/>
          <w:color w:val="000000"/>
          <w:szCs w:val="16"/>
        </w:rPr>
        <w:t>: Bez podsvícení</w:t>
      </w:r>
    </w:p>
    <w:p w14:paraId="60F0811A" w14:textId="7BA72E78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AL:00 Alarmy: Bez</w:t>
      </w:r>
      <w:r w:rsidR="00AE7763" w:rsidRPr="00EA31F3">
        <w:rPr>
          <w:rFonts w:eastAsia="Calibri"/>
          <w:color w:val="000000"/>
          <w:szCs w:val="16"/>
        </w:rPr>
        <w:t xml:space="preserve"> </w:t>
      </w:r>
      <w:r w:rsidRPr="00EA31F3">
        <w:rPr>
          <w:rFonts w:eastAsia="Calibri"/>
          <w:color w:val="000000"/>
          <w:szCs w:val="16"/>
        </w:rPr>
        <w:t>alarmu</w:t>
      </w:r>
    </w:p>
    <w:p w14:paraId="0595BF34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USB:00 USB nabíječka: Bez USB nabíječky</w:t>
      </w:r>
    </w:p>
    <w:p w14:paraId="3D41B24B" w14:textId="77777777" w:rsidR="00624885" w:rsidRPr="00EA31F3" w:rsidRDefault="00624885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</w:p>
    <w:p w14:paraId="5CD4F1ED" w14:textId="0B0767EC" w:rsidR="00987680" w:rsidRPr="00EA31F3" w:rsidRDefault="00373591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  </w:t>
      </w:r>
      <w:r w:rsidR="00987680" w:rsidRPr="00EA31F3">
        <w:rPr>
          <w:rFonts w:eastAsia="Calibri"/>
          <w:color w:val="000000"/>
          <w:szCs w:val="16"/>
        </w:rPr>
        <w:t>Další vlastnosti</w:t>
      </w:r>
    </w:p>
    <w:p w14:paraId="7051E83D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LA:02 Jazyk návodu k použití: Čeština</w:t>
      </w:r>
    </w:p>
    <w:p w14:paraId="11474F85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LY:01 Layout: </w:t>
      </w:r>
      <w:proofErr w:type="spellStart"/>
      <w:r w:rsidRPr="00EA31F3">
        <w:rPr>
          <w:rFonts w:eastAsia="Calibri"/>
          <w:color w:val="000000"/>
          <w:szCs w:val="16"/>
        </w:rPr>
        <w:t>Linet</w:t>
      </w:r>
      <w:proofErr w:type="spellEnd"/>
    </w:p>
    <w:p w14:paraId="77C24F65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CL:01 Zákaznické logo: </w:t>
      </w:r>
      <w:proofErr w:type="spellStart"/>
      <w:r w:rsidRPr="00EA31F3">
        <w:rPr>
          <w:rFonts w:eastAsia="Calibri"/>
          <w:color w:val="000000"/>
          <w:szCs w:val="16"/>
        </w:rPr>
        <w:t>Linet</w:t>
      </w:r>
      <w:proofErr w:type="spellEnd"/>
    </w:p>
    <w:p w14:paraId="746CCABA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JP:01 Jiné požadavky: Výstupní </w:t>
      </w:r>
      <w:proofErr w:type="spellStart"/>
      <w:r w:rsidRPr="00EA31F3">
        <w:rPr>
          <w:rFonts w:eastAsia="Calibri"/>
          <w:color w:val="000000"/>
          <w:szCs w:val="16"/>
        </w:rPr>
        <w:t>elektrokontrola</w:t>
      </w:r>
      <w:proofErr w:type="spellEnd"/>
    </w:p>
    <w:p w14:paraId="0CAA3749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LB1:00 Štítky: Standard</w:t>
      </w:r>
    </w:p>
    <w:p w14:paraId="7917ACC7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PG:01 Balení: Standard</w:t>
      </w:r>
    </w:p>
    <w:p w14:paraId="1C4C5684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A1:00 Dopl. příslušenství 1: Bez doplňujícího příslušenství</w:t>
      </w:r>
    </w:p>
    <w:p w14:paraId="379FC21F" w14:textId="77777777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>AW:00 Speciální požadavek: Bez speciálního požadavku zákazníka</w:t>
      </w:r>
    </w:p>
    <w:p w14:paraId="42DFC60E" w14:textId="7B815FD5" w:rsidR="00987680" w:rsidRPr="00EA31F3" w:rsidRDefault="00987680" w:rsidP="00987680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  <w:szCs w:val="16"/>
        </w:rPr>
      </w:pPr>
      <w:r w:rsidRPr="00EA31F3">
        <w:rPr>
          <w:rFonts w:eastAsia="Calibri"/>
          <w:color w:val="000000"/>
          <w:szCs w:val="16"/>
        </w:rPr>
        <w:t xml:space="preserve">FL:06 </w:t>
      </w:r>
      <w:proofErr w:type="spellStart"/>
      <w:r w:rsidRPr="00EA31F3">
        <w:rPr>
          <w:rFonts w:eastAsia="Calibri"/>
          <w:color w:val="000000"/>
          <w:szCs w:val="16"/>
        </w:rPr>
        <w:t>Facelift</w:t>
      </w:r>
      <w:proofErr w:type="spellEnd"/>
      <w:r w:rsidRPr="00EA31F3">
        <w:rPr>
          <w:rFonts w:eastAsia="Calibri"/>
          <w:color w:val="000000"/>
          <w:szCs w:val="16"/>
        </w:rPr>
        <w:t xml:space="preserve">: </w:t>
      </w:r>
      <w:proofErr w:type="spellStart"/>
      <w:r w:rsidRPr="00EA31F3">
        <w:rPr>
          <w:rFonts w:eastAsia="Calibri"/>
          <w:color w:val="000000"/>
          <w:szCs w:val="16"/>
        </w:rPr>
        <w:t>Facelift</w:t>
      </w:r>
      <w:proofErr w:type="spellEnd"/>
      <w:r w:rsidRPr="00EA31F3">
        <w:rPr>
          <w:rFonts w:eastAsia="Calibri"/>
          <w:color w:val="000000"/>
          <w:szCs w:val="16"/>
        </w:rPr>
        <w:t xml:space="preserve"> 2018/1</w:t>
      </w:r>
    </w:p>
    <w:sectPr w:rsidR="00987680" w:rsidRPr="00EA31F3" w:rsidSect="00D071E8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138E" w14:textId="77777777" w:rsidR="00F81AA1" w:rsidRDefault="00F81AA1" w:rsidP="00FF18EB">
      <w:pPr>
        <w:spacing w:line="240" w:lineRule="auto"/>
      </w:pPr>
      <w:r>
        <w:separator/>
      </w:r>
    </w:p>
    <w:p w14:paraId="6079F9BD" w14:textId="77777777" w:rsidR="00F81AA1" w:rsidRDefault="00F81AA1"/>
  </w:endnote>
  <w:endnote w:type="continuationSeparator" w:id="0">
    <w:p w14:paraId="2A4790E3" w14:textId="77777777" w:rsidR="00F81AA1" w:rsidRDefault="00F81AA1" w:rsidP="00FF18EB">
      <w:pPr>
        <w:spacing w:line="240" w:lineRule="auto"/>
      </w:pPr>
      <w:r>
        <w:continuationSeparator/>
      </w:r>
    </w:p>
    <w:p w14:paraId="168E25FD" w14:textId="77777777" w:rsidR="00F81AA1" w:rsidRDefault="00F81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NeueLTPro-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987680" w:rsidRPr="004A1880" w:rsidRDefault="00987680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AB753B" w:rsidRPr="00AB753B">
          <w:rPr>
            <w:rFonts w:ascii="Arial" w:hAnsi="Arial"/>
            <w:noProof/>
            <w:sz w:val="20"/>
            <w:lang w:val="cs-CZ"/>
          </w:rPr>
          <w:t>13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987680" w:rsidRPr="00094B12" w:rsidRDefault="00987680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92E3" w14:textId="77777777" w:rsidR="00F81AA1" w:rsidRDefault="00F81AA1" w:rsidP="00FF18EB">
      <w:pPr>
        <w:spacing w:line="240" w:lineRule="auto"/>
      </w:pPr>
      <w:r>
        <w:separator/>
      </w:r>
    </w:p>
    <w:p w14:paraId="425ED99E" w14:textId="77777777" w:rsidR="00F81AA1" w:rsidRDefault="00F81AA1"/>
  </w:footnote>
  <w:footnote w:type="continuationSeparator" w:id="0">
    <w:p w14:paraId="6E23758B" w14:textId="77777777" w:rsidR="00F81AA1" w:rsidRDefault="00F81AA1" w:rsidP="00FF18EB">
      <w:pPr>
        <w:spacing w:line="240" w:lineRule="auto"/>
      </w:pPr>
      <w:r>
        <w:continuationSeparator/>
      </w:r>
    </w:p>
    <w:p w14:paraId="61614D61" w14:textId="77777777" w:rsidR="00F81AA1" w:rsidRDefault="00F81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color w:val="000000"/>
      </w:rPr>
      <w:alias w:val="Název"/>
      <w:tag w:val=""/>
      <w:id w:val="1116400235"/>
      <w:placeholder>
        <w:docPart w:val="F8962299CC054465AF403378D6A0E1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3C9CF41" w14:textId="4962B948" w:rsidR="006B74BA" w:rsidRDefault="006B74BA">
        <w:pPr>
          <w:pStyle w:val="Zhlav"/>
          <w:jc w:val="right"/>
          <w:rPr>
            <w:color w:val="7F7F7F" w:themeColor="text1" w:themeTint="80"/>
          </w:rPr>
        </w:pPr>
        <w:r>
          <w:rPr>
            <w:rFonts w:ascii="Calibri" w:eastAsia="Calibri" w:hAnsi="Calibri" w:cs="Calibri"/>
            <w:color w:val="000000"/>
          </w:rPr>
          <w:t>KP/0308/2024/Do</w:t>
        </w:r>
      </w:p>
    </w:sdtContent>
  </w:sdt>
  <w:p w14:paraId="7E6034AF" w14:textId="77777777" w:rsidR="006B74BA" w:rsidRDefault="006B74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662AA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D7BE9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3796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E668C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3591"/>
    <w:rsid w:val="00374192"/>
    <w:rsid w:val="00375955"/>
    <w:rsid w:val="00377FDB"/>
    <w:rsid w:val="00382BA9"/>
    <w:rsid w:val="00382D5D"/>
    <w:rsid w:val="003A1056"/>
    <w:rsid w:val="003C3025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46CAD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288E"/>
    <w:rsid w:val="004F3A6F"/>
    <w:rsid w:val="005013EF"/>
    <w:rsid w:val="00502ED7"/>
    <w:rsid w:val="00503008"/>
    <w:rsid w:val="00513310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8CE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4885"/>
    <w:rsid w:val="006260B6"/>
    <w:rsid w:val="00626A1F"/>
    <w:rsid w:val="00633149"/>
    <w:rsid w:val="006369BD"/>
    <w:rsid w:val="006412CC"/>
    <w:rsid w:val="00642628"/>
    <w:rsid w:val="00642C81"/>
    <w:rsid w:val="00655F22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B74BA"/>
    <w:rsid w:val="006C3751"/>
    <w:rsid w:val="006C589F"/>
    <w:rsid w:val="006C6CD1"/>
    <w:rsid w:val="006D0F33"/>
    <w:rsid w:val="006D30C4"/>
    <w:rsid w:val="006D4738"/>
    <w:rsid w:val="006E005D"/>
    <w:rsid w:val="006E2FF9"/>
    <w:rsid w:val="006E4EF6"/>
    <w:rsid w:val="006E54D0"/>
    <w:rsid w:val="006E7930"/>
    <w:rsid w:val="00705FC9"/>
    <w:rsid w:val="00706012"/>
    <w:rsid w:val="007072E7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65EC3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2770"/>
    <w:rsid w:val="007F342E"/>
    <w:rsid w:val="00802C50"/>
    <w:rsid w:val="00802C99"/>
    <w:rsid w:val="00807207"/>
    <w:rsid w:val="00821D5C"/>
    <w:rsid w:val="00826AA7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521F"/>
    <w:rsid w:val="0096600E"/>
    <w:rsid w:val="009664E0"/>
    <w:rsid w:val="00966A9F"/>
    <w:rsid w:val="00971663"/>
    <w:rsid w:val="0097244D"/>
    <w:rsid w:val="00973DFD"/>
    <w:rsid w:val="00987680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05E6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53B"/>
    <w:rsid w:val="00AB799A"/>
    <w:rsid w:val="00AC06B9"/>
    <w:rsid w:val="00AD18F2"/>
    <w:rsid w:val="00AD1A46"/>
    <w:rsid w:val="00AD3810"/>
    <w:rsid w:val="00AD3D04"/>
    <w:rsid w:val="00AE45EA"/>
    <w:rsid w:val="00AE476A"/>
    <w:rsid w:val="00AE7763"/>
    <w:rsid w:val="00AF0406"/>
    <w:rsid w:val="00AF0AFE"/>
    <w:rsid w:val="00AF126C"/>
    <w:rsid w:val="00AF1391"/>
    <w:rsid w:val="00AF2763"/>
    <w:rsid w:val="00AF63B5"/>
    <w:rsid w:val="00B00389"/>
    <w:rsid w:val="00B022E2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0098"/>
    <w:rsid w:val="00C268BD"/>
    <w:rsid w:val="00C2727E"/>
    <w:rsid w:val="00C27F0F"/>
    <w:rsid w:val="00C342FE"/>
    <w:rsid w:val="00C40168"/>
    <w:rsid w:val="00C45456"/>
    <w:rsid w:val="00C5290A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05B8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521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A31F3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1AA1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962299CC054465AF403378D6A0E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E3DEF-851E-486D-AE8F-49968D52382A}"/>
      </w:docPartPr>
      <w:docPartBody>
        <w:p w:rsidR="00D165F4" w:rsidRDefault="00501664" w:rsidP="00501664">
          <w:pPr>
            <w:pStyle w:val="F8962299CC054465AF403378D6A0E164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NeueLTPro-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64"/>
    <w:rsid w:val="00501664"/>
    <w:rsid w:val="00D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962299CC054465AF403378D6A0E164">
    <w:name w:val="F8962299CC054465AF403378D6A0E164"/>
    <w:rsid w:val="00501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4.xml><?xml version="1.0" encoding="utf-8"?>
<ds:datastoreItem xmlns:ds="http://schemas.openxmlformats.org/officeDocument/2006/customXml" ds:itemID="{CAF037F4-7E76-464C-BDDD-4CC9097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5026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KP/0308/2024/Do</dc:title>
  <dc:creator>Mgr. Radek Hrad</dc:creator>
  <dc:description>verze 7-7-2016
KS - zdravotnický prostředek</dc:description>
  <cp:lastModifiedBy>Dorazilová Tereza</cp:lastModifiedBy>
  <cp:revision>82</cp:revision>
  <cp:lastPrinted>2023-12-06T11:53:00Z</cp:lastPrinted>
  <dcterms:created xsi:type="dcterms:W3CDTF">2022-02-16T08:30:00Z</dcterms:created>
  <dcterms:modified xsi:type="dcterms:W3CDTF">2024-02-06T12:25:00Z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