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lotextu"/>
        <w:jc w:val="right"/>
        <w:rPr>
          <w:rFonts w:ascii="Arial" w:hAnsi="Arial"/>
          <w:sz w:val="22"/>
        </w:rPr>
      </w:pPr>
      <w:r>
        <w:rPr>
          <w:rFonts w:ascii="Arial" w:hAnsi="Arial"/>
          <w:sz w:val="22"/>
        </w:rPr>
        <w:t xml:space="preserve">Číslo smlouvy: popfk-002a/75/16 </w:t>
      </w:r>
    </w:p>
    <w:p>
      <w:pPr>
        <w:pStyle w:val="Tlotextu"/>
        <w:jc w:val="right"/>
        <w:rPr>
          <w:rFonts w:ascii="Arial" w:hAnsi="Arial"/>
          <w:b/>
          <w:sz w:val="22"/>
        </w:rPr>
      </w:pPr>
      <w:r>
        <w:rPr>
          <w:rFonts w:ascii="Arial" w:hAnsi="Arial"/>
          <w:sz w:val="22"/>
        </w:rPr>
        <w:t xml:space="preserve">Dotační titul: </w:t>
      </w:r>
      <w:r>
        <w:rPr>
          <w:rFonts w:ascii="Arial" w:hAnsi="Arial"/>
          <w:b/>
          <w:sz w:val="22"/>
        </w:rPr>
        <w:t xml:space="preserve">2.1, </w:t>
      </w:r>
    </w:p>
    <w:p>
      <w:pPr>
        <w:pStyle w:val="Tlotextu"/>
        <w:rPr/>
      </w:pPr>
      <w:r>
        <w:rPr/>
        <w:t> </w:t>
      </w:r>
    </w:p>
    <w:p>
      <w:pPr>
        <w:pStyle w:val="Tlotextu"/>
        <w:jc w:val="center"/>
        <w:rPr>
          <w:rStyle w:val="Silnzdraznn"/>
          <w:rFonts w:ascii="Arial" w:hAnsi="Arial"/>
          <w:sz w:val="22"/>
        </w:rPr>
      </w:pPr>
      <w:r>
        <w:rPr>
          <w:rStyle w:val="Silnzdraznn"/>
          <w:rFonts w:ascii="Arial" w:hAnsi="Arial"/>
          <w:sz w:val="22"/>
        </w:rPr>
        <w:t>SMLOUVA O DÍLO</w:t>
      </w:r>
    </w:p>
    <w:p>
      <w:pPr>
        <w:pStyle w:val="Tlotextu"/>
        <w:jc w:val="center"/>
        <w:rPr>
          <w:rStyle w:val="Silnzdraznn"/>
          <w:rFonts w:ascii="Arial" w:hAnsi="Arial"/>
          <w:sz w:val="22"/>
        </w:rPr>
      </w:pPr>
      <w:r>
        <w:rPr>
          <w:rStyle w:val="Silnzdraznn"/>
          <w:rFonts w:ascii="Arial" w:hAnsi="Arial"/>
          <w:sz w:val="22"/>
        </w:rPr>
        <w:t>UZAVŘENÁ DLE USTANOVENÍ § 2586 A NÁSL. ZÁK. Č. 89/2012 SB., OBČANSKÉHO ZÁKONÍKU, VE ZNĚNÍ POZDĚJŠÍCH PŘEDPISŮ</w:t>
      </w:r>
    </w:p>
    <w:p>
      <w:pPr>
        <w:pStyle w:val="Tlotextu"/>
        <w:jc w:val="center"/>
        <w:rPr>
          <w:rStyle w:val="Silnzdraznn"/>
          <w:rFonts w:ascii="Arial" w:hAnsi="Arial"/>
          <w:sz w:val="22"/>
        </w:rPr>
      </w:pPr>
      <w:r>
        <w:rPr>
          <w:rStyle w:val="Silnzdraznn"/>
          <w:rFonts w:ascii="Arial" w:hAnsi="Arial"/>
          <w:sz w:val="22"/>
        </w:rPr>
        <w:t>I. Smluvní strany</w:t>
      </w:r>
    </w:p>
    <w:p>
      <w:pPr>
        <w:pStyle w:val="Tlotextu"/>
        <w:rPr>
          <w:rStyle w:val="Silnzdraznn"/>
          <w:rFonts w:ascii="Arial" w:hAnsi="Arial"/>
          <w:sz w:val="22"/>
        </w:rPr>
      </w:pPr>
      <w:r>
        <w:rPr>
          <w:rFonts w:ascii="Arial" w:hAnsi="Arial"/>
          <w:sz w:val="22"/>
        </w:rPr>
        <w:t>1.1</w:t>
      </w:r>
      <w:r>
        <w:rPr>
          <w:rStyle w:val="Silnzdraznn"/>
        </w:rPr>
        <w:t xml:space="preserve"> </w:t>
      </w:r>
      <w:r>
        <w:rPr>
          <w:rStyle w:val="Silnzdraznn"/>
          <w:rFonts w:ascii="Arial" w:hAnsi="Arial"/>
          <w:sz w:val="22"/>
        </w:rPr>
        <w:t>Objednatel</w:t>
      </w:r>
    </w:p>
    <w:p>
      <w:pPr>
        <w:pStyle w:val="Tlotextu"/>
        <w:rPr>
          <w:rStyle w:val="Silnzdraznn"/>
          <w:rFonts w:ascii="Arial" w:hAnsi="Arial"/>
          <w:sz w:val="22"/>
        </w:rPr>
      </w:pPr>
      <w:r>
        <w:rPr>
          <w:rStyle w:val="Silnzdraznn"/>
          <w:rFonts w:ascii="Arial" w:hAnsi="Arial"/>
          <w:sz w:val="22"/>
        </w:rPr>
        <w:t>Česká republika - Agentura ochrany přírody a krajiny ČR</w:t>
      </w:r>
    </w:p>
    <w:p>
      <w:pPr>
        <w:pStyle w:val="Tlotextu"/>
        <w:spacing w:before="0" w:after="0"/>
        <w:ind w:left="0" w:right="0" w:hanging="0"/>
        <w:rPr>
          <w:rFonts w:ascii="Arial" w:hAnsi="Arial"/>
          <w:sz w:val="22"/>
        </w:rPr>
      </w:pPr>
      <w:r>
        <w:rPr>
          <w:rFonts w:ascii="Arial" w:hAnsi="Arial"/>
          <w:sz w:val="22"/>
        </w:rPr>
        <w:t xml:space="preserve">Sídlo: Kaplanova 1931/1, 148 00 Praha 11 - Chodov </w:t>
      </w:r>
    </w:p>
    <w:p>
      <w:pPr>
        <w:pStyle w:val="Tlotextu"/>
        <w:spacing w:before="0" w:after="0"/>
        <w:ind w:left="0" w:right="0" w:hanging="0"/>
        <w:rPr>
          <w:rFonts w:ascii="Arial" w:hAnsi="Arial"/>
          <w:sz w:val="22"/>
        </w:rPr>
      </w:pPr>
      <w:r>
        <w:rPr>
          <w:rFonts w:ascii="Arial" w:hAnsi="Arial"/>
          <w:sz w:val="22"/>
        </w:rPr>
        <w:t xml:space="preserve">Zastoupený: Ing. Václav Hlaváč </w:t>
        <w:br/>
        <w:t xml:space="preserve">ředitel RP SCHKO Žďárské vrchy </w:t>
      </w:r>
    </w:p>
    <w:p>
      <w:pPr>
        <w:pStyle w:val="Tlotextu"/>
        <w:spacing w:before="0" w:after="0"/>
        <w:ind w:left="0" w:right="0" w:hanging="0"/>
        <w:rPr>
          <w:rFonts w:ascii="Arial" w:hAnsi="Arial"/>
          <w:sz w:val="22"/>
        </w:rPr>
      </w:pPr>
      <w:r>
        <w:rPr>
          <w:rFonts w:ascii="Arial" w:hAnsi="Arial"/>
          <w:sz w:val="22"/>
        </w:rPr>
        <w:t xml:space="preserve">Bankovní spojení: </w:t>
      </w:r>
      <w:r>
        <w:rPr>
          <w:rFonts w:ascii="Arial" w:hAnsi="Arial"/>
          <w:sz w:val="22"/>
        </w:rPr>
        <w:t xml:space="preserve">xxxxx </w:t>
      </w:r>
      <w:r>
        <w:rPr>
          <w:rFonts w:ascii="Arial" w:hAnsi="Arial"/>
          <w:sz w:val="22"/>
        </w:rPr>
        <w:t xml:space="preserve">Číslo účtu: </w:t>
      </w:r>
      <w:r>
        <w:rPr>
          <w:rFonts w:ascii="Arial" w:hAnsi="Arial"/>
          <w:sz w:val="22"/>
        </w:rPr>
        <w:t>xxxxxx</w:t>
      </w:r>
    </w:p>
    <w:p>
      <w:pPr>
        <w:pStyle w:val="Tlotextu"/>
        <w:spacing w:before="0" w:after="0"/>
        <w:ind w:left="0" w:right="0" w:hanging="0"/>
        <w:rPr>
          <w:rFonts w:ascii="Arial" w:hAnsi="Arial"/>
          <w:sz w:val="22"/>
        </w:rPr>
      </w:pPr>
      <w:r>
        <w:rPr>
          <w:rFonts w:ascii="Arial" w:hAnsi="Arial"/>
          <w:sz w:val="22"/>
        </w:rPr>
        <w:t>IČO: 629 335 91</w:t>
      </w:r>
    </w:p>
    <w:p>
      <w:pPr>
        <w:pStyle w:val="Tlotextu"/>
        <w:spacing w:before="0" w:after="0"/>
        <w:ind w:left="0" w:right="0" w:hanging="0"/>
        <w:rPr>
          <w:rFonts w:ascii="Arial" w:hAnsi="Arial"/>
          <w:sz w:val="22"/>
        </w:rPr>
      </w:pPr>
      <w:r>
        <w:rPr>
          <w:rFonts w:ascii="Arial" w:hAnsi="Arial"/>
          <w:sz w:val="22"/>
        </w:rPr>
        <w:t>DIČ: neplátce DPH</w:t>
      </w:r>
    </w:p>
    <w:p>
      <w:pPr>
        <w:pStyle w:val="Tlotextu"/>
        <w:spacing w:before="0" w:after="0"/>
        <w:ind w:left="0" w:right="0" w:hanging="0"/>
        <w:rPr>
          <w:rFonts w:ascii="Arial" w:hAnsi="Arial"/>
          <w:sz w:val="22"/>
        </w:rPr>
      </w:pPr>
      <w:r>
        <w:rPr>
          <w:rFonts w:ascii="Arial" w:hAnsi="Arial"/>
          <w:sz w:val="22"/>
        </w:rPr>
        <w:t xml:space="preserve">Telefon: </w:t>
      </w:r>
      <w:r>
        <w:rPr>
          <w:rFonts w:ascii="Arial" w:hAnsi="Arial"/>
          <w:sz w:val="22"/>
        </w:rPr>
        <w:t>xxxxxx</w:t>
      </w:r>
    </w:p>
    <w:p>
      <w:pPr>
        <w:pStyle w:val="Tlotextu"/>
        <w:spacing w:before="0" w:after="0"/>
        <w:ind w:left="0" w:right="0" w:hanging="0"/>
        <w:rPr>
          <w:rFonts w:ascii="Arial" w:hAnsi="Arial"/>
          <w:sz w:val="22"/>
        </w:rPr>
      </w:pPr>
      <w:r>
        <w:rPr>
          <w:rFonts w:ascii="Arial" w:hAnsi="Arial"/>
          <w:sz w:val="22"/>
        </w:rPr>
        <w:t>V rozsahu této smlouvy osoba zmocněná k jednání se zhotovitelem, k věcným úkonům a k převzetí díla: Mgr. Bohuslava Bártová</w:t>
      </w:r>
    </w:p>
    <w:p>
      <w:pPr>
        <w:pStyle w:val="Tlotextu"/>
        <w:rPr>
          <w:rFonts w:ascii="Arial" w:hAnsi="Arial"/>
          <w:sz w:val="22"/>
        </w:rPr>
      </w:pPr>
      <w:r>
        <w:rPr>
          <w:rFonts w:ascii="Arial" w:hAnsi="Arial"/>
          <w:sz w:val="22"/>
        </w:rPr>
        <w:t>(dále jen „objednatel”)</w:t>
      </w:r>
    </w:p>
    <w:p>
      <w:pPr>
        <w:pStyle w:val="Tlotextu"/>
        <w:rPr>
          <w:rFonts w:ascii="Arial" w:hAnsi="Arial"/>
          <w:sz w:val="22"/>
        </w:rPr>
      </w:pPr>
      <w:r>
        <w:rPr>
          <w:rFonts w:ascii="Arial" w:hAnsi="Arial"/>
          <w:sz w:val="22"/>
        </w:rPr>
        <w:t>a</w:t>
      </w:r>
    </w:p>
    <w:p>
      <w:pPr>
        <w:pStyle w:val="Tlotextu"/>
        <w:rPr>
          <w:rStyle w:val="Silnzdraznn"/>
          <w:rFonts w:ascii="Arial" w:hAnsi="Arial"/>
          <w:sz w:val="22"/>
        </w:rPr>
      </w:pPr>
      <w:r>
        <w:rPr>
          <w:rFonts w:ascii="Arial" w:hAnsi="Arial"/>
          <w:sz w:val="22"/>
        </w:rPr>
        <w:t>1.2</w:t>
      </w:r>
      <w:r>
        <w:rPr>
          <w:rStyle w:val="Silnzdraznn"/>
        </w:rPr>
        <w:t xml:space="preserve"> </w:t>
      </w:r>
      <w:r>
        <w:rPr>
          <w:rStyle w:val="Silnzdraznn"/>
          <w:rFonts w:ascii="Arial" w:hAnsi="Arial"/>
          <w:sz w:val="22"/>
        </w:rPr>
        <w:t>Zhotovitel</w:t>
      </w:r>
    </w:p>
    <w:p>
      <w:pPr>
        <w:pStyle w:val="Tlotextu"/>
        <w:rPr>
          <w:rStyle w:val="Silnzdraznn"/>
          <w:rFonts w:ascii="Arial" w:hAnsi="Arial"/>
          <w:sz w:val="22"/>
        </w:rPr>
      </w:pPr>
      <w:r>
        <w:rPr>
          <w:rStyle w:val="Silnzdraznn"/>
          <w:rFonts w:ascii="Arial" w:hAnsi="Arial"/>
          <w:sz w:val="22"/>
        </w:rPr>
        <w:t>ZO Českého svazu ochránců přírody Kněžice</w:t>
      </w:r>
    </w:p>
    <w:p>
      <w:pPr>
        <w:pStyle w:val="Tlotextu"/>
        <w:rPr>
          <w:rFonts w:ascii="Arial" w:hAnsi="Arial"/>
          <w:sz w:val="22"/>
        </w:rPr>
      </w:pPr>
      <w:r>
        <w:rPr>
          <w:rFonts w:ascii="Arial" w:hAnsi="Arial"/>
          <w:sz w:val="22"/>
        </w:rPr>
        <w:t>Sídlo: Kněžice 109, 675 21 Okříšky</w:t>
        <w:br/>
        <w:t>Zastoupený: Ing. Václav Křivan, předseda</w:t>
        <w:br/>
        <w:t xml:space="preserve">Bankovní spojení: </w:t>
      </w:r>
      <w:r>
        <w:rPr>
          <w:rFonts w:ascii="Arial" w:hAnsi="Arial"/>
          <w:sz w:val="22"/>
        </w:rPr>
        <w:t>xxxxx</w:t>
      </w:r>
      <w:r>
        <w:rPr>
          <w:rFonts w:ascii="Arial" w:hAnsi="Arial"/>
          <w:sz w:val="22"/>
        </w:rPr>
        <w:t xml:space="preserve">, Číslo účtu: </w:t>
      </w:r>
      <w:r>
        <w:rPr>
          <w:rFonts w:ascii="Arial" w:hAnsi="Arial"/>
          <w:sz w:val="22"/>
        </w:rPr>
        <w:t>xxxxx</w:t>
      </w:r>
      <w:r>
        <w:rPr>
          <w:rFonts w:ascii="Arial" w:hAnsi="Arial"/>
          <w:sz w:val="22"/>
        </w:rPr>
        <w:br/>
      </w:r>
    </w:p>
    <w:p>
      <w:pPr>
        <w:pStyle w:val="Tlotextu"/>
        <w:rPr>
          <w:rFonts w:ascii="Arial" w:hAnsi="Arial"/>
          <w:sz w:val="22"/>
        </w:rPr>
      </w:pPr>
      <w:r>
        <w:rPr>
          <w:rFonts w:ascii="Arial" w:hAnsi="Arial"/>
          <w:sz w:val="22"/>
        </w:rPr>
        <w:t>zapsaná ve spolkovém rejstříku vedeným Městským soudem v Praze, sp.zn. L 49147, dne 1.1.2014</w:t>
      </w:r>
    </w:p>
    <w:p>
      <w:pPr>
        <w:pStyle w:val="Tlotextu"/>
        <w:rPr>
          <w:rFonts w:ascii="Arial" w:hAnsi="Arial"/>
          <w:sz w:val="22"/>
        </w:rPr>
      </w:pPr>
      <w:r>
        <w:rPr>
          <w:rFonts w:ascii="Arial" w:hAnsi="Arial"/>
          <w:sz w:val="22"/>
        </w:rPr>
        <w:t>IČO: 18825460, DIČ: CZ 18825460,</w:t>
      </w:r>
    </w:p>
    <w:p>
      <w:pPr>
        <w:pStyle w:val="Tlotextu"/>
        <w:spacing w:before="0" w:after="0"/>
        <w:ind w:left="0" w:right="0" w:hanging="0"/>
        <w:rPr>
          <w:rFonts w:ascii="Arial" w:hAnsi="Arial"/>
          <w:sz w:val="22"/>
        </w:rPr>
      </w:pPr>
      <w:r>
        <w:rPr>
          <w:rFonts w:ascii="Arial" w:hAnsi="Arial"/>
          <w:sz w:val="22"/>
        </w:rPr>
        <w:t xml:space="preserve">(dále jen „zhotovitel”) </w:t>
      </w:r>
    </w:p>
    <w:p>
      <w:pPr>
        <w:pStyle w:val="Tlotextu"/>
        <w:jc w:val="center"/>
        <w:rPr>
          <w:rStyle w:val="Silnzdraznn"/>
          <w:rFonts w:ascii="Arial" w:hAnsi="Arial"/>
          <w:sz w:val="22"/>
        </w:rPr>
      </w:pPr>
      <w:r>
        <w:rPr>
          <w:rStyle w:val="Silnzdraznn"/>
          <w:rFonts w:ascii="Arial" w:hAnsi="Arial"/>
          <w:sz w:val="22"/>
        </w:rPr>
        <w:t>II. Předmět smlouvy</w:t>
      </w:r>
    </w:p>
    <w:p>
      <w:pPr>
        <w:pStyle w:val="Tlotextu"/>
        <w:spacing w:before="120" w:after="120"/>
        <w:ind w:left="340" w:right="0" w:hanging="340"/>
        <w:jc w:val="both"/>
        <w:rPr>
          <w:rFonts w:ascii="Arial;sans-serif" w:hAnsi="Arial;sans-serif"/>
          <w:sz w:val="22"/>
        </w:rPr>
      </w:pPr>
      <w:r>
        <w:rPr>
          <w:rFonts w:ascii="Arial" w:hAnsi="Arial"/>
          <w:sz w:val="22"/>
        </w:rPr>
        <w:t>2.1</w:t>
      </w:r>
      <w:r>
        <w:rPr/>
        <w:t xml:space="preserve"> </w:t>
      </w:r>
      <w:r>
        <w:rPr>
          <w:rFonts w:ascii="Arial;sans-serif" w:hAnsi="Arial;sans-serif"/>
          <w:sz w:val="22"/>
        </w:rPr>
        <w:t>Na základě této smlouvy se zhotovitel zavazuje provést na svůj náklad a nebezpečí dílo specifikované v čl. 2.2 této smlouvy a předat jej objednateli. Objednatel se zavazuje dílo převzít a zaplatit za něj zhotoviteli dohodnutou cenu.</w:t>
      </w:r>
    </w:p>
    <w:p>
      <w:pPr>
        <w:pStyle w:val="Tlotextu"/>
        <w:spacing w:before="120" w:after="120"/>
        <w:ind w:left="340" w:right="0" w:hanging="340"/>
        <w:jc w:val="left"/>
        <w:rPr>
          <w:rFonts w:ascii="Arial" w:hAnsi="Arial"/>
          <w:sz w:val="22"/>
        </w:rPr>
      </w:pPr>
      <w:r>
        <w:rPr>
          <w:rFonts w:ascii="Arial" w:hAnsi="Arial"/>
          <w:sz w:val="22"/>
        </w:rPr>
        <w:t xml:space="preserve">2.2 Dílem se rozumí: Jednotlivá opatření dle Záchranného programu </w:t>
        <w:br/>
        <w:br/>
        <w:t xml:space="preserve">2.2.1 </w:t>
      </w:r>
      <w:r>
        <w:rPr>
          <w:rFonts w:ascii="Arial" w:hAnsi="Arial"/>
          <w:b/>
          <w:bCs/>
          <w:sz w:val="22"/>
          <w:u w:val="single"/>
        </w:rPr>
        <w:t>Seč</w:t>
      </w:r>
      <w:r>
        <w:rPr>
          <w:rFonts w:ascii="Arial" w:hAnsi="Arial"/>
          <w:sz w:val="22"/>
        </w:rPr>
        <w:br/>
        <w:br/>
      </w:r>
      <w:r>
        <w:rPr>
          <w:rFonts w:ascii="Arial" w:hAnsi="Arial"/>
          <w:b w:val="false"/>
          <w:bCs w:val="false"/>
          <w:sz w:val="22"/>
        </w:rPr>
        <w:t>PP Jalovec:</w:t>
      </w:r>
      <w:r>
        <w:rPr>
          <w:rFonts w:ascii="Arial" w:hAnsi="Arial"/>
          <w:sz w:val="22"/>
        </w:rPr>
        <w:br/>
        <w:t xml:space="preserve">Jarní seč (začátek června) bude provedena na celé ploše sjezdovky (tzv. svah; 1,38 ha), koncem srpna až začátkem září bude následovat seč ploch, kde se nyní hořečky nevyskytují (1,22 ha). Plochy budou sekány ručně vedenou sekačkou a hmota bude odklizena. </w:t>
        <w:br/>
        <w:t>Plochy s hořečky na sjezdovce (0,16 ha) budou podruhé pokoseny až po vysemenění hořečků (konec října) křovinořezem s odklizením hmoty.</w:t>
        <w:br/>
        <w:br/>
      </w:r>
      <w:r>
        <w:rPr>
          <w:rFonts w:ascii="Arial" w:hAnsi="Arial"/>
          <w:b w:val="false"/>
          <w:bCs w:val="false"/>
          <w:sz w:val="22"/>
          <w:u w:val="none"/>
        </w:rPr>
        <w:t>PP Kamenný vrch:</w:t>
      </w:r>
      <w:r>
        <w:rPr>
          <w:rFonts w:ascii="Arial" w:hAnsi="Arial"/>
          <w:sz w:val="22"/>
        </w:rPr>
        <w:br/>
        <w:t xml:space="preserve">V říjnu bude křovinořezem pokosena plocha s hořečky (0,04 ha), hmota odklizena. </w:t>
        <w:br/>
        <w:br/>
      </w:r>
      <w:r>
        <w:rPr>
          <w:rFonts w:ascii="Arial" w:hAnsi="Arial"/>
          <w:b w:val="false"/>
          <w:bCs w:val="false"/>
          <w:sz w:val="22"/>
        </w:rPr>
        <w:t>Číchov – zastávka:</w:t>
      </w:r>
      <w:r>
        <w:rPr>
          <w:rFonts w:ascii="Arial" w:hAnsi="Arial"/>
          <w:sz w:val="22"/>
        </w:rPr>
        <w:br/>
        <w:t>Podzimní seč (říjen) bude provedena na celé ploše lokality (0,02 ha). Plocha bude pokosena křovinořezem a hmota odklizena. Jarní seč plochy (květen – červen) bude stejným způsobem zajištěna z jiných zdrojů.</w:t>
        <w:br/>
        <w:br/>
        <w:t xml:space="preserve">2.2.2 </w:t>
      </w:r>
      <w:r>
        <w:rPr>
          <w:rFonts w:ascii="Arial" w:hAnsi="Arial"/>
          <w:b/>
          <w:bCs/>
          <w:sz w:val="22"/>
          <w:u w:val="single"/>
        </w:rPr>
        <w:t>Pastva</w:t>
      </w:r>
      <w:r>
        <w:rPr>
          <w:rFonts w:ascii="Arial" w:hAnsi="Arial"/>
          <w:sz w:val="22"/>
        </w:rPr>
        <w:br/>
        <w:br/>
      </w:r>
      <w:r>
        <w:rPr>
          <w:rFonts w:ascii="Arial" w:hAnsi="Arial"/>
          <w:b w:val="false"/>
          <w:bCs w:val="false"/>
          <w:sz w:val="22"/>
        </w:rPr>
        <w:t xml:space="preserve">PP Jalovec: </w:t>
      </w:r>
      <w:r>
        <w:rPr>
          <w:rFonts w:ascii="Arial" w:hAnsi="Arial"/>
          <w:sz w:val="22"/>
        </w:rPr>
        <w:br/>
        <w:t>Pastva ovcí v el. ohradníku (0,7 ha) proběhne na horní části území nad sjezdovkou (tzv. pahorek) v jarním období (květen – počátek června). Vzhledem k výskytu expanzivních druhů se počítá s okamžitě navazujícím pokosením nedopasků (0,2 ha).</w:t>
        <w:br/>
        <w:t>Pastva se bude ve stejném rozsahu opakovat na podzim (konec září, říjen), včetně pokosení nedopasků.</w:t>
        <w:br/>
        <w:br/>
      </w:r>
      <w:r>
        <w:rPr>
          <w:rFonts w:ascii="Arial" w:hAnsi="Arial"/>
          <w:b w:val="false"/>
          <w:bCs w:val="false"/>
          <w:sz w:val="22"/>
        </w:rPr>
        <w:t>PP Kamenný vrch:</w:t>
      </w:r>
      <w:r>
        <w:rPr>
          <w:rFonts w:ascii="Arial" w:hAnsi="Arial"/>
          <w:sz w:val="22"/>
        </w:rPr>
        <w:br/>
        <w:t>Plocha zásahu bude tradičně rozdělena na dvě části a péče prostřídána oproti roku 2015. V JV části, kde se hořeček recentně nevyskytuje, bude zjara (květen, červen) provedena pastva cca 40 ks ovcí v elektrickém ohradníku (0,99 ha). Následně (červen) zde budou křovinořezem pokoseny nedopasky a především obrůstající třtina křovištní (0,15 ha). V SZ části s recentním výskytem hořečku bude pastva ovcí v elektrickém ohradníku (0,94 ha) provedena v podzimním období (září, začátek října). I zde se počítá s kosením nedopasků a třtiny křovištní (0,2 ha). Ploška s recentním výskytem hořečku (cca 0,04 ha, shoduje se s plochou výhrabu) bude během pastvy vyplocena, její pokosení proběhne v říjnu v rámci kosení nedopasků.</w:t>
        <w:br/>
        <w:t>Poznámka: Obě plochy budou mimo to ve vegetačním období ještě jednou pokoseny</w:t>
        <w:br/>
        <w:t>hospodařícím subjektem (není hrazeno z prostředků POPFK) způsobem a v termínech, aby</w:t>
        <w:br/>
        <w:t>nedošlo k poškození hořečků.</w:t>
        <w:br/>
        <w:br/>
      </w:r>
      <w:r>
        <w:rPr>
          <w:rFonts w:ascii="Arial" w:hAnsi="Arial"/>
          <w:b w:val="false"/>
          <w:bCs w:val="false"/>
          <w:sz w:val="22"/>
        </w:rPr>
        <w:t>PP Na Kopaninách:</w:t>
      </w:r>
      <w:r>
        <w:rPr>
          <w:rFonts w:ascii="Arial" w:hAnsi="Arial"/>
          <w:sz w:val="22"/>
        </w:rPr>
        <w:br/>
        <w:t>Na ploše zásahu (0,57 ha) bude provedena jarní pastva ovcí v elektrickém ohradníku</w:t>
        <w:br/>
        <w:t>(květen, zač. června). Následovat bude pokosení nedopasků (0,1 ha). Pastva se bude ve</w:t>
        <w:br/>
        <w:t>stejném rozsahu opakovat na podzim (konec září, říjen), včetně pokosení nedopasků.</w:t>
        <w:br/>
        <w:br/>
      </w:r>
      <w:r>
        <w:rPr>
          <w:rFonts w:ascii="Arial" w:hAnsi="Arial"/>
          <w:b w:val="false"/>
          <w:bCs w:val="false"/>
          <w:sz w:val="22"/>
        </w:rPr>
        <w:t>PP Jersínská stráň:</w:t>
      </w:r>
      <w:r>
        <w:rPr>
          <w:rFonts w:ascii="Arial" w:hAnsi="Arial"/>
          <w:sz w:val="22"/>
        </w:rPr>
        <w:br/>
        <w:t>Na ploše zásahu (0,27 ha) bude provedena podzimní pastva ovcí v elektrickém ohradníku</w:t>
        <w:br/>
        <w:t xml:space="preserve">(konec září, říjen). Následovat bude pokosení nedopasků (0,05 ha). Pastva v jarním termínu (květen, začátek června) bude stejným způsobem zajištěna z jiných zdrojů. </w:t>
        <w:br/>
        <w:br/>
        <w:br/>
        <w:t xml:space="preserve">2.2.3 </w:t>
      </w:r>
      <w:r>
        <w:rPr>
          <w:rFonts w:ascii="Arial" w:hAnsi="Arial"/>
          <w:b/>
          <w:bCs/>
          <w:sz w:val="22"/>
          <w:u w:val="single"/>
        </w:rPr>
        <w:t>Vyhrabávání, vláčení a jiné narušování drnu</w:t>
      </w:r>
      <w:r>
        <w:rPr>
          <w:rFonts w:ascii="Arial" w:hAnsi="Arial"/>
          <w:sz w:val="22"/>
        </w:rPr>
        <w:br/>
        <w:br/>
        <w:t>Na lokalitách PP Jalovec, PP Kamenný vrch, PP Na Kopaninách bude na plochách po cca 400 m</w:t>
      </w:r>
      <w:r>
        <w:rPr>
          <w:rFonts w:ascii="Arial" w:hAnsi="Arial"/>
          <w:sz w:val="22"/>
          <w:vertAlign w:val="superscript"/>
        </w:rPr>
        <w:t xml:space="preserve">2 </w:t>
      </w:r>
      <w:r>
        <w:rPr>
          <w:rFonts w:ascii="Arial" w:hAnsi="Arial"/>
          <w:sz w:val="22"/>
        </w:rPr>
        <w:t>střídavě vyhrabáno v pruzích o šířce 1 m po 200 m</w:t>
      </w:r>
      <w:r>
        <w:rPr>
          <w:rFonts w:ascii="Arial" w:hAnsi="Arial"/>
          <w:sz w:val="22"/>
          <w:vertAlign w:val="superscript"/>
        </w:rPr>
        <w:t>2</w:t>
      </w:r>
      <w:r>
        <w:rPr>
          <w:rFonts w:ascii="Arial" w:hAnsi="Arial"/>
          <w:sz w:val="22"/>
        </w:rPr>
        <w:t xml:space="preserve"> plochy. Celkový objem výhrabu činí 600 m</w:t>
      </w:r>
      <w:r>
        <w:rPr>
          <w:rFonts w:ascii="Arial" w:hAnsi="Arial"/>
          <w:sz w:val="22"/>
          <w:vertAlign w:val="superscript"/>
        </w:rPr>
        <w:t>2</w:t>
      </w:r>
      <w:r>
        <w:rPr>
          <w:rFonts w:ascii="Arial" w:hAnsi="Arial"/>
          <w:sz w:val="22"/>
        </w:rPr>
        <w:t xml:space="preserve">. K narušení drnu bude využito upraveného shrnovače na ručně vedené sekačce, narušená plocha bude důkladně ručně vyhrabána vertikutačními hráběmi, hmota odklizena. Zásah proběhne v průběhu dubna. </w:t>
        <w:br/>
        <w:br/>
        <w:t>PP Jersínská stráň bude celoplošně radikálně vyhrabána na celé ploše (duben) a hmota odklizena.</w:t>
        <w:br/>
        <w:br/>
        <w:br/>
        <w:t xml:space="preserve">2.2.4 </w:t>
      </w:r>
      <w:r>
        <w:rPr>
          <w:rFonts w:ascii="Arial" w:hAnsi="Arial"/>
          <w:b/>
          <w:bCs/>
          <w:sz w:val="22"/>
          <w:u w:val="single"/>
        </w:rPr>
        <w:t>Podpora stávajících populací</w:t>
      </w:r>
      <w:r>
        <w:rPr>
          <w:rFonts w:ascii="Arial" w:hAnsi="Arial"/>
          <w:sz w:val="22"/>
        </w:rPr>
        <w:br/>
        <w:br/>
        <w:t>Na lokalitě Číchov – zastávka v rámci podpory stávající populace bude provedeno na ploše cca 200 m</w:t>
      </w:r>
      <w:r>
        <w:rPr>
          <w:rFonts w:ascii="Arial" w:hAnsi="Arial"/>
          <w:sz w:val="22"/>
          <w:vertAlign w:val="superscript"/>
        </w:rPr>
        <w:t>2</w:t>
      </w:r>
      <w:r>
        <w:rPr>
          <w:rFonts w:ascii="Arial" w:hAnsi="Arial"/>
          <w:sz w:val="22"/>
        </w:rPr>
        <w:t xml:space="preserve"> (lze očekávat cca 50 exemplářů) šetrné narušení okolí fertilních rostlin (ruční vyhrabání vhodným nářadím) a cílené vysetí zralých semen na tyto plochy, v termínu září až říjen (podle průběhu dozrávání semen a počasí). Dále bude založena nová ploška s výsevy v horní části lokality.</w:t>
        <w:br/>
        <w:t>.</w:t>
      </w:r>
    </w:p>
    <w:p>
      <w:pPr>
        <w:pStyle w:val="Tlotextu"/>
        <w:spacing w:before="120" w:after="120"/>
        <w:ind w:left="340" w:right="0" w:hanging="0"/>
        <w:jc w:val="both"/>
        <w:rPr>
          <w:rFonts w:ascii="Arial" w:hAnsi="Arial"/>
          <w:sz w:val="22"/>
        </w:rPr>
      </w:pPr>
      <w:r>
        <w:rPr>
          <w:rFonts w:ascii="Arial" w:hAnsi="Arial"/>
          <w:sz w:val="22"/>
        </w:rPr>
        <w:t>(dále jen „dílo“)</w:t>
      </w:r>
    </w:p>
    <w:p>
      <w:pPr>
        <w:pStyle w:val="Tlotextu"/>
        <w:spacing w:before="120" w:after="120"/>
        <w:ind w:left="340" w:right="0" w:hanging="340"/>
        <w:jc w:val="both"/>
        <w:rPr>
          <w:rFonts w:ascii="Arial" w:hAnsi="Arial"/>
          <w:sz w:val="22"/>
        </w:rPr>
      </w:pPr>
      <w:r>
        <w:rPr>
          <w:rFonts w:ascii="Arial" w:hAnsi="Arial"/>
          <w:sz w:val="22"/>
        </w:rPr>
        <w:t>2.3 Při provádění díla je zhotovitel vázán pokyny objednatele.</w:t>
      </w:r>
    </w:p>
    <w:p>
      <w:pPr>
        <w:pStyle w:val="Tlotextu"/>
        <w:spacing w:before="120" w:after="120"/>
        <w:ind w:left="340" w:right="0" w:hanging="340"/>
        <w:jc w:val="both"/>
        <w:rPr>
          <w:rFonts w:ascii="Arial" w:hAnsi="Arial"/>
          <w:sz w:val="22"/>
        </w:rPr>
      </w:pPr>
      <w:r>
        <w:rPr>
          <w:rFonts w:ascii="Arial" w:hAnsi="Arial"/>
          <w:sz w:val="22"/>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pPr>
        <w:pStyle w:val="Tlotextu"/>
        <w:jc w:val="center"/>
        <w:rPr>
          <w:rStyle w:val="Silnzdraznn"/>
          <w:rFonts w:ascii="Arial" w:hAnsi="Arial"/>
          <w:sz w:val="22"/>
        </w:rPr>
      </w:pPr>
      <w:r>
        <w:rPr>
          <w:rStyle w:val="Silnzdraznn"/>
          <w:rFonts w:ascii="Arial" w:hAnsi="Arial"/>
          <w:sz w:val="22"/>
        </w:rPr>
        <w:t>III. Cena díla a platební podmínky</w:t>
      </w:r>
    </w:p>
    <w:p>
      <w:pPr>
        <w:pStyle w:val="Tlotextu"/>
        <w:spacing w:before="0" w:after="0"/>
        <w:ind w:left="0" w:right="0" w:hanging="0"/>
        <w:rPr>
          <w:rFonts w:ascii="Arial" w:hAnsi="Arial"/>
          <w:sz w:val="22"/>
        </w:rPr>
      </w:pPr>
      <w:r>
        <w:rPr>
          <w:rFonts w:ascii="Arial" w:hAnsi="Arial"/>
          <w:sz w:val="22"/>
        </w:rPr>
        <w:t>3.1 Cena díla je stanovena v souladu s právními předpisy:</w:t>
      </w:r>
    </w:p>
    <w:p>
      <w:pPr>
        <w:pStyle w:val="Tlotextu"/>
        <w:spacing w:before="120" w:after="120"/>
        <w:ind w:left="340" w:right="0" w:hanging="0"/>
        <w:jc w:val="both"/>
        <w:rPr>
          <w:rFonts w:ascii="Arial" w:hAnsi="Arial"/>
          <w:sz w:val="22"/>
        </w:rPr>
      </w:pPr>
      <w:r>
        <w:rPr>
          <w:rFonts w:ascii="Arial" w:hAnsi="Arial"/>
          <w:sz w:val="22"/>
        </w:rPr>
        <w:t xml:space="preserve">Cena bez DPH: </w:t>
        <w:tab/>
        <w:t>161 700,- Kč</w:t>
      </w:r>
    </w:p>
    <w:p>
      <w:pPr>
        <w:pStyle w:val="Tlotextu"/>
        <w:spacing w:before="120" w:after="120"/>
        <w:ind w:left="340" w:right="0" w:hanging="0"/>
        <w:jc w:val="both"/>
        <w:rPr>
          <w:rFonts w:ascii="Arial" w:hAnsi="Arial"/>
          <w:sz w:val="22"/>
        </w:rPr>
      </w:pPr>
      <w:r>
        <w:rPr>
          <w:rFonts w:ascii="Arial" w:hAnsi="Arial"/>
          <w:sz w:val="22"/>
        </w:rPr>
        <w:t xml:space="preserve">DPH 21%: </w:t>
        <w:tab/>
        <w:tab/>
        <w:t xml:space="preserve">  33 957,- Kč</w:t>
      </w:r>
    </w:p>
    <w:p>
      <w:pPr>
        <w:pStyle w:val="Tlotextu"/>
        <w:spacing w:before="120" w:after="120"/>
        <w:ind w:left="340" w:right="0" w:hanging="0"/>
        <w:jc w:val="both"/>
        <w:rPr>
          <w:rFonts w:ascii="Arial" w:hAnsi="Arial"/>
          <w:sz w:val="22"/>
        </w:rPr>
      </w:pPr>
      <w:r>
        <w:rPr>
          <w:rFonts w:ascii="Arial" w:hAnsi="Arial"/>
          <w:sz w:val="22"/>
        </w:rPr>
        <w:t xml:space="preserve">Cena včetně DPH: </w:t>
        <w:tab/>
        <w:t>195 657,- Kč, (slovy: stodevadesátpěttisícšestsetpadesátsedm).</w:t>
      </w:r>
    </w:p>
    <w:p>
      <w:pPr>
        <w:pStyle w:val="Tlotextu"/>
        <w:spacing w:before="120" w:after="120"/>
        <w:ind w:left="340" w:right="0" w:hanging="0"/>
        <w:jc w:val="both"/>
        <w:rPr>
          <w:rFonts w:ascii="Arial" w:hAnsi="Arial"/>
          <w:sz w:val="22"/>
          <w:shd w:fill="auto" w:val="clear"/>
        </w:rPr>
      </w:pPr>
      <w:r>
        <w:rPr>
          <w:rFonts w:ascii="Arial" w:hAnsi="Arial"/>
          <w:sz w:val="22"/>
          <w:shd w:fill="auto" w:val="clear"/>
        </w:rPr>
        <w:t>Zhotovitel je plátce DPH.</w:t>
      </w:r>
    </w:p>
    <w:p>
      <w:pPr>
        <w:pStyle w:val="Tlotextu"/>
        <w:spacing w:before="120" w:after="120"/>
        <w:ind w:left="340" w:right="0" w:hanging="340"/>
        <w:jc w:val="both"/>
        <w:rPr>
          <w:rFonts w:ascii="Arial" w:hAnsi="Arial"/>
          <w:sz w:val="22"/>
        </w:rPr>
      </w:pPr>
      <w:r>
        <w:rPr>
          <w:rFonts w:ascii="Arial" w:hAnsi="Arial"/>
          <w:sz w:val="22"/>
        </w:rPr>
        <w:t>3.2 Dohodnutá cena je stanovena jako nejvýše přípustná. Ke změně může dojít pouze při změně zákonných sazeb DPH.</w:t>
      </w:r>
    </w:p>
    <w:p>
      <w:pPr>
        <w:pStyle w:val="Tlotextu"/>
        <w:spacing w:before="120" w:after="120"/>
        <w:ind w:left="340" w:right="0" w:hanging="340"/>
        <w:jc w:val="both"/>
        <w:rPr>
          <w:rFonts w:ascii="Arial" w:hAnsi="Arial"/>
          <w:sz w:val="22"/>
        </w:rPr>
      </w:pPr>
      <w:r>
        <w:rPr>
          <w:rFonts w:ascii="Arial" w:hAnsi="Arial"/>
          <w:sz w:val="22"/>
        </w:rPr>
        <w:t xml:space="preserve">3.3 Veškeré náklady vzniklé zhotoviteli v souvislosti s prováděním díla jsou zahrnuty v ceně díla. </w:t>
      </w:r>
    </w:p>
    <w:p>
      <w:pPr>
        <w:pStyle w:val="Tlotextu"/>
        <w:spacing w:before="120" w:after="120"/>
        <w:ind w:left="340" w:right="0" w:hanging="340"/>
        <w:jc w:val="both"/>
        <w:rPr>
          <w:rFonts w:ascii="Arial" w:hAnsi="Arial"/>
          <w:sz w:val="22"/>
        </w:rPr>
      </w:pPr>
      <w:r>
        <w:rPr>
          <w:rFonts w:ascii="Arial" w:hAnsi="Arial"/>
          <w:sz w:val="22"/>
        </w:rPr>
        <w:t>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 Regionální pracoviště SCHKO Žďárské vrchy, Brněnská 39, 591 01 Žďár nad Sázavou.</w:t>
      </w:r>
    </w:p>
    <w:p>
      <w:pPr>
        <w:pStyle w:val="Tlotextu"/>
        <w:spacing w:before="120" w:after="120"/>
        <w:ind w:left="340" w:right="0" w:hanging="340"/>
        <w:jc w:val="both"/>
        <w:rPr>
          <w:rFonts w:ascii="Arial" w:hAnsi="Arial"/>
          <w:sz w:val="22"/>
        </w:rPr>
      </w:pPr>
      <w:r>
        <w:rPr>
          <w:rFonts w:ascii="Arial" w:hAnsi="Arial"/>
          <w:sz w:val="22"/>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pPr>
        <w:pStyle w:val="Tlotextu"/>
        <w:spacing w:before="120" w:after="120"/>
        <w:ind w:left="340" w:right="0" w:hanging="340"/>
        <w:jc w:val="both"/>
        <w:rPr>
          <w:rFonts w:ascii="Arial" w:hAnsi="Arial"/>
          <w:sz w:val="22"/>
        </w:rPr>
      </w:pPr>
      <w:r>
        <w:rPr>
          <w:rFonts w:ascii="Arial" w:hAnsi="Arial"/>
          <w:sz w:val="22"/>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pPr>
        <w:pStyle w:val="Tlotextu"/>
        <w:spacing w:before="120" w:after="120"/>
        <w:ind w:left="340" w:right="0" w:hanging="340"/>
        <w:jc w:val="both"/>
        <w:rPr>
          <w:rFonts w:ascii="Arial" w:hAnsi="Arial"/>
          <w:sz w:val="22"/>
        </w:rPr>
      </w:pPr>
      <w:r>
        <w:rPr>
          <w:rFonts w:ascii="Arial" w:hAnsi="Arial"/>
          <w:sz w:val="22"/>
        </w:rPr>
        <w:t xml:space="preserve">3.7 Smluvní strany se dohodly, že objednatel nebude poskytovat zálohové platby. </w:t>
      </w:r>
    </w:p>
    <w:p>
      <w:pPr>
        <w:pStyle w:val="Tlotextu"/>
        <w:jc w:val="center"/>
        <w:rPr>
          <w:rStyle w:val="Silnzdraznn"/>
          <w:rFonts w:ascii="Arial" w:hAnsi="Arial"/>
          <w:sz w:val="22"/>
        </w:rPr>
      </w:pPr>
      <w:r>
        <w:rPr>
          <w:rStyle w:val="Silnzdraznn"/>
          <w:rFonts w:ascii="Arial" w:hAnsi="Arial"/>
          <w:sz w:val="22"/>
        </w:rPr>
        <w:t>IV.</w:t>
      </w:r>
      <w:r>
        <w:rPr>
          <w:rFonts w:ascii="Arial" w:hAnsi="Arial"/>
          <w:sz w:val="22"/>
        </w:rPr>
        <w:t xml:space="preserve"> </w:t>
      </w:r>
      <w:r>
        <w:rPr>
          <w:rStyle w:val="Silnzdraznn"/>
          <w:rFonts w:ascii="Arial" w:hAnsi="Arial"/>
          <w:sz w:val="22"/>
        </w:rPr>
        <w:t>Doba a místo plnění</w:t>
      </w:r>
    </w:p>
    <w:p>
      <w:pPr>
        <w:pStyle w:val="Tlotextu"/>
        <w:spacing w:before="120" w:after="120"/>
        <w:ind w:left="340" w:right="0" w:hanging="340"/>
        <w:jc w:val="both"/>
        <w:rPr>
          <w:rFonts w:ascii="Arial" w:hAnsi="Arial"/>
          <w:sz w:val="22"/>
        </w:rPr>
      </w:pPr>
      <w:r>
        <w:rPr>
          <w:rFonts w:ascii="Arial" w:hAnsi="Arial"/>
          <w:sz w:val="22"/>
        </w:rPr>
        <w:t>4.1 Zhotovitel se zavazuje provést dílo a předat jej objednateli nejpozději do: 31.10.2016.</w:t>
      </w:r>
    </w:p>
    <w:p>
      <w:pPr>
        <w:pStyle w:val="Tlotextu"/>
        <w:spacing w:before="120" w:after="120"/>
        <w:ind w:left="340" w:right="0" w:hanging="340"/>
        <w:jc w:val="both"/>
        <w:rPr>
          <w:rFonts w:ascii="Arial" w:hAnsi="Arial"/>
          <w:sz w:val="22"/>
        </w:rPr>
      </w:pPr>
      <w:r>
        <w:rPr>
          <w:rFonts w:ascii="Arial" w:hAnsi="Arial"/>
          <w:sz w:val="22"/>
        </w:rPr>
        <w:t>4.2 Pokud zhotovitel dokončí dílo před dohodnutým termínem, zavazuje se objednatel, že převezme dílo i v dřívějším nabídnutém termínu, pokud bude bez vad a nedodělků.</w:t>
      </w:r>
    </w:p>
    <w:p>
      <w:pPr>
        <w:pStyle w:val="Tlotextu"/>
        <w:spacing w:before="120" w:after="120"/>
        <w:ind w:left="340" w:right="0" w:hanging="340"/>
        <w:jc w:val="both"/>
        <w:rPr>
          <w:rFonts w:ascii="Arial" w:hAnsi="Arial"/>
          <w:sz w:val="22"/>
        </w:rPr>
      </w:pPr>
      <w:r>
        <w:rPr>
          <w:rFonts w:ascii="Arial" w:hAnsi="Arial"/>
          <w:sz w:val="22"/>
        </w:rPr>
        <w:t>4.3 Místem plnění je p.p.č. 669/1 v k.ú. Heraltice, p.p.č. 448/22, 448/30, 473/4 v k.ú. Radonín, p.p.č. 506/9, 506/13, 506/21, 10 v k.ú. Brtnický Číchov, okres: Třebíč, kraj: Vysočina a p.p.č. 61 v k.ú. Jersín, okres: Jihlava, kraj: Vysočina.</w:t>
      </w:r>
    </w:p>
    <w:p>
      <w:pPr>
        <w:pStyle w:val="Tlotextu"/>
        <w:jc w:val="center"/>
        <w:rPr>
          <w:rStyle w:val="Silnzdraznn"/>
          <w:rFonts w:ascii="Arial" w:hAnsi="Arial"/>
          <w:sz w:val="22"/>
        </w:rPr>
      </w:pPr>
      <w:r>
        <w:rPr>
          <w:rStyle w:val="Silnzdraznn"/>
          <w:rFonts w:ascii="Arial" w:hAnsi="Arial"/>
          <w:sz w:val="22"/>
        </w:rPr>
        <w:t>V. Další ujednání</w:t>
      </w:r>
    </w:p>
    <w:p>
      <w:pPr>
        <w:pStyle w:val="Tlotextu"/>
        <w:spacing w:before="120" w:after="120"/>
        <w:ind w:left="340" w:right="0" w:hanging="340"/>
        <w:jc w:val="both"/>
        <w:rPr>
          <w:rFonts w:ascii="Arial" w:hAnsi="Arial"/>
          <w:sz w:val="22"/>
        </w:rPr>
      </w:pPr>
      <w:r>
        <w:rPr>
          <w:rFonts w:ascii="Arial" w:hAnsi="Arial"/>
          <w:sz w:val="22"/>
        </w:rPr>
        <w:t>5.1 Zhotovitel je povinen provést dílo v kvalitě, formě a obsahu, které vyžaduje tato smlouva a která je obvyklá pro díla obdobného typu. Zhotovitel je povinen po celou dobu provádění díla dbát pokynů objednatele.</w:t>
      </w:r>
    </w:p>
    <w:p>
      <w:pPr>
        <w:pStyle w:val="Tlotextu"/>
        <w:spacing w:before="120" w:after="120"/>
        <w:ind w:left="340" w:right="0" w:hanging="340"/>
        <w:jc w:val="both"/>
        <w:rPr>
          <w:rFonts w:ascii="Arial" w:hAnsi="Arial"/>
          <w:sz w:val="22"/>
        </w:rPr>
      </w:pPr>
      <w:r>
        <w:rPr>
          <w:rFonts w:ascii="Arial" w:hAnsi="Arial"/>
          <w:sz w:val="22"/>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pPr>
        <w:pStyle w:val="Tlotextu"/>
        <w:jc w:val="center"/>
        <w:rPr>
          <w:rStyle w:val="Silnzdraznn"/>
          <w:rFonts w:ascii="Arial" w:hAnsi="Arial"/>
          <w:sz w:val="22"/>
        </w:rPr>
      </w:pPr>
      <w:r>
        <w:rPr>
          <w:rStyle w:val="Silnzdraznn"/>
          <w:rFonts w:ascii="Arial" w:hAnsi="Arial"/>
          <w:sz w:val="22"/>
        </w:rPr>
        <w:t>VI. Předání a převzetí díla</w:t>
      </w:r>
    </w:p>
    <w:p>
      <w:pPr>
        <w:pStyle w:val="Tlotextu"/>
        <w:spacing w:before="120" w:after="120"/>
        <w:ind w:left="340" w:right="0" w:hanging="340"/>
        <w:jc w:val="both"/>
        <w:rPr>
          <w:rFonts w:ascii="Arial" w:hAnsi="Arial"/>
          <w:sz w:val="22"/>
        </w:rPr>
      </w:pPr>
      <w:r>
        <w:rPr>
          <w:rFonts w:ascii="Arial" w:hAnsi="Arial"/>
          <w:sz w:val="22"/>
        </w:rPr>
        <w:t>6.1 O předání díla vyhotoví smluvní strany předávací protokol podepsaný oběma smluvními stranami. Objednatel není povinen převzít dílo vykazující byť drobné vady či nedodělky.</w:t>
      </w:r>
    </w:p>
    <w:p>
      <w:pPr>
        <w:pStyle w:val="Tlotextu"/>
        <w:spacing w:before="120" w:after="120"/>
        <w:ind w:left="340" w:right="0" w:hanging="340"/>
        <w:jc w:val="both"/>
        <w:rPr>
          <w:rFonts w:ascii="Arial" w:hAnsi="Arial"/>
          <w:sz w:val="22"/>
        </w:rPr>
      </w:pPr>
      <w:r>
        <w:rPr>
          <w:rFonts w:ascii="Arial" w:hAnsi="Arial"/>
          <w:sz w:val="22"/>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pPr>
        <w:pStyle w:val="Tlotextu"/>
        <w:spacing w:before="120" w:after="120"/>
        <w:ind w:left="340" w:right="0" w:hanging="340"/>
        <w:jc w:val="both"/>
        <w:rPr>
          <w:rFonts w:ascii="Arial" w:hAnsi="Arial"/>
          <w:sz w:val="22"/>
        </w:rPr>
      </w:pPr>
      <w:r>
        <w:rPr>
          <w:rFonts w:ascii="Arial" w:hAnsi="Arial"/>
          <w:sz w:val="22"/>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pPr>
        <w:pStyle w:val="Tlotextu"/>
        <w:spacing w:before="120" w:after="120"/>
        <w:ind w:left="340" w:right="0" w:hanging="340"/>
        <w:jc w:val="center"/>
        <w:rPr>
          <w:rStyle w:val="Silnzdraznn"/>
          <w:rFonts w:ascii="Arial" w:hAnsi="Arial"/>
          <w:sz w:val="22"/>
        </w:rPr>
      </w:pPr>
      <w:r>
        <w:rPr>
          <w:rStyle w:val="Silnzdraznn"/>
          <w:rFonts w:ascii="Arial" w:hAnsi="Arial"/>
          <w:sz w:val="22"/>
        </w:rPr>
        <w:t>VII. Odpovědnost za vady</w:t>
      </w:r>
    </w:p>
    <w:p>
      <w:pPr>
        <w:pStyle w:val="Tlotextu"/>
        <w:spacing w:before="120" w:after="120"/>
        <w:ind w:left="340" w:right="0" w:hanging="340"/>
        <w:jc w:val="both"/>
        <w:rPr>
          <w:rFonts w:ascii="Arial" w:hAnsi="Arial"/>
          <w:sz w:val="22"/>
        </w:rPr>
      </w:pPr>
      <w:r>
        <w:rPr>
          <w:rFonts w:ascii="Arial" w:hAnsi="Arial"/>
          <w:sz w:val="22"/>
        </w:rPr>
        <w:t>7.1 Zhotovitel odpovídá za vady, jež má dílo v době jeho předání objednateli, byť se vady projeví až později.</w:t>
      </w:r>
    </w:p>
    <w:p>
      <w:pPr>
        <w:pStyle w:val="Tlotextu"/>
        <w:spacing w:before="120" w:after="120"/>
        <w:ind w:left="340" w:right="0" w:hanging="340"/>
        <w:jc w:val="both"/>
        <w:rPr>
          <w:rFonts w:ascii="Arial" w:hAnsi="Arial"/>
          <w:sz w:val="22"/>
        </w:rPr>
      </w:pPr>
      <w:r>
        <w:rPr>
          <w:rFonts w:ascii="Arial" w:hAnsi="Arial"/>
          <w:sz w:val="22"/>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pPr>
        <w:pStyle w:val="Tlotextu"/>
        <w:spacing w:before="120" w:after="120"/>
        <w:ind w:left="340" w:right="0" w:hanging="340"/>
        <w:jc w:val="both"/>
        <w:rPr>
          <w:rFonts w:ascii="Arial" w:hAnsi="Arial"/>
          <w:sz w:val="22"/>
        </w:rPr>
      </w:pPr>
      <w:r>
        <w:rPr>
          <w:rFonts w:ascii="Arial" w:hAnsi="Arial"/>
          <w:sz w:val="22"/>
        </w:rPr>
        <w:t xml:space="preserve">7.3 Objednatel je oprávněn požadovat odstranění vady opravou, poskytnutím náhradního plnění nebo slevu ze sjednané ceny. Výběr způsobu nápravy náleží objednateli. </w:t>
      </w:r>
    </w:p>
    <w:p>
      <w:pPr>
        <w:pStyle w:val="Tlotextu"/>
        <w:spacing w:before="120" w:after="120"/>
        <w:ind w:left="340" w:right="0" w:hanging="340"/>
        <w:jc w:val="both"/>
        <w:rPr>
          <w:rFonts w:ascii="Arial" w:hAnsi="Arial"/>
          <w:sz w:val="22"/>
        </w:rPr>
      </w:pPr>
      <w:r>
        <w:rPr>
          <w:rFonts w:ascii="Arial" w:hAnsi="Arial"/>
          <w:sz w:val="22"/>
        </w:rPr>
        <w:t>7.4 Zhotovitel poskytuje na dílo záruku v délce 6 měsíců. V případě, že délka záruky činí 0 měsíců, ustanovení článků 7.5 až 7.7 pozbývají platnosti.</w:t>
      </w:r>
    </w:p>
    <w:p>
      <w:pPr>
        <w:pStyle w:val="Tlotextu"/>
        <w:spacing w:before="120" w:after="120"/>
        <w:ind w:left="340" w:right="0" w:hanging="340"/>
        <w:jc w:val="both"/>
        <w:rPr>
          <w:rFonts w:ascii="Arial" w:hAnsi="Arial"/>
          <w:sz w:val="22"/>
        </w:rPr>
      </w:pPr>
      <w:r>
        <w:rPr>
          <w:rFonts w:ascii="Arial" w:hAnsi="Arial"/>
          <w:sz w:val="22"/>
        </w:rPr>
        <w:t>7.5 Záruční doba počíná běžet dnem předání kompletního a bezvadného díla, popř. dnem odstranění poslední vady a nedodělku uvedeného v předávacím protokolu.</w:t>
      </w:r>
    </w:p>
    <w:p>
      <w:pPr>
        <w:pStyle w:val="Tlotextu"/>
        <w:spacing w:before="120" w:after="120"/>
        <w:ind w:left="340" w:right="0" w:hanging="340"/>
        <w:jc w:val="both"/>
        <w:rPr>
          <w:rFonts w:ascii="Arial" w:hAnsi="Arial"/>
          <w:sz w:val="22"/>
        </w:rPr>
      </w:pPr>
      <w:r>
        <w:rPr>
          <w:rFonts w:ascii="Arial" w:hAnsi="Arial"/>
          <w:sz w:val="22"/>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pPr>
        <w:pStyle w:val="Tlotextu"/>
        <w:spacing w:before="120" w:after="120"/>
        <w:ind w:left="340" w:right="0" w:hanging="340"/>
        <w:jc w:val="both"/>
        <w:rPr>
          <w:rFonts w:ascii="Arial" w:hAnsi="Arial"/>
          <w:sz w:val="22"/>
        </w:rPr>
      </w:pPr>
      <w:r>
        <w:rPr>
          <w:rFonts w:ascii="Arial" w:hAnsi="Arial"/>
          <w:sz w:val="22"/>
        </w:rPr>
        <w:t>7.7 Objednatel je oprávněn požadovat odstranění vady, na kterou se vztahuje záruka, opravou, poskytnutím náhradního plnění nebo slevu ze sjednané ceny. Výběr způsobu nápravy náleží objednateli.</w:t>
      </w:r>
    </w:p>
    <w:p>
      <w:pPr>
        <w:pStyle w:val="Tlotextu"/>
        <w:spacing w:before="120" w:after="120"/>
        <w:ind w:left="340" w:right="0" w:hanging="340"/>
        <w:jc w:val="center"/>
        <w:rPr>
          <w:rStyle w:val="Silnzdraznn"/>
          <w:rFonts w:ascii="Arial" w:hAnsi="Arial"/>
          <w:sz w:val="22"/>
        </w:rPr>
      </w:pPr>
      <w:r>
        <w:rPr>
          <w:rStyle w:val="Silnzdraznn"/>
          <w:rFonts w:ascii="Arial" w:hAnsi="Arial"/>
          <w:sz w:val="22"/>
        </w:rPr>
        <w:t>VIII. Sankce</w:t>
      </w:r>
    </w:p>
    <w:p>
      <w:pPr>
        <w:pStyle w:val="Tlotextu"/>
        <w:spacing w:before="120" w:after="120"/>
        <w:ind w:left="340" w:right="0" w:hanging="340"/>
        <w:jc w:val="both"/>
        <w:rPr>
          <w:rFonts w:ascii="Arial" w:hAnsi="Arial"/>
          <w:sz w:val="22"/>
        </w:rPr>
      </w:pPr>
      <w:r>
        <w:rPr>
          <w:rFonts w:ascii="Arial" w:hAnsi="Arial"/>
          <w:sz w:val="22"/>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pPr>
        <w:pStyle w:val="Tlotextu"/>
        <w:spacing w:before="120" w:after="120"/>
        <w:ind w:left="340" w:right="0" w:hanging="340"/>
        <w:jc w:val="both"/>
        <w:rPr>
          <w:rFonts w:ascii="Arial" w:hAnsi="Arial"/>
          <w:sz w:val="22"/>
        </w:rPr>
      </w:pPr>
      <w:r>
        <w:rPr>
          <w:rFonts w:ascii="Arial" w:hAnsi="Arial"/>
          <w:sz w:val="22"/>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pPr>
        <w:pStyle w:val="Tlotextu"/>
        <w:spacing w:before="120" w:after="120"/>
        <w:ind w:left="340" w:right="0" w:hanging="340"/>
        <w:jc w:val="both"/>
        <w:rPr>
          <w:rFonts w:ascii="Arial" w:hAnsi="Arial"/>
          <w:sz w:val="22"/>
        </w:rPr>
      </w:pPr>
      <w:r>
        <w:rPr>
          <w:rFonts w:ascii="Arial" w:hAnsi="Arial"/>
          <w:sz w:val="22"/>
        </w:rPr>
        <w:t>8.3 Ustanoveními o smluvní pokutě není dotčen nárok oprávněné smluvní strany požadovat náhradu škody v plném rozsahu.</w:t>
      </w:r>
    </w:p>
    <w:p>
      <w:pPr>
        <w:pStyle w:val="Tlotextu"/>
        <w:spacing w:before="120" w:after="120"/>
        <w:ind w:left="340" w:right="0" w:hanging="340"/>
        <w:jc w:val="center"/>
        <w:rPr>
          <w:rStyle w:val="Silnzdraznn"/>
          <w:rFonts w:ascii="Arial" w:hAnsi="Arial"/>
          <w:sz w:val="22"/>
        </w:rPr>
      </w:pPr>
      <w:r>
        <w:rPr>
          <w:rStyle w:val="Silnzdraznn"/>
          <w:rFonts w:ascii="Arial" w:hAnsi="Arial"/>
          <w:sz w:val="22"/>
        </w:rPr>
        <w:t>IX. Závěrečná ustanovení</w:t>
      </w:r>
    </w:p>
    <w:p>
      <w:pPr>
        <w:pStyle w:val="Tlotextu"/>
        <w:spacing w:before="120" w:after="120"/>
        <w:ind w:left="340" w:right="0" w:hanging="340"/>
        <w:jc w:val="both"/>
        <w:rPr>
          <w:rFonts w:ascii="Arial" w:hAnsi="Arial"/>
          <w:sz w:val="22"/>
        </w:rPr>
      </w:pPr>
      <w:r>
        <w:rPr>
          <w:rFonts w:ascii="Arial" w:hAnsi="Arial"/>
          <w:sz w:val="22"/>
        </w:rPr>
        <w:t xml:space="preserve">9.1 Tato smlouva může být měněna a doplňována pouze písemnými a očíslovanými dodatky podepsanými oprávněnými zástupci smluvních stran, není-li v této smlouvě uvedeno jinak. </w:t>
      </w:r>
    </w:p>
    <w:p>
      <w:pPr>
        <w:pStyle w:val="Tlotextu"/>
        <w:spacing w:before="120" w:after="120"/>
        <w:ind w:left="340" w:right="0" w:hanging="340"/>
        <w:jc w:val="both"/>
        <w:rPr>
          <w:rFonts w:ascii="Arial" w:hAnsi="Arial"/>
          <w:sz w:val="22"/>
        </w:rPr>
      </w:pPr>
      <w:r>
        <w:rPr>
          <w:rFonts w:ascii="Arial" w:hAnsi="Arial"/>
          <w:sz w:val="22"/>
        </w:rPr>
        <w:t xml:space="preserve">9.2 Ve věcech touto smlouvou neupravených se řídí práva a povinnosti smluvních stran příslušnými ustanoveními zákona č. 89/2012 Sb., občanského zákoníku. </w:t>
      </w:r>
    </w:p>
    <w:p>
      <w:pPr>
        <w:pStyle w:val="Tlotextu"/>
        <w:spacing w:before="120" w:after="120"/>
        <w:ind w:left="340" w:right="0" w:hanging="340"/>
        <w:jc w:val="both"/>
        <w:rPr>
          <w:rFonts w:ascii="Arial" w:hAnsi="Arial"/>
          <w:sz w:val="22"/>
        </w:rPr>
      </w:pPr>
      <w:r>
        <w:rPr>
          <w:rFonts w:ascii="Arial" w:hAnsi="Arial"/>
          <w:sz w:val="22"/>
        </w:rPr>
        <w:t xml:space="preserve">9.3 Zhotovitel bezvýhradně souhlasí se zveřejněním své identifikace a dalších parametrů smlouvy, včetně vyplacené ceny. </w:t>
      </w:r>
    </w:p>
    <w:p>
      <w:pPr>
        <w:pStyle w:val="Tlotextu"/>
        <w:spacing w:before="120" w:after="120"/>
        <w:ind w:left="340" w:right="0" w:hanging="340"/>
        <w:jc w:val="both"/>
        <w:rPr>
          <w:rFonts w:ascii="Arial" w:hAnsi="Arial"/>
          <w:sz w:val="22"/>
        </w:rPr>
      </w:pPr>
      <w:r>
        <w:rPr>
          <w:rFonts w:ascii="Arial" w:hAnsi="Arial"/>
          <w:sz w:val="22"/>
        </w:rPr>
        <w:t xml:space="preserve">9.4 Tato smlouva je vyhotovena v třech stejnopisech, z nichž každý má platnost originálu. Dva stejnopisy obdrží objednatel, jeden stejnopis obdrží zhotovitel. </w:t>
      </w:r>
    </w:p>
    <w:p>
      <w:pPr>
        <w:pStyle w:val="Tlotextu"/>
        <w:spacing w:before="120" w:after="120"/>
        <w:ind w:left="340" w:right="0" w:hanging="340"/>
        <w:jc w:val="both"/>
        <w:rPr>
          <w:rFonts w:ascii="Arial" w:hAnsi="Arial"/>
          <w:sz w:val="22"/>
        </w:rPr>
      </w:pPr>
      <w:r>
        <w:rPr>
          <w:rFonts w:ascii="Arial" w:hAnsi="Arial"/>
          <w:sz w:val="22"/>
        </w:rPr>
        <w:t>9.5 Smlouva nabývá platnosti a účinnosti dnem jejího podpisu oprávněným zástupcem poslední smluvní strany.</w:t>
      </w:r>
    </w:p>
    <w:p>
      <w:pPr>
        <w:pStyle w:val="Tlotextu"/>
        <w:spacing w:before="120" w:after="120"/>
        <w:ind w:left="340" w:right="0" w:hanging="340"/>
        <w:jc w:val="both"/>
        <w:rPr>
          <w:rFonts w:ascii="Arial" w:hAnsi="Arial"/>
          <w:sz w:val="22"/>
        </w:rPr>
      </w:pPr>
      <w:r>
        <w:rPr>
          <w:rFonts w:ascii="Arial" w:hAnsi="Arial"/>
          <w:sz w:val="22"/>
        </w:rPr>
        <w:t>9.6 Smlouva nabývá platnosti dnem podpisu oběma smluvními stranami. Smlouva nabývá účinnosti dnem přidělení finančních prostředků na realizaci díla ze strany Ministerstva životního prostředí ČR. Pokud smlouva nabude účinnosti později než v den platnosti, je objednatel povinen o dni účinnosti zhotovitele informovat.</w:t>
      </w:r>
    </w:p>
    <w:p>
      <w:pPr>
        <w:pStyle w:val="Tlotextu"/>
        <w:spacing w:before="120" w:after="120"/>
        <w:ind w:left="340" w:right="0" w:hanging="340"/>
        <w:jc w:val="both"/>
        <w:rPr>
          <w:rFonts w:ascii="Arial" w:hAnsi="Arial"/>
          <w:sz w:val="22"/>
        </w:rPr>
      </w:pPr>
      <w:r>
        <w:rPr>
          <w:rFonts w:ascii="Arial" w:hAnsi="Arial"/>
          <w:sz w:val="22"/>
        </w:rPr>
        <w:t>9.7 Obě smluvní strany prohlašují, že se seznámily s celým textem smlouvy včetně jejich příloh a s celým obsahem smlouvy souhlasí. Současně prohlašují, že tato smlouva nebyla sjednána v tísni ani za jinak nápadně nevýhodných podmínek.</w:t>
      </w:r>
    </w:p>
    <w:p>
      <w:pPr>
        <w:pStyle w:val="Tlotextu"/>
        <w:spacing w:before="120" w:after="120"/>
        <w:ind w:left="340" w:right="0" w:hanging="340"/>
        <w:jc w:val="both"/>
        <w:rPr>
          <w:rFonts w:ascii="Arial" w:hAnsi="Arial"/>
          <w:sz w:val="22"/>
        </w:rPr>
      </w:pPr>
      <w:r>
        <w:rPr>
          <w:rFonts w:ascii="Arial" w:hAnsi="Arial"/>
          <w:sz w:val="22"/>
        </w:rPr>
        <w:t>9.8 Nedílnou součástí smlouvy jsou tyto přílohy:</w:t>
      </w:r>
    </w:p>
    <w:p>
      <w:pPr>
        <w:pStyle w:val="Tlotextu"/>
        <w:spacing w:before="120" w:after="120"/>
        <w:ind w:left="340" w:right="0" w:hanging="0"/>
        <w:jc w:val="both"/>
        <w:rPr>
          <w:rFonts w:ascii="Arial" w:hAnsi="Arial"/>
          <w:sz w:val="22"/>
        </w:rPr>
      </w:pPr>
      <w:r>
        <w:rPr>
          <w:rFonts w:ascii="Arial" w:hAnsi="Arial"/>
          <w:sz w:val="22"/>
        </w:rPr>
        <w:t>Příloha č. 1 – položkový rozpočet</w:t>
      </w:r>
    </w:p>
    <w:p>
      <w:pPr>
        <w:pStyle w:val="Tlotextu"/>
        <w:spacing w:before="120" w:after="120"/>
        <w:ind w:left="340" w:right="0" w:hanging="0"/>
        <w:jc w:val="both"/>
        <w:rPr>
          <w:rFonts w:ascii="Arial" w:hAnsi="Arial"/>
          <w:sz w:val="22"/>
        </w:rPr>
      </w:pPr>
      <w:r>
        <w:rPr>
          <w:rFonts w:ascii="Arial" w:hAnsi="Arial"/>
          <w:sz w:val="22"/>
        </w:rPr>
        <w:t>Příloha č. 2 – mapový zákres</w:t>
      </w:r>
    </w:p>
    <w:p>
      <w:pPr>
        <w:pStyle w:val="Tlotextu"/>
        <w:spacing w:before="120" w:after="120"/>
        <w:ind w:left="340" w:right="0" w:hanging="0"/>
        <w:jc w:val="both"/>
        <w:rPr>
          <w:rFonts w:ascii="Arial" w:hAnsi="Arial"/>
          <w:sz w:val="22"/>
        </w:rPr>
      </w:pPr>
      <w:r>
        <w:rPr>
          <w:rFonts w:ascii="Arial" w:hAnsi="Arial"/>
          <w:sz w:val="22"/>
        </w:rPr>
        <w:t>Příloha č. 3 – doklad o právní subjektivitě zhotovitele (aktuální kopie výpisu z živnostenského rejstříku, kopie registračního listu, kopie výpisu z obchodního rejstříku)</w:t>
      </w:r>
    </w:p>
    <w:p>
      <w:pPr>
        <w:pStyle w:val="Tlotextu"/>
        <w:spacing w:before="0" w:after="0"/>
        <w:ind w:left="0" w:right="0" w:hanging="0"/>
        <w:jc w:val="both"/>
        <w:rPr/>
      </w:pPr>
      <w:r>
        <w:rPr/>
        <w:t> </w:t>
      </w:r>
    </w:p>
    <w:p>
      <w:pPr>
        <w:pStyle w:val="Tlotextu"/>
        <w:rPr/>
      </w:pPr>
      <w:r>
        <w:rPr/>
        <w:t> </w:t>
      </w:r>
    </w:p>
    <w:tbl>
      <w:tblPr>
        <w:tblW w:w="9135" w:type="dxa"/>
        <w:jc w:val="left"/>
        <w:tblInd w:w="394" w:type="dxa"/>
        <w:tblBorders>
          <w:top w:val="nil"/>
          <w:left w:val="nil"/>
          <w:bottom w:val="nil"/>
          <w:insideH w:val="nil"/>
          <w:right w:val="nil"/>
          <w:insideV w:val="nil"/>
        </w:tblBorders>
        <w:tblCellMar>
          <w:top w:w="28" w:type="dxa"/>
          <w:left w:w="28" w:type="dxa"/>
          <w:bottom w:w="28" w:type="dxa"/>
          <w:right w:w="28" w:type="dxa"/>
        </w:tblCellMar>
      </w:tblPr>
      <w:tblGrid>
        <w:gridCol w:w="1634"/>
        <w:gridCol w:w="795"/>
        <w:gridCol w:w="165"/>
        <w:gridCol w:w="870"/>
        <w:gridCol w:w="885"/>
        <w:gridCol w:w="120"/>
        <w:gridCol w:w="150"/>
        <w:gridCol w:w="2160"/>
        <w:gridCol w:w="75"/>
        <w:gridCol w:w="150"/>
        <w:gridCol w:w="120"/>
        <w:gridCol w:w="1725"/>
        <w:gridCol w:w="286"/>
      </w:tblGrid>
      <w:tr>
        <w:trPr>
          <w:cantSplit w:val="false"/>
        </w:trPr>
        <w:tc>
          <w:tcPr>
            <w:tcW w:w="2429" w:type="dxa"/>
            <w:gridSpan w:val="2"/>
            <w:tcBorders>
              <w:top w:val="nil"/>
              <w:left w:val="nil"/>
              <w:bottom w:val="nil"/>
              <w:insideH w:val="nil"/>
              <w:right w:val="nil"/>
              <w:insideV w:val="nil"/>
            </w:tcBorders>
            <w:shd w:fill="auto" w:val="clear"/>
            <w:vAlign w:val="center"/>
          </w:tcPr>
          <w:p>
            <w:pPr>
              <w:pStyle w:val="Obsahtabulky"/>
              <w:pBdr>
                <w:top w:val="nil"/>
                <w:left w:val="nil"/>
                <w:bottom w:val="nil"/>
                <w:right w:val="nil"/>
              </w:pBdr>
              <w:spacing w:before="0" w:after="0"/>
              <w:ind w:left="0" w:right="0" w:hanging="0"/>
              <w:jc w:val="center"/>
              <w:rPr>
                <w:rFonts w:ascii="Arial" w:hAnsi="Arial"/>
                <w:sz w:val="22"/>
              </w:rPr>
            </w:pPr>
            <w:r>
              <w:rPr>
                <w:rFonts w:ascii="Arial" w:hAnsi="Arial"/>
                <w:sz w:val="22"/>
              </w:rPr>
              <w:t>V Havlíčkově Brodě</w:t>
            </w:r>
          </w:p>
        </w:tc>
        <w:tc>
          <w:tcPr>
            <w:tcW w:w="165"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1875" w:type="dxa"/>
            <w:gridSpan w:val="3"/>
            <w:tcBorders>
              <w:top w:val="nil"/>
              <w:left w:val="nil"/>
              <w:bottom w:val="nil"/>
              <w:insideH w:val="nil"/>
              <w:right w:val="nil"/>
              <w:insideV w:val="nil"/>
            </w:tcBorders>
            <w:shd w:fill="auto" w:val="clear"/>
            <w:vAlign w:val="center"/>
          </w:tcPr>
          <w:p>
            <w:pPr>
              <w:pStyle w:val="Obsahtabulky"/>
              <w:pBdr>
                <w:top w:val="nil"/>
                <w:left w:val="nil"/>
                <w:bottom w:val="nil"/>
                <w:right w:val="nil"/>
              </w:pBdr>
              <w:spacing w:before="0" w:after="0"/>
              <w:ind w:left="0" w:right="0" w:hanging="0"/>
              <w:rPr>
                <w:rFonts w:ascii="Arial" w:hAnsi="Arial"/>
                <w:sz w:val="22"/>
              </w:rPr>
            </w:pPr>
            <w:r>
              <w:rPr>
                <w:rFonts w:ascii="Arial" w:hAnsi="Arial"/>
                <w:sz w:val="22"/>
              </w:rPr>
              <w:t>dne ...................</w:t>
            </w:r>
          </w:p>
        </w:tc>
        <w:tc>
          <w:tcPr>
            <w:tcW w:w="150"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2160" w:type="dxa"/>
            <w:tcBorders>
              <w:top w:val="nil"/>
              <w:left w:val="nil"/>
              <w:bottom w:val="nil"/>
              <w:insideH w:val="nil"/>
              <w:right w:val="nil"/>
              <w:insideV w:val="nil"/>
            </w:tcBorders>
            <w:shd w:fill="auto" w:val="clear"/>
            <w:vAlign w:val="center"/>
          </w:tcPr>
          <w:p>
            <w:pPr>
              <w:pStyle w:val="Obsahtabulky"/>
              <w:pBdr>
                <w:top w:val="nil"/>
                <w:left w:val="nil"/>
                <w:bottom w:val="nil"/>
                <w:right w:val="nil"/>
              </w:pBdr>
              <w:spacing w:before="0" w:after="0"/>
              <w:ind w:left="0" w:right="0" w:hanging="0"/>
              <w:jc w:val="center"/>
              <w:rPr>
                <w:rFonts w:ascii="Arial" w:hAnsi="Arial"/>
                <w:sz w:val="22"/>
              </w:rPr>
            </w:pPr>
            <w:r>
              <w:rPr>
                <w:rFonts w:ascii="Arial" w:hAnsi="Arial"/>
                <w:sz w:val="22"/>
              </w:rPr>
              <w:t>V ...................</w:t>
            </w:r>
          </w:p>
        </w:tc>
        <w:tc>
          <w:tcPr>
            <w:tcW w:w="75"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1995" w:type="dxa"/>
            <w:gridSpan w:val="3"/>
            <w:tcBorders>
              <w:top w:val="nil"/>
              <w:left w:val="nil"/>
              <w:bottom w:val="nil"/>
              <w:insideH w:val="nil"/>
              <w:right w:val="nil"/>
              <w:insideV w:val="nil"/>
            </w:tcBorders>
            <w:shd w:fill="auto" w:val="clear"/>
            <w:vAlign w:val="center"/>
          </w:tcPr>
          <w:p>
            <w:pPr>
              <w:pStyle w:val="Obsahtabulky"/>
              <w:pBdr>
                <w:top w:val="nil"/>
                <w:left w:val="nil"/>
                <w:bottom w:val="nil"/>
                <w:right w:val="nil"/>
              </w:pBdr>
              <w:spacing w:before="0" w:after="0"/>
              <w:ind w:left="0" w:right="0" w:hanging="0"/>
              <w:rPr>
                <w:rFonts w:ascii="Arial" w:hAnsi="Arial"/>
                <w:sz w:val="22"/>
              </w:rPr>
            </w:pPr>
            <w:r>
              <w:rPr>
                <w:rFonts w:ascii="Arial" w:hAnsi="Arial"/>
                <w:sz w:val="22"/>
              </w:rPr>
              <w:t>dne ...................</w:t>
            </w:r>
          </w:p>
        </w:tc>
        <w:tc>
          <w:tcPr>
            <w:tcW w:w="286"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r>
      <w:tr>
        <w:trPr>
          <w:cantSplit w:val="false"/>
        </w:trPr>
        <w:tc>
          <w:tcPr>
            <w:tcW w:w="4349" w:type="dxa"/>
            <w:gridSpan w:val="5"/>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270" w:type="dxa"/>
            <w:gridSpan w:val="2"/>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4230" w:type="dxa"/>
            <w:gridSpan w:val="5"/>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286"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r>
      <w:tr>
        <w:trPr>
          <w:cantSplit w:val="false"/>
        </w:trPr>
        <w:tc>
          <w:tcPr>
            <w:tcW w:w="4349" w:type="dxa"/>
            <w:gridSpan w:val="5"/>
            <w:tcBorders>
              <w:top w:val="nil"/>
              <w:left w:val="nil"/>
              <w:bottom w:val="nil"/>
              <w:insideH w:val="nil"/>
              <w:right w:val="nil"/>
              <w:insideV w:val="nil"/>
            </w:tcBorders>
            <w:shd w:fill="auto" w:val="clear"/>
            <w:vAlign w:val="center"/>
          </w:tcPr>
          <w:p>
            <w:pPr>
              <w:pStyle w:val="Obsahtabulky"/>
              <w:pBdr>
                <w:top w:val="nil"/>
                <w:left w:val="nil"/>
                <w:bottom w:val="nil"/>
                <w:right w:val="nil"/>
              </w:pBdr>
              <w:rPr>
                <w:rFonts w:ascii="Arial" w:hAnsi="Arial"/>
                <w:sz w:val="22"/>
              </w:rPr>
            </w:pPr>
            <w:r>
              <w:rPr>
                <w:rFonts w:ascii="Arial" w:hAnsi="Arial"/>
                <w:sz w:val="22"/>
              </w:rPr>
              <w:t>Objednatel</w:t>
            </w:r>
          </w:p>
        </w:tc>
        <w:tc>
          <w:tcPr>
            <w:tcW w:w="270" w:type="dxa"/>
            <w:gridSpan w:val="2"/>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4230" w:type="dxa"/>
            <w:gridSpan w:val="5"/>
            <w:tcBorders>
              <w:top w:val="nil"/>
              <w:left w:val="nil"/>
              <w:bottom w:val="nil"/>
              <w:insideH w:val="nil"/>
              <w:right w:val="nil"/>
              <w:insideV w:val="nil"/>
            </w:tcBorders>
            <w:shd w:fill="auto" w:val="clear"/>
            <w:vAlign w:val="center"/>
          </w:tcPr>
          <w:p>
            <w:pPr>
              <w:pStyle w:val="Obsahtabulky"/>
              <w:pBdr>
                <w:top w:val="nil"/>
                <w:left w:val="nil"/>
                <w:bottom w:val="nil"/>
                <w:right w:val="nil"/>
              </w:pBdr>
              <w:rPr>
                <w:rFonts w:ascii="Arial" w:hAnsi="Arial"/>
                <w:sz w:val="22"/>
              </w:rPr>
            </w:pPr>
            <w:r>
              <w:rPr>
                <w:rFonts w:ascii="Arial" w:hAnsi="Arial"/>
                <w:sz w:val="22"/>
              </w:rPr>
              <w:t>Zhotovitel</w:t>
            </w:r>
          </w:p>
        </w:tc>
        <w:tc>
          <w:tcPr>
            <w:tcW w:w="286"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r>
      <w:tr>
        <w:trPr>
          <w:cantSplit w:val="false"/>
        </w:trPr>
        <w:tc>
          <w:tcPr>
            <w:tcW w:w="1634"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960" w:type="dxa"/>
            <w:gridSpan w:val="2"/>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870"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885"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270" w:type="dxa"/>
            <w:gridSpan w:val="2"/>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2160"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75"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270" w:type="dxa"/>
            <w:gridSpan w:val="2"/>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1725"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286"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r>
      <w:tr>
        <w:trPr>
          <w:cantSplit w:val="false"/>
        </w:trPr>
        <w:tc>
          <w:tcPr>
            <w:tcW w:w="1634"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960" w:type="dxa"/>
            <w:gridSpan w:val="2"/>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870"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885"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270" w:type="dxa"/>
            <w:gridSpan w:val="2"/>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2160"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75"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270" w:type="dxa"/>
            <w:gridSpan w:val="2"/>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1725"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286"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r>
      <w:tr>
        <w:trPr>
          <w:cantSplit w:val="false"/>
        </w:trPr>
        <w:tc>
          <w:tcPr>
            <w:tcW w:w="4349" w:type="dxa"/>
            <w:gridSpan w:val="5"/>
            <w:tcBorders>
              <w:top w:val="nil"/>
              <w:left w:val="nil"/>
              <w:bottom w:val="nil"/>
              <w:insideH w:val="nil"/>
              <w:right w:val="nil"/>
              <w:insideV w:val="nil"/>
            </w:tcBorders>
            <w:shd w:fill="auto" w:val="clear"/>
            <w:vAlign w:val="center"/>
          </w:tcPr>
          <w:p>
            <w:pPr>
              <w:pStyle w:val="Obsahtabulky"/>
              <w:pBdr>
                <w:top w:val="nil"/>
                <w:left w:val="nil"/>
                <w:bottom w:val="nil"/>
                <w:right w:val="nil"/>
              </w:pBdr>
              <w:spacing w:before="0" w:after="0"/>
              <w:ind w:left="0" w:right="0" w:hanging="0"/>
              <w:jc w:val="center"/>
              <w:rPr>
                <w:rStyle w:val="Silnzdraznn"/>
                <w:rFonts w:ascii="Arial" w:hAnsi="Arial"/>
                <w:sz w:val="22"/>
              </w:rPr>
            </w:pPr>
            <w:r>
              <w:rPr>
                <w:rStyle w:val="Silnzdraznn"/>
                <w:rFonts w:ascii="Arial" w:hAnsi="Arial"/>
                <w:sz w:val="22"/>
              </w:rPr>
              <w:t xml:space="preserve">Ing. Václav Hlaváč </w:t>
              <w:br/>
              <w:t>ředitel RP SCHKO Žďárské vrchy</w:t>
            </w:r>
          </w:p>
        </w:tc>
        <w:tc>
          <w:tcPr>
            <w:tcW w:w="270" w:type="dxa"/>
            <w:gridSpan w:val="2"/>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4230" w:type="dxa"/>
            <w:gridSpan w:val="5"/>
            <w:tcBorders>
              <w:top w:val="nil"/>
              <w:left w:val="nil"/>
              <w:bottom w:val="nil"/>
              <w:insideH w:val="nil"/>
              <w:right w:val="nil"/>
              <w:insideV w:val="nil"/>
            </w:tcBorders>
            <w:shd w:fill="auto" w:val="clear"/>
            <w:vAlign w:val="center"/>
          </w:tcPr>
          <w:p>
            <w:pPr>
              <w:pStyle w:val="Tlotextu"/>
              <w:pBdr>
                <w:top w:val="nil"/>
                <w:left w:val="nil"/>
                <w:bottom w:val="nil"/>
                <w:right w:val="nil"/>
              </w:pBdr>
              <w:spacing w:before="0" w:after="0"/>
              <w:ind w:left="0" w:right="0" w:hanging="0"/>
              <w:jc w:val="center"/>
              <w:rPr>
                <w:rStyle w:val="Silnzdraznn"/>
                <w:rFonts w:ascii="Arial" w:hAnsi="Arial"/>
                <w:sz w:val="22"/>
              </w:rPr>
            </w:pPr>
            <w:r>
              <w:rPr>
                <w:rStyle w:val="Silnzdraznn"/>
                <w:rFonts w:ascii="Arial" w:hAnsi="Arial"/>
                <w:sz w:val="22"/>
              </w:rPr>
              <w:t>Ing. Václav Křivan</w:t>
            </w:r>
          </w:p>
          <w:p>
            <w:pPr>
              <w:pStyle w:val="Tlotextu"/>
              <w:pBdr>
                <w:top w:val="nil"/>
                <w:left w:val="nil"/>
                <w:bottom w:val="nil"/>
                <w:right w:val="nil"/>
              </w:pBdr>
              <w:spacing w:before="0" w:after="0"/>
              <w:ind w:left="0" w:right="0" w:hanging="0"/>
              <w:jc w:val="center"/>
              <w:rPr>
                <w:rStyle w:val="Silnzdraznn"/>
                <w:rFonts w:ascii="Arial" w:hAnsi="Arial"/>
                <w:sz w:val="22"/>
              </w:rPr>
            </w:pPr>
            <w:r>
              <w:rPr>
                <w:rStyle w:val="Silnzdraznn"/>
                <w:rFonts w:ascii="Arial" w:hAnsi="Arial"/>
                <w:sz w:val="22"/>
              </w:rPr>
              <w:t>ZO Českého svazu ochránců přírody Kněžice</w:t>
            </w:r>
          </w:p>
        </w:tc>
        <w:tc>
          <w:tcPr>
            <w:tcW w:w="286"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r>
      <w:tr>
        <w:trPr>
          <w:cantSplit w:val="false"/>
        </w:trPr>
        <w:tc>
          <w:tcPr>
            <w:tcW w:w="1634"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795"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165"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870"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885"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270" w:type="dxa"/>
            <w:gridSpan w:val="2"/>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2160"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75"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150"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1845" w:type="dxa"/>
            <w:gridSpan w:val="2"/>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c>
          <w:tcPr>
            <w:tcW w:w="286" w:type="dxa"/>
            <w:tcBorders>
              <w:top w:val="nil"/>
              <w:left w:val="nil"/>
              <w:bottom w:val="nil"/>
              <w:insideH w:val="nil"/>
              <w:right w:val="nil"/>
              <w:insideV w:val="nil"/>
            </w:tcBorders>
            <w:shd w:fill="auto" w:val="clear"/>
            <w:vAlign w:val="center"/>
          </w:tcPr>
          <w:p>
            <w:pPr>
              <w:pStyle w:val="Obsahtabulky"/>
              <w:pBdr>
                <w:top w:val="nil"/>
                <w:left w:val="nil"/>
                <w:bottom w:val="nil"/>
                <w:right w:val="nil"/>
              </w:pBdr>
              <w:rPr/>
            </w:pPr>
            <w:r>
              <w:rPr/>
              <w:t> </w:t>
            </w:r>
          </w:p>
        </w:tc>
      </w:tr>
    </w:tbl>
    <w:p>
      <w:pPr>
        <w:pStyle w:val="Tlotextu"/>
        <w:rPr/>
      </w:pPr>
      <w:r>
        <w:rPr/>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OpenSymbol">
    <w:altName w:val="Arial Unicode MS"/>
    <w:charset w:val="ee"/>
    <w:family w:val="auto"/>
    <w:pitch w:val="default"/>
  </w:font>
  <w:font w:name="Arial">
    <w:charset w:val="ee"/>
    <w:family w:val="swiss"/>
    <w:pitch w:val="variable"/>
  </w:font>
  <w:font w:name="Arial">
    <w:charset w:val="ee"/>
    <w:family w:val="auto"/>
    <w:pitch w:val="default"/>
  </w:font>
  <w:font w:name="Arial">
    <w:altName w:val="sans-serif"/>
    <w:charset w:val="ee"/>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Times New Roman" w:hAnsi="Times New Roman" w:eastAsia="SimSun" w:cs="Mangal"/>
        <w:sz w:val="24"/>
        <w:szCs w:val="24"/>
        <w:lang w:val="cs-CZ" w:eastAsia="zh-CN" w:bidi="hi-IN"/>
      </w:rPr>
    </w:rPrDefault>
    <w:pPrDefault>
      <w:pPr/>
    </w:pPrDefault>
  </w:docDefaults>
  <w:style w:type="paragraph" w:styleId="Normal">
    <w:name w:val="Normal"/>
    <w:pPr>
      <w:widowControl w:val="false"/>
      <w:suppressAutoHyphens w:val="true"/>
      <w:kinsoku w:val="true"/>
      <w:overflowPunct w:val="true"/>
      <w:autoSpaceDE w:val="true"/>
      <w:bidi w:val="0"/>
    </w:pPr>
    <w:rPr>
      <w:rFonts w:ascii="Times New Roman" w:hAnsi="Times New Roman" w:eastAsia="SimSun" w:cs="Mangal"/>
      <w:color w:val="auto"/>
      <w:sz w:val="24"/>
      <w:szCs w:val="24"/>
      <w:lang w:val="cs-CZ" w:eastAsia="zh-CN" w:bidi="hi-IN"/>
    </w:rPr>
  </w:style>
  <w:style w:type="character" w:styleId="Silnzdraznn">
    <w:name w:val="Silné zdůraznění"/>
    <w:rPr>
      <w:b/>
      <w:bCs/>
    </w:rPr>
  </w:style>
  <w:style w:type="character" w:styleId="Odrky">
    <w:name w:val="Odrážky"/>
    <w:rPr>
      <w:rFonts w:ascii="OpenSymbol" w:hAnsi="OpenSymbol" w:eastAsia="OpenSymbol" w:cs="OpenSymbol"/>
    </w:rPr>
  </w:style>
  <w:style w:type="character" w:styleId="Symbolyproslovn">
    <w:name w:val="Symboly pro číslování"/>
    <w:rPr/>
  </w:style>
  <w:style w:type="paragraph" w:styleId="Nadpis">
    <w:name w:val="Nadpis"/>
    <w:basedOn w:val="Normal"/>
    <w:next w:val="Tlotextu"/>
    <w:pPr>
      <w:keepNext/>
      <w:spacing w:before="240" w:after="120"/>
    </w:pPr>
    <w:rPr>
      <w:rFonts w:ascii="Arial" w:hAnsi="Arial" w:eastAsia="Microsoft YaHei" w:cs="Mangal"/>
      <w:sz w:val="28"/>
      <w:szCs w:val="28"/>
    </w:rPr>
  </w:style>
  <w:style w:type="paragraph" w:styleId="Tlotextu">
    <w:name w:val="Tělo textu"/>
    <w:basedOn w:val="Normal"/>
    <w:pPr>
      <w:spacing w:before="0" w:after="120"/>
    </w:pPr>
    <w:rPr/>
  </w:style>
  <w:style w:type="paragraph" w:styleId="Seznam">
    <w:name w:val="Seznam"/>
    <w:basedOn w:val="Tlotextu"/>
    <w:pPr/>
    <w:rPr>
      <w:rFonts w:cs="Mangal"/>
    </w:rPr>
  </w:style>
  <w:style w:type="paragraph" w:styleId="Popisek">
    <w:name w:val="Popisek"/>
    <w:basedOn w:val="Normal"/>
    <w:pPr>
      <w:suppressLineNumbers/>
      <w:spacing w:before="120" w:after="120"/>
    </w:pPr>
    <w:rPr>
      <w:rFonts w:cs="Mangal"/>
      <w:i/>
      <w:iCs/>
      <w:sz w:val="24"/>
      <w:szCs w:val="24"/>
    </w:rPr>
  </w:style>
  <w:style w:type="paragraph" w:styleId="Rejstk">
    <w:name w:val="Rejstřík"/>
    <w:basedOn w:val="Normal"/>
    <w:pPr>
      <w:suppressLineNumbers/>
    </w:pPr>
    <w:rPr>
      <w:rFonts w:cs="Mangal"/>
    </w:rPr>
  </w:style>
  <w:style w:type="paragraph" w:styleId="Obsahtabulky">
    <w:name w:val="Obsah tabulky"/>
    <w:basedOn w:val="Normal"/>
    <w:pPr>
      <w:suppressLineNumbers/>
    </w:pPr>
    <w:rPr/>
  </w:style>
  <w:style w:type="paragraph" w:styleId="Nadpistabulky">
    <w:name w:val="Nadpis tabulky"/>
    <w:basedOn w:val="Obsahtabulky"/>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2082</TotalTime>
  <Application>LibreOffice/4.2.0.4$Windows_x86 LibreOffice_project/05dceb5d363845f2cf968344d7adab8dcfb2ba71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2016-06-02T08:59:13Z</dcterms:created>
  <dc:creator>Bohuslava Bártová</dc:creator>
  <dc:language>cs-CZ</dc:language>
  <dcterms:modified xsi:type="dcterms:W3CDTF">2016-09-16T09:49:29Z</dcterms:modified>
  <cp:revision>5</cp:revision>
</cp:coreProperties>
</file>