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filled="f" stroked="f">
                <v:textbox inset="0,0,0,0">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EF6942" w:rsidRDefault="00F7527C" w:rsidP="00EF6942">
                            <w:pPr>
                              <w:pStyle w:val="Nzev"/>
                              <w:jc w:val="center"/>
                              <w:rPr>
                                <w:rFonts w:cs="Arial"/>
                                <w:b/>
                                <w:bCs/>
                              </w:rPr>
                            </w:pPr>
                            <w:r w:rsidRPr="00EF6942">
                              <w:rPr>
                                <w:rFonts w:cs="Arial"/>
                                <w:b/>
                                <w:bCs/>
                                <w:color w:val="000000"/>
                              </w:rPr>
                              <w:t>Česká centrála cestovního ruchu - CzechTourism</w:t>
                            </w:r>
                          </w:p>
                          <w:p w14:paraId="0390A538" w14:textId="77777777" w:rsidR="00BB0A91" w:rsidRPr="00EF6942" w:rsidRDefault="00BB0A91" w:rsidP="00EF6942">
                            <w:pPr>
                              <w:pStyle w:val="Nzev"/>
                              <w:jc w:val="center"/>
                              <w:rPr>
                                <w:rFonts w:cs="Arial"/>
                                <w:b/>
                                <w:bCs/>
                                <w:color w:val="000000"/>
                              </w:rPr>
                            </w:pPr>
                          </w:p>
                          <w:p w14:paraId="5F1EFF3A" w14:textId="77777777" w:rsidR="00BB0A91" w:rsidRPr="00EF6942" w:rsidRDefault="00F7527C" w:rsidP="00EF6942">
                            <w:pPr>
                              <w:pStyle w:val="Nzev"/>
                              <w:jc w:val="center"/>
                              <w:rPr>
                                <w:rFonts w:cs="Arial"/>
                                <w:b/>
                                <w:bCs/>
                              </w:rPr>
                            </w:pPr>
                            <w:r w:rsidRPr="00EF6942">
                              <w:rPr>
                                <w:rFonts w:cs="Arial"/>
                                <w:b/>
                                <w:bCs/>
                                <w:color w:val="000000"/>
                              </w:rPr>
                              <w:t>a</w:t>
                            </w:r>
                          </w:p>
                          <w:p w14:paraId="43324284" w14:textId="77777777" w:rsidR="00BB0A91" w:rsidRPr="00EF6942" w:rsidRDefault="00BB0A91" w:rsidP="00EF6942">
                            <w:pPr>
                              <w:pStyle w:val="Nzev"/>
                              <w:jc w:val="center"/>
                              <w:rPr>
                                <w:rFonts w:cs="Arial"/>
                                <w:b/>
                                <w:bCs/>
                                <w:color w:val="000000"/>
                              </w:rPr>
                            </w:pPr>
                          </w:p>
                          <w:p w14:paraId="7A2E91C0" w14:textId="69C77225" w:rsidR="00BB0A91" w:rsidRPr="00EF6942" w:rsidRDefault="00580067" w:rsidP="00EF6942">
                            <w:pPr>
                              <w:pStyle w:val="Nzev"/>
                              <w:jc w:val="center"/>
                              <w:rPr>
                                <w:b/>
                                <w:bCs/>
                              </w:rPr>
                            </w:pPr>
                            <w:r w:rsidRPr="00EF6942">
                              <w:rPr>
                                <w:b/>
                                <w:bCs/>
                                <w:lang w:val="cs-CZ"/>
                              </w:rPr>
                              <w:t xml:space="preserve">Český svaz biatlonu, </w:t>
                            </w:r>
                            <w:proofErr w:type="spellStart"/>
                            <w:r w:rsidRPr="00EF6942">
                              <w:rPr>
                                <w:b/>
                                <w:bCs/>
                                <w:lang w:val="cs-CZ"/>
                              </w:rPr>
                              <w:t>z.s</w:t>
                            </w:r>
                            <w:proofErr w:type="spellEnd"/>
                            <w:r w:rsidRPr="00EF6942">
                              <w:rPr>
                                <w:b/>
                                <w:bCs/>
                                <w:lang w:val="cs-CZ"/>
                              </w:rPr>
                              <w:t>.</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" filled="f" stroked="f">
                <v:textbox inset="0,0,0,0">
                  <w:txbxContent>
                    <w:p w14:paraId="6CCCB034" w14:textId="0BB50D84" w:rsidR="00BB0A91" w:rsidRPr="00EF6942" w:rsidRDefault="00F7527C" w:rsidP="00EF6942">
                      <w:pPr>
                        <w:pStyle w:val="Nzev"/>
                        <w:jc w:val="center"/>
                        <w:rPr>
                          <w:rFonts w:cs="Arial"/>
                          <w:b/>
                          <w:bCs/>
                        </w:rPr>
                      </w:pPr>
                      <w:r w:rsidRPr="00EF6942">
                        <w:rPr>
                          <w:rFonts w:cs="Arial"/>
                          <w:b/>
                          <w:bCs/>
                          <w:color w:val="000000"/>
                        </w:rPr>
                        <w:t>Česká centrála cestovního ruchu - CzechTourism</w:t>
                      </w:r>
                    </w:p>
                    <w:p w14:paraId="0390A538" w14:textId="77777777" w:rsidR="00BB0A91" w:rsidRPr="00EF6942" w:rsidRDefault="00BB0A91" w:rsidP="00EF6942">
                      <w:pPr>
                        <w:pStyle w:val="Nzev"/>
                        <w:jc w:val="center"/>
                        <w:rPr>
                          <w:rFonts w:cs="Arial"/>
                          <w:b/>
                          <w:bCs/>
                          <w:color w:val="000000"/>
                        </w:rPr>
                      </w:pPr>
                    </w:p>
                    <w:p w14:paraId="5F1EFF3A" w14:textId="77777777" w:rsidR="00BB0A91" w:rsidRPr="00EF6942" w:rsidRDefault="00F7527C" w:rsidP="00EF6942">
                      <w:pPr>
                        <w:pStyle w:val="Nzev"/>
                        <w:jc w:val="center"/>
                        <w:rPr>
                          <w:rFonts w:cs="Arial"/>
                          <w:b/>
                          <w:bCs/>
                        </w:rPr>
                      </w:pPr>
                      <w:r w:rsidRPr="00EF6942">
                        <w:rPr>
                          <w:rFonts w:cs="Arial"/>
                          <w:b/>
                          <w:bCs/>
                          <w:color w:val="000000"/>
                        </w:rPr>
                        <w:t>a</w:t>
                      </w:r>
                    </w:p>
                    <w:p w14:paraId="43324284" w14:textId="77777777" w:rsidR="00BB0A91" w:rsidRPr="00EF6942" w:rsidRDefault="00BB0A91" w:rsidP="00EF6942">
                      <w:pPr>
                        <w:pStyle w:val="Nzev"/>
                        <w:jc w:val="center"/>
                        <w:rPr>
                          <w:rFonts w:cs="Arial"/>
                          <w:b/>
                          <w:bCs/>
                          <w:color w:val="000000"/>
                        </w:rPr>
                      </w:pPr>
                    </w:p>
                    <w:p w14:paraId="7A2E91C0" w14:textId="69C77225" w:rsidR="00BB0A91" w:rsidRPr="00EF6942" w:rsidRDefault="00580067" w:rsidP="00EF6942">
                      <w:pPr>
                        <w:pStyle w:val="Nzev"/>
                        <w:jc w:val="center"/>
                        <w:rPr>
                          <w:b/>
                          <w:bCs/>
                        </w:rPr>
                      </w:pPr>
                      <w:r w:rsidRPr="00EF6942">
                        <w:rPr>
                          <w:b/>
                          <w:bCs/>
                          <w:lang w:val="cs-CZ"/>
                        </w:rPr>
                        <w:t xml:space="preserve">Český svaz biatlonu, </w:t>
                      </w:r>
                      <w:proofErr w:type="spellStart"/>
                      <w:r w:rsidRPr="00EF6942">
                        <w:rPr>
                          <w:b/>
                          <w:bCs/>
                          <w:lang w:val="cs-CZ"/>
                        </w:rPr>
                        <w:t>z.s</w:t>
                      </w:r>
                      <w:proofErr w:type="spellEnd"/>
                      <w:r w:rsidRPr="00EF6942">
                        <w:rPr>
                          <w:b/>
                          <w:bCs/>
                          <w:lang w:val="cs-CZ"/>
                        </w:rPr>
                        <w:t>.</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737DF27" w:rsidR="00BB0A91" w:rsidRPr="00B02BCF" w:rsidRDefault="00F7527C">
                            <w:pPr>
                              <w:pStyle w:val="Obsahrmce"/>
                            </w:pPr>
                            <w:r w:rsidRPr="00AD0DA8">
                              <w:rPr>
                                <w:color w:val="000000"/>
                              </w:rPr>
                              <w:t>číslo smlouvy Objednatele:</w:t>
                            </w:r>
                            <w:r w:rsidR="00B02BCF">
                              <w:rPr>
                                <w:color w:val="000000"/>
                              </w:rPr>
                              <w:t xml:space="preserve"> </w:t>
                            </w:r>
                            <w:r w:rsidR="00B02BCF" w:rsidRPr="00B02BCF">
                              <w:t>2024/S/310/0015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737DF27" w:rsidR="00BB0A91" w:rsidRPr="00B02BCF" w:rsidRDefault="00F7527C">
                      <w:pPr>
                        <w:pStyle w:val="Obsahrmce"/>
                      </w:pPr>
                      <w:r w:rsidRPr="00AD0DA8">
                        <w:rPr>
                          <w:color w:val="000000"/>
                        </w:rPr>
                        <w:t>číslo smlouvy Objednatele:</w:t>
                      </w:r>
                      <w:r w:rsidR="00B02BCF">
                        <w:rPr>
                          <w:color w:val="000000"/>
                        </w:rPr>
                        <w:t xml:space="preserve"> </w:t>
                      </w:r>
                      <w:r w:rsidR="00B02BCF" w:rsidRPr="00B02BCF">
                        <w:t>2024/S/310/0015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646C8535" w14:textId="7F5A7210" w:rsidR="00BB0A91"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4B517363" w14:textId="77777777" w:rsidR="00FD5DF5" w:rsidRPr="00AD0DA8" w:rsidRDefault="00FD5DF5">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rsidTr="007E2A1D">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7" w:type="dxa"/>
            <w:tcBorders>
              <w:bottom w:val="single" w:sz="2" w:space="0" w:color="00000A"/>
            </w:tcBorders>
            <w:shd w:val="clear" w:color="auto" w:fill="auto"/>
          </w:tcPr>
          <w:p w14:paraId="7941A2F8" w14:textId="6E66A60F" w:rsidR="00BB0A91" w:rsidRPr="00AD0DA8" w:rsidRDefault="0052766B">
            <w:pPr>
              <w:pStyle w:val="TableTextCzechTourism"/>
              <w:jc w:val="both"/>
              <w:rPr>
                <w:rFonts w:ascii="Georgia" w:hAnsi="Georgia"/>
              </w:rPr>
            </w:pPr>
            <w:r>
              <w:rPr>
                <w:rFonts w:ascii="Georgia" w:hAnsi="Georgia"/>
              </w:rPr>
              <w:t>Štěpánská 567/15, Praha 2 – Nové Město 120 00</w:t>
            </w:r>
          </w:p>
        </w:tc>
      </w:tr>
      <w:tr w:rsidR="00BB0A91" w:rsidRPr="00AD0DA8"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7"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78768F" w:rsidRPr="00AD0DA8"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78768F" w:rsidRDefault="0078768F">
            <w:pPr>
              <w:pStyle w:val="TableTextCzechTourism"/>
              <w:jc w:val="both"/>
              <w:rPr>
                <w:rFonts w:ascii="Georgia" w:hAnsi="Georgia"/>
                <w:color w:val="000000" w:themeColor="text1"/>
              </w:rPr>
            </w:pPr>
            <w:r>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AD0DA8" w:rsidRDefault="00580067">
            <w:pPr>
              <w:pStyle w:val="TableTextCzechTourism"/>
              <w:jc w:val="both"/>
              <w:rPr>
                <w:rFonts w:ascii="Georgia" w:hAnsi="Georgia"/>
              </w:rPr>
            </w:pPr>
            <w:r>
              <w:rPr>
                <w:rFonts w:ascii="Georgia" w:hAnsi="Georgia"/>
              </w:rPr>
              <w:t>Františkem Reismüllerem</w:t>
            </w:r>
            <w:r w:rsidR="00096E81">
              <w:rPr>
                <w:rFonts w:ascii="Georgia" w:hAnsi="Georgia"/>
              </w:rPr>
              <w:t xml:space="preserve">, Ph.D., ředitelem České centrály cestovního </w:t>
            </w:r>
            <w:proofErr w:type="gramStart"/>
            <w:r w:rsidR="00096E81">
              <w:rPr>
                <w:rFonts w:ascii="Georgia" w:hAnsi="Georgia"/>
              </w:rPr>
              <w:t>ruchu - CzechTourism</w:t>
            </w:r>
            <w:proofErr w:type="gramEnd"/>
          </w:p>
        </w:tc>
      </w:tr>
    </w:tbl>
    <w:p w14:paraId="4A944545" w14:textId="77777777" w:rsidR="007E2A1D" w:rsidRDefault="007E2A1D">
      <w:pPr>
        <w:pStyle w:val="Zhlavzprvy"/>
        <w:jc w:val="both"/>
        <w:rPr>
          <w:rFonts w:cs="Arial"/>
          <w:b w:val="0"/>
        </w:rPr>
      </w:pPr>
    </w:p>
    <w:p w14:paraId="329706D5" w14:textId="60702DA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48D94DCF" w:rsidR="00BB0A91" w:rsidRPr="00AD0DA8" w:rsidRDefault="00580067">
      <w:pPr>
        <w:jc w:val="both"/>
        <w:rPr>
          <w:rStyle w:val="Siln"/>
          <w:szCs w:val="22"/>
        </w:rPr>
      </w:pPr>
      <w:r>
        <w:rPr>
          <w:rStyle w:val="Siln"/>
          <w:szCs w:val="22"/>
        </w:rPr>
        <w:t xml:space="preserve">Český svaz biatlonu, </w:t>
      </w:r>
      <w:proofErr w:type="spellStart"/>
      <w:r>
        <w:rPr>
          <w:rStyle w:val="Siln"/>
          <w:szCs w:val="22"/>
        </w:rPr>
        <w:t>z.s</w:t>
      </w:r>
      <w:proofErr w:type="spellEnd"/>
      <w:r>
        <w:rPr>
          <w:rStyle w:val="Siln"/>
          <w:szCs w:val="22"/>
        </w:rPr>
        <w:t>.</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30F9797B" w:rsidR="00BB0A91" w:rsidRPr="00580067" w:rsidRDefault="00F7527C">
            <w:pPr>
              <w:pStyle w:val="TableTextCzechTourism"/>
              <w:jc w:val="both"/>
              <w:rPr>
                <w:rFonts w:ascii="Georgia" w:hAnsi="Georgia"/>
              </w:rPr>
            </w:pPr>
            <w:r w:rsidRPr="00AD0DA8">
              <w:rPr>
                <w:rFonts w:ascii="Georgia" w:hAnsi="Georgia"/>
              </w:rPr>
              <w:t>se sídlem:</w:t>
            </w:r>
            <w:r w:rsidR="00580067">
              <w:rPr>
                <w:rFonts w:ascii="Georgia" w:hAnsi="Georgia"/>
              </w:rPr>
              <w:t xml:space="preserve"> </w:t>
            </w:r>
          </w:p>
        </w:tc>
        <w:tc>
          <w:tcPr>
            <w:tcW w:w="4224" w:type="dxa"/>
            <w:tcBorders>
              <w:bottom w:val="single" w:sz="2" w:space="0" w:color="00000A"/>
            </w:tcBorders>
            <w:shd w:val="clear" w:color="auto" w:fill="auto"/>
          </w:tcPr>
          <w:p w14:paraId="0AC548B8" w14:textId="1A48CA4E" w:rsidR="00BB0A91" w:rsidRPr="00AD0DA8" w:rsidRDefault="00096E81">
            <w:pPr>
              <w:spacing w:line="276" w:lineRule="auto"/>
              <w:jc w:val="both"/>
            </w:pPr>
            <w:r>
              <w:t>U Pergamenky 1511/3, Praha 170 00</w:t>
            </w:r>
          </w:p>
        </w:tc>
      </w:tr>
      <w:tr w:rsidR="003A52D2" w:rsidRPr="00AD0DA8" w14:paraId="2F6C06C3" w14:textId="77777777" w:rsidTr="00AD0DA8">
        <w:tc>
          <w:tcPr>
            <w:tcW w:w="4223" w:type="dxa"/>
            <w:tcBorders>
              <w:bottom w:val="single" w:sz="2" w:space="0" w:color="00000A"/>
            </w:tcBorders>
            <w:shd w:val="clear" w:color="auto" w:fill="auto"/>
          </w:tcPr>
          <w:p w14:paraId="3AF5883B" w14:textId="68F8BE3D" w:rsidR="003A52D2" w:rsidRPr="00DE4495" w:rsidRDefault="003A52D2">
            <w:pPr>
              <w:pStyle w:val="TableTextCzechTourism"/>
              <w:jc w:val="both"/>
              <w:rPr>
                <w:rFonts w:ascii="Georgia" w:hAnsi="Georgia"/>
              </w:rPr>
            </w:pPr>
            <w:r w:rsidRPr="00DE4495">
              <w:rPr>
                <w:rFonts w:ascii="Georgia" w:hAnsi="Georgia"/>
              </w:rPr>
              <w:t xml:space="preserve">zapsanou v obchodním rejstříku vedeném </w:t>
            </w:r>
          </w:p>
        </w:tc>
        <w:tc>
          <w:tcPr>
            <w:tcW w:w="4224" w:type="dxa"/>
            <w:tcBorders>
              <w:bottom w:val="single" w:sz="2" w:space="0" w:color="00000A"/>
            </w:tcBorders>
            <w:shd w:val="clear" w:color="auto" w:fill="auto"/>
          </w:tcPr>
          <w:p w14:paraId="78780530" w14:textId="3148C995" w:rsidR="003A52D2" w:rsidRPr="00DE4495" w:rsidRDefault="00580067">
            <w:pPr>
              <w:spacing w:line="276" w:lineRule="auto"/>
              <w:jc w:val="both"/>
              <w:rPr>
                <w:sz w:val="20"/>
              </w:rPr>
            </w:pPr>
            <w:r>
              <w:rPr>
                <w:sz w:val="20"/>
              </w:rPr>
              <w:t xml:space="preserve">u Městského soudu </w:t>
            </w:r>
            <w:r w:rsidR="003A52D2" w:rsidRPr="00DE4495">
              <w:rPr>
                <w:sz w:val="20"/>
              </w:rPr>
              <w:t>v</w:t>
            </w:r>
            <w:r>
              <w:rPr>
                <w:sz w:val="20"/>
              </w:rPr>
              <w:t> Praze, L 160/MSPH</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30435806" w:rsidR="00BB0A91" w:rsidRPr="00AD0DA8" w:rsidRDefault="00F7527C">
            <w:pPr>
              <w:pStyle w:val="TableTextCzechTourism"/>
              <w:jc w:val="both"/>
              <w:rPr>
                <w:rFonts w:ascii="Georgia" w:hAnsi="Georgia"/>
                <w:highlight w:val="yellow"/>
              </w:rPr>
            </w:pPr>
            <w:r w:rsidRPr="00AD0DA8">
              <w:rPr>
                <w:rFonts w:ascii="Georgia" w:hAnsi="Georgia"/>
              </w:rPr>
              <w:t>IČ:</w:t>
            </w:r>
            <w:r w:rsidR="00580067">
              <w:rPr>
                <w:rFonts w:ascii="Georgia" w:hAnsi="Georgia"/>
              </w:rPr>
              <w:t xml:space="preserve"> </w:t>
            </w:r>
          </w:p>
        </w:tc>
        <w:tc>
          <w:tcPr>
            <w:tcW w:w="4224" w:type="dxa"/>
            <w:tcBorders>
              <w:top w:val="single" w:sz="2" w:space="0" w:color="00000A"/>
              <w:bottom w:val="single" w:sz="2" w:space="0" w:color="00000A"/>
            </w:tcBorders>
            <w:shd w:val="clear" w:color="auto" w:fill="auto"/>
          </w:tcPr>
          <w:p w14:paraId="7C65C0E8" w14:textId="18B479CF" w:rsidR="00BB0A91" w:rsidRPr="00E01E1B" w:rsidRDefault="00096E81"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t>00539180</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2294B7F2"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04269C7E" w:rsidR="00BB0A91" w:rsidRPr="00E01E1B" w:rsidRDefault="00096E81"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t>CZ00539180</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3E61899E" w:rsidR="00BB0A91" w:rsidRPr="00AD0DA8" w:rsidRDefault="00F7527C">
            <w:pPr>
              <w:pStyle w:val="TableTextCzechTourism"/>
              <w:jc w:val="both"/>
              <w:rPr>
                <w:rFonts w:ascii="Georgia" w:hAnsi="Georgia"/>
                <w:highlight w:val="yellow"/>
              </w:rPr>
            </w:pPr>
            <w:r w:rsidRPr="00AD0DA8">
              <w:rPr>
                <w:rFonts w:ascii="Georgia" w:hAnsi="Georgia"/>
              </w:rPr>
              <w:t>zastoupená:</w:t>
            </w:r>
            <w:r w:rsidR="00580067">
              <w:rPr>
                <w:rFonts w:ascii="Georgia" w:hAnsi="Georgia"/>
              </w:rPr>
              <w:t xml:space="preserve"> </w:t>
            </w:r>
          </w:p>
        </w:tc>
        <w:tc>
          <w:tcPr>
            <w:tcW w:w="4224" w:type="dxa"/>
            <w:tcBorders>
              <w:top w:val="single" w:sz="4" w:space="0" w:color="00000A"/>
              <w:bottom w:val="single" w:sz="2" w:space="0" w:color="00000A"/>
            </w:tcBorders>
            <w:shd w:val="clear" w:color="auto" w:fill="auto"/>
          </w:tcPr>
          <w:p w14:paraId="10847F41" w14:textId="204AE12B" w:rsidR="00BB0A91" w:rsidRPr="00AD0DA8" w:rsidRDefault="00B02BCF">
            <w:pPr>
              <w:pStyle w:val="TableTextCzechTourism"/>
              <w:jc w:val="both"/>
              <w:rPr>
                <w:rFonts w:ascii="Georgia" w:hAnsi="Georgia"/>
              </w:rPr>
            </w:pPr>
            <w:r>
              <w:rPr>
                <w:rFonts w:ascii="Georgia" w:hAnsi="Georgia"/>
              </w:rPr>
              <w:t>XXX</w:t>
            </w:r>
            <w:r w:rsidR="004358A4">
              <w:rPr>
                <w:rFonts w:ascii="Georgia" w:hAnsi="Georgia"/>
              </w:rPr>
              <w:t>,</w:t>
            </w:r>
            <w:r w:rsidR="00EF6942">
              <w:rPr>
                <w:rFonts w:ascii="Georgia" w:hAnsi="Georgia"/>
              </w:rPr>
              <w:t xml:space="preserve"> prezident</w:t>
            </w:r>
            <w:r w:rsidR="004358A4">
              <w:rPr>
                <w:rFonts w:ascii="Georgia" w:hAnsi="Georgia"/>
              </w:rPr>
              <w:t>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E36D29D" w14:textId="77777777" w:rsidR="00096E81" w:rsidRDefault="00096E81" w:rsidP="00E01E1B">
      <w:pPr>
        <w:pStyle w:val="Zhlavzprvy"/>
        <w:jc w:val="both"/>
        <w:rPr>
          <w:rFonts w:cs="Arial"/>
          <w:lang w:val="cs-CZ"/>
        </w:rPr>
      </w:pPr>
    </w:p>
    <w:p w14:paraId="13809CEB" w14:textId="77777777" w:rsidR="00096E81" w:rsidRDefault="00096E81" w:rsidP="00E01E1B">
      <w:pPr>
        <w:pStyle w:val="Zhlavzprvy"/>
        <w:jc w:val="both"/>
        <w:rPr>
          <w:rFonts w:cs="Arial"/>
          <w:lang w:val="cs-CZ"/>
        </w:rPr>
      </w:pPr>
    </w:p>
    <w:p w14:paraId="382D7648" w14:textId="77777777" w:rsidR="00EF2E26" w:rsidRDefault="00EF2E26" w:rsidP="00E01E1B">
      <w:pPr>
        <w:pStyle w:val="Zhlavzprvy"/>
        <w:jc w:val="both"/>
        <w:rPr>
          <w:rFonts w:cs="Arial"/>
          <w:lang w:val="cs-CZ"/>
        </w:rPr>
      </w:pPr>
    </w:p>
    <w:p w14:paraId="4FA61EFA" w14:textId="77777777" w:rsidR="00EF2E26" w:rsidRDefault="00EF2E26" w:rsidP="00E01E1B">
      <w:pPr>
        <w:pStyle w:val="Zhlavzprvy"/>
        <w:jc w:val="both"/>
        <w:rPr>
          <w:rFonts w:cs="Arial"/>
          <w:lang w:val="cs-CZ"/>
        </w:rPr>
      </w:pPr>
    </w:p>
    <w:p w14:paraId="07224FD6" w14:textId="77777777" w:rsidR="00EF2E26" w:rsidRDefault="00EF2E26" w:rsidP="00E01E1B">
      <w:pPr>
        <w:pStyle w:val="Zhlavzprvy"/>
        <w:jc w:val="both"/>
        <w:rPr>
          <w:rFonts w:cs="Arial"/>
          <w:lang w:val="cs-CZ"/>
        </w:rPr>
      </w:pPr>
    </w:p>
    <w:p w14:paraId="289ABCAB" w14:textId="77777777" w:rsidR="00EF2E26" w:rsidRDefault="00EF2E26" w:rsidP="00E01E1B">
      <w:pPr>
        <w:pStyle w:val="Zhlavzprvy"/>
        <w:jc w:val="both"/>
        <w:rPr>
          <w:rFonts w:cs="Arial"/>
          <w:lang w:val="cs-CZ"/>
        </w:rPr>
      </w:pPr>
    </w:p>
    <w:p w14:paraId="5BA799EE" w14:textId="77777777" w:rsidR="00EF2E26" w:rsidRDefault="00EF2E26" w:rsidP="00E01E1B">
      <w:pPr>
        <w:pStyle w:val="Zhlavzprvy"/>
        <w:jc w:val="both"/>
        <w:rPr>
          <w:rFonts w:cs="Arial"/>
          <w:lang w:val="cs-CZ"/>
        </w:rPr>
      </w:pPr>
    </w:p>
    <w:p w14:paraId="7A6E8339" w14:textId="77777777" w:rsidR="00EF2E26" w:rsidRDefault="00EF2E26" w:rsidP="00E01E1B">
      <w:pPr>
        <w:pStyle w:val="Zhlavzprvy"/>
        <w:jc w:val="both"/>
        <w:rPr>
          <w:rFonts w:cs="Arial"/>
          <w:lang w:val="cs-CZ"/>
        </w:rPr>
      </w:pPr>
    </w:p>
    <w:p w14:paraId="729F943B" w14:textId="77777777" w:rsidR="00EF2E26" w:rsidRDefault="00EF2E26" w:rsidP="00E01E1B">
      <w:pPr>
        <w:pStyle w:val="Zhlavzprvy"/>
        <w:jc w:val="both"/>
        <w:rPr>
          <w:rFonts w:cs="Arial"/>
          <w:lang w:val="cs-CZ"/>
        </w:rPr>
      </w:pPr>
    </w:p>
    <w:p w14:paraId="65EE98A2" w14:textId="77777777" w:rsidR="00EF2E26" w:rsidRDefault="00EF2E26" w:rsidP="00E01E1B">
      <w:pPr>
        <w:pStyle w:val="Zhlavzprvy"/>
        <w:jc w:val="both"/>
        <w:rPr>
          <w:rFonts w:cs="Arial"/>
          <w:lang w:val="cs-CZ"/>
        </w:rPr>
      </w:pPr>
    </w:p>
    <w:p w14:paraId="54FC3349" w14:textId="77777777" w:rsidR="00EF2E26" w:rsidRDefault="00EF2E26" w:rsidP="00E01E1B">
      <w:pPr>
        <w:pStyle w:val="Zhlavzprvy"/>
        <w:jc w:val="both"/>
        <w:rPr>
          <w:rFonts w:cs="Arial"/>
          <w:lang w:val="cs-CZ"/>
        </w:rPr>
      </w:pPr>
    </w:p>
    <w:p w14:paraId="651F8F0D" w14:textId="77777777" w:rsidR="00EF2E26" w:rsidRDefault="00EF2E26" w:rsidP="00E01E1B">
      <w:pPr>
        <w:pStyle w:val="Zhlavzprvy"/>
        <w:jc w:val="both"/>
        <w:rPr>
          <w:rFonts w:cs="Arial"/>
          <w:lang w:val="cs-CZ"/>
        </w:rPr>
      </w:pPr>
    </w:p>
    <w:p w14:paraId="08829293" w14:textId="77777777" w:rsidR="00EF2E26" w:rsidRDefault="00EF2E26" w:rsidP="00E01E1B">
      <w:pPr>
        <w:pStyle w:val="Zhlavzprvy"/>
        <w:jc w:val="both"/>
        <w:rPr>
          <w:rFonts w:cs="Arial"/>
          <w:lang w:val="cs-CZ"/>
        </w:rPr>
      </w:pPr>
    </w:p>
    <w:p w14:paraId="5241C826" w14:textId="77777777" w:rsidR="00EF2E26" w:rsidRDefault="00EF2E26" w:rsidP="00E01E1B">
      <w:pPr>
        <w:pStyle w:val="Zhlavzprvy"/>
        <w:jc w:val="both"/>
        <w:rPr>
          <w:rFonts w:cs="Arial"/>
          <w:lang w:val="cs-CZ"/>
        </w:rPr>
      </w:pPr>
    </w:p>
    <w:p w14:paraId="275FC53F" w14:textId="77777777" w:rsidR="00EF2E26" w:rsidRDefault="00EF2E26" w:rsidP="00E01E1B">
      <w:pPr>
        <w:pStyle w:val="Zhlavzprvy"/>
        <w:jc w:val="both"/>
        <w:rPr>
          <w:rFonts w:cs="Arial"/>
          <w:lang w:val="cs-CZ"/>
        </w:rPr>
      </w:pPr>
    </w:p>
    <w:p w14:paraId="4A4CFF6A" w14:textId="77777777" w:rsidR="00EF2E26" w:rsidRDefault="00EF2E26" w:rsidP="00E01E1B">
      <w:pPr>
        <w:pStyle w:val="Zhlavzprvy"/>
        <w:jc w:val="both"/>
        <w:rPr>
          <w:rFonts w:cs="Arial"/>
          <w:lang w:val="cs-CZ"/>
        </w:rPr>
      </w:pPr>
    </w:p>
    <w:p w14:paraId="564D490D" w14:textId="77777777" w:rsidR="00EF2E26" w:rsidRDefault="00EF2E26" w:rsidP="00E01E1B">
      <w:pPr>
        <w:pStyle w:val="Zhlavzprvy"/>
        <w:jc w:val="both"/>
        <w:rPr>
          <w:rFonts w:cs="Arial"/>
          <w:lang w:val="cs-CZ"/>
        </w:rPr>
      </w:pPr>
    </w:p>
    <w:p w14:paraId="11972771" w14:textId="77777777" w:rsidR="00EF2E26" w:rsidRDefault="00EF2E26" w:rsidP="00E01E1B">
      <w:pPr>
        <w:pStyle w:val="Zhlavzprvy"/>
        <w:jc w:val="both"/>
        <w:rPr>
          <w:rFonts w:cs="Arial"/>
          <w:lang w:val="cs-CZ"/>
        </w:rPr>
      </w:pPr>
    </w:p>
    <w:p w14:paraId="0703CB6D" w14:textId="77777777" w:rsidR="00BB0A91" w:rsidRPr="00AD0DA8" w:rsidRDefault="00F7527C" w:rsidP="00EF6942">
      <w:pPr>
        <w:pStyle w:val="Heading1CzechTourism"/>
        <w:numPr>
          <w:ilvl w:val="0"/>
          <w:numId w:val="1"/>
        </w:numPr>
        <w:rPr>
          <w:rFonts w:cs="Arial"/>
          <w:sz w:val="24"/>
        </w:rPr>
      </w:pPr>
      <w:r w:rsidRPr="00AD0DA8">
        <w:rPr>
          <w:rFonts w:cs="Arial"/>
          <w:sz w:val="24"/>
        </w:rPr>
        <w:lastRenderedPageBreak/>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B4323D9" w14:textId="3D6AA243" w:rsidR="00BB0A91" w:rsidRPr="00405EE8" w:rsidRDefault="00AD0DA8">
      <w:pPr>
        <w:numPr>
          <w:ilvl w:val="0"/>
          <w:numId w:val="3"/>
        </w:numPr>
        <w:tabs>
          <w:tab w:val="left" w:pos="4860"/>
        </w:tabs>
        <w:spacing w:line="280" w:lineRule="atLeast"/>
        <w:jc w:val="both"/>
      </w:pPr>
      <w:r>
        <w:rPr>
          <w:color w:val="000000"/>
          <w:szCs w:val="22"/>
        </w:rPr>
        <w:t xml:space="preserve">  </w:t>
      </w:r>
      <w:r w:rsidR="00F7527C" w:rsidRPr="00405EE8">
        <w:rPr>
          <w:color w:val="000000"/>
          <w:szCs w:val="22"/>
        </w:rPr>
        <w:t xml:space="preserve">Objednatel </w:t>
      </w:r>
      <w:r w:rsidR="004358A4">
        <w:rPr>
          <w:color w:val="000000"/>
          <w:szCs w:val="22"/>
        </w:rPr>
        <w:t xml:space="preserve">má zájem na zajištění marketingových, reklamních, propagačních, organizačních a s tím souvisejících činností v rámci akce </w:t>
      </w:r>
      <w:r w:rsidR="004358A4" w:rsidRPr="00405EE8">
        <w:rPr>
          <w:b/>
          <w:bCs/>
          <w:color w:val="000000"/>
          <w:szCs w:val="22"/>
        </w:rPr>
        <w:t>BMW IBU Mistrovství světa v biatlonu 2024 – Nové Město na Moravě</w:t>
      </w:r>
      <w:r w:rsidR="004358A4">
        <w:rPr>
          <w:color w:val="000000"/>
          <w:szCs w:val="22"/>
        </w:rPr>
        <w:t xml:space="preserve">, </w:t>
      </w:r>
    </w:p>
    <w:p w14:paraId="09C31C58" w14:textId="77777777" w:rsidR="00BB0A91" w:rsidRPr="00405EE8" w:rsidRDefault="00BB0A91">
      <w:pPr>
        <w:tabs>
          <w:tab w:val="left" w:pos="4860"/>
        </w:tabs>
        <w:spacing w:line="280" w:lineRule="atLeast"/>
        <w:ind w:left="1004"/>
        <w:jc w:val="both"/>
        <w:rPr>
          <w:color w:val="000000"/>
          <w:szCs w:val="22"/>
        </w:rPr>
      </w:pPr>
    </w:p>
    <w:p w14:paraId="0236EA03" w14:textId="4C68E61B" w:rsidR="00BB0A91" w:rsidRPr="00AD0DA8" w:rsidRDefault="00AD0DA8">
      <w:pPr>
        <w:numPr>
          <w:ilvl w:val="0"/>
          <w:numId w:val="3"/>
        </w:numPr>
        <w:tabs>
          <w:tab w:val="left" w:pos="4860"/>
        </w:tabs>
        <w:spacing w:line="280" w:lineRule="atLeast"/>
        <w:jc w:val="both"/>
        <w:rPr>
          <w:color w:val="000000"/>
          <w:szCs w:val="22"/>
        </w:rPr>
      </w:pPr>
      <w:r w:rsidRPr="00405EE8">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580067" w:rsidRPr="00580067">
        <w:rPr>
          <w:b/>
          <w:bCs/>
          <w:color w:val="000000"/>
          <w:spacing w:val="2"/>
          <w:shd w:val="clear" w:color="auto" w:fill="FFFFFF"/>
        </w:rPr>
        <w:t>BMW IBU Mistrovství světa v biatlonu 2024 - Nové Město na Moravě</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1CD9C970"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smlouvu o propagac</w:t>
      </w:r>
      <w:r w:rsidR="00673DD0">
        <w:rPr>
          <w:bCs/>
          <w:color w:val="000000"/>
          <w:szCs w:val="22"/>
        </w:rPr>
        <w:t>i</w:t>
      </w:r>
      <w:r w:rsidRPr="00AD0DA8">
        <w:rPr>
          <w:bCs/>
          <w:color w:val="000000"/>
          <w:szCs w:val="22"/>
        </w:rPr>
        <w:t xml:space="preserve"> </w:t>
      </w:r>
      <w:r w:rsidRPr="00AD0DA8">
        <w:rPr>
          <w:color w:val="000000"/>
          <w:szCs w:val="22"/>
        </w:rPr>
        <w:t>(dále jen „</w:t>
      </w:r>
      <w:r w:rsidRPr="00AD0DA8">
        <w:rPr>
          <w:b/>
          <w:bCs/>
          <w:color w:val="000000"/>
          <w:szCs w:val="22"/>
        </w:rPr>
        <w:t>Smlouva</w:t>
      </w:r>
      <w:r w:rsidRPr="00AD0DA8">
        <w:rPr>
          <w:color w:val="000000"/>
          <w:szCs w:val="22"/>
        </w:rPr>
        <w:t>“).</w:t>
      </w:r>
    </w:p>
    <w:p w14:paraId="79AF0D76" w14:textId="2D0D92AB" w:rsidR="00353D52" w:rsidRDefault="00353D52">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20F9CD37" w:rsidR="00BB0A91" w:rsidRPr="00AD0DA8" w:rsidRDefault="007D54C1">
      <w:pPr>
        <w:pStyle w:val="ListNumber-ContinueHeadingCzechTourism"/>
        <w:ind w:left="680"/>
        <w:rPr>
          <w:b/>
          <w:sz w:val="24"/>
          <w:szCs w:val="24"/>
        </w:rPr>
      </w:pPr>
      <w:r>
        <w:rPr>
          <w:b/>
          <w:sz w:val="24"/>
          <w:szCs w:val="24"/>
        </w:rPr>
        <w:t xml:space="preserve">    </w:t>
      </w:r>
      <w:r w:rsidR="00F7527C"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0D1A3F19"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580067" w:rsidRPr="00580067">
        <w:rPr>
          <w:b/>
          <w:bCs/>
          <w:color w:val="000000"/>
          <w:spacing w:val="2"/>
          <w:shd w:val="clear" w:color="auto" w:fill="FFFFFF"/>
        </w:rPr>
        <w:t>BMW IBU Mistrovství světa v biatlonu 2024 - Nové Město na Moravě</w:t>
      </w:r>
      <w:r w:rsidR="00566C0E">
        <w:rPr>
          <w:b/>
          <w:bCs/>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580067">
        <w:rPr>
          <w:b/>
          <w:color w:val="000000"/>
          <w:szCs w:val="22"/>
        </w:rPr>
        <w:t>7</w:t>
      </w:r>
      <w:r w:rsidR="00673DD0">
        <w:rPr>
          <w:b/>
          <w:color w:val="000000"/>
          <w:szCs w:val="22"/>
        </w:rPr>
        <w:t xml:space="preserve">. </w:t>
      </w:r>
      <w:r w:rsidR="00580067">
        <w:rPr>
          <w:b/>
          <w:color w:val="000000"/>
          <w:szCs w:val="22"/>
        </w:rPr>
        <w:t xml:space="preserve">2. </w:t>
      </w:r>
      <w:r w:rsidR="00566C0E">
        <w:rPr>
          <w:b/>
          <w:color w:val="000000"/>
          <w:szCs w:val="22"/>
        </w:rPr>
        <w:t xml:space="preserve">– </w:t>
      </w:r>
      <w:r w:rsidR="00580067">
        <w:rPr>
          <w:b/>
          <w:color w:val="000000"/>
          <w:szCs w:val="22"/>
        </w:rPr>
        <w:t>18</w:t>
      </w:r>
      <w:r w:rsidR="00566C0E">
        <w:rPr>
          <w:b/>
          <w:color w:val="000000"/>
          <w:szCs w:val="22"/>
        </w:rPr>
        <w:t xml:space="preserve">. </w:t>
      </w:r>
      <w:r w:rsidR="00580067">
        <w:rPr>
          <w:b/>
          <w:color w:val="000000"/>
          <w:szCs w:val="22"/>
        </w:rPr>
        <w:t>2</w:t>
      </w:r>
      <w:r w:rsidR="00F7527C" w:rsidRPr="00AD0DA8">
        <w:rPr>
          <w:b/>
          <w:color w:val="000000"/>
          <w:szCs w:val="22"/>
        </w:rPr>
        <w:t xml:space="preserve">. </w:t>
      </w:r>
      <w:r w:rsidR="00580067">
        <w:rPr>
          <w:b/>
          <w:color w:val="000000"/>
          <w:szCs w:val="22"/>
        </w:rPr>
        <w:t>2024</w:t>
      </w:r>
      <w:r w:rsidR="00F7527C" w:rsidRPr="00AD0DA8">
        <w:rPr>
          <w:color w:val="000000"/>
          <w:szCs w:val="22"/>
        </w:rPr>
        <w:t xml:space="preserve"> v</w:t>
      </w:r>
      <w:r w:rsidR="0038626D">
        <w:rPr>
          <w:color w:val="000000"/>
          <w:szCs w:val="22"/>
        </w:rPr>
        <w:t xml:space="preserve"> </w:t>
      </w:r>
      <w:r w:rsidR="00580067">
        <w:rPr>
          <w:color w:val="000000"/>
          <w:szCs w:val="22"/>
        </w:rPr>
        <w:t>Novém Městě na Moravě</w:t>
      </w:r>
      <w:r w:rsidR="00C07DA9">
        <w:rPr>
          <w:color w:val="000000"/>
          <w:szCs w:val="22"/>
        </w:rPr>
        <w:t xml:space="preserve"> </w:t>
      </w:r>
      <w:r w:rsidR="00F7527C" w:rsidRPr="00AD0DA8">
        <w:rPr>
          <w:b/>
          <w:color w:val="000000"/>
          <w:szCs w:val="22"/>
        </w:rPr>
        <w:t>(dále jen „Akce“).</w:t>
      </w:r>
    </w:p>
    <w:p w14:paraId="07BEF423" w14:textId="77777777" w:rsidR="00BB0A91" w:rsidRPr="00AD0DA8" w:rsidRDefault="00BB0A91">
      <w:pPr>
        <w:pStyle w:val="ListNumber-ContinueHeadingCzechTourism"/>
        <w:jc w:val="both"/>
      </w:pPr>
    </w:p>
    <w:p w14:paraId="40F098AB" w14:textId="77777777" w:rsidR="00E831E8" w:rsidRPr="00AD0DA8" w:rsidRDefault="00E831E8">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09397894"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w:t>
      </w:r>
      <w:r w:rsidR="00680503">
        <w:t xml:space="preserve">pro Objednatele </w:t>
      </w:r>
      <w:r w:rsidR="00AD5C7D">
        <w:t>služby uvedené v Příloze č. 1 této Smlouvy</w:t>
      </w:r>
      <w:r w:rsidR="005A4450">
        <w:t xml:space="preserve"> (dále jen „Propagační kampaň“)</w:t>
      </w:r>
      <w:r w:rsidR="00F7527C" w:rsidRPr="00AD0DA8">
        <w:t xml:space="preserve">. </w:t>
      </w:r>
    </w:p>
    <w:p w14:paraId="5C556B65" w14:textId="77777777" w:rsidR="00BB0A91" w:rsidRPr="00AD0DA8" w:rsidRDefault="00BB0A91" w:rsidP="00AD0DA8">
      <w:pPr>
        <w:pStyle w:val="ListNumber-ContinueHeadingCzechTourism"/>
        <w:jc w:val="both"/>
        <w:rPr>
          <w:b/>
        </w:rPr>
      </w:pPr>
    </w:p>
    <w:p w14:paraId="483E7645" w14:textId="6F507020" w:rsidR="00096721" w:rsidRPr="00EF6942" w:rsidRDefault="00AD0DA8" w:rsidP="00EF6942">
      <w:pPr>
        <w:pStyle w:val="ListNumber-ContinueHeadingCzechTourism"/>
        <w:numPr>
          <w:ilvl w:val="1"/>
          <w:numId w:val="5"/>
        </w:numPr>
        <w:jc w:val="both"/>
        <w:rPr>
          <w:rFonts w:cstheme="minorHAnsi"/>
          <w:bCs/>
          <w:color w:val="000000" w:themeColor="text1"/>
        </w:rPr>
      </w:pPr>
      <w:r>
        <w:t xml:space="preserve">    </w:t>
      </w:r>
      <w:r w:rsidR="00F7527C" w:rsidRPr="00AD0DA8">
        <w:t xml:space="preserve">Dodavatel bude při propagaci </w:t>
      </w:r>
      <w:r w:rsidR="00680503">
        <w:t xml:space="preserve">Objednatele </w:t>
      </w:r>
      <w:r w:rsidR="00F7527C" w:rsidRPr="00AD0DA8">
        <w:t xml:space="preserve">v rámci </w:t>
      </w:r>
      <w:r w:rsidR="006B4C0D">
        <w:t>A</w:t>
      </w:r>
      <w:r w:rsidR="00F7527C" w:rsidRPr="00AD0DA8">
        <w:t xml:space="preserve">kce </w:t>
      </w:r>
      <w:r w:rsidR="00F7527C" w:rsidRPr="00AC5B1C">
        <w:t xml:space="preserve">prezentovat </w:t>
      </w:r>
      <w:r w:rsidR="00AC5B1C" w:rsidRPr="00405EE8">
        <w:t>l</w:t>
      </w:r>
      <w:r w:rsidR="00F7527C" w:rsidRPr="00405EE8">
        <w:t>oga</w:t>
      </w:r>
      <w:r w:rsidR="00AC5B1C" w:rsidRPr="00AC5B1C">
        <w:t xml:space="preserve"> Objednatele blíže specifikované v Příloze č. 1 této Smlouvy</w:t>
      </w:r>
      <w:r w:rsidR="002B21AC" w:rsidRPr="00AC5B1C">
        <w:t xml:space="preserve">. </w:t>
      </w:r>
      <w:r w:rsidR="00F7527C" w:rsidRPr="00AC5B1C">
        <w:t>Oficiální log</w:t>
      </w:r>
      <w:r w:rsidR="00580067" w:rsidRPr="00AC5B1C">
        <w:t>a</w:t>
      </w:r>
      <w:r w:rsidR="00F7527C" w:rsidRPr="00AC5B1C">
        <w:t xml:space="preserve"> užívané Objednatelem budou Dodavateli dodána Objednatelem.</w:t>
      </w:r>
      <w:r w:rsidR="002B21AC" w:rsidRPr="00AC5B1C">
        <w:t xml:space="preserve"> </w:t>
      </w:r>
      <w:r w:rsidR="00F7527C" w:rsidRPr="00AC5B1C">
        <w:t>Veškeré grafické</w:t>
      </w:r>
      <w:r w:rsidR="00F7527C" w:rsidRPr="00E20429">
        <w:t xml:space="preserve"> návrhy, které obsahují log</w:t>
      </w:r>
      <w:r w:rsidR="00E20429">
        <w:t>a</w:t>
      </w:r>
      <w:r w:rsidR="00F7527C" w:rsidRPr="00E20429">
        <w:t xml:space="preserve"> Objednatele, případně MMR podléhají schválení ze strany Objednatele.</w:t>
      </w:r>
      <w:r w:rsidR="00096721">
        <w:t xml:space="preserve"> </w:t>
      </w:r>
      <w:r w:rsidR="00096721" w:rsidRPr="00EF6942">
        <w:rPr>
          <w:rFonts w:eastAsia="Times New Roman" w:cstheme="minorHAnsi"/>
          <w:bCs/>
          <w:color w:val="000000" w:themeColor="text1"/>
        </w:rPr>
        <w:t>Veškeré obrazové materiály budou předány Objednateli přes online úložiště nebo na paměťovém médiu.</w:t>
      </w:r>
      <w:r w:rsidR="00A53B5F">
        <w:rPr>
          <w:rFonts w:eastAsia="Times New Roman" w:cstheme="minorHAnsi"/>
          <w:bCs/>
          <w:color w:val="000000" w:themeColor="text1"/>
        </w:rPr>
        <w:t xml:space="preserve"> </w:t>
      </w:r>
      <w:r w:rsidR="00A53B5F" w:rsidRPr="00353D52">
        <w:rPr>
          <w:color w:val="000000" w:themeColor="text1"/>
          <w:szCs w:val="22"/>
          <w:bdr w:val="none" w:sz="0" w:space="0" w:color="auto" w:frame="1"/>
        </w:rPr>
        <w:t>Dodavatel se zavazuje</w:t>
      </w:r>
      <w:r w:rsidR="00A53B5F">
        <w:rPr>
          <w:color w:val="000000" w:themeColor="text1"/>
          <w:szCs w:val="22"/>
          <w:bdr w:val="none" w:sz="0" w:space="0" w:color="auto" w:frame="1"/>
        </w:rPr>
        <w:t xml:space="preserve"> naplnit kvantifikační ukazatele uvedené bodě 2 a v bodě 4 Př</w:t>
      </w:r>
      <w:r w:rsidR="00A53B5F" w:rsidRPr="00353D52">
        <w:rPr>
          <w:color w:val="000000" w:themeColor="text1"/>
          <w:szCs w:val="22"/>
          <w:bdr w:val="none" w:sz="0" w:space="0" w:color="auto" w:frame="1"/>
        </w:rPr>
        <w:t>ílo</w:t>
      </w:r>
      <w:r w:rsidR="00A53B5F">
        <w:rPr>
          <w:color w:val="000000" w:themeColor="text1"/>
          <w:szCs w:val="22"/>
          <w:bdr w:val="none" w:sz="0" w:space="0" w:color="auto" w:frame="1"/>
        </w:rPr>
        <w:t>hy</w:t>
      </w:r>
      <w:r w:rsidR="00A53B5F" w:rsidRPr="00353D52">
        <w:rPr>
          <w:color w:val="000000" w:themeColor="text1"/>
          <w:szCs w:val="22"/>
          <w:bdr w:val="none" w:sz="0" w:space="0" w:color="auto" w:frame="1"/>
        </w:rPr>
        <w:t xml:space="preserve"> č. 1 </w:t>
      </w:r>
      <w:r w:rsidR="00A53B5F">
        <w:rPr>
          <w:color w:val="000000" w:themeColor="text1"/>
          <w:szCs w:val="22"/>
          <w:bdr w:val="none" w:sz="0" w:space="0" w:color="auto" w:frame="1"/>
        </w:rPr>
        <w:t>této Smlouvy</w:t>
      </w:r>
      <w:r w:rsidR="00A53B5F" w:rsidRPr="00353D52">
        <w:rPr>
          <w:color w:val="000000" w:themeColor="text1"/>
          <w:szCs w:val="22"/>
          <w:bdr w:val="none" w:sz="0" w:space="0" w:color="auto" w:frame="1"/>
        </w:rPr>
        <w:t>.  </w:t>
      </w:r>
    </w:p>
    <w:p w14:paraId="49E6D893" w14:textId="77777777" w:rsidR="00BB0A91" w:rsidRPr="00AD0DA8" w:rsidRDefault="00BB0A91">
      <w:pPr>
        <w:pStyle w:val="Odstavecseseznamem"/>
        <w:ind w:left="720"/>
        <w:jc w:val="both"/>
        <w:outlineLvl w:val="0"/>
      </w:pPr>
    </w:p>
    <w:p w14:paraId="075F4C9E" w14:textId="566E2967" w:rsidR="00BB0A91" w:rsidRPr="00680503" w:rsidRDefault="00AD0DA8" w:rsidP="00EF6942">
      <w:pPr>
        <w:pStyle w:val="ListNumber-ContinueHeadingCzechTourism"/>
        <w:numPr>
          <w:ilvl w:val="1"/>
          <w:numId w:val="5"/>
        </w:numPr>
        <w:jc w:val="both"/>
        <w:rPr>
          <w:szCs w:val="22"/>
        </w:rPr>
      </w:pPr>
      <w:r>
        <w:t xml:space="preserve">    </w:t>
      </w:r>
      <w:r w:rsidR="005A4450">
        <w:t xml:space="preserve">Po ukončení Propagační kampaně se </w:t>
      </w:r>
      <w:r w:rsidR="00F7527C" w:rsidRPr="00AD0DA8">
        <w:t xml:space="preserve">Dodavatel </w:t>
      </w:r>
      <w:r w:rsidR="006B63B8">
        <w:t xml:space="preserve">zavazuje zhotovit a předat </w:t>
      </w:r>
      <w:r w:rsidR="005A4450">
        <w:t xml:space="preserve">Objednateli </w:t>
      </w:r>
      <w:r w:rsidR="00F7527C" w:rsidRPr="00AD0DA8">
        <w:t>závěrečnou zprávu, která</w:t>
      </w:r>
      <w:r>
        <w:t xml:space="preserve"> </w:t>
      </w:r>
      <w:r w:rsidR="00F7527C" w:rsidRPr="00AD0DA8">
        <w:t xml:space="preserve">bude obsahovat popis </w:t>
      </w:r>
      <w:r w:rsidR="005A4450">
        <w:t xml:space="preserve">všech propagačních </w:t>
      </w:r>
      <w:r w:rsidR="00F7527C" w:rsidRPr="00AD0DA8">
        <w:t>aktivit, fotodokumentaci, zhodnocení propagace a kvantifikaci ukazatelů (</w:t>
      </w:r>
      <w:r>
        <w:t xml:space="preserve">celkový mediální zásah,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r w:rsidR="00680503">
        <w:t xml:space="preserve"> </w:t>
      </w:r>
      <w:r w:rsidR="00B3306E">
        <w:t xml:space="preserve">Kvantifikace ukazatelů bude vycházet z hodnot uvedených v bodě 2 a v bodě 4 Přílohy č. 1 této Smlouvy. </w:t>
      </w:r>
      <w:r w:rsidR="00F7527C" w:rsidRPr="00AD0DA8">
        <w:t xml:space="preserve">Závěrečná zpráva bude Dodavatelem dodána Objednateli nejpozději do </w:t>
      </w:r>
      <w:r w:rsidR="00F7527C" w:rsidRPr="00680503">
        <w:rPr>
          <w:b/>
          <w:bCs/>
        </w:rPr>
        <w:t>30 dnů</w:t>
      </w:r>
      <w:r w:rsidR="00F7527C" w:rsidRPr="00AD0DA8">
        <w:t xml:space="preserve"> od ukončení </w:t>
      </w:r>
      <w:r w:rsidR="005A4450">
        <w:t xml:space="preserve">Propagační kampaně. </w:t>
      </w:r>
      <w:r w:rsidR="00F7527C" w:rsidRPr="00AD0DA8">
        <w:t xml:space="preserve"> </w:t>
      </w:r>
      <w:r w:rsidR="00F7527C" w:rsidRPr="00680503">
        <w:rPr>
          <w:szCs w:val="22"/>
        </w:rPr>
        <w:t xml:space="preserve"> Objednatel se zavazuje písemně vyjádřit k závěrečné zprávě do </w:t>
      </w:r>
      <w:r w:rsidR="00182FA4" w:rsidRPr="00680503">
        <w:rPr>
          <w:szCs w:val="22"/>
        </w:rPr>
        <w:t>30</w:t>
      </w:r>
      <w:r w:rsidR="00F7527C" w:rsidRPr="00680503">
        <w:rPr>
          <w:szCs w:val="22"/>
        </w:rPr>
        <w:t xml:space="preserve"> dnů </w:t>
      </w:r>
      <w:proofErr w:type="spellStart"/>
      <w:r w:rsidR="00F7527C" w:rsidRPr="00680503">
        <w:rPr>
          <w:szCs w:val="22"/>
        </w:rPr>
        <w:t>oddoručení</w:t>
      </w:r>
      <w:proofErr w:type="spellEnd"/>
      <w:r w:rsidR="00F7527C" w:rsidRPr="00680503">
        <w:rPr>
          <w:szCs w:val="22"/>
        </w:rPr>
        <w:t xml:space="preserve"> závěrečné zprávy. V případě, že se Objednatel </w:t>
      </w:r>
      <w:proofErr w:type="gramStart"/>
      <w:r w:rsidR="00F7527C" w:rsidRPr="00680503">
        <w:rPr>
          <w:szCs w:val="22"/>
        </w:rPr>
        <w:t>nevyjádří</w:t>
      </w:r>
      <w:proofErr w:type="gramEnd"/>
      <w:r w:rsidR="00F7527C" w:rsidRPr="00680503">
        <w:rPr>
          <w:szCs w:val="22"/>
        </w:rPr>
        <w:t xml:space="preserve"> ve výše uvedené lhůtě, má se za to, že závěrečnou zprávu akceptuje v plném rozsahu. </w:t>
      </w:r>
    </w:p>
    <w:p w14:paraId="35B978E0" w14:textId="77777777" w:rsidR="00BB0A91" w:rsidRPr="00AD0DA8" w:rsidRDefault="00BB0A91">
      <w:pPr>
        <w:jc w:val="both"/>
        <w:outlineLvl w:val="0"/>
        <w:rPr>
          <w:szCs w:val="22"/>
        </w:rPr>
      </w:pPr>
    </w:p>
    <w:p w14:paraId="275F0936" w14:textId="77777777" w:rsidR="00BB0A91" w:rsidRPr="00AD0DA8" w:rsidRDefault="00BB0A91">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6E0C42A3" w:rsidR="00BB0A91" w:rsidRPr="00AD0DA8" w:rsidRDefault="00AD0DA8">
      <w:pPr>
        <w:pStyle w:val="ListNumber-ContinueHeadingCzechTourism"/>
        <w:numPr>
          <w:ilvl w:val="1"/>
          <w:numId w:val="5"/>
        </w:numPr>
        <w:jc w:val="both"/>
      </w:pPr>
      <w:r>
        <w:t xml:space="preserve">     </w:t>
      </w:r>
      <w:r w:rsidR="00F7527C" w:rsidRPr="00AD0DA8">
        <w:t>Objednatel je povinen zaplatit Dodavateli za veškeré plnění dle čl</w:t>
      </w:r>
      <w:r w:rsidR="007A312C">
        <w:t>.</w:t>
      </w:r>
      <w:r w:rsidR="00F7527C" w:rsidRPr="00AD0DA8">
        <w:t xml:space="preserve"> II. </w:t>
      </w:r>
      <w:r w:rsidR="007A312C">
        <w:t xml:space="preserve">této Smlouvy </w:t>
      </w:r>
      <w:r w:rsidR="00F7527C" w:rsidRPr="00AD0DA8">
        <w:t xml:space="preserve">a </w:t>
      </w:r>
      <w:r w:rsidR="007A312C">
        <w:t>P</w:t>
      </w:r>
      <w:r w:rsidR="00F7527C" w:rsidRPr="00AD0DA8">
        <w:t xml:space="preserve">řílohy č. 1 této Smlouvy odměnu ve výši </w:t>
      </w:r>
      <w:r w:rsidR="00580067" w:rsidRPr="00405EE8">
        <w:rPr>
          <w:rFonts w:cs="Tahoma"/>
          <w:b/>
          <w:bCs/>
          <w:color w:val="000000"/>
          <w:shd w:val="clear" w:color="auto" w:fill="FFFFFF"/>
        </w:rPr>
        <w:t>1 476</w:t>
      </w:r>
      <w:r w:rsidR="007862E3">
        <w:rPr>
          <w:rFonts w:cs="Tahoma"/>
          <w:b/>
          <w:bCs/>
          <w:color w:val="000000"/>
          <w:shd w:val="clear" w:color="auto" w:fill="FFFFFF"/>
        </w:rPr>
        <w:t> </w:t>
      </w:r>
      <w:r w:rsidR="00580067" w:rsidRPr="00405EE8">
        <w:rPr>
          <w:rFonts w:cs="Tahoma"/>
          <w:b/>
          <w:bCs/>
          <w:color w:val="000000"/>
          <w:shd w:val="clear" w:color="auto" w:fill="FFFFFF"/>
        </w:rPr>
        <w:t>204</w:t>
      </w:r>
      <w:r w:rsidR="007862E3">
        <w:rPr>
          <w:rFonts w:cs="Tahoma"/>
          <w:b/>
          <w:bCs/>
          <w:color w:val="000000"/>
          <w:shd w:val="clear" w:color="auto" w:fill="FFFFFF"/>
        </w:rPr>
        <w:t>,</w:t>
      </w:r>
      <w:r w:rsidR="00580067" w:rsidRPr="00405EE8">
        <w:rPr>
          <w:rFonts w:cs="Tahoma"/>
          <w:b/>
          <w:bCs/>
          <w:color w:val="000000"/>
          <w:shd w:val="clear" w:color="auto" w:fill="FFFFFF"/>
        </w:rPr>
        <w:t>05</w:t>
      </w:r>
      <w:r w:rsidR="006B4C0D" w:rsidRPr="007A312C">
        <w:t xml:space="preserve"> </w:t>
      </w:r>
      <w:r w:rsidR="00F7527C" w:rsidRPr="007A312C">
        <w:rPr>
          <w:b/>
        </w:rPr>
        <w:t>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 xml:space="preserve">Dodavatel tímto výslovně prohlašuje a zaručuje, že Odměna zahrnuje veškeré náklady Dodavatele potřebné k poskytnutí plnění dle této Smlouvy a </w:t>
      </w:r>
      <w:r w:rsidR="006B4C0D">
        <w:rPr>
          <w:rFonts w:cs="Georgia"/>
          <w:szCs w:val="22"/>
        </w:rPr>
        <w:t xml:space="preserve">Odměna </w:t>
      </w:r>
      <w:r w:rsidR="00F7527C" w:rsidRPr="00AD0DA8">
        <w:rPr>
          <w:rFonts w:cs="Georgia"/>
          <w:szCs w:val="22"/>
        </w:rPr>
        <w:t>nebude navyšována.</w:t>
      </w:r>
      <w:r w:rsidR="00EF6942">
        <w:rPr>
          <w:rFonts w:cs="Georgia"/>
          <w:szCs w:val="22"/>
        </w:rPr>
        <w:t xml:space="preserve"> </w:t>
      </w:r>
    </w:p>
    <w:p w14:paraId="5D053B70" w14:textId="77777777" w:rsidR="00BB0A91" w:rsidRPr="00AD0DA8" w:rsidRDefault="00BB0A91">
      <w:pPr>
        <w:pStyle w:val="ListNumber-ContinueHeadingCzechTourism"/>
        <w:ind w:left="680"/>
        <w:jc w:val="both"/>
        <w:rPr>
          <w:szCs w:val="22"/>
        </w:rPr>
      </w:pPr>
    </w:p>
    <w:p w14:paraId="2CC614FA" w14:textId="3C33A160" w:rsidR="00BB0A91" w:rsidRPr="00AD0DA8" w:rsidRDefault="00AD0DA8">
      <w:pPr>
        <w:pStyle w:val="ListNumber-ContinueHeadingCzechTourism"/>
        <w:numPr>
          <w:ilvl w:val="1"/>
          <w:numId w:val="5"/>
        </w:numPr>
        <w:jc w:val="both"/>
      </w:pPr>
      <w:r>
        <w:t xml:space="preserve">    </w:t>
      </w:r>
      <w:r w:rsidR="00F7527C" w:rsidRPr="00AD0DA8">
        <w:t xml:space="preserve">Objednatel bude hradit Odměnu v české měně (CZK), a to bezhotovostním převodem na základě faktur vystavené Dodavatelem. </w:t>
      </w:r>
    </w:p>
    <w:p w14:paraId="461F73C4" w14:textId="77777777" w:rsidR="00BB0A91" w:rsidRPr="00AD0DA8" w:rsidRDefault="00BB0A91"/>
    <w:p w14:paraId="3FA901D7" w14:textId="67655F2C"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 xml:space="preserve">Faktura odpovídající 100% Odměny bude vystavena po řádném </w:t>
      </w:r>
      <w:r w:rsidR="007A312C">
        <w:rPr>
          <w:rFonts w:cs="Georgia"/>
          <w:szCs w:val="22"/>
        </w:rPr>
        <w:t xml:space="preserve">ukončení Propagační kampaně </w:t>
      </w:r>
      <w:r w:rsidR="00F7527C" w:rsidRPr="00AD0DA8">
        <w:rPr>
          <w:rFonts w:cs="Georgia"/>
          <w:szCs w:val="22"/>
        </w:rPr>
        <w:t xml:space="preserve">a po schválení závěrečné zprávy včetně fotodokumentace zpracované Dodavatelem. Splatnost faktur je </w:t>
      </w:r>
      <w:r w:rsidR="00F7527C" w:rsidRPr="00AD0DA8">
        <w:rPr>
          <w:rFonts w:cs="Georgia"/>
          <w:b/>
          <w:bCs/>
          <w:szCs w:val="22"/>
        </w:rPr>
        <w:t xml:space="preserve">30 </w:t>
      </w:r>
      <w:r w:rsidR="00242275">
        <w:rPr>
          <w:rFonts w:cs="Georgia"/>
          <w:b/>
          <w:bCs/>
          <w:szCs w:val="22"/>
        </w:rPr>
        <w:t xml:space="preserve">(třicet) </w:t>
      </w:r>
      <w:r w:rsidR="00F7527C" w:rsidRPr="00AD0DA8">
        <w:rPr>
          <w:rFonts w:cs="Georgia"/>
          <w:b/>
          <w:bCs/>
          <w:szCs w:val="22"/>
        </w:rPr>
        <w:t>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7A312C">
        <w:rPr>
          <w:rFonts w:cs="Georgia"/>
          <w:szCs w:val="22"/>
        </w:rPr>
        <w:t xml:space="preserve"> Součástí faktury bude Objednatelem schválená závěrečná zpráva. </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05791CD2"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B02BCF">
        <w:rPr>
          <w:b/>
          <w:bCs/>
        </w:rPr>
        <w:t>XXX</w:t>
      </w:r>
      <w:r w:rsidR="00F7527C" w:rsidRPr="00AD0DA8">
        <w:rPr>
          <w:b/>
          <w:bCs/>
        </w:rPr>
        <w:t>@czechtourism.cz</w:t>
      </w:r>
      <w:r>
        <w:t>.</w:t>
      </w:r>
    </w:p>
    <w:p w14:paraId="04E95906" w14:textId="2D18A76C" w:rsidR="00BB0A91" w:rsidRPr="00AD0DA8" w:rsidRDefault="00BB0A91" w:rsidP="00EF6942">
      <w:pPr>
        <w:pStyle w:val="ListNumber-ContinueHeadingCzechTourism"/>
        <w:jc w:val="both"/>
        <w:rPr>
          <w:rFonts w:cs="Georgia"/>
          <w:szCs w:val="22"/>
        </w:rPr>
      </w:pPr>
    </w:p>
    <w:p w14:paraId="0708DCE7" w14:textId="271AE110"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201E8B">
        <w:rPr>
          <w:rFonts w:cs="Georgia"/>
          <w:szCs w:val="22"/>
        </w:rPr>
        <w:t xml:space="preserve">Dodavatele </w:t>
      </w:r>
      <w:r w:rsidR="00F7527C" w:rsidRPr="00AD0DA8">
        <w:rPr>
          <w:rFonts w:cs="Georgia"/>
          <w:szCs w:val="22"/>
        </w:rPr>
        <w:t xml:space="preserve">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730DF0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 xml:space="preserve">případě, že se </w:t>
      </w:r>
      <w:r w:rsidR="007A312C">
        <w:t xml:space="preserve">Propagační kampaň </w:t>
      </w:r>
      <w:r w:rsidR="00F7527C" w:rsidRPr="00AD0DA8">
        <w:t xml:space="preserve">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w:t>
      </w:r>
      <w:r w:rsidR="007A312C">
        <w:t>Propagační kampaně</w:t>
      </w:r>
      <w:r w:rsidR="00F7527C" w:rsidRPr="00AD0DA8">
        <w:t xml:space="preserve">, nebo zrušení </w:t>
      </w:r>
      <w:r w:rsidR="007A312C">
        <w:t>Propagační kampaně</w:t>
      </w:r>
      <w:r w:rsidR="00F7527C" w:rsidRPr="00AD0DA8">
        <w:t xml:space="preserve">, či její části, nebo je oprávněn od této </w:t>
      </w:r>
      <w:r w:rsidR="002E7B0B">
        <w:t>S</w:t>
      </w:r>
      <w:r w:rsidR="00F7527C" w:rsidRPr="00AD0DA8">
        <w:t xml:space="preserve">mlouvy nebo od její části ve vztahu k neuskutečněné části </w:t>
      </w:r>
      <w:r w:rsidR="007A312C">
        <w:t xml:space="preserve">Propagační kampaně </w:t>
      </w:r>
      <w:r w:rsidR="00F7527C" w:rsidRPr="00AD0DA8">
        <w:t>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FA832D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w:t>
      </w:r>
      <w:r w:rsidR="007A312C">
        <w:t xml:space="preserve">Propagační kampaň </w:t>
      </w:r>
      <w:r w:rsidRPr="00AD0DA8">
        <w:t xml:space="preserve">v celém rozsahu, zavazuje se Dodavatel navrhnout Objednateli náhradu plnění, a to v co nejkratší době. Pokud Dodavatel odpovídající náhradu neposkytne nebo Objednatel nebude s nabízenou náhradou souhlasit, nevzniká Dodavateli nárok na </w:t>
      </w:r>
      <w:r w:rsidR="007A312C">
        <w:t xml:space="preserve">uhrazení </w:t>
      </w:r>
      <w:r w:rsidRPr="00AD0DA8">
        <w:t>poměrn</w:t>
      </w:r>
      <w:r w:rsidR="007A312C">
        <w:t>é</w:t>
      </w:r>
      <w:r w:rsidRPr="00AD0DA8">
        <w:t xml:space="preserve"> část</w:t>
      </w:r>
      <w:r w:rsidR="007A312C">
        <w:t>i</w:t>
      </w:r>
      <w:r w:rsidRPr="00AD0DA8">
        <w:t xml:space="preserve"> Odměny. Pokud již došlo k úhradě Odměny, je Dodavatel povinen vrátit Objednateli poměrnou část Odměny</w:t>
      </w:r>
      <w:r w:rsidR="007A312C">
        <w:t>,</w:t>
      </w:r>
      <w:r w:rsidRPr="00AD0DA8">
        <w:t xml:space="preserve"> a to do 15 (patnácti) dnů od doručení písemné výzvy Objednatele Dodavateli. V případě, že </w:t>
      </w:r>
      <w:r w:rsidR="00AC31EB">
        <w:t xml:space="preserve">propagace Objednatele </w:t>
      </w:r>
      <w:r w:rsidRPr="00AD0DA8">
        <w:t xml:space="preserve">nebude realizována vůbec, nemá Dodavatel nárok na žádnou část Odměny. </w:t>
      </w:r>
    </w:p>
    <w:p w14:paraId="7C6B41E5" w14:textId="56070184" w:rsidR="00BB0A91" w:rsidRDefault="00BB0A91">
      <w:pPr>
        <w:pStyle w:val="ListNumber-ContinueHeadingCzechTourism"/>
        <w:ind w:left="680"/>
        <w:jc w:val="both"/>
      </w:pPr>
    </w:p>
    <w:p w14:paraId="43B8BADF" w14:textId="77777777" w:rsidR="00AC5B1C" w:rsidRPr="00AD0DA8" w:rsidRDefault="00AC5B1C">
      <w:pPr>
        <w:pStyle w:val="ListNumber-ContinueHeadingCzechTourism"/>
        <w:ind w:left="680"/>
        <w:jc w:val="both"/>
      </w:pPr>
    </w:p>
    <w:p w14:paraId="39CBEB06" w14:textId="77777777" w:rsidR="00BB0A91" w:rsidRPr="00AD0DA8" w:rsidRDefault="00BB0A91">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733C2A27" w:rsidR="00BB0A91" w:rsidRPr="00AD0DA8" w:rsidRDefault="00AD0DA8">
      <w:pPr>
        <w:pStyle w:val="ListNumber-ContinueHeadingCzechTourism"/>
        <w:numPr>
          <w:ilvl w:val="1"/>
          <w:numId w:val="5"/>
        </w:numPr>
        <w:jc w:val="both"/>
      </w:pPr>
      <w:r>
        <w:t xml:space="preserve">    </w:t>
      </w:r>
      <w:r w:rsidR="00F7527C" w:rsidRPr="00AD0DA8">
        <w:t xml:space="preserve">Každá ze </w:t>
      </w:r>
      <w:r w:rsidR="007A312C">
        <w:t xml:space="preserve">smluvních </w:t>
      </w:r>
      <w:r w:rsidR="00F7527C" w:rsidRPr="00AD0DA8">
        <w:t xml:space="preserve">stran odpovídá za újmu, která vznikne druhé Straně nebo třetím osobám v souvislosti s plněním, nedodržením a/nebo porušením povinností vyplývajících ze Smlouvy, s výjimkou ustanovení v čl. III odst. </w:t>
      </w:r>
      <w:r w:rsidR="007A312C">
        <w:t>III</w:t>
      </w:r>
      <w:r w:rsidR="00F7527C" w:rsidRPr="00AD0DA8">
        <w:t>.</w:t>
      </w:r>
      <w:r w:rsidR="009F7A99">
        <w:t>7</w:t>
      </w:r>
      <w:r w:rsidR="007A312C">
        <w:t xml:space="preserve"> této Smlouvy</w:t>
      </w:r>
      <w:r w:rsidR="00F7527C" w:rsidRPr="00AD0DA8">
        <w:t>.</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F786129" w14:textId="77777777" w:rsidR="00580067" w:rsidRDefault="00580067" w:rsidP="00405EE8">
      <w:pPr>
        <w:pStyle w:val="ListNumber-ContinueHeadingCzechTourism"/>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2F7975F4" w:rsidR="00EE7164" w:rsidRPr="00125BFC"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 xml:space="preserve">Tato Smlouva se uzavírá na dobu určitou, a to </w:t>
      </w:r>
      <w:r w:rsidR="00154EAC">
        <w:rPr>
          <w:color w:val="201F1E"/>
          <w:shd w:val="clear" w:color="auto" w:fill="FFFFFF"/>
        </w:rPr>
        <w:t xml:space="preserve">od účinnosti této Smlouvy </w:t>
      </w:r>
      <w:r w:rsidR="007F0ED3" w:rsidRPr="007F0ED3">
        <w:rPr>
          <w:color w:val="201F1E"/>
          <w:shd w:val="clear" w:color="auto" w:fill="FFFFFF"/>
        </w:rPr>
        <w:t>do</w:t>
      </w:r>
      <w:r w:rsidR="00AC5B1C">
        <w:rPr>
          <w:color w:val="201F1E"/>
          <w:shd w:val="clear" w:color="auto" w:fill="FFFFFF"/>
        </w:rPr>
        <w:br/>
      </w:r>
      <w:r w:rsidR="007F0ED3" w:rsidRPr="007F0ED3">
        <w:rPr>
          <w:color w:val="201F1E"/>
          <w:shd w:val="clear" w:color="auto" w:fill="FFFFFF"/>
        </w:rPr>
        <w:t> </w:t>
      </w:r>
      <w:r w:rsidR="00580067">
        <w:rPr>
          <w:b/>
          <w:bCs/>
          <w:color w:val="201F1E"/>
          <w:shd w:val="clear" w:color="auto" w:fill="FFFFFF"/>
        </w:rPr>
        <w:t>18. 2. 2024</w:t>
      </w:r>
      <w:r w:rsidR="007F0ED3" w:rsidRPr="007F0ED3">
        <w:rPr>
          <w:color w:val="201F1E"/>
          <w:shd w:val="clear" w:color="auto" w:fill="FFFFFF"/>
        </w:rPr>
        <w:t> nebo do konce všech propagačních aktivit a jejich vyhodnocení. </w:t>
      </w:r>
    </w:p>
    <w:p w14:paraId="33CD38DE" w14:textId="7C96F0C9"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Objednatel může Smlouvu bez udání důvodu vypovědět, výpovědní doba činí 15 </w:t>
      </w:r>
      <w:r w:rsidR="00BD7718">
        <w:rPr>
          <w:rFonts w:ascii="Georgia" w:hAnsi="Georgia" w:cs="Georgia"/>
          <w:b w:val="0"/>
          <w:sz w:val="22"/>
          <w:szCs w:val="22"/>
        </w:rPr>
        <w:t xml:space="preserve">(patnáct) </w:t>
      </w:r>
      <w:r w:rsidR="00F7527C" w:rsidRPr="00AD0DA8">
        <w:rPr>
          <w:rFonts w:ascii="Georgia" w:hAnsi="Georgia" w:cs="Georgia"/>
          <w:b w:val="0"/>
          <w:sz w:val="22"/>
          <w:szCs w:val="22"/>
        </w:rPr>
        <w:t>dní a počíná běžet ode dne doručení výpovědi</w:t>
      </w:r>
      <w:r w:rsidR="00154EAC">
        <w:rPr>
          <w:rFonts w:ascii="Georgia" w:hAnsi="Georgia" w:cs="Georgia"/>
          <w:b w:val="0"/>
          <w:sz w:val="22"/>
          <w:szCs w:val="22"/>
        </w:rPr>
        <w:t xml:space="preserve"> Dodavateli</w:t>
      </w:r>
      <w:r w:rsidR="00F7527C" w:rsidRPr="00AD0DA8">
        <w:rPr>
          <w:rFonts w:ascii="Georgia" w:hAnsi="Georgia" w:cs="Georgia"/>
          <w:b w:val="0"/>
          <w:sz w:val="22"/>
          <w:szCs w:val="22"/>
        </w:rPr>
        <w:t>.</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630B6866" w14:textId="2DE21D35"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47B10365" w14:textId="77777777" w:rsidR="00BB0A91" w:rsidRPr="00AD0DA8" w:rsidRDefault="00BB0A91">
      <w:pPr>
        <w:pStyle w:val="ListNumber-ContinueHeadingCzechTourism"/>
        <w:ind w:left="680"/>
        <w:jc w:val="both"/>
      </w:pPr>
    </w:p>
    <w:p w14:paraId="015E2C62" w14:textId="0CD3C39D"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r w:rsidR="00AC5B1C">
        <w:t xml:space="preserve"> V případě, že Dodavatel svou povinnost nesplní ve lhůtě stanovené ve výzvě Objednatele, je Objednatel oprávněn od této smlouvy odstoupit. </w:t>
      </w:r>
    </w:p>
    <w:p w14:paraId="14D95052" w14:textId="77777777" w:rsidR="00BB0A91" w:rsidRPr="00AD0DA8" w:rsidRDefault="00BB0A91">
      <w:pPr>
        <w:pStyle w:val="Odstavecseseznamem"/>
        <w:rPr>
          <w:b/>
          <w:bCs/>
        </w:rPr>
      </w:pPr>
    </w:p>
    <w:p w14:paraId="7589C2C8" w14:textId="6BBDEEEB" w:rsidR="00AC5B1C" w:rsidRPr="00AC5B1C" w:rsidRDefault="00AD0DA8" w:rsidP="00405EE8">
      <w:pPr>
        <w:pStyle w:val="slolnku"/>
        <w:numPr>
          <w:ilvl w:val="1"/>
          <w:numId w:val="5"/>
        </w:numPr>
        <w:spacing w:before="120" w:after="0"/>
        <w:jc w:val="both"/>
        <w:rPr>
          <w:rFonts w:ascii="Georgia" w:hAnsi="Georgia" w:cs="Arial"/>
          <w:b w:val="0"/>
          <w:sz w:val="22"/>
          <w:szCs w:val="22"/>
        </w:rPr>
      </w:pPr>
      <w:r>
        <w:rPr>
          <w:rFonts w:ascii="Georgia" w:hAnsi="Georgia" w:cs="Georgia"/>
          <w:b w:val="0"/>
          <w:sz w:val="22"/>
          <w:szCs w:val="22"/>
        </w:rPr>
        <w:t xml:space="preserve">    </w:t>
      </w:r>
      <w:r w:rsidR="00AC5B1C" w:rsidRPr="0052016C">
        <w:rPr>
          <w:b w:val="0"/>
        </w:rPr>
        <w:t>D</w:t>
      </w:r>
      <w:r w:rsidR="00AC5B1C" w:rsidRPr="00AC5B1C">
        <w:rPr>
          <w:rFonts w:ascii="Georgia" w:hAnsi="Georgia" w:cs="Arial"/>
          <w:b w:val="0"/>
          <w:sz w:val="22"/>
          <w:szCs w:val="22"/>
        </w:rPr>
        <w:t>odavatel je oprávněn od této Smlouvy odstoupit v případě, že Objednatel bude v prodlení s úhradou svých peněžitých závazků vyplývajících z této Smlouvy po dobu delší než 90 (devadesát) dnů.</w:t>
      </w:r>
    </w:p>
    <w:p w14:paraId="51296E2F" w14:textId="77777777" w:rsidR="00AC5B1C" w:rsidRPr="00AD0DA8" w:rsidRDefault="00AC5B1C">
      <w:pPr>
        <w:pStyle w:val="ListNumber-ContinueHeadingCzechTourism"/>
        <w:jc w:val="both"/>
      </w:pPr>
    </w:p>
    <w:p w14:paraId="6D002C7C" w14:textId="38395321"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A36F348" w14:textId="77777777" w:rsidR="00AD0DA8" w:rsidRPr="00AD0DA8" w:rsidRDefault="00AD0DA8" w:rsidP="00AD0DA8">
      <w:pPr>
        <w:pStyle w:val="ListNumber-ContinueHeadingCzechTourism"/>
        <w:jc w:val="both"/>
      </w:pPr>
    </w:p>
    <w:p w14:paraId="3AB77A06" w14:textId="2D526E9A"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541BF241"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AD0DA8" w:rsidRDefault="004A4634" w:rsidP="00125BFC">
      <w:pPr>
        <w:pStyle w:val="ListNumber-ContinueHeadingCzechTourism"/>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 xml:space="preserve">Tato Smlouva </w:t>
      </w:r>
      <w:proofErr w:type="gramStart"/>
      <w:r w:rsidRPr="00AD0DA8">
        <w:t>tvoří</w:t>
      </w:r>
      <w:proofErr w:type="gramEnd"/>
      <w:r w:rsidRPr="00AD0DA8">
        <w:t xml:space="preserve">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1E502275" w14:textId="1CA94F17" w:rsidR="00353D52" w:rsidRDefault="00AD0DA8" w:rsidP="00EF6942">
      <w:pPr>
        <w:pStyle w:val="ListNumber-ContinueHeadingCzechTourism"/>
        <w:tabs>
          <w:tab w:val="clear" w:pos="680"/>
          <w:tab w:val="left" w:pos="709"/>
        </w:tabs>
        <w:spacing w:line="240" w:lineRule="auto"/>
        <w:ind w:left="709" w:hanging="709"/>
        <w:contextualSpacing/>
        <w:jc w:val="both"/>
      </w:pPr>
      <w:r>
        <w:t xml:space="preserve">X.1   </w:t>
      </w:r>
      <w:r w:rsidR="00EF2E26">
        <w:t xml:space="preserve">     </w:t>
      </w:r>
      <w:r w:rsidR="00353D52" w:rsidRPr="00AD0DA8">
        <w:t xml:space="preserve">V případě, že Dodavatel </w:t>
      </w:r>
      <w:proofErr w:type="gramStart"/>
      <w:r w:rsidR="00353D52" w:rsidRPr="00AD0DA8">
        <w:t>poruší</w:t>
      </w:r>
      <w:proofErr w:type="gramEnd"/>
      <w:r w:rsidR="00353D52" w:rsidRPr="00AD0DA8">
        <w:t xml:space="preserve"> některou z povinností </w:t>
      </w:r>
      <w:r w:rsidR="00D57C9B">
        <w:t xml:space="preserve">stanovenou touto Smlouvou či </w:t>
      </w:r>
      <w:r w:rsidR="00154EAC">
        <w:t>nesplní</w:t>
      </w:r>
      <w:r w:rsidR="00154EAC" w:rsidRPr="00AD0DA8">
        <w:t xml:space="preserve"> </w:t>
      </w:r>
      <w:r w:rsidR="00353D52" w:rsidRPr="00AD0DA8">
        <w:t xml:space="preserve">některou </w:t>
      </w:r>
      <w:r w:rsidR="00D57C9B">
        <w:t xml:space="preserve">z povinností vyplývající z </w:t>
      </w:r>
      <w:r w:rsidR="00353D52" w:rsidRPr="00AD0DA8">
        <w:t xml:space="preserve">čl. II. </w:t>
      </w:r>
      <w:r w:rsidR="00D57C9B">
        <w:t>této Smlouvy či P</w:t>
      </w:r>
      <w:r w:rsidR="00353D52" w:rsidRPr="00AD0DA8">
        <w:t>řílo</w:t>
      </w:r>
      <w:r w:rsidR="00D57C9B">
        <w:t>hy</w:t>
      </w:r>
      <w:r w:rsidR="00353D52" w:rsidRPr="00AD0DA8">
        <w:t xml:space="preserve"> č. 1 této Smlouvy, s výjimkou uvedenou v čl.</w:t>
      </w:r>
      <w:r w:rsidR="00D57C9B">
        <w:t xml:space="preserve"> I</w:t>
      </w:r>
      <w:r w:rsidR="00353D52" w:rsidRPr="00AD0DA8">
        <w:t xml:space="preserve">II. odst. </w:t>
      </w:r>
      <w:r w:rsidR="009E3554">
        <w:t xml:space="preserve">3.7 </w:t>
      </w:r>
      <w:r w:rsidR="00D57C9B">
        <w:t>této Smlouvy, zavazuje se uhradit Objednateli smluvní pokutu. S</w:t>
      </w:r>
      <w:r w:rsidR="00353D52" w:rsidRPr="00AD0DA8">
        <w:t xml:space="preserve">mluvní pokuty </w:t>
      </w:r>
      <w:r w:rsidR="00D57C9B">
        <w:t xml:space="preserve">se sjednávaní následovně: </w:t>
      </w:r>
    </w:p>
    <w:p w14:paraId="0346A2CC" w14:textId="77777777" w:rsidR="00353D52" w:rsidRPr="00AD0DA8" w:rsidRDefault="00353D52" w:rsidP="00154EAC">
      <w:pPr>
        <w:pStyle w:val="ListNumber-ContinueHeadingCzechTourism"/>
        <w:spacing w:line="240" w:lineRule="auto"/>
        <w:contextualSpacing/>
        <w:jc w:val="both"/>
      </w:pPr>
    </w:p>
    <w:p w14:paraId="2194EB2E" w14:textId="315A7B04" w:rsidR="00353D52" w:rsidRDefault="00353D52" w:rsidP="00154EAC">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w:t>
      </w:r>
      <w:r w:rsidR="00EF2E26">
        <w:rPr>
          <w:szCs w:val="22"/>
        </w:rPr>
        <w:t xml:space="preserve"> celkové </w:t>
      </w:r>
      <w:r w:rsidRPr="00AD0DA8">
        <w:rPr>
          <w:szCs w:val="22"/>
        </w:rPr>
        <w:t>Odměny za</w:t>
      </w:r>
      <w:r>
        <w:rPr>
          <w:szCs w:val="22"/>
        </w:rPr>
        <w:t xml:space="preserve"> nedodání plnění </w:t>
      </w:r>
      <w:r w:rsidR="00EF2E26">
        <w:rPr>
          <w:szCs w:val="22"/>
        </w:rPr>
        <w:t>P</w:t>
      </w:r>
      <w:r>
        <w:rPr>
          <w:szCs w:val="22"/>
        </w:rPr>
        <w:t>rezentac</w:t>
      </w:r>
      <w:r w:rsidR="00EF2E26">
        <w:rPr>
          <w:szCs w:val="22"/>
        </w:rPr>
        <w:t xml:space="preserve">e </w:t>
      </w:r>
      <w:r>
        <w:rPr>
          <w:szCs w:val="22"/>
        </w:rPr>
        <w:t>loga Objednatele</w:t>
      </w:r>
      <w:r w:rsidR="00EF2E26">
        <w:rPr>
          <w:szCs w:val="22"/>
        </w:rPr>
        <w:t>;</w:t>
      </w:r>
    </w:p>
    <w:p w14:paraId="690F1229" w14:textId="71D27BD7"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w:t>
      </w:r>
      <w:r w:rsidR="00EF2E26">
        <w:rPr>
          <w:szCs w:val="22"/>
        </w:rPr>
        <w:t xml:space="preserve"> celkové </w:t>
      </w:r>
      <w:r w:rsidR="00353D52" w:rsidRPr="00AD0DA8">
        <w:rPr>
          <w:szCs w:val="22"/>
        </w:rPr>
        <w:t>Odměny za</w:t>
      </w:r>
      <w:r w:rsidR="00353D52">
        <w:rPr>
          <w:szCs w:val="22"/>
        </w:rPr>
        <w:t xml:space="preserve"> nedodání plnění </w:t>
      </w:r>
      <w:r w:rsidR="00EF2E26">
        <w:rPr>
          <w:szCs w:val="22"/>
        </w:rPr>
        <w:t>O</w:t>
      </w:r>
      <w:r w:rsidR="00353D52">
        <w:rPr>
          <w:szCs w:val="22"/>
        </w:rPr>
        <w:t>nline prezentace Objednatele</w:t>
      </w:r>
      <w:r w:rsidR="00EF2E26">
        <w:rPr>
          <w:szCs w:val="22"/>
        </w:rPr>
        <w:t>;</w:t>
      </w:r>
    </w:p>
    <w:p w14:paraId="02388F8E" w14:textId="35DBC4A5"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proofErr w:type="spellStart"/>
      <w:r w:rsidR="00EF2E26">
        <w:rPr>
          <w:szCs w:val="22"/>
        </w:rPr>
        <w:t>O</w:t>
      </w:r>
      <w:r w:rsidR="00353D52">
        <w:rPr>
          <w:szCs w:val="22"/>
        </w:rPr>
        <w:t>nsite</w:t>
      </w:r>
      <w:proofErr w:type="spellEnd"/>
      <w:r w:rsidR="00353D52">
        <w:rPr>
          <w:szCs w:val="22"/>
        </w:rPr>
        <w:t xml:space="preserve"> prezentace Objednatele</w:t>
      </w:r>
      <w:r w:rsidR="00EF2E26">
        <w:rPr>
          <w:szCs w:val="22"/>
        </w:rPr>
        <w:t>;</w:t>
      </w:r>
    </w:p>
    <w:p w14:paraId="4EE7FA33" w14:textId="597913E3"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M</w:t>
      </w:r>
      <w:r w:rsidR="00353D52">
        <w:rPr>
          <w:szCs w:val="22"/>
        </w:rPr>
        <w:t>ediální prostor</w:t>
      </w:r>
      <w:r w:rsidR="00EF2E26">
        <w:rPr>
          <w:szCs w:val="22"/>
        </w:rPr>
        <w:t>;</w:t>
      </w:r>
    </w:p>
    <w:p w14:paraId="34765889" w14:textId="23C89DBC" w:rsidR="00353D52"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w:t>
      </w:r>
      <w:r w:rsidR="00EF2E26">
        <w:rPr>
          <w:szCs w:val="22"/>
        </w:rPr>
        <w:t xml:space="preserve"> </w:t>
      </w:r>
      <w:r w:rsidR="00353D52" w:rsidRPr="00AD0DA8">
        <w:rPr>
          <w:szCs w:val="22"/>
        </w:rPr>
        <w:t>za</w:t>
      </w:r>
      <w:r w:rsidR="00353D52">
        <w:rPr>
          <w:szCs w:val="22"/>
        </w:rPr>
        <w:t xml:space="preserve"> nedodání plnění </w:t>
      </w:r>
      <w:r w:rsidR="00EF2E26">
        <w:rPr>
          <w:szCs w:val="22"/>
        </w:rPr>
        <w:t>O</w:t>
      </w:r>
      <w:r w:rsidR="00353D52">
        <w:rPr>
          <w:szCs w:val="22"/>
        </w:rPr>
        <w:t>bsahové materiály</w:t>
      </w:r>
      <w:r w:rsidR="00EF2E26">
        <w:rPr>
          <w:szCs w:val="22"/>
        </w:rPr>
        <w:t xml:space="preserve">; </w:t>
      </w:r>
    </w:p>
    <w:p w14:paraId="3B2F60BA" w14:textId="670D5459" w:rsidR="00353D52" w:rsidRPr="007E0C5B" w:rsidRDefault="00125BFC" w:rsidP="00154EAC">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w:t>
      </w:r>
      <w:r w:rsidR="00EF2E26">
        <w:rPr>
          <w:szCs w:val="22"/>
        </w:rPr>
        <w:t xml:space="preserve"> celkové </w:t>
      </w:r>
      <w:r w:rsidR="00353D52" w:rsidRPr="00AD0DA8">
        <w:rPr>
          <w:szCs w:val="22"/>
        </w:rPr>
        <w:t>Odměny, a to za</w:t>
      </w:r>
      <w:r w:rsidR="00353D52">
        <w:rPr>
          <w:szCs w:val="22"/>
        </w:rPr>
        <w:t xml:space="preserve"> nedodání plnění </w:t>
      </w:r>
      <w:r w:rsidR="00EF2E26">
        <w:rPr>
          <w:szCs w:val="22"/>
        </w:rPr>
        <w:t>A</w:t>
      </w:r>
      <w:r w:rsidR="00353D52">
        <w:rPr>
          <w:szCs w:val="22"/>
        </w:rPr>
        <w:t>mbasador Akce.</w:t>
      </w:r>
    </w:p>
    <w:p w14:paraId="239E9B0F" w14:textId="77777777" w:rsidR="00353D52" w:rsidRDefault="00353D52" w:rsidP="00154EAC">
      <w:pPr>
        <w:pStyle w:val="ListNumber-ContinueHeadingCzechTourism"/>
        <w:spacing w:line="240" w:lineRule="auto"/>
        <w:ind w:left="1000"/>
        <w:contextualSpacing/>
        <w:jc w:val="both"/>
        <w:rPr>
          <w:szCs w:val="22"/>
        </w:rPr>
      </w:pPr>
    </w:p>
    <w:p w14:paraId="3971C693" w14:textId="0DA83863" w:rsidR="00F02F56" w:rsidRDefault="00F02F56" w:rsidP="00405EE8">
      <w:pPr>
        <w:pStyle w:val="ListNumber-ContinueHeadingCzechTourism"/>
        <w:spacing w:line="240" w:lineRule="auto"/>
        <w:ind w:left="709"/>
        <w:contextualSpacing/>
        <w:jc w:val="both"/>
        <w:rPr>
          <w:szCs w:val="22"/>
        </w:rPr>
      </w:pPr>
      <w:r w:rsidRPr="00C93B7B">
        <w:rPr>
          <w:szCs w:val="22"/>
        </w:rPr>
        <w:t xml:space="preserve">Maximální souhrnná výše smluvních pokut </w:t>
      </w:r>
      <w:r>
        <w:rPr>
          <w:szCs w:val="22"/>
        </w:rPr>
        <w:t xml:space="preserve">dle této Smlouvy </w:t>
      </w:r>
      <w:r w:rsidRPr="00C93B7B">
        <w:rPr>
          <w:szCs w:val="22"/>
        </w:rPr>
        <w:t xml:space="preserve">je omezena na částku </w:t>
      </w:r>
      <w:r w:rsidR="00D91BE1">
        <w:rPr>
          <w:szCs w:val="22"/>
        </w:rPr>
        <w:t xml:space="preserve">rovnající se částce </w:t>
      </w:r>
      <w:r>
        <w:rPr>
          <w:szCs w:val="22"/>
        </w:rPr>
        <w:t xml:space="preserve">Odměny </w:t>
      </w:r>
      <w:r w:rsidR="00D91BE1">
        <w:rPr>
          <w:szCs w:val="22"/>
        </w:rPr>
        <w:t xml:space="preserve">specifikované v </w:t>
      </w:r>
      <w:r>
        <w:rPr>
          <w:szCs w:val="22"/>
        </w:rPr>
        <w:t xml:space="preserve">čl. III odst. III.1 této Smlouvy. </w:t>
      </w:r>
    </w:p>
    <w:p w14:paraId="706EA367" w14:textId="77777777" w:rsidR="00353D52" w:rsidRDefault="00353D52" w:rsidP="00405E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sz w:val="24"/>
          <w:szCs w:val="24"/>
          <w:shd w:val="clear" w:color="auto" w:fill="FFFFFF"/>
          <w:lang w:eastAsia="cs-CZ"/>
        </w:rPr>
      </w:pPr>
    </w:p>
    <w:p w14:paraId="46201D46" w14:textId="11962B60" w:rsidR="00300CC6" w:rsidRDefault="00851D2D" w:rsidP="4C2BDCA5">
      <w:pPr>
        <w:pStyle w:val="xmsonormal"/>
        <w:shd w:val="clear" w:color="auto" w:fill="FFFFFF" w:themeFill="background1"/>
        <w:spacing w:before="0" w:beforeAutospacing="0" w:after="0" w:afterAutospacing="0"/>
        <w:ind w:left="709" w:hanging="709"/>
        <w:jc w:val="both"/>
        <w:rPr>
          <w:rFonts w:ascii="Georgia" w:hAnsi="Georgia"/>
          <w:color w:val="000000" w:themeColor="text1"/>
          <w:sz w:val="22"/>
          <w:szCs w:val="22"/>
        </w:rPr>
      </w:pPr>
      <w:r w:rsidRPr="4C2BDCA5">
        <w:rPr>
          <w:rFonts w:ascii="Georgia" w:hAnsi="Georgia"/>
          <w:color w:val="000000" w:themeColor="text1"/>
          <w:sz w:val="22"/>
          <w:szCs w:val="22"/>
        </w:rPr>
        <w:t xml:space="preserve">X.2    </w:t>
      </w:r>
      <w:r>
        <w:tab/>
      </w:r>
      <w:bookmarkStart w:id="18" w:name="_Hlk157764739"/>
      <w:r w:rsidR="00353D52" w:rsidRPr="00353D52">
        <w:rPr>
          <w:rFonts w:ascii="Georgia" w:hAnsi="Georgia"/>
          <w:color w:val="000000" w:themeColor="text1"/>
          <w:sz w:val="22"/>
          <w:szCs w:val="22"/>
          <w:bdr w:val="none" w:sz="0" w:space="0" w:color="auto" w:frame="1"/>
        </w:rPr>
        <w:t xml:space="preserve">V případě, že Dodavatel </w:t>
      </w:r>
      <w:r w:rsidR="00A53B5F" w:rsidRPr="4C2BDCA5">
        <w:rPr>
          <w:rFonts w:ascii="Georgia" w:hAnsi="Georgia"/>
          <w:color w:val="000000" w:themeColor="text1"/>
          <w:sz w:val="22"/>
          <w:szCs w:val="22"/>
        </w:rPr>
        <w:t xml:space="preserve">nenaplní </w:t>
      </w:r>
      <w:r w:rsidR="00B3306E" w:rsidRPr="4C2BDCA5">
        <w:rPr>
          <w:rFonts w:ascii="Georgia" w:hAnsi="Georgia"/>
          <w:color w:val="000000" w:themeColor="text1"/>
          <w:sz w:val="22"/>
          <w:szCs w:val="22"/>
        </w:rPr>
        <w:t xml:space="preserve">kvantifikační ukazatele </w:t>
      </w:r>
      <w:r w:rsidR="00A53B5F" w:rsidRPr="4C2BDCA5">
        <w:rPr>
          <w:rFonts w:ascii="Georgia" w:hAnsi="Georgia"/>
          <w:color w:val="000000" w:themeColor="text1"/>
          <w:sz w:val="22"/>
          <w:szCs w:val="22"/>
        </w:rPr>
        <w:t xml:space="preserve">uvedené v bodě 2 a bodě 4 Přílohy č. </w:t>
      </w:r>
      <w:r w:rsidR="009603A1" w:rsidRPr="4C2BDCA5">
        <w:rPr>
          <w:rFonts w:ascii="Georgia" w:hAnsi="Georgia"/>
          <w:color w:val="000000" w:themeColor="text1"/>
          <w:sz w:val="22"/>
          <w:szCs w:val="22"/>
        </w:rPr>
        <w:t xml:space="preserve">1 této smlouvy, zavazuje se Objednateli uhradit </w:t>
      </w:r>
      <w:r w:rsidR="00300CC6" w:rsidRPr="4C2BDCA5">
        <w:rPr>
          <w:rFonts w:ascii="Georgia" w:hAnsi="Georgia"/>
          <w:color w:val="000000" w:themeColor="text1"/>
          <w:sz w:val="22"/>
          <w:szCs w:val="22"/>
        </w:rPr>
        <w:t xml:space="preserve">smluvní pokutu. Smluvní pokuta bude vypočtena </w:t>
      </w:r>
      <w:r w:rsidR="00300CC6">
        <w:rPr>
          <w:rFonts w:ascii="Georgia" w:hAnsi="Georgia"/>
          <w:color w:val="000000" w:themeColor="text1"/>
          <w:sz w:val="22"/>
          <w:szCs w:val="22"/>
          <w:bdr w:val="none" w:sz="0" w:space="0" w:color="auto" w:frame="1"/>
          <w:shd w:val="clear" w:color="auto" w:fill="FFFFFF"/>
        </w:rPr>
        <w:t xml:space="preserve">jako procentní rozdíl mezi kvantifikačním ukazatelem uvedeným v Příloze č. 1 této Smlouvy a skutečně dosazeným kvantifikačním ukazatelem uvedeným v závěrečné zprávě Dodavatele. O tento procentní rozdíl bude snížena Odměna uvedena v čl. III. odst. III.1 této Smlouvy. </w:t>
      </w:r>
      <w:r w:rsidR="00A70E84">
        <w:rPr>
          <w:rFonts w:ascii="Georgia" w:hAnsi="Georgia"/>
          <w:color w:val="000000" w:themeColor="text1"/>
          <w:sz w:val="22"/>
          <w:szCs w:val="22"/>
          <w:bdr w:val="none" w:sz="0" w:space="0" w:color="auto" w:frame="1"/>
          <w:shd w:val="clear" w:color="auto" w:fill="FFFFFF"/>
        </w:rPr>
        <w:t xml:space="preserve">Dodavatel může </w:t>
      </w:r>
      <w:r w:rsidR="00300CC6">
        <w:rPr>
          <w:rFonts w:ascii="Georgia" w:hAnsi="Georgia"/>
          <w:color w:val="000000" w:themeColor="text1"/>
          <w:sz w:val="22"/>
          <w:szCs w:val="22"/>
          <w:bdr w:val="none" w:sz="0" w:space="0" w:color="auto" w:frame="1"/>
          <w:shd w:val="clear" w:color="auto" w:fill="FFFFFF"/>
        </w:rPr>
        <w:t>nenaplněný ukazatel nahradit náhradním plněním v</w:t>
      </w:r>
      <w:r w:rsidR="00A70E84">
        <w:rPr>
          <w:rFonts w:ascii="Georgia" w:hAnsi="Georgia"/>
          <w:color w:val="000000" w:themeColor="text1"/>
          <w:sz w:val="22"/>
          <w:szCs w:val="22"/>
          <w:bdr w:val="none" w:sz="0" w:space="0" w:color="auto" w:frame="1"/>
          <w:shd w:val="clear" w:color="auto" w:fill="FFFFFF"/>
        </w:rPr>
        <w:t xml:space="preserve"> odpovídající </w:t>
      </w:r>
      <w:r w:rsidR="00300CC6">
        <w:rPr>
          <w:rFonts w:ascii="Georgia" w:hAnsi="Georgia"/>
          <w:color w:val="000000" w:themeColor="text1"/>
          <w:sz w:val="22"/>
          <w:szCs w:val="22"/>
          <w:bdr w:val="none" w:sz="0" w:space="0" w:color="auto" w:frame="1"/>
          <w:shd w:val="clear" w:color="auto" w:fill="FFFFFF"/>
        </w:rPr>
        <w:t>hodnot</w:t>
      </w:r>
      <w:r w:rsidR="00A70E84">
        <w:rPr>
          <w:rFonts w:ascii="Georgia" w:hAnsi="Georgia"/>
          <w:color w:val="000000" w:themeColor="text1"/>
          <w:sz w:val="22"/>
          <w:szCs w:val="22"/>
          <w:bdr w:val="none" w:sz="0" w:space="0" w:color="auto" w:frame="1"/>
          <w:shd w:val="clear" w:color="auto" w:fill="FFFFFF"/>
        </w:rPr>
        <w:t>ě</w:t>
      </w:r>
      <w:r w:rsidR="00300CC6">
        <w:rPr>
          <w:rFonts w:ascii="Georgia" w:hAnsi="Georgia"/>
          <w:color w:val="000000" w:themeColor="text1"/>
          <w:sz w:val="22"/>
          <w:szCs w:val="22"/>
          <w:bdr w:val="none" w:sz="0" w:space="0" w:color="auto" w:frame="1"/>
          <w:shd w:val="clear" w:color="auto" w:fill="FFFFFF"/>
        </w:rPr>
        <w:t xml:space="preserve">. </w:t>
      </w:r>
      <w:r w:rsidR="00A70E84">
        <w:rPr>
          <w:rFonts w:ascii="Georgia" w:hAnsi="Georgia"/>
          <w:color w:val="000000" w:themeColor="text1"/>
          <w:sz w:val="22"/>
          <w:szCs w:val="22"/>
          <w:bdr w:val="none" w:sz="0" w:space="0" w:color="auto" w:frame="1"/>
          <w:shd w:val="clear" w:color="auto" w:fill="FFFFFF"/>
        </w:rPr>
        <w:t xml:space="preserve">Náhradní plnění bude písemně odsouhlaseno ze strany Objednatele.  </w:t>
      </w:r>
    </w:p>
    <w:bookmarkEnd w:id="18"/>
    <w:p w14:paraId="67A4B86C" w14:textId="4F0DF1FA" w:rsidR="00B3306E" w:rsidRPr="00353D52" w:rsidRDefault="00B3306E" w:rsidP="00405EE8">
      <w:pPr>
        <w:pStyle w:val="xmsonormal"/>
        <w:shd w:val="clear" w:color="auto" w:fill="FFFFFF"/>
        <w:spacing w:before="0" w:beforeAutospacing="0" w:after="0" w:afterAutospacing="0"/>
        <w:ind w:left="709" w:hanging="709"/>
        <w:jc w:val="both"/>
        <w:rPr>
          <w:rFonts w:ascii="Georgia" w:hAnsi="Georgia"/>
          <w:color w:val="000000" w:themeColor="text1"/>
          <w:sz w:val="22"/>
          <w:szCs w:val="22"/>
        </w:rPr>
      </w:pPr>
    </w:p>
    <w:p w14:paraId="6794702C" w14:textId="4F7E0280" w:rsidR="00AD0DA8" w:rsidRPr="00AD0DA8" w:rsidRDefault="00AD0DA8" w:rsidP="00154EAC">
      <w:pPr>
        <w:pStyle w:val="ListNumber-ContinueHeadingCzechTourism"/>
        <w:spacing w:line="240" w:lineRule="auto"/>
        <w:ind w:left="680" w:hanging="680"/>
        <w:contextualSpacing/>
        <w:jc w:val="both"/>
        <w:rPr>
          <w:szCs w:val="22"/>
        </w:rPr>
      </w:pPr>
      <w:r>
        <w:rPr>
          <w:szCs w:val="22"/>
        </w:rPr>
        <w:t>X.</w:t>
      </w:r>
      <w:r w:rsidR="00851D2D">
        <w:rPr>
          <w:szCs w:val="22"/>
        </w:rPr>
        <w:t>3</w:t>
      </w:r>
      <w:r>
        <w:rPr>
          <w:szCs w:val="22"/>
        </w:rPr>
        <w:t xml:space="preserve">   </w:t>
      </w:r>
      <w:r w:rsidR="00F7527C" w:rsidRPr="00AD0DA8">
        <w:rPr>
          <w:rFonts w:cs="Georgia"/>
          <w:szCs w:val="22"/>
        </w:rPr>
        <w:t>Vznikem povinnosti hradit smluvní pokutu, uplatněním nároku na zaplacení</w:t>
      </w:r>
      <w:r w:rsidR="00D57C9B">
        <w:rPr>
          <w:rFonts w:cs="Georgia"/>
          <w:szCs w:val="22"/>
        </w:rPr>
        <w:t xml:space="preserve"> </w:t>
      </w: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154EAC">
      <w:pPr>
        <w:pStyle w:val="slolnku"/>
        <w:keepNext w:val="0"/>
        <w:spacing w:before="120" w:after="0"/>
        <w:ind w:left="720"/>
        <w:contextualSpacing/>
        <w:jc w:val="both"/>
        <w:rPr>
          <w:rFonts w:ascii="Georgia" w:hAnsi="Georgia" w:cs="Georgia"/>
          <w:b w:val="0"/>
          <w:sz w:val="22"/>
          <w:szCs w:val="22"/>
        </w:rPr>
      </w:pPr>
    </w:p>
    <w:p w14:paraId="4785AC2C" w14:textId="3032B72D" w:rsidR="00AD0DA8" w:rsidRDefault="00AD0DA8" w:rsidP="00154EAC">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X.</w:t>
      </w:r>
      <w:r w:rsidR="00851D2D">
        <w:rPr>
          <w:rFonts w:ascii="Georgia" w:hAnsi="Georgia" w:cs="Georgia"/>
          <w:b w:val="0"/>
          <w:sz w:val="22"/>
          <w:szCs w:val="22"/>
        </w:rPr>
        <w:t>4</w:t>
      </w:r>
      <w:r>
        <w:rPr>
          <w:rFonts w:ascii="Georgia" w:hAnsi="Georgia" w:cs="Georgia"/>
          <w:b w:val="0"/>
          <w:sz w:val="22"/>
          <w:szCs w:val="22"/>
        </w:rPr>
        <w:t xml:space="preserve">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50243778" w14:textId="46CDDBBA" w:rsidR="00AD0DA8" w:rsidRDefault="00AD0DA8" w:rsidP="00405EE8">
      <w:pPr>
        <w:pStyle w:val="slolnku"/>
        <w:keepNext w:val="0"/>
        <w:tabs>
          <w:tab w:val="clear" w:pos="0"/>
        </w:tabs>
        <w:spacing w:before="120" w:after="0"/>
        <w:ind w:left="709" w:hanging="709"/>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dotčen nárok Objednatele na náhradu škody v plné výši ani na odstoupení od</w:t>
      </w:r>
      <w:r w:rsidR="00D57C9B">
        <w:rPr>
          <w:rFonts w:ascii="Georgia" w:hAnsi="Georgia" w:cs="Georgia"/>
          <w:b w:val="0"/>
          <w:sz w:val="22"/>
          <w:szCs w:val="22"/>
        </w:rPr>
        <w:t xml:space="preserve"> </w:t>
      </w:r>
      <w:r>
        <w:rPr>
          <w:rFonts w:ascii="Georgia" w:hAnsi="Georgia" w:cs="Georgia"/>
          <w:b w:val="0"/>
          <w:sz w:val="22"/>
          <w:szCs w:val="22"/>
        </w:rPr>
        <w:t xml:space="preserve">     </w:t>
      </w:r>
      <w:r w:rsidR="00D57C9B">
        <w:rPr>
          <w:rFonts w:ascii="Georgia" w:hAnsi="Georgia" w:cs="Georgia"/>
          <w:b w:val="0"/>
          <w:sz w:val="22"/>
          <w:szCs w:val="22"/>
        </w:rPr>
        <w:t>S</w:t>
      </w:r>
      <w:r w:rsidR="00F7527C" w:rsidRPr="00AD0DA8">
        <w:rPr>
          <w:rFonts w:ascii="Georgia" w:hAnsi="Georgia" w:cs="Georgia"/>
          <w:b w:val="0"/>
          <w:sz w:val="22"/>
          <w:szCs w:val="22"/>
        </w:rPr>
        <w:t xml:space="preserve">mlouvy. Odstoupením od smlouvy nárok na již uplatněnou smluvní pokutu </w:t>
      </w: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154EAC">
      <w:pPr>
        <w:pStyle w:val="slolnku"/>
        <w:keepNext w:val="0"/>
        <w:spacing w:before="120" w:after="0"/>
        <w:contextualSpacing/>
        <w:jc w:val="both"/>
        <w:rPr>
          <w:rFonts w:ascii="Georgia" w:hAnsi="Georgia" w:cs="Georgia"/>
          <w:b w:val="0"/>
          <w:sz w:val="22"/>
          <w:szCs w:val="22"/>
        </w:rPr>
      </w:pPr>
    </w:p>
    <w:p w14:paraId="77D6003E" w14:textId="4CA33A99" w:rsidR="00BB0A91" w:rsidRDefault="00AD0DA8" w:rsidP="00405EE8">
      <w:pPr>
        <w:pStyle w:val="slolnku"/>
        <w:keepNext w:val="0"/>
        <w:tabs>
          <w:tab w:val="clear" w:pos="0"/>
          <w:tab w:val="left" w:pos="851"/>
        </w:tabs>
        <w:spacing w:before="120" w:after="0"/>
        <w:ind w:left="709" w:hanging="709"/>
        <w:contextualSpacing/>
        <w:jc w:val="both"/>
        <w:rPr>
          <w:rFonts w:ascii="Georgia" w:hAnsi="Georgia" w:cs="Georgia"/>
          <w:b w:val="0"/>
          <w:sz w:val="22"/>
          <w:szCs w:val="22"/>
        </w:rPr>
      </w:pPr>
      <w:r>
        <w:rPr>
          <w:rFonts w:ascii="Georgia" w:hAnsi="Georgia" w:cs="Georgia"/>
          <w:b w:val="0"/>
          <w:sz w:val="22"/>
          <w:szCs w:val="22"/>
        </w:rPr>
        <w:t>X.</w:t>
      </w:r>
      <w:r w:rsidR="00851D2D">
        <w:rPr>
          <w:rFonts w:ascii="Georgia" w:hAnsi="Georgia" w:cs="Georgia"/>
          <w:b w:val="0"/>
          <w:sz w:val="22"/>
          <w:szCs w:val="22"/>
        </w:rPr>
        <w:t>5</w:t>
      </w:r>
      <w:r>
        <w:rPr>
          <w:rFonts w:ascii="Georgia" w:hAnsi="Georgia" w:cs="Georgia"/>
          <w:b w:val="0"/>
          <w:sz w:val="22"/>
          <w:szCs w:val="22"/>
        </w:rPr>
        <w:t xml:space="preserve">     </w:t>
      </w:r>
      <w:r w:rsidR="00F7527C" w:rsidRPr="00AD0DA8">
        <w:rPr>
          <w:rFonts w:ascii="Georgia" w:hAnsi="Georgia" w:cs="Georgia"/>
          <w:b w:val="0"/>
          <w:sz w:val="22"/>
          <w:szCs w:val="22"/>
        </w:rPr>
        <w:t>Smluvní pokuta je splatná doručením písemného oznámení o jejím uplatnění</w:t>
      </w:r>
      <w:r w:rsidR="00D57C9B">
        <w:rPr>
          <w:rFonts w:ascii="Georgia" w:hAnsi="Georgia" w:cs="Georgia"/>
          <w:b w:val="0"/>
          <w:sz w:val="22"/>
          <w:szCs w:val="22"/>
        </w:rPr>
        <w:t xml:space="preserve"> </w:t>
      </w: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r w:rsidR="00D57C9B">
        <w:rPr>
          <w:rFonts w:ascii="Georgia" w:hAnsi="Georgia" w:cs="Georgia"/>
          <w:b w:val="0"/>
          <w:sz w:val="22"/>
          <w:szCs w:val="22"/>
        </w:rPr>
        <w:t xml:space="preserve"> </w:t>
      </w:r>
      <w:r>
        <w:rPr>
          <w:rFonts w:ascii="Georgia" w:hAnsi="Georgia" w:cs="Georgia"/>
          <w:b w:val="0"/>
          <w:sz w:val="22"/>
          <w:szCs w:val="22"/>
        </w:rPr>
        <w:t xml:space="preserve">             </w:t>
      </w:r>
      <w:r w:rsidR="00F7527C" w:rsidRPr="00AD0DA8">
        <w:rPr>
          <w:rFonts w:ascii="Georgia" w:hAnsi="Georgia" w:cs="Georgia"/>
          <w:b w:val="0"/>
          <w:sz w:val="22"/>
          <w:szCs w:val="22"/>
        </w:rPr>
        <w:t xml:space="preserve">započíst oproti splatné pohledávce dodavatele na zaplacení </w:t>
      </w:r>
      <w:r w:rsidR="00D57C9B">
        <w:rPr>
          <w:rFonts w:ascii="Georgia" w:hAnsi="Georgia" w:cs="Georgia"/>
          <w:b w:val="0"/>
          <w:sz w:val="22"/>
          <w:szCs w:val="22"/>
        </w:rPr>
        <w:t>Odměny</w:t>
      </w:r>
      <w:r w:rsidR="00F7527C" w:rsidRPr="00AD0DA8">
        <w:rPr>
          <w:rFonts w:ascii="Georgia" w:hAnsi="Georgia" w:cs="Georgia"/>
          <w:b w:val="0"/>
          <w:sz w:val="22"/>
          <w:szCs w:val="22"/>
        </w:rPr>
        <w:t>.</w:t>
      </w:r>
    </w:p>
    <w:p w14:paraId="6592A747" w14:textId="77777777" w:rsidR="00AD0DA8" w:rsidRPr="00AD0DA8" w:rsidRDefault="00AD0DA8" w:rsidP="00154EAC">
      <w:pPr>
        <w:pStyle w:val="slolnku"/>
        <w:keepNext w:val="0"/>
        <w:spacing w:before="120" w:after="0"/>
        <w:contextualSpacing/>
        <w:jc w:val="both"/>
        <w:rPr>
          <w:rFonts w:ascii="Georgia" w:hAnsi="Georgia" w:cs="Georgia"/>
          <w:b w:val="0"/>
          <w:sz w:val="22"/>
          <w:szCs w:val="22"/>
        </w:rPr>
      </w:pPr>
    </w:p>
    <w:p w14:paraId="764FE3A5" w14:textId="278A13B1" w:rsidR="00AD0DA8" w:rsidRDefault="00AD0DA8" w:rsidP="00154EAC">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X.</w:t>
      </w:r>
      <w:r w:rsidR="00851D2D">
        <w:rPr>
          <w:rFonts w:ascii="Georgia" w:hAnsi="Georgia" w:cs="Georgia"/>
          <w:b w:val="0"/>
          <w:sz w:val="22"/>
          <w:szCs w:val="22"/>
        </w:rPr>
        <w:t xml:space="preserve">6       </w:t>
      </w:r>
      <w:r w:rsidR="00F7527C" w:rsidRPr="00AD0DA8">
        <w:rPr>
          <w:rFonts w:ascii="Georgia" w:hAnsi="Georgia" w:cs="Georgia"/>
          <w:b w:val="0"/>
          <w:sz w:val="22"/>
          <w:szCs w:val="22"/>
        </w:rPr>
        <w:t xml:space="preserve">Smluvní strany shodně prohlašují, že s ohledem na charakter povinností, jejichž </w:t>
      </w:r>
    </w:p>
    <w:p w14:paraId="67D44AA6" w14:textId="772223B2" w:rsidR="00BB0A91" w:rsidRPr="00AD0DA8" w:rsidRDefault="00AD0DA8" w:rsidP="00EF6942">
      <w:pPr>
        <w:pStyle w:val="slolnku"/>
        <w:keepNext w:val="0"/>
        <w:tabs>
          <w:tab w:val="clear" w:pos="0"/>
          <w:tab w:val="clear" w:pos="454"/>
          <w:tab w:val="clear" w:pos="680"/>
          <w:tab w:val="left" w:pos="709"/>
        </w:tabs>
        <w:spacing w:before="120" w:after="0"/>
        <w:ind w:left="709" w:hanging="709"/>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r>
        <w:rPr>
          <w:rFonts w:ascii="Georgia" w:hAnsi="Georgia" w:cs="Georgia"/>
          <w:b w:val="0"/>
          <w:sz w:val="22"/>
          <w:szCs w:val="22"/>
        </w:rPr>
        <w:t xml:space="preserve">             </w:t>
      </w:r>
      <w:r w:rsidR="004C6B8F">
        <w:rPr>
          <w:rFonts w:ascii="Georgia" w:hAnsi="Georgia" w:cs="Georgia"/>
          <w:b w:val="0"/>
          <w:sz w:val="22"/>
          <w:szCs w:val="22"/>
        </w:rPr>
        <w:t xml:space="preserve">    </w:t>
      </w:r>
      <w:r w:rsidR="00F7527C" w:rsidRPr="00AD0DA8">
        <w:rPr>
          <w:rFonts w:ascii="Georgia" w:hAnsi="Georgia" w:cs="Georgia"/>
          <w:b w:val="0"/>
          <w:sz w:val="22"/>
          <w:szCs w:val="22"/>
        </w:rPr>
        <w:t xml:space="preserve">v tomto článku </w:t>
      </w:r>
      <w:r w:rsidR="004C6B8F">
        <w:rPr>
          <w:rFonts w:ascii="Georgia" w:hAnsi="Georgia" w:cs="Georgia"/>
          <w:b w:val="0"/>
          <w:sz w:val="22"/>
          <w:szCs w:val="22"/>
        </w:rPr>
        <w:t xml:space="preserve">Smlouvy </w:t>
      </w:r>
      <w:r w:rsidR="00F7527C" w:rsidRPr="00AD0DA8">
        <w:rPr>
          <w:rFonts w:ascii="Georgia" w:hAnsi="Georgia" w:cs="Georgia"/>
          <w:b w:val="0"/>
          <w:sz w:val="22"/>
          <w:szCs w:val="22"/>
        </w:rPr>
        <w:t>za přiměřené.</w:t>
      </w:r>
    </w:p>
    <w:p w14:paraId="00085863" w14:textId="785F301A" w:rsidR="00AD0DA8" w:rsidRDefault="00AD0DA8" w:rsidP="00EF6942">
      <w:pPr>
        <w:pStyle w:val="ListNumber-ContinueHeadingCzechTourism"/>
        <w:tabs>
          <w:tab w:val="clear" w:pos="454"/>
          <w:tab w:val="left" w:pos="709"/>
        </w:tabs>
        <w:ind w:left="567" w:hanging="567"/>
        <w:jc w:val="both"/>
      </w:pPr>
    </w:p>
    <w:p w14:paraId="76C54F74" w14:textId="77777777" w:rsidR="00E831E8" w:rsidRDefault="00E831E8">
      <w:pPr>
        <w:pStyle w:val="ListNumber-ContinueHeadingCzechTourism"/>
        <w:ind w:left="680" w:hanging="680"/>
        <w:jc w:val="both"/>
      </w:pPr>
    </w:p>
    <w:p w14:paraId="39E15DAF" w14:textId="77777777" w:rsidR="00405EE8" w:rsidRDefault="00405EE8">
      <w:pPr>
        <w:pStyle w:val="ListNumber-ContinueHeadingCzechTourism"/>
        <w:ind w:left="680" w:hanging="680"/>
        <w:jc w:val="both"/>
      </w:pPr>
    </w:p>
    <w:p w14:paraId="04972D18" w14:textId="77777777" w:rsidR="00405EE8" w:rsidRDefault="00405EE8">
      <w:pPr>
        <w:pStyle w:val="ListNumber-ContinueHeadingCzechTourism"/>
        <w:ind w:left="680" w:hanging="680"/>
        <w:jc w:val="both"/>
      </w:pPr>
    </w:p>
    <w:p w14:paraId="206133A6" w14:textId="77777777" w:rsidR="00405EE8" w:rsidRDefault="00405EE8">
      <w:pPr>
        <w:pStyle w:val="ListNumber-ContinueHeadingCzechTourism"/>
        <w:ind w:left="680" w:hanging="680"/>
        <w:jc w:val="both"/>
      </w:pPr>
    </w:p>
    <w:p w14:paraId="1967EA0B" w14:textId="77777777" w:rsidR="00405EE8" w:rsidRDefault="00405EE8">
      <w:pPr>
        <w:pStyle w:val="ListNumber-ContinueHeadingCzechTourism"/>
        <w:ind w:left="680" w:hanging="680"/>
        <w:jc w:val="both"/>
      </w:pPr>
    </w:p>
    <w:p w14:paraId="0EDCE059" w14:textId="77777777" w:rsidR="00405EE8" w:rsidRDefault="00405EE8">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lastRenderedPageBreak/>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360655EF" w:rsidR="00BB0A91" w:rsidRPr="00353D52" w:rsidRDefault="00AD0DA8">
      <w:pPr>
        <w:pStyle w:val="ListNumber-ContinueHeadingCzechTourism"/>
        <w:numPr>
          <w:ilvl w:val="0"/>
          <w:numId w:val="4"/>
        </w:numPr>
        <w:jc w:val="both"/>
      </w:pPr>
      <w:r>
        <w:rPr>
          <w:szCs w:val="22"/>
        </w:rPr>
        <w:t xml:space="preserve">  </w:t>
      </w:r>
      <w:r w:rsidR="00F7527C" w:rsidRPr="00AD0DA8">
        <w:rPr>
          <w:szCs w:val="22"/>
        </w:rPr>
        <w:t xml:space="preserve">Objednatel prohlašuje a garantuje, že je nositelem </w:t>
      </w:r>
      <w:r w:rsidR="00797011">
        <w:rPr>
          <w:szCs w:val="22"/>
        </w:rPr>
        <w:t xml:space="preserve">autorských majetkových </w:t>
      </w:r>
      <w:r w:rsidR="00F7527C" w:rsidRPr="00AD0DA8">
        <w:rPr>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5498B1DA"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69FCAFE7" w14:textId="1F16C366" w:rsidR="00EE7164" w:rsidRDefault="00AD0DA8" w:rsidP="00405EE8">
      <w:pPr>
        <w:pStyle w:val="ListNumber-ContinueHeadingCzechTourism"/>
        <w:ind w:left="680" w:hanging="680"/>
        <w:jc w:val="both"/>
        <w:rPr>
          <w:lang w:eastAsia="cs-CZ"/>
        </w:rPr>
      </w:pPr>
      <w:r>
        <w:t>XI</w:t>
      </w:r>
      <w:r w:rsidR="00F7527C" w:rsidRPr="00AD0DA8">
        <w:t>.2   Oprávnění k užití Autorských práv v rozsahu a za podmínek sjednaných shora v tomto článku Smlouvy Objednatel poskytuje Dodavateli bezúplatně.</w:t>
      </w: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3064BDB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3CC9C271" w14:textId="58CC164D"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sidR="002255C1">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sidR="002255C1">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23354B95" w14:textId="77777777"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4EA1677F" w14:textId="2C1B6F58" w:rsidR="00EE7164"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Úplata za toto oprávnění je zahrnuta v</w:t>
      </w:r>
      <w:r w:rsidR="009F0368">
        <w:rPr>
          <w:rFonts w:eastAsia="Times New Roman" w:cs="Calibri"/>
          <w:color w:val="000000"/>
          <w:szCs w:val="22"/>
          <w:bdr w:val="none" w:sz="0" w:space="0" w:color="auto" w:frame="1"/>
          <w:lang w:eastAsia="cs-CZ"/>
        </w:rPr>
        <w:t xml:space="preserve"> Odměně</w:t>
      </w:r>
      <w:r w:rsidRPr="00396D68">
        <w:rPr>
          <w:rFonts w:eastAsia="Times New Roman" w:cs="Calibri"/>
          <w:color w:val="000000"/>
          <w:szCs w:val="22"/>
          <w:bdr w:val="none" w:sz="0" w:space="0" w:color="auto" w:frame="1"/>
          <w:lang w:eastAsia="cs-CZ"/>
        </w:rPr>
        <w:t xml:space="preserve"> podle článku III. této Smlouvy.</w:t>
      </w:r>
    </w:p>
    <w:p w14:paraId="72FA0192" w14:textId="77777777" w:rsidR="00EE7164" w:rsidRPr="00EE7164" w:rsidRDefault="00EE7164" w:rsidP="00EE7164">
      <w:pPr>
        <w:rPr>
          <w:rFonts w:eastAsia="Times New Roman" w:cs="Calibri"/>
          <w:color w:val="000000"/>
          <w:szCs w:val="22"/>
          <w:bdr w:val="none" w:sz="0" w:space="0" w:color="auto" w:frame="1"/>
          <w:lang w:eastAsia="cs-CZ"/>
        </w:rPr>
      </w:pPr>
    </w:p>
    <w:p w14:paraId="7C1B3DA3" w14:textId="39867946"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00E01E1B">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3C18A34E"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83DC260" w14:textId="7385DAB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roofErr w:type="gramStart"/>
      <w:r>
        <w:rPr>
          <w:rFonts w:eastAsia="Times New Roman" w:cs="Calibri"/>
          <w:color w:val="000000"/>
          <w:szCs w:val="22"/>
          <w:bdr w:val="none" w:sz="0" w:space="0" w:color="auto" w:frame="1"/>
          <w:lang w:eastAsia="cs-CZ"/>
        </w:rPr>
        <w:lastRenderedPageBreak/>
        <w:t xml:space="preserve">XII.4  </w:t>
      </w:r>
      <w:r w:rsidRPr="00396D68">
        <w:rPr>
          <w:rFonts w:eastAsia="Times New Roman" w:cs="Calibri"/>
          <w:color w:val="000000"/>
          <w:szCs w:val="22"/>
          <w:bdr w:val="none" w:sz="0" w:space="0" w:color="auto" w:frame="1"/>
          <w:lang w:eastAsia="cs-CZ"/>
        </w:rPr>
        <w:t>Dodavatel</w:t>
      </w:r>
      <w:proofErr w:type="gramEnd"/>
      <w:r w:rsidR="00405EE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 xml:space="preserve">dává </w:t>
      </w:r>
      <w:r w:rsidR="002255C1">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 xml:space="preserve">souhlas </w:t>
      </w:r>
      <w:r w:rsidR="00335C72">
        <w:rPr>
          <w:rFonts w:eastAsia="Times New Roman" w:cs="Calibri"/>
          <w:color w:val="000000"/>
          <w:szCs w:val="22"/>
          <w:bdr w:val="none" w:sz="0" w:space="0" w:color="auto" w:frame="1"/>
          <w:lang w:eastAsia="cs-CZ"/>
        </w:rPr>
        <w:t>O</w:t>
      </w:r>
      <w:r w:rsidRPr="00396D68">
        <w:rPr>
          <w:rFonts w:eastAsia="Times New Roman" w:cs="Calibri"/>
          <w:color w:val="000000"/>
          <w:szCs w:val="22"/>
          <w:bdr w:val="none" w:sz="0" w:space="0" w:color="auto" w:frame="1"/>
          <w:lang w:eastAsia="cs-CZ"/>
        </w:rPr>
        <w:t>bjednateli, aby sám nebo prostřednictvím třetí</w:t>
      </w:r>
      <w:r w:rsidR="00F92BD7">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sidR="00F92BD7">
        <w:rPr>
          <w:rFonts w:eastAsia="Times New Roman" w:cs="Calibri"/>
          <w:color w:val="000000"/>
          <w:szCs w:val="22"/>
          <w:bdr w:val="none" w:sz="0" w:space="0" w:color="auto" w:frame="1"/>
          <w:lang w:eastAsia="cs-CZ"/>
        </w:rPr>
        <w:t>, které k tomu zmocní</w:t>
      </w:r>
      <w:r w:rsidR="00364675">
        <w:rPr>
          <w:rFonts w:eastAsia="Times New Roman" w:cs="Calibri"/>
          <w:color w:val="000000"/>
          <w:szCs w:val="22"/>
          <w:bdr w:val="none" w:sz="0" w:space="0" w:color="auto" w:frame="1"/>
          <w:lang w:eastAsia="cs-CZ"/>
        </w:rPr>
        <w:t>, autorská</w:t>
      </w:r>
      <w:r w:rsidR="0039626C">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 xml:space="preserve">díla (jejich části) měnil, </w:t>
      </w:r>
      <w:r w:rsidR="002255C1">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sidR="00F92BD7">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1456AAF4"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BE91075" w14:textId="77777777" w:rsidR="00EE7164" w:rsidRPr="00396D68"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17292CB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1A59558"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85F062A"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07C781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6218B7D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2547FAA" w14:textId="26F49C6E" w:rsidR="00EE7164"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A359A0B"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E97DCAC" w14:textId="0404E4DC" w:rsidR="00F93786" w:rsidRDefault="00EE7164"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00E831E8">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4ACC6F96" w14:textId="77777777"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1528238E" w14:textId="167D739D" w:rsidR="00F93786"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XII.10</w:t>
      </w:r>
      <w:r>
        <w:rPr>
          <w:rFonts w:eastAsia="Times New Roman" w:cs="Calibri"/>
          <w:color w:val="000000"/>
          <w:szCs w:val="22"/>
          <w:bdr w:val="none" w:sz="0" w:space="0" w:color="auto" w:frame="1"/>
          <w:lang w:eastAsia="cs-CZ"/>
        </w:rPr>
        <w:tab/>
      </w:r>
      <w:r w:rsidR="00611CD9">
        <w:rPr>
          <w:rFonts w:eastAsia="Times New Roman" w:cs="Calibri"/>
          <w:color w:val="000000"/>
          <w:szCs w:val="22"/>
          <w:bdr w:val="none" w:sz="0" w:space="0" w:color="auto" w:frame="1"/>
          <w:lang w:eastAsia="cs-CZ"/>
        </w:rPr>
        <w:t xml:space="preserve">Dodavatel </w:t>
      </w:r>
      <w:r w:rsidRPr="00F52748">
        <w:t xml:space="preserve">tímto </w:t>
      </w:r>
      <w:r>
        <w:t>uděluje Objednateli výslovný</w:t>
      </w:r>
      <w:r w:rsidRPr="00F52748">
        <w:t xml:space="preserve"> souhlas se </w:t>
      </w:r>
      <w:r w:rsidRPr="00FD4E22">
        <w:t>zařazením</w:t>
      </w:r>
      <w:r>
        <w:t xml:space="preserve"> </w:t>
      </w:r>
      <w:r w:rsidRPr="00580067">
        <w:t>fotografií</w:t>
      </w:r>
      <w:r w:rsidR="00580067" w:rsidRPr="00580067">
        <w:t xml:space="preserve"> a </w:t>
      </w:r>
      <w:r w:rsidRPr="00580067">
        <w:t>videí tvořící dílo do databáze Objednatele (foto/videobanky) a s n</w:t>
      </w:r>
      <w:r w:rsidRPr="00F52748">
        <w:t>ásledným použitím</w:t>
      </w:r>
      <w:r>
        <w:t xml:space="preserve"> těchto fotografií/videí Objednatele</w:t>
      </w:r>
      <w:r w:rsidR="00611CD9">
        <w:t>m</w:t>
      </w:r>
      <w:r w:rsidRPr="00F52748">
        <w:t>.</w:t>
      </w:r>
      <w:r w:rsidRPr="0051048E">
        <w:t xml:space="preserve"> </w:t>
      </w:r>
      <w:r w:rsidR="00742A7F">
        <w:t xml:space="preserve">Dodavatel </w:t>
      </w:r>
      <w: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76F0C884" w14:textId="182B9887" w:rsidR="007A4C5B" w:rsidRPr="00F93786"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 xml:space="preserve">je oprávněn užívat dílo bez autorského označení jeho </w:t>
      </w:r>
      <w:r w:rsidR="008D0607">
        <w:t>Dodavatele</w:t>
      </w:r>
      <w:r>
        <w:t>.</w:t>
      </w:r>
    </w:p>
    <w:p w14:paraId="38830373" w14:textId="77777777" w:rsidR="00F93786" w:rsidRPr="00396D68" w:rsidRDefault="00F93786"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p>
    <w:p w14:paraId="0EA815A2" w14:textId="5B3382B7" w:rsidR="00AD0DA8" w:rsidRDefault="00AD0DA8">
      <w:pPr>
        <w:pStyle w:val="ListNumber-ContinueHeadingCzechTourism"/>
        <w:jc w:val="both"/>
      </w:pP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9" w:name="_Toc399159619"/>
      <w:r w:rsidRPr="00AD0DA8">
        <w:rPr>
          <w:rFonts w:cs="Arial"/>
          <w:sz w:val="24"/>
          <w:lang w:val="cs-CZ"/>
        </w:rPr>
        <w:t xml:space="preserve">                                          </w:t>
      </w:r>
      <w:bookmarkEnd w:id="19"/>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6CE10FBC"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451FCE">
        <w:rPr>
          <w:rFonts w:eastAsia="Calibri" w:cs="Georgia"/>
          <w:b/>
          <w:bCs/>
        </w:rPr>
        <w:t>Kontaktní osobou Objednatele</w:t>
      </w:r>
      <w:r w:rsidR="00F7527C" w:rsidRPr="00AD0DA8">
        <w:rPr>
          <w:rFonts w:eastAsia="Calibri" w:cs="Georgia"/>
        </w:rPr>
        <w:t xml:space="preserve"> je </w:t>
      </w:r>
      <w:r w:rsidR="00B02BCF">
        <w:rPr>
          <w:rFonts w:eastAsia="Calibri" w:cs="Georgia"/>
        </w:rPr>
        <w:t>XXX</w:t>
      </w:r>
      <w:r w:rsidR="00F7527C" w:rsidRPr="00AD0DA8">
        <w:rPr>
          <w:rFonts w:eastAsia="Calibri" w:cs="Georgia"/>
        </w:rPr>
        <w:t>, e-ma</w:t>
      </w:r>
      <w:r w:rsidR="00580067">
        <w:rPr>
          <w:rFonts w:eastAsia="Calibri" w:cs="Georgia"/>
        </w:rPr>
        <w:t xml:space="preserve">il: </w:t>
      </w:r>
      <w:r w:rsidR="00B02BCF">
        <w:t xml:space="preserve">XXX </w:t>
      </w:r>
      <w:r w:rsidR="00F7527C" w:rsidRPr="00AD0DA8">
        <w:rPr>
          <w:rFonts w:eastAsia="Calibri" w:cs="Georgia"/>
          <w:b/>
          <w:bCs/>
        </w:rPr>
        <w:t>Kontaktní osobou Dodavatele</w:t>
      </w:r>
      <w:r w:rsidR="00F7527C" w:rsidRPr="00AD0DA8">
        <w:rPr>
          <w:rFonts w:eastAsia="Calibri" w:cs="Georgia"/>
        </w:rPr>
        <w:t xml:space="preserve"> je </w:t>
      </w:r>
      <w:r w:rsidR="00B02BCF">
        <w:rPr>
          <w:rFonts w:eastAsia="Calibri" w:cs="Georgia"/>
        </w:rPr>
        <w:t>XXX</w:t>
      </w:r>
      <w:r>
        <w:rPr>
          <w:rFonts w:eastAsia="Calibri" w:cs="Georgia"/>
        </w:rPr>
        <w:t xml:space="preserve">, </w:t>
      </w:r>
      <w:r w:rsidR="00F7527C" w:rsidRPr="00AD0DA8">
        <w:rPr>
          <w:rFonts w:eastAsia="Calibri" w:cs="Georgia"/>
        </w:rPr>
        <w:t>e-mail</w:t>
      </w:r>
      <w:r>
        <w:rPr>
          <w:rFonts w:eastAsia="Calibri" w:cs="Georgia"/>
        </w:rPr>
        <w:t>:</w:t>
      </w:r>
      <w:r w:rsidR="00B02BCF">
        <w:rPr>
          <w:rFonts w:eastAsia="Calibri" w:cs="Georgia"/>
        </w:rPr>
        <w:t xml:space="preserve"> XXX</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lastRenderedPageBreak/>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77777777" w:rsidR="00BB0A91" w:rsidRPr="00AD0DA8" w:rsidRDefault="00BB0A91">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2850E8FE" w14:textId="52C0EC58" w:rsidR="00EE7164" w:rsidRDefault="00AD0DA8" w:rsidP="00566C0E">
      <w:pPr>
        <w:pStyle w:val="ListNumber-ContinueHeadingCzechTourism"/>
        <w:ind w:left="680" w:hanging="680"/>
        <w:jc w:val="both"/>
      </w:pPr>
      <w:r>
        <w:t>XI</w:t>
      </w:r>
      <w:r w:rsidR="00EE7164">
        <w:t>I</w:t>
      </w:r>
      <w:r>
        <w:t>I</w:t>
      </w:r>
      <w:r w:rsidR="00F7527C" w:rsidRPr="00AD0DA8">
        <w:t xml:space="preserve">.7 Tato Smlouva je podepsána ve dvou vyhotoveních v českém jazyce, přičemž každá strana </w:t>
      </w:r>
      <w:proofErr w:type="gramStart"/>
      <w:r w:rsidR="00F7527C" w:rsidRPr="00AD0DA8">
        <w:t>obdrží</w:t>
      </w:r>
      <w:proofErr w:type="gramEnd"/>
      <w:r w:rsidR="00F7527C" w:rsidRPr="00AD0DA8">
        <w:t xml:space="preserve"> po jednom z nich.</w:t>
      </w:r>
    </w:p>
    <w:p w14:paraId="0E1D1938" w14:textId="77777777" w:rsidR="00FB5E54" w:rsidRPr="00AD0DA8" w:rsidRDefault="00FB5E54" w:rsidP="00566C0E">
      <w:pPr>
        <w:pStyle w:val="ListNumber-ContinueHeadingCzechTourism"/>
        <w:ind w:left="680" w:hanging="680"/>
        <w:jc w:val="both"/>
      </w:pPr>
    </w:p>
    <w:p w14:paraId="2D906D2A" w14:textId="501C45E4" w:rsidR="007138F1" w:rsidRPr="00AD0DA8" w:rsidRDefault="007138F1" w:rsidP="007138F1">
      <w:pPr>
        <w:pStyle w:val="ListNumber-ContinueHeadingCzechTourism"/>
        <w:ind w:left="680" w:hanging="680"/>
        <w:jc w:val="both"/>
      </w:pPr>
      <w:bookmarkStart w:id="20" w:name="_Ref379210483"/>
      <w:r>
        <w:t>XIII.</w:t>
      </w:r>
      <w:r w:rsidR="00FB5E54">
        <w:t>8</w:t>
      </w:r>
      <w:r>
        <w:t xml:space="preserve">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07546DFB"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20"/>
      <w:r w:rsidRPr="00AD0DA8">
        <w:t>Poskytnutí služeb, plnění Akce (</w:t>
      </w:r>
      <w:r w:rsidR="00580067" w:rsidRPr="00580067">
        <w:rPr>
          <w:b/>
          <w:bCs/>
          <w:color w:val="000000"/>
          <w:spacing w:val="2"/>
          <w:shd w:val="clear" w:color="auto" w:fill="FFFFFF"/>
        </w:rPr>
        <w:t>BMW IBU Mistrovství světa v biatlonu 2024 - Nové Město na Moravě</w:t>
      </w:r>
      <w:r w:rsidRPr="00AD0DA8">
        <w:t>)</w:t>
      </w:r>
    </w:p>
    <w:p w14:paraId="491BD2D0" w14:textId="64EC64D5" w:rsidR="00BB0A91" w:rsidRDefault="00F7527C" w:rsidP="00580067">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00AEB7E1" w14:textId="77777777" w:rsidR="00580067" w:rsidRDefault="00580067" w:rsidP="00580067">
      <w:pPr>
        <w:pStyle w:val="ListNumber-ContinueHeadingCzechTourism"/>
        <w:ind w:left="680"/>
        <w:rPr>
          <w:color w:val="000000"/>
          <w:szCs w:val="22"/>
        </w:rPr>
      </w:pPr>
    </w:p>
    <w:p w14:paraId="74CA2E6C" w14:textId="77777777" w:rsidR="00580067" w:rsidRDefault="00580067" w:rsidP="00580067">
      <w:pPr>
        <w:pStyle w:val="ListNumber-ContinueHeadingCzechTourism"/>
        <w:ind w:left="680"/>
        <w:rPr>
          <w:color w:val="000000"/>
          <w:szCs w:val="22"/>
        </w:rPr>
      </w:pPr>
    </w:p>
    <w:p w14:paraId="0FF327A1" w14:textId="77777777" w:rsidR="00580067" w:rsidRDefault="00580067" w:rsidP="00580067">
      <w:pPr>
        <w:pStyle w:val="ListNumber-ContinueHeadingCzechTourism"/>
        <w:ind w:left="680"/>
        <w:rPr>
          <w:color w:val="000000"/>
          <w:szCs w:val="22"/>
        </w:rPr>
      </w:pPr>
    </w:p>
    <w:p w14:paraId="14FA547A" w14:textId="77777777" w:rsidR="00580067" w:rsidRDefault="00580067" w:rsidP="00580067">
      <w:pPr>
        <w:pStyle w:val="ListNumber-ContinueHeadingCzechTourism"/>
        <w:ind w:left="680"/>
        <w:rPr>
          <w:color w:val="000000"/>
          <w:szCs w:val="22"/>
        </w:rPr>
      </w:pPr>
    </w:p>
    <w:p w14:paraId="07045B55" w14:textId="77777777" w:rsidR="00580067" w:rsidRPr="00580067" w:rsidRDefault="00580067" w:rsidP="00580067">
      <w:pPr>
        <w:pStyle w:val="ListNumber-ContinueHeadingCzechTourism"/>
        <w:ind w:left="680"/>
        <w:rPr>
          <w:color w:val="000000"/>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7CE12702" w:rsidR="00BB0A91" w:rsidRPr="00AD0DA8" w:rsidRDefault="00F7527C">
            <w:pPr>
              <w:jc w:val="both"/>
            </w:pPr>
            <w:r w:rsidRPr="00AD0DA8">
              <w:t xml:space="preserve">V </w:t>
            </w:r>
            <w:r w:rsidR="00580067">
              <w:t xml:space="preserve">Praze </w:t>
            </w:r>
            <w:r w:rsidRPr="00AD0DA8">
              <w:t>dne ______</w:t>
            </w:r>
            <w:r w:rsidR="00566C0E">
              <w:t>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01624881" w14:textId="77777777" w:rsidR="00BB0A91" w:rsidRPr="00AD0DA8" w:rsidRDefault="00BB0A91">
            <w:pPr>
              <w:pStyle w:val="Podpis"/>
              <w:spacing w:before="0"/>
              <w:jc w:val="both"/>
              <w:rPr>
                <w:rFonts w:cs="Arial"/>
                <w:b w:val="0"/>
                <w:lang w:val="cs-CZ"/>
              </w:rPr>
            </w:pPr>
          </w:p>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1D0A92DF" w14:textId="77777777" w:rsidR="00BB0A91" w:rsidRPr="00AD0DA8" w:rsidRDefault="00BB0A91">
            <w:pPr>
              <w:pStyle w:val="Podpis"/>
              <w:spacing w:before="0"/>
              <w:jc w:val="both"/>
              <w:rPr>
                <w:rFonts w:cs="Arial"/>
                <w:b w:val="0"/>
                <w:lang w:val="cs-CZ"/>
              </w:rPr>
            </w:pPr>
          </w:p>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0E017F1F" w14:textId="36B6D78C" w:rsidR="00B767F4" w:rsidRPr="005D5B94" w:rsidRDefault="00B02BCF" w:rsidP="00B767F4">
      <w:pPr>
        <w:tabs>
          <w:tab w:val="clear" w:pos="2041"/>
          <w:tab w:val="clear" w:pos="2268"/>
          <w:tab w:val="left" w:pos="4810"/>
        </w:tabs>
      </w:pPr>
      <w:r>
        <w:t>XXX</w:t>
      </w:r>
      <w:r w:rsidR="00FB5E54">
        <w:t xml:space="preserve">, Ph.D. </w:t>
      </w:r>
      <w:r w:rsidR="005D5B94">
        <w:tab/>
      </w:r>
      <w:r>
        <w:t xml:space="preserve">                                                                 XXX</w:t>
      </w:r>
    </w:p>
    <w:p w14:paraId="2CE1730B" w14:textId="523CD3D5" w:rsidR="005D5B94" w:rsidRPr="00EF6942" w:rsidRDefault="00405EE8" w:rsidP="005D5B94">
      <w:pPr>
        <w:jc w:val="both"/>
        <w:rPr>
          <w:rStyle w:val="Siln"/>
          <w:b w:val="0"/>
          <w:bCs w:val="0"/>
          <w:szCs w:val="22"/>
        </w:rPr>
      </w:pPr>
      <w:r>
        <w:t>ř</w:t>
      </w:r>
      <w:r w:rsidR="00FB5E54" w:rsidRPr="005D5B94">
        <w:t>editel ČCCR</w:t>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rsidRPr="005D5B94">
        <w:tab/>
      </w:r>
      <w:r w:rsidR="005D5B94">
        <w:t xml:space="preserve">         </w:t>
      </w:r>
      <w:r w:rsidR="00EF6942">
        <w:rPr>
          <w:rStyle w:val="Siln"/>
          <w:b w:val="0"/>
          <w:bCs w:val="0"/>
          <w:szCs w:val="22"/>
        </w:rPr>
        <w:t>prezident</w:t>
      </w:r>
    </w:p>
    <w:p w14:paraId="203DCD40" w14:textId="60074543" w:rsidR="00FB5E54" w:rsidRPr="00AD0DA8" w:rsidRDefault="00FB5E54" w:rsidP="00B767F4">
      <w:pPr>
        <w:tabs>
          <w:tab w:val="clear" w:pos="2041"/>
          <w:tab w:val="clear" w:pos="2268"/>
          <w:tab w:val="left" w:pos="4810"/>
        </w:tabs>
      </w:pPr>
    </w:p>
    <w:p w14:paraId="2B2D2829" w14:textId="25F55B45" w:rsidR="00AD0DA8" w:rsidRPr="00AD0DA8" w:rsidRDefault="00AD0DA8" w:rsidP="00C96239">
      <w:pPr>
        <w:tabs>
          <w:tab w:val="left" w:pos="4810"/>
        </w:tabs>
      </w:pPr>
    </w:p>
    <w:sectPr w:rsidR="00AD0DA8" w:rsidRPr="00AD0DA8">
      <w:footerReference w:type="even" r:id="rId11"/>
      <w:footerReference w:type="default" r:id="rId12"/>
      <w:headerReference w:type="first" r:id="rId13"/>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78C6" w14:textId="77777777" w:rsidR="009270B8" w:rsidRDefault="009270B8">
      <w:pPr>
        <w:spacing w:line="240" w:lineRule="auto"/>
      </w:pPr>
      <w:r>
        <w:separator/>
      </w:r>
    </w:p>
  </w:endnote>
  <w:endnote w:type="continuationSeparator" w:id="0">
    <w:p w14:paraId="1AB5F30D" w14:textId="77777777" w:rsidR="009270B8" w:rsidRDefault="00927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altName w:val="Aptos Display"/>
    <w:panose1 w:val="02020603050405020304"/>
    <w:charset w:val="EE"/>
    <w:family w:val="roman"/>
    <w:pitch w:val="variable"/>
    <w:sig w:usb0="E0002EFF" w:usb1="C000785B" w:usb2="00000009" w:usb3="00000000" w:csb0="000001FF" w:csb1="00000000"/>
  </w:font>
  <w:font w:name="Arial">
    <w:altName w:val="Aptos Display"/>
    <w:panose1 w:val="020B0604020202020204"/>
    <w:charset w:val="00"/>
    <w:family w:val="swiss"/>
    <w:pitch w:val="variable"/>
    <w:sig w:usb0="E0002AFF" w:usb1="C0007843" w:usb2="00000009" w:usb3="00000000" w:csb0="000001FF" w:csb1="00000000"/>
  </w:font>
  <w:font w:name="Calibri">
    <w:altName w:val="Aptos Display"/>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656F" w14:textId="77777777" w:rsidR="009270B8" w:rsidRDefault="009270B8">
      <w:pPr>
        <w:spacing w:line="240" w:lineRule="auto"/>
      </w:pPr>
      <w:r>
        <w:separator/>
      </w:r>
    </w:p>
  </w:footnote>
  <w:footnote w:type="continuationSeparator" w:id="0">
    <w:p w14:paraId="7632178D" w14:textId="77777777" w:rsidR="009270B8" w:rsidRDefault="009270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8"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9"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16cid:durableId="1156070190">
    <w:abstractNumId w:val="7"/>
  </w:num>
  <w:num w:numId="2" w16cid:durableId="499657323">
    <w:abstractNumId w:val="9"/>
  </w:num>
  <w:num w:numId="3" w16cid:durableId="1890721043">
    <w:abstractNumId w:val="14"/>
  </w:num>
  <w:num w:numId="4" w16cid:durableId="2001928977">
    <w:abstractNumId w:val="8"/>
  </w:num>
  <w:num w:numId="5" w16cid:durableId="94523199">
    <w:abstractNumId w:val="0"/>
  </w:num>
  <w:num w:numId="6" w16cid:durableId="932710258">
    <w:abstractNumId w:val="6"/>
  </w:num>
  <w:num w:numId="7" w16cid:durableId="222329598">
    <w:abstractNumId w:val="10"/>
  </w:num>
  <w:num w:numId="8" w16cid:durableId="931552990">
    <w:abstractNumId w:val="12"/>
  </w:num>
  <w:num w:numId="9" w16cid:durableId="1874224523">
    <w:abstractNumId w:val="4"/>
  </w:num>
  <w:num w:numId="10" w16cid:durableId="738477340">
    <w:abstractNumId w:val="1"/>
  </w:num>
  <w:num w:numId="11" w16cid:durableId="1442795004">
    <w:abstractNumId w:val="5"/>
  </w:num>
  <w:num w:numId="12" w16cid:durableId="387848171">
    <w:abstractNumId w:val="2"/>
  </w:num>
  <w:num w:numId="13" w16cid:durableId="1954088772">
    <w:abstractNumId w:val="11"/>
  </w:num>
  <w:num w:numId="14" w16cid:durableId="732582208">
    <w:abstractNumId w:val="3"/>
  </w:num>
  <w:num w:numId="15" w16cid:durableId="114100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74032"/>
    <w:rsid w:val="000842C7"/>
    <w:rsid w:val="000961BC"/>
    <w:rsid w:val="00096721"/>
    <w:rsid w:val="00096E81"/>
    <w:rsid w:val="00125BFC"/>
    <w:rsid w:val="00154EAC"/>
    <w:rsid w:val="00157331"/>
    <w:rsid w:val="00163014"/>
    <w:rsid w:val="00166E8C"/>
    <w:rsid w:val="00182FA4"/>
    <w:rsid w:val="00201E8B"/>
    <w:rsid w:val="00206962"/>
    <w:rsid w:val="002142B8"/>
    <w:rsid w:val="002255C1"/>
    <w:rsid w:val="00242275"/>
    <w:rsid w:val="002674DC"/>
    <w:rsid w:val="002937CA"/>
    <w:rsid w:val="002B21AC"/>
    <w:rsid w:val="002D1ECE"/>
    <w:rsid w:val="002E7B0B"/>
    <w:rsid w:val="00300CC6"/>
    <w:rsid w:val="00335C72"/>
    <w:rsid w:val="00353967"/>
    <w:rsid w:val="00353D52"/>
    <w:rsid w:val="00364151"/>
    <w:rsid w:val="00364675"/>
    <w:rsid w:val="0038626D"/>
    <w:rsid w:val="0039626C"/>
    <w:rsid w:val="003A52D2"/>
    <w:rsid w:val="003C243F"/>
    <w:rsid w:val="00405EE8"/>
    <w:rsid w:val="004358A4"/>
    <w:rsid w:val="00451FCE"/>
    <w:rsid w:val="004A4634"/>
    <w:rsid w:val="004C6B8F"/>
    <w:rsid w:val="004D6E9A"/>
    <w:rsid w:val="004F5E25"/>
    <w:rsid w:val="00507596"/>
    <w:rsid w:val="0052016C"/>
    <w:rsid w:val="00524B9B"/>
    <w:rsid w:val="0052766B"/>
    <w:rsid w:val="0055103E"/>
    <w:rsid w:val="00566C0E"/>
    <w:rsid w:val="005773D1"/>
    <w:rsid w:val="00580067"/>
    <w:rsid w:val="005A4450"/>
    <w:rsid w:val="005B4A93"/>
    <w:rsid w:val="005C6E8E"/>
    <w:rsid w:val="005D5B94"/>
    <w:rsid w:val="00611CD9"/>
    <w:rsid w:val="006541BE"/>
    <w:rsid w:val="00662FD5"/>
    <w:rsid w:val="00673DD0"/>
    <w:rsid w:val="00680503"/>
    <w:rsid w:val="006B4C0D"/>
    <w:rsid w:val="006B63B8"/>
    <w:rsid w:val="006E1FAB"/>
    <w:rsid w:val="006F2534"/>
    <w:rsid w:val="007138F1"/>
    <w:rsid w:val="00742A7F"/>
    <w:rsid w:val="0075702C"/>
    <w:rsid w:val="007862E3"/>
    <w:rsid w:val="0078768F"/>
    <w:rsid w:val="00790C90"/>
    <w:rsid w:val="007942E2"/>
    <w:rsid w:val="00795A17"/>
    <w:rsid w:val="00797011"/>
    <w:rsid w:val="007A312C"/>
    <w:rsid w:val="007A4C5B"/>
    <w:rsid w:val="007D54C1"/>
    <w:rsid w:val="007E2A1D"/>
    <w:rsid w:val="007F0ED3"/>
    <w:rsid w:val="00851D2D"/>
    <w:rsid w:val="0086466D"/>
    <w:rsid w:val="00865D70"/>
    <w:rsid w:val="008C79BF"/>
    <w:rsid w:val="008D0607"/>
    <w:rsid w:val="008D7B3A"/>
    <w:rsid w:val="008E22D3"/>
    <w:rsid w:val="00904B21"/>
    <w:rsid w:val="0090552C"/>
    <w:rsid w:val="0091269C"/>
    <w:rsid w:val="009270B8"/>
    <w:rsid w:val="00934250"/>
    <w:rsid w:val="00945CD7"/>
    <w:rsid w:val="009603A1"/>
    <w:rsid w:val="0096758C"/>
    <w:rsid w:val="00992FA3"/>
    <w:rsid w:val="009E3554"/>
    <w:rsid w:val="009F0368"/>
    <w:rsid w:val="009F1200"/>
    <w:rsid w:val="009F7A99"/>
    <w:rsid w:val="009F7BC4"/>
    <w:rsid w:val="00A065FE"/>
    <w:rsid w:val="00A06BF7"/>
    <w:rsid w:val="00A43A28"/>
    <w:rsid w:val="00A53B5F"/>
    <w:rsid w:val="00A70E84"/>
    <w:rsid w:val="00AC0E3D"/>
    <w:rsid w:val="00AC31EB"/>
    <w:rsid w:val="00AC5B1C"/>
    <w:rsid w:val="00AD0DA8"/>
    <w:rsid w:val="00AD5C7D"/>
    <w:rsid w:val="00AF39A9"/>
    <w:rsid w:val="00B02BCF"/>
    <w:rsid w:val="00B3306E"/>
    <w:rsid w:val="00B54BB6"/>
    <w:rsid w:val="00B767F4"/>
    <w:rsid w:val="00B94A01"/>
    <w:rsid w:val="00BB0A91"/>
    <w:rsid w:val="00BB26D3"/>
    <w:rsid w:val="00BD7718"/>
    <w:rsid w:val="00BE48F9"/>
    <w:rsid w:val="00C00531"/>
    <w:rsid w:val="00C07DA9"/>
    <w:rsid w:val="00C527BB"/>
    <w:rsid w:val="00C96239"/>
    <w:rsid w:val="00CB6574"/>
    <w:rsid w:val="00CC5329"/>
    <w:rsid w:val="00CD72FB"/>
    <w:rsid w:val="00D02593"/>
    <w:rsid w:val="00D57C9B"/>
    <w:rsid w:val="00D65939"/>
    <w:rsid w:val="00D744A0"/>
    <w:rsid w:val="00D766F0"/>
    <w:rsid w:val="00D77AF9"/>
    <w:rsid w:val="00D91BE1"/>
    <w:rsid w:val="00DB33F7"/>
    <w:rsid w:val="00DD45B2"/>
    <w:rsid w:val="00DE4495"/>
    <w:rsid w:val="00DE497C"/>
    <w:rsid w:val="00DF4534"/>
    <w:rsid w:val="00E01E1B"/>
    <w:rsid w:val="00E20429"/>
    <w:rsid w:val="00E67C86"/>
    <w:rsid w:val="00E73484"/>
    <w:rsid w:val="00E831E8"/>
    <w:rsid w:val="00E86706"/>
    <w:rsid w:val="00E86D0B"/>
    <w:rsid w:val="00EC5674"/>
    <w:rsid w:val="00EE7164"/>
    <w:rsid w:val="00EF2E26"/>
    <w:rsid w:val="00EF6942"/>
    <w:rsid w:val="00F02F56"/>
    <w:rsid w:val="00F4783B"/>
    <w:rsid w:val="00F7527C"/>
    <w:rsid w:val="00F92BD7"/>
    <w:rsid w:val="00F93786"/>
    <w:rsid w:val="00FB5E54"/>
    <w:rsid w:val="00FC42F4"/>
    <w:rsid w:val="00FD5DF5"/>
    <w:rsid w:val="00FF4955"/>
    <w:rsid w:val="00FF7B2A"/>
    <w:rsid w:val="015B50C3"/>
    <w:rsid w:val="03A6E947"/>
    <w:rsid w:val="06DEBCDA"/>
    <w:rsid w:val="09E88871"/>
    <w:rsid w:val="1204208C"/>
    <w:rsid w:val="3A44BBBE"/>
    <w:rsid w:val="4C2BDCA5"/>
    <w:rsid w:val="501378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1e8547d-b765-4052-a0f0-baf955a023ec">
      <UserInfo>
        <DisplayName>Kopečná Nikol</DisplayName>
        <AccountId>83</AccountId>
        <AccountType/>
      </UserInfo>
      <UserInfo>
        <DisplayName>Wagnerová Vanda</DisplayName>
        <AccountId>2086</AccountId>
        <AccountType/>
      </UserInfo>
      <UserInfo>
        <DisplayName>Janečková Veronika, Mgr.</DisplayName>
        <AccountId>7</AccountId>
        <AccountType/>
      </UserInfo>
      <UserInfo>
        <DisplayName>Hammerová Vaňkátová Věra</DisplayName>
        <AccountId>1147</AccountId>
        <AccountType/>
      </UserInfo>
      <UserInfo>
        <DisplayName>Gondeková Romana</DisplayName>
        <AccountId>300</AccountId>
        <AccountType/>
      </UserInfo>
      <UserInfo>
        <DisplayName>Bajer Lukáš</DisplayName>
        <AccountId>84</AccountId>
        <AccountType/>
      </UserInfo>
      <UserInfo>
        <DisplayName>Právní věci</DisplayName>
        <AccountId>2294</AccountId>
        <AccountType/>
      </UserInfo>
    </SharedWithUsers>
    <MediaLengthInSeconds xmlns="2e7520ec-b2c2-4272-9b5a-8d3155fe98c2" xsi:nil="true"/>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Props1.xml><?xml version="1.0" encoding="utf-8"?>
<ds:datastoreItem xmlns:ds="http://schemas.openxmlformats.org/officeDocument/2006/customXml" ds:itemID="{10AB67F6-45C4-4F39-95C1-CAC42153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customXml/itemProps4.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3233</Words>
  <Characters>19075</Characters>
  <Application>Microsoft Office Word</Application>
  <DocSecurity>4</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2</cp:revision>
  <cp:lastPrinted>2021-02-10T12:02:00Z</cp:lastPrinted>
  <dcterms:created xsi:type="dcterms:W3CDTF">2024-02-06T09:12:00Z</dcterms:created>
  <dcterms:modified xsi:type="dcterms:W3CDTF">2024-02-06T09:12:00Z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835900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