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A574" w14:textId="77777777" w:rsidR="0038334A" w:rsidRPr="00D354B6" w:rsidRDefault="009F32F0">
      <w:pPr>
        <w:pStyle w:val="Nzev"/>
        <w:spacing w:before="0" w:after="0"/>
        <w:ind w:left="284" w:hanging="284"/>
        <w:jc w:val="left"/>
        <w:rPr>
          <w:rFonts w:ascii="Calibri" w:hAnsi="Calibri" w:cs="Calibri"/>
          <w:sz w:val="24"/>
          <w:szCs w:val="24"/>
        </w:rPr>
      </w:pPr>
      <w:bookmarkStart w:id="0" w:name="_Ref483716113"/>
      <w:bookmarkStart w:id="1" w:name="_Ref482879048"/>
      <w:r w:rsidRPr="00D354B6">
        <w:rPr>
          <w:noProof/>
        </w:rPr>
        <w:drawing>
          <wp:anchor distT="0" distB="0" distL="114300" distR="114300" simplePos="0" relativeHeight="251656192" behindDoc="0" locked="0" layoutInCell="1" allowOverlap="1" wp14:anchorId="79EDA81B" wp14:editId="2D56FF08">
            <wp:simplePos x="0" y="0"/>
            <wp:positionH relativeFrom="margin">
              <wp:align>right</wp:align>
            </wp:positionH>
            <wp:positionV relativeFrom="paragraph">
              <wp:posOffset>-635</wp:posOffset>
            </wp:positionV>
            <wp:extent cx="1851660" cy="640080"/>
            <wp:effectExtent l="0" t="0" r="0" b="0"/>
            <wp:wrapNone/>
            <wp:docPr id="1"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ENDIS, s.p."/>
                    <pic:cNvPicPr>
                      <a:picLocks noChangeAspect="1"/>
                    </pic:cNvPicPr>
                  </pic:nvPicPr>
                  <pic:blipFill>
                    <a:blip r:embed="rId7"/>
                    <a:stretch/>
                  </pic:blipFill>
                  <pic:spPr bwMode="auto">
                    <a:xfrm>
                      <a:off x="0" y="0"/>
                      <a:ext cx="1851660" cy="640080"/>
                    </a:xfrm>
                    <a:prstGeom prst="rect">
                      <a:avLst/>
                    </a:prstGeom>
                    <a:noFill/>
                    <a:ln>
                      <a:noFill/>
                    </a:ln>
                  </pic:spPr>
                </pic:pic>
              </a:graphicData>
            </a:graphic>
          </wp:anchor>
        </w:drawing>
      </w:r>
      <w:r w:rsidRPr="00D354B6">
        <w:rPr>
          <w:rFonts w:ascii="Calibri" w:hAnsi="Calibri" w:cs="Calibri"/>
          <w:b w:val="0"/>
          <w:bCs w:val="0"/>
          <w:noProof/>
        </w:rPr>
        <w:drawing>
          <wp:anchor distT="0" distB="0" distL="114300" distR="114300" simplePos="0" relativeHeight="251660288" behindDoc="0" locked="0" layoutInCell="1" allowOverlap="1" wp14:anchorId="7D82AD0B" wp14:editId="193588B8">
            <wp:simplePos x="0" y="0"/>
            <wp:positionH relativeFrom="column">
              <wp:posOffset>-635</wp:posOffset>
            </wp:positionH>
            <wp:positionV relativeFrom="paragraph">
              <wp:posOffset>-635</wp:posOffset>
            </wp:positionV>
            <wp:extent cx="1615440" cy="629626"/>
            <wp:effectExtent l="0" t="0" r="3810" b="0"/>
            <wp:wrapNone/>
            <wp:docPr id="2"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Václav Henzl\AppData\Local\Microsoft\Windows\INetCache\Content.MSO\71459221.tmp"/>
                    <pic:cNvPicPr>
                      <a:picLocks noChangeAspect="1"/>
                    </pic:cNvPicPr>
                  </pic:nvPicPr>
                  <pic:blipFill>
                    <a:blip r:embed="rId8"/>
                    <a:stretch/>
                  </pic:blipFill>
                  <pic:spPr bwMode="auto">
                    <a:xfrm>
                      <a:off x="0" y="0"/>
                      <a:ext cx="1615440" cy="629626"/>
                    </a:xfrm>
                    <a:prstGeom prst="rect">
                      <a:avLst/>
                    </a:prstGeom>
                    <a:noFill/>
                    <a:ln>
                      <a:noFill/>
                    </a:ln>
                  </pic:spPr>
                </pic:pic>
              </a:graphicData>
            </a:graphic>
          </wp:anchor>
        </w:drawing>
      </w:r>
    </w:p>
    <w:p w14:paraId="57FB367F" w14:textId="77777777" w:rsidR="0038334A" w:rsidRPr="00D354B6" w:rsidRDefault="0038334A">
      <w:pPr>
        <w:pStyle w:val="Nzev"/>
        <w:spacing w:before="0" w:after="0"/>
        <w:ind w:left="284" w:hanging="284"/>
        <w:rPr>
          <w:rFonts w:ascii="Calibri" w:hAnsi="Calibri" w:cs="Calibri"/>
          <w:sz w:val="24"/>
          <w:szCs w:val="24"/>
        </w:rPr>
      </w:pPr>
    </w:p>
    <w:p w14:paraId="5B667A6E" w14:textId="77777777" w:rsidR="0038334A" w:rsidRPr="00D354B6" w:rsidRDefault="0038334A">
      <w:pPr>
        <w:pStyle w:val="Nzev"/>
        <w:spacing w:before="0" w:after="0"/>
        <w:ind w:left="284" w:hanging="284"/>
        <w:rPr>
          <w:rFonts w:ascii="Calibri" w:hAnsi="Calibri" w:cs="Calibri"/>
          <w:sz w:val="24"/>
          <w:szCs w:val="24"/>
        </w:rPr>
      </w:pPr>
    </w:p>
    <w:p w14:paraId="0573B511" w14:textId="77777777" w:rsidR="0038334A" w:rsidRPr="00D354B6" w:rsidRDefault="0038334A">
      <w:pPr>
        <w:pStyle w:val="Nzev"/>
        <w:spacing w:before="0" w:after="0"/>
        <w:ind w:left="284" w:hanging="284"/>
        <w:rPr>
          <w:rFonts w:ascii="Calibri" w:hAnsi="Calibri" w:cs="Calibri"/>
          <w:sz w:val="24"/>
          <w:szCs w:val="24"/>
        </w:rPr>
      </w:pPr>
    </w:p>
    <w:p w14:paraId="42F5FE41" w14:textId="77777777" w:rsidR="0038334A" w:rsidRPr="00D354B6" w:rsidRDefault="0038334A">
      <w:pPr>
        <w:pStyle w:val="Nzev"/>
        <w:spacing w:before="0" w:after="0"/>
        <w:ind w:left="284" w:hanging="284"/>
        <w:rPr>
          <w:rFonts w:ascii="Calibri" w:hAnsi="Calibri" w:cs="Calibri"/>
          <w:sz w:val="24"/>
          <w:szCs w:val="24"/>
        </w:rPr>
      </w:pPr>
    </w:p>
    <w:p w14:paraId="7E421E7D" w14:textId="77777777" w:rsidR="0038334A" w:rsidRPr="00D354B6" w:rsidRDefault="0038334A"/>
    <w:p w14:paraId="4998B073" w14:textId="77777777" w:rsidR="0038334A" w:rsidRPr="00D354B6" w:rsidRDefault="0038334A">
      <w:pPr>
        <w:pStyle w:val="Nzev"/>
        <w:spacing w:before="0" w:after="0"/>
        <w:ind w:left="284" w:hanging="284"/>
        <w:rPr>
          <w:rFonts w:ascii="Calibri" w:hAnsi="Calibri" w:cs="Calibri"/>
          <w:sz w:val="24"/>
          <w:szCs w:val="24"/>
        </w:rPr>
      </w:pPr>
    </w:p>
    <w:p w14:paraId="01B5FC2E" w14:textId="42A96F9E" w:rsidR="0038334A" w:rsidRPr="00D354B6" w:rsidRDefault="00DD2466">
      <w:pPr>
        <w:pStyle w:val="Nzev"/>
        <w:spacing w:before="0" w:after="0"/>
        <w:ind w:left="284" w:hanging="284"/>
        <w:rPr>
          <w:rFonts w:ascii="Calibri" w:hAnsi="Calibri" w:cs="Calibri"/>
          <w:sz w:val="32"/>
          <w:szCs w:val="32"/>
        </w:rPr>
      </w:pPr>
      <w:r>
        <w:rPr>
          <w:rFonts w:ascii="Calibri" w:hAnsi="Calibri" w:cs="Calibri"/>
          <w:sz w:val="32"/>
          <w:szCs w:val="32"/>
        </w:rPr>
        <w:t>PŘÍLOHA Č. 1</w:t>
      </w:r>
    </w:p>
    <w:p w14:paraId="3D98205E" w14:textId="77777777" w:rsidR="0038334A" w:rsidRPr="00D354B6" w:rsidRDefault="0038334A">
      <w:pPr>
        <w:pStyle w:val="Nzev"/>
        <w:spacing w:before="0" w:after="0"/>
        <w:ind w:left="284" w:hanging="284"/>
        <w:rPr>
          <w:rFonts w:ascii="Calibri" w:hAnsi="Calibri" w:cs="Calibri"/>
          <w:sz w:val="24"/>
          <w:szCs w:val="24"/>
        </w:rPr>
      </w:pPr>
    </w:p>
    <w:p w14:paraId="101E7DB6" w14:textId="77777777" w:rsidR="0038334A" w:rsidRPr="00D354B6" w:rsidRDefault="0038334A">
      <w:pPr>
        <w:pStyle w:val="Nzev"/>
        <w:spacing w:before="0" w:after="0"/>
        <w:ind w:left="284" w:hanging="284"/>
        <w:rPr>
          <w:rFonts w:ascii="Calibri" w:hAnsi="Calibri" w:cs="Calibri"/>
          <w:sz w:val="24"/>
          <w:szCs w:val="24"/>
        </w:rPr>
      </w:pPr>
    </w:p>
    <w:p w14:paraId="7CC96523" w14:textId="301AC7B9" w:rsidR="0038334A" w:rsidRPr="00D354B6" w:rsidRDefault="009F32F0">
      <w:pPr>
        <w:pStyle w:val="Nzev"/>
        <w:spacing w:before="0" w:after="0"/>
        <w:ind w:left="284" w:hanging="284"/>
        <w:rPr>
          <w:rFonts w:ascii="Calibri" w:hAnsi="Calibri" w:cs="Calibri"/>
          <w:sz w:val="32"/>
          <w:szCs w:val="24"/>
        </w:rPr>
      </w:pPr>
      <w:r w:rsidRPr="00D354B6">
        <w:rPr>
          <w:rFonts w:ascii="Calibri" w:hAnsi="Calibri" w:cs="Calibri"/>
          <w:sz w:val="24"/>
          <w:szCs w:val="24"/>
        </w:rPr>
        <w:br/>
        <w:t>SMLOUVY O NÁVRHU, VÝVOJI, IMPLEMENTACI A SPRÁVĚ INFORMAČNÍHO SYSTÉMU</w:t>
      </w:r>
      <w:r w:rsidRPr="00D354B6">
        <w:rPr>
          <w:rFonts w:ascii="Calibri" w:hAnsi="Calibri" w:cs="Calibri"/>
          <w:sz w:val="24"/>
          <w:szCs w:val="24"/>
        </w:rPr>
        <w:br/>
        <w:t xml:space="preserve"> </w:t>
      </w:r>
      <w:r w:rsidR="0055085B" w:rsidRPr="00D354B6">
        <w:rPr>
          <w:rFonts w:ascii="Calibri" w:hAnsi="Calibri" w:cs="Calibri"/>
          <w:sz w:val="24"/>
          <w:szCs w:val="24"/>
        </w:rPr>
        <w:t>ELEKTRONICKÉ DÁLNIČNÍ ZNÁMKY</w:t>
      </w:r>
      <w:r w:rsidRPr="00D354B6">
        <w:rPr>
          <w:rFonts w:ascii="Calibri" w:hAnsi="Calibri" w:cs="Calibri"/>
          <w:sz w:val="24"/>
          <w:szCs w:val="24"/>
        </w:rPr>
        <w:br/>
      </w:r>
      <w:r w:rsidRPr="00D354B6">
        <w:rPr>
          <w:rFonts w:ascii="Calibri" w:hAnsi="Calibri" w:cs="Calibri"/>
          <w:sz w:val="24"/>
          <w:szCs w:val="24"/>
        </w:rPr>
        <w:br/>
      </w:r>
    </w:p>
    <w:p w14:paraId="5539EE7E" w14:textId="77777777" w:rsidR="0038334A" w:rsidRPr="00D354B6" w:rsidRDefault="0038334A">
      <w:pPr>
        <w:pStyle w:val="Nzev"/>
        <w:spacing w:before="0" w:after="0"/>
        <w:ind w:left="284" w:hanging="284"/>
        <w:rPr>
          <w:rFonts w:ascii="Calibri" w:hAnsi="Calibri" w:cs="Calibri"/>
          <w:sz w:val="32"/>
          <w:szCs w:val="24"/>
        </w:rPr>
      </w:pPr>
    </w:p>
    <w:p w14:paraId="2A7F3E80" w14:textId="77777777" w:rsidR="0038334A" w:rsidRPr="00D354B6" w:rsidRDefault="0038334A">
      <w:pPr>
        <w:pStyle w:val="Nzev"/>
        <w:spacing w:before="0" w:after="0"/>
        <w:ind w:left="284" w:hanging="284"/>
        <w:rPr>
          <w:rFonts w:ascii="Calibri" w:hAnsi="Calibri" w:cs="Calibri"/>
          <w:sz w:val="32"/>
          <w:szCs w:val="24"/>
        </w:rPr>
      </w:pPr>
    </w:p>
    <w:p w14:paraId="6E8D8F76" w14:textId="248421FE" w:rsidR="0038334A" w:rsidRPr="00D354B6" w:rsidRDefault="009F32F0">
      <w:pPr>
        <w:pStyle w:val="Nzev"/>
        <w:spacing w:before="0" w:after="0"/>
        <w:ind w:left="284" w:hanging="284"/>
        <w:rPr>
          <w:rFonts w:ascii="Calibri" w:hAnsi="Calibri" w:cs="Calibri"/>
          <w:sz w:val="24"/>
          <w:szCs w:val="24"/>
        </w:rPr>
      </w:pPr>
      <w:r w:rsidRPr="00D354B6">
        <w:rPr>
          <w:rFonts w:ascii="Calibri" w:hAnsi="Calibri" w:cs="Calibri"/>
          <w:sz w:val="32"/>
          <w:szCs w:val="24"/>
        </w:rPr>
        <w:t>SLA</w:t>
      </w:r>
      <w:r w:rsidR="0055085B" w:rsidRPr="00D354B6">
        <w:rPr>
          <w:rFonts w:ascii="Calibri" w:hAnsi="Calibri" w:cs="Calibri"/>
          <w:sz w:val="32"/>
          <w:szCs w:val="24"/>
        </w:rPr>
        <w:t xml:space="preserve"> A ŘEŠENÍ INCIDENTŮ</w:t>
      </w:r>
      <w:r w:rsidRPr="00D354B6">
        <w:rPr>
          <w:rFonts w:ascii="Calibri" w:hAnsi="Calibri" w:cs="Calibri"/>
          <w:sz w:val="32"/>
          <w:szCs w:val="24"/>
        </w:rPr>
        <w:br/>
      </w:r>
    </w:p>
    <w:p w14:paraId="47C58F56" w14:textId="77777777" w:rsidR="0038334A" w:rsidRPr="00D354B6" w:rsidRDefault="009F32F0">
      <w:pPr>
        <w:pStyle w:val="Nzev"/>
        <w:spacing w:before="0" w:after="0"/>
        <w:ind w:left="284" w:hanging="284"/>
        <w:rPr>
          <w:rFonts w:ascii="Calibri" w:hAnsi="Calibri" w:cs="Calibri"/>
          <w:sz w:val="24"/>
          <w:szCs w:val="24"/>
        </w:rPr>
      </w:pP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p>
    <w:p w14:paraId="0118BE9F" w14:textId="77777777" w:rsidR="0038334A" w:rsidRPr="00D354B6" w:rsidRDefault="0038334A">
      <w:pPr>
        <w:pStyle w:val="Nzev"/>
        <w:spacing w:before="0" w:after="0"/>
        <w:ind w:left="284" w:hanging="284"/>
        <w:rPr>
          <w:rFonts w:ascii="Calibri" w:hAnsi="Calibri" w:cs="Calibri"/>
          <w:sz w:val="24"/>
          <w:szCs w:val="24"/>
        </w:rPr>
      </w:pPr>
    </w:p>
    <w:p w14:paraId="2D558E37" w14:textId="77777777" w:rsidR="0038334A" w:rsidRPr="00D354B6" w:rsidRDefault="009F32F0">
      <w:pPr>
        <w:pStyle w:val="Nzev"/>
        <w:spacing w:before="0" w:after="0"/>
        <w:ind w:left="284" w:hanging="284"/>
        <w:rPr>
          <w:rFonts w:ascii="Calibri" w:hAnsi="Calibri" w:cs="Calibri"/>
          <w:sz w:val="24"/>
          <w:szCs w:val="24"/>
        </w:rPr>
      </w:pPr>
      <w:r w:rsidRPr="00D354B6">
        <w:rPr>
          <w:rFonts w:ascii="Calibri" w:hAnsi="Calibri" w:cs="Calibri"/>
          <w:sz w:val="24"/>
          <w:szCs w:val="24"/>
        </w:rPr>
        <w:br/>
      </w:r>
      <w:r w:rsidRPr="00D354B6">
        <w:rPr>
          <w:noProof/>
        </w:rPr>
        <w:drawing>
          <wp:inline distT="0" distB="0" distL="0" distR="0" wp14:anchorId="35CAA8C7" wp14:editId="3AB99B08">
            <wp:extent cx="2133600" cy="2143125"/>
            <wp:effectExtent l="0" t="0" r="0" b="9525"/>
            <wp:docPr id="3" name="Obrázek 5" descr="Image result for sl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age result for sla icon"/>
                    <pic:cNvPicPr>
                      <a:picLocks noChangeAspect="1"/>
                    </pic:cNvPicPr>
                  </pic:nvPicPr>
                  <pic:blipFill>
                    <a:blip r:embed="rId9">
                      <a:grayscl/>
                    </a:blip>
                    <a:stretch/>
                  </pic:blipFill>
                  <pic:spPr bwMode="auto">
                    <a:xfrm>
                      <a:off x="0" y="0"/>
                      <a:ext cx="2133600" cy="2143125"/>
                    </a:xfrm>
                    <a:prstGeom prst="rect">
                      <a:avLst/>
                    </a:prstGeom>
                    <a:noFill/>
                    <a:ln>
                      <a:noFill/>
                    </a:ln>
                  </pic:spPr>
                </pic:pic>
              </a:graphicData>
            </a:graphic>
          </wp:inline>
        </w:drawing>
      </w:r>
      <w:r w:rsidRPr="00D354B6">
        <w:rPr>
          <w:rFonts w:ascii="Calibri" w:hAnsi="Calibri" w:cs="Calibri"/>
          <w:sz w:val="24"/>
          <w:szCs w:val="24"/>
        </w:rPr>
        <w:br/>
      </w:r>
    </w:p>
    <w:p w14:paraId="463D8D27" w14:textId="77777777" w:rsidR="0038334A" w:rsidRPr="00D354B6" w:rsidRDefault="0038334A">
      <w:pPr>
        <w:pStyle w:val="Podnadpis"/>
      </w:pPr>
    </w:p>
    <w:p w14:paraId="425CE6D9" w14:textId="77777777" w:rsidR="0038334A" w:rsidRPr="00D354B6" w:rsidRDefault="0038334A"/>
    <w:p w14:paraId="0110F49E" w14:textId="77777777" w:rsidR="0038334A" w:rsidRPr="00D354B6" w:rsidRDefault="0038334A"/>
    <w:p w14:paraId="13C57BF4" w14:textId="77777777" w:rsidR="0038334A" w:rsidRPr="00D354B6" w:rsidRDefault="0038334A">
      <w:pPr>
        <w:keepNext/>
        <w:keepLines/>
        <w:spacing w:before="0"/>
        <w:ind w:left="360" w:firstLine="0"/>
        <w:outlineLvl w:val="0"/>
        <w:rPr>
          <w:rFonts w:ascii="Calibri" w:hAnsi="Calibri" w:cs="Calibri"/>
          <w:b/>
          <w:bCs/>
          <w:sz w:val="24"/>
          <w:szCs w:val="24"/>
        </w:rPr>
      </w:pPr>
    </w:p>
    <w:p w14:paraId="1A310D6B" w14:textId="77777777" w:rsidR="0038334A" w:rsidRPr="00D354B6" w:rsidRDefault="0038334A">
      <w:pPr>
        <w:keepNext/>
        <w:keepLines/>
        <w:spacing w:before="0"/>
        <w:ind w:left="360" w:firstLine="0"/>
        <w:outlineLvl w:val="0"/>
        <w:rPr>
          <w:rFonts w:ascii="Calibri" w:hAnsi="Calibri" w:cs="Calibri"/>
          <w:b/>
          <w:bCs/>
          <w:sz w:val="24"/>
          <w:szCs w:val="24"/>
        </w:rPr>
      </w:pPr>
    </w:p>
    <w:p w14:paraId="66DC8A2D" w14:textId="77777777" w:rsidR="0038334A" w:rsidRPr="00D354B6" w:rsidRDefault="009F32F0">
      <w:pPr>
        <w:keepNext/>
        <w:keepLines/>
        <w:numPr>
          <w:ilvl w:val="0"/>
          <w:numId w:val="1"/>
        </w:numPr>
        <w:shd w:val="clear" w:color="auto" w:fill="DEEAF6" w:themeFill="accent1" w:themeFillTint="33"/>
        <w:spacing w:before="0"/>
        <w:outlineLvl w:val="0"/>
        <w:rPr>
          <w:rFonts w:ascii="Calibri" w:hAnsi="Calibri" w:cs="Calibri"/>
          <w:b/>
          <w:bCs/>
          <w:sz w:val="24"/>
          <w:szCs w:val="24"/>
        </w:rPr>
      </w:pPr>
      <w:r w:rsidRPr="00D354B6">
        <w:rPr>
          <w:rFonts w:ascii="Calibri" w:hAnsi="Calibri" w:cs="Calibri"/>
          <w:b/>
          <w:bCs/>
          <w:sz w:val="24"/>
          <w:szCs w:val="24"/>
        </w:rPr>
        <w:t>PARAMETRY KVALITY A DOSTUPNOSTI</w:t>
      </w:r>
    </w:p>
    <w:p w14:paraId="35ADC50D" w14:textId="77777777" w:rsidR="0038334A" w:rsidRPr="00D354B6" w:rsidRDefault="0038334A">
      <w:pPr>
        <w:keepNext/>
        <w:keepLines/>
        <w:spacing w:before="0"/>
        <w:ind w:left="1560" w:firstLine="0"/>
        <w:outlineLvl w:val="0"/>
        <w:rPr>
          <w:rFonts w:ascii="Calibri" w:hAnsi="Calibri" w:cs="Calibri"/>
          <w:szCs w:val="22"/>
        </w:rPr>
      </w:pPr>
      <w:bookmarkStart w:id="2" w:name="_Ref29973457"/>
      <w:bookmarkStart w:id="3" w:name="_Ref29990514"/>
    </w:p>
    <w:p w14:paraId="666D625B" w14:textId="7FEDAB23"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 xml:space="preserve">Parametry SLA pro Produkční prostředí jsou sjednány v bodě </w:t>
      </w:r>
      <w:r w:rsidRPr="00D354B6">
        <w:rPr>
          <w:rFonts w:ascii="Calibri" w:hAnsi="Calibri" w:cs="Calibri"/>
          <w:szCs w:val="22"/>
        </w:rPr>
        <w:fldChar w:fldCharType="begin"/>
      </w:r>
      <w:r w:rsidRPr="00D354B6">
        <w:rPr>
          <w:rFonts w:ascii="Calibri" w:hAnsi="Calibri" w:cs="Calibri"/>
          <w:szCs w:val="22"/>
        </w:rPr>
        <w:instrText xml:space="preserve"> REF _Ref33508695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1.6</w:t>
      </w:r>
      <w:r w:rsidRPr="00D354B6">
        <w:rPr>
          <w:rFonts w:ascii="Calibri" w:hAnsi="Calibri" w:cs="Calibri"/>
          <w:szCs w:val="22"/>
        </w:rPr>
        <w:fldChar w:fldCharType="end"/>
      </w:r>
      <w:r w:rsidRPr="00D354B6">
        <w:rPr>
          <w:rFonts w:ascii="Calibri" w:hAnsi="Calibri" w:cs="Calibri"/>
          <w:szCs w:val="22"/>
        </w:rPr>
        <w:t xml:space="preserve">. této Přílohy č. </w:t>
      </w:r>
      <w:r w:rsidR="00DD2466">
        <w:rPr>
          <w:rFonts w:ascii="Calibri" w:hAnsi="Calibri" w:cs="Calibri"/>
          <w:szCs w:val="22"/>
        </w:rPr>
        <w:t>1</w:t>
      </w:r>
      <w:r w:rsidRPr="00D354B6">
        <w:rPr>
          <w:rFonts w:ascii="Calibri" w:hAnsi="Calibri" w:cs="Calibri"/>
          <w:szCs w:val="22"/>
        </w:rPr>
        <w:t xml:space="preserve">. Parametry SLA pro Testovací prostředí jsou sjednány v bodě </w:t>
      </w:r>
      <w:r w:rsidRPr="00D354B6">
        <w:rPr>
          <w:rFonts w:ascii="Calibri" w:hAnsi="Calibri" w:cs="Calibri"/>
          <w:szCs w:val="22"/>
        </w:rPr>
        <w:fldChar w:fldCharType="begin"/>
      </w:r>
      <w:r w:rsidRPr="00D354B6">
        <w:rPr>
          <w:rFonts w:ascii="Calibri" w:hAnsi="Calibri" w:cs="Calibri"/>
          <w:szCs w:val="22"/>
        </w:rPr>
        <w:instrText xml:space="preserve"> REF _Ref33508707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1.7</w:t>
      </w:r>
      <w:r w:rsidRPr="00D354B6">
        <w:rPr>
          <w:rFonts w:ascii="Calibri" w:hAnsi="Calibri" w:cs="Calibri"/>
          <w:szCs w:val="22"/>
        </w:rPr>
        <w:fldChar w:fldCharType="end"/>
      </w:r>
      <w:r w:rsidRPr="00D354B6">
        <w:rPr>
          <w:rFonts w:ascii="Calibri" w:hAnsi="Calibri" w:cs="Calibri"/>
          <w:szCs w:val="22"/>
        </w:rPr>
        <w:t xml:space="preserve">. této Přílohy č. </w:t>
      </w:r>
      <w:r w:rsidR="00DD2466">
        <w:rPr>
          <w:rFonts w:ascii="Calibri" w:hAnsi="Calibri" w:cs="Calibri"/>
          <w:szCs w:val="22"/>
        </w:rPr>
        <w:t>1</w:t>
      </w:r>
      <w:r w:rsidRPr="00D354B6">
        <w:rPr>
          <w:rFonts w:ascii="Calibri" w:hAnsi="Calibri" w:cs="Calibri"/>
          <w:szCs w:val="22"/>
        </w:rPr>
        <w:t>.</w:t>
      </w:r>
    </w:p>
    <w:p w14:paraId="0D6326B6" w14:textId="77777777" w:rsidR="0038334A" w:rsidRPr="00D354B6" w:rsidRDefault="0038334A">
      <w:pPr>
        <w:keepNext/>
        <w:keepLines/>
        <w:spacing w:before="0"/>
        <w:ind w:left="1560" w:firstLine="0"/>
        <w:outlineLvl w:val="0"/>
        <w:rPr>
          <w:rFonts w:ascii="Calibri" w:hAnsi="Calibri" w:cs="Calibri"/>
          <w:szCs w:val="22"/>
        </w:rPr>
      </w:pPr>
    </w:p>
    <w:p w14:paraId="2FD0CBF1" w14:textId="0897B079" w:rsidR="0038334A" w:rsidRPr="00D354B6" w:rsidRDefault="009F32F0">
      <w:pPr>
        <w:keepNext/>
        <w:keepLines/>
        <w:numPr>
          <w:ilvl w:val="1"/>
          <w:numId w:val="1"/>
        </w:numPr>
        <w:spacing w:before="0"/>
        <w:ind w:left="1560" w:hanging="851"/>
        <w:outlineLvl w:val="0"/>
        <w:rPr>
          <w:rFonts w:ascii="Calibri" w:hAnsi="Calibri" w:cs="Calibri"/>
          <w:szCs w:val="22"/>
        </w:rPr>
      </w:pPr>
      <w:bookmarkStart w:id="4" w:name="_Ref33509114"/>
      <w:r w:rsidRPr="00D354B6">
        <w:rPr>
          <w:rFonts w:ascii="Calibri" w:hAnsi="Calibri" w:cs="Calibri"/>
          <w:szCs w:val="22"/>
        </w:rPr>
        <w:t xml:space="preserve">Poskytovatel se zavazuje pomocí automatizovaných měřicích prostředků (pokud není uvedeno v definici SLA parametrů jinak), provozovaných mimo technickou infrastrukturu EDAZ O2 Internet Services DC Praha a DC Stodůlky v neutrálním prostředí </w:t>
      </w:r>
      <w:hyperlink r:id="rId10" w:history="1">
        <w:r w:rsidR="003E2504">
          <w:rPr>
            <w:rFonts w:ascii="Calibri" w:hAnsi="Calibri" w:cs="Calibri"/>
            <w:b/>
            <w:bCs/>
            <w:szCs w:val="22"/>
          </w:rPr>
          <w:t>XXXXX</w:t>
        </w:r>
      </w:hyperlink>
      <w:r w:rsidRPr="00D354B6">
        <w:rPr>
          <w:rFonts w:ascii="Calibri" w:hAnsi="Calibri" w:cs="Calibri"/>
          <w:szCs w:val="22"/>
        </w:rPr>
        <w:t xml:space="preserve"> (Master DC Brno) zajistit nepřetržitý monitoring SLA v čase. Automatizovanými měřicími prostředky se rozumí zejména prostředí PRTG Network Monitor od společnosti </w:t>
      </w:r>
      <w:proofErr w:type="spellStart"/>
      <w:r w:rsidRPr="00D354B6">
        <w:rPr>
          <w:rFonts w:ascii="Calibri" w:hAnsi="Calibri" w:cs="Calibri"/>
          <w:szCs w:val="22"/>
        </w:rPr>
        <w:t>Paessler</w:t>
      </w:r>
      <w:proofErr w:type="spellEnd"/>
      <w:r w:rsidRPr="00D354B6">
        <w:rPr>
          <w:rFonts w:ascii="Calibri" w:hAnsi="Calibri" w:cs="Calibri"/>
          <w:szCs w:val="22"/>
        </w:rPr>
        <w:t xml:space="preserve"> AG, ke kterému </w:t>
      </w:r>
      <w:proofErr w:type="gramStart"/>
      <w:r w:rsidRPr="00D354B6">
        <w:rPr>
          <w:rFonts w:ascii="Calibri" w:hAnsi="Calibri" w:cs="Calibri"/>
          <w:szCs w:val="22"/>
        </w:rPr>
        <w:t>drží</w:t>
      </w:r>
      <w:proofErr w:type="gramEnd"/>
      <w:r w:rsidRPr="00D354B6">
        <w:rPr>
          <w:rFonts w:ascii="Calibri" w:hAnsi="Calibri" w:cs="Calibri"/>
          <w:szCs w:val="22"/>
        </w:rPr>
        <w:t xml:space="preserve"> Poskytovatel dostatečný počet licencí (500), které po dobu trvání této Smlouvy poskytuje ve smyslu čl. 3 Smlouvy jako součást poskytované Služby. Automatizované měřicí prostředky disponují konektivitou a síťovým propojením prostřednictvím protokolu IPSEC s kompletní infrastrukturou IS EDAZ a jako takové umožňují definovat různé typy sond, které </w:t>
      </w:r>
      <w:proofErr w:type="gramStart"/>
      <w:r w:rsidRPr="00D354B6">
        <w:rPr>
          <w:rFonts w:ascii="Calibri" w:hAnsi="Calibri" w:cs="Calibri"/>
          <w:szCs w:val="22"/>
        </w:rPr>
        <w:t>slouží</w:t>
      </w:r>
      <w:proofErr w:type="gramEnd"/>
      <w:r w:rsidRPr="00D354B6">
        <w:rPr>
          <w:rFonts w:ascii="Calibri" w:hAnsi="Calibri" w:cs="Calibri"/>
          <w:szCs w:val="22"/>
        </w:rPr>
        <w:t xml:space="preserve"> k provádění bezvadného monitoringu poskytovaných Služeb Provozu IS EDAZ a Kontroly EDAZ, jakými jsou například: </w:t>
      </w:r>
      <w:proofErr w:type="spellStart"/>
      <w:r w:rsidRPr="00D354B6">
        <w:rPr>
          <w:rFonts w:ascii="Calibri" w:hAnsi="Calibri" w:cs="Calibri"/>
          <w:szCs w:val="22"/>
        </w:rPr>
        <w:t>icmp</w:t>
      </w:r>
      <w:proofErr w:type="spellEnd"/>
      <w:r w:rsidRPr="00D354B6">
        <w:rPr>
          <w:rFonts w:ascii="Calibri" w:hAnsi="Calibri" w:cs="Calibri"/>
          <w:szCs w:val="22"/>
        </w:rPr>
        <w:t xml:space="preserve"> echo </w:t>
      </w:r>
      <w:proofErr w:type="spellStart"/>
      <w:r w:rsidRPr="00D354B6">
        <w:rPr>
          <w:rFonts w:ascii="Calibri" w:hAnsi="Calibri" w:cs="Calibri"/>
          <w:szCs w:val="22"/>
        </w:rPr>
        <w:t>request-resonse</w:t>
      </w:r>
      <w:proofErr w:type="spellEnd"/>
      <w:r w:rsidRPr="00D354B6">
        <w:rPr>
          <w:rFonts w:ascii="Calibri" w:hAnsi="Calibri" w:cs="Calibri"/>
          <w:szCs w:val="22"/>
        </w:rPr>
        <w:t xml:space="preserve">, DNS, AD, </w:t>
      </w:r>
      <w:proofErr w:type="spellStart"/>
      <w:r w:rsidRPr="00D354B6">
        <w:rPr>
          <w:rFonts w:ascii="Calibri" w:hAnsi="Calibri" w:cs="Calibri"/>
          <w:szCs w:val="22"/>
        </w:rPr>
        <w:t>bandwidth</w:t>
      </w:r>
      <w:proofErr w:type="spellEnd"/>
      <w:r w:rsidRPr="00D354B6">
        <w:rPr>
          <w:rFonts w:ascii="Calibri" w:hAnsi="Calibri" w:cs="Calibri"/>
          <w:szCs w:val="22"/>
        </w:rPr>
        <w:t>, HTTP, SSL, SNMP, CITRIX, FTP, SQL, QOS, RDP, REST, FLOW, SMTP, IIS, disk-</w:t>
      </w:r>
      <w:proofErr w:type="spellStart"/>
      <w:r w:rsidRPr="00D354B6">
        <w:rPr>
          <w:rFonts w:ascii="Calibri" w:hAnsi="Calibri" w:cs="Calibri"/>
          <w:szCs w:val="22"/>
        </w:rPr>
        <w:t>space</w:t>
      </w:r>
      <w:proofErr w:type="spellEnd"/>
      <w:r w:rsidRPr="00D354B6">
        <w:rPr>
          <w:rFonts w:ascii="Calibri" w:hAnsi="Calibri" w:cs="Calibri"/>
          <w:szCs w:val="22"/>
        </w:rPr>
        <w:t>, port a podobně.</w:t>
      </w:r>
      <w:bookmarkEnd w:id="4"/>
    </w:p>
    <w:p w14:paraId="782C9C63" w14:textId="77777777" w:rsidR="0038334A" w:rsidRPr="00D354B6" w:rsidRDefault="0038334A">
      <w:pPr>
        <w:keepNext/>
        <w:keepLines/>
        <w:spacing w:before="0"/>
        <w:ind w:left="1560" w:firstLine="0"/>
        <w:outlineLvl w:val="0"/>
        <w:rPr>
          <w:rFonts w:ascii="Calibri" w:hAnsi="Calibri" w:cs="Calibri"/>
          <w:szCs w:val="22"/>
        </w:rPr>
      </w:pPr>
    </w:p>
    <w:p w14:paraId="627878E0" w14:textId="77777777"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Plnění parametrů SLA bude Poskytovatelem monitorováno, přičemž výsledky monitoringu budou Poskytovatelem ukládány a po dobu minimálně dvanácti (12) kalendářních měsíců ode dne jejich zaznamenání archivovány.</w:t>
      </w:r>
    </w:p>
    <w:p w14:paraId="42C20D68" w14:textId="77777777" w:rsidR="0038334A" w:rsidRPr="00D354B6" w:rsidRDefault="0038334A">
      <w:pPr>
        <w:keepNext/>
        <w:keepLines/>
        <w:spacing w:before="0"/>
        <w:ind w:left="1560" w:firstLine="0"/>
        <w:outlineLvl w:val="0"/>
        <w:rPr>
          <w:rFonts w:ascii="Calibri" w:hAnsi="Calibri" w:cs="Calibri"/>
          <w:szCs w:val="22"/>
        </w:rPr>
      </w:pPr>
    </w:p>
    <w:p w14:paraId="366EB4B8" w14:textId="77777777" w:rsidR="00C90AC2"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Poskytovatel na základě žádosti Objednatele prostřednictvím Evidenčního systému požadavků zřídí Zástupcům Objednatele přístup do neutrálního automatizovaného měřicího prostředí, kde může Objednatel zobrazovat historii, reporty, statistiky, stejně jako aktuální hodnoty měření kvality plnění SLA v čase.</w:t>
      </w:r>
      <w:r w:rsidR="00447C0B" w:rsidRPr="00D354B6">
        <w:rPr>
          <w:rFonts w:ascii="Calibri" w:hAnsi="Calibri" w:cs="Calibri"/>
          <w:szCs w:val="22"/>
        </w:rPr>
        <w:t xml:space="preserve"> Objednatel je oprávněn </w:t>
      </w:r>
      <w:r w:rsidR="00402944" w:rsidRPr="00D354B6">
        <w:rPr>
          <w:rFonts w:ascii="Calibri" w:hAnsi="Calibri" w:cs="Calibri"/>
          <w:szCs w:val="22"/>
        </w:rPr>
        <w:t xml:space="preserve">využívat vlastní nástroje pro měření dosažených hodnot SLA a Poskytovatel je povinen to Objednateli umožnit a poskytnout mu k výkonu tohoto práva součinnost. </w:t>
      </w:r>
    </w:p>
    <w:p w14:paraId="5017C179" w14:textId="13049D76" w:rsidR="00C90AC2" w:rsidRPr="00D354B6" w:rsidRDefault="00C90AC2" w:rsidP="00126495">
      <w:pPr>
        <w:keepNext/>
        <w:keepLines/>
        <w:spacing w:before="0"/>
        <w:ind w:left="1560" w:firstLine="0"/>
        <w:outlineLvl w:val="0"/>
        <w:rPr>
          <w:rFonts w:ascii="Calibri" w:hAnsi="Calibri" w:cs="Calibri"/>
          <w:szCs w:val="22"/>
        </w:rPr>
      </w:pPr>
    </w:p>
    <w:p w14:paraId="3159DF40" w14:textId="2554814F"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 xml:space="preserve">Poskytovatel </w:t>
      </w:r>
      <w:proofErr w:type="gramStart"/>
      <w:r w:rsidRPr="00D354B6">
        <w:rPr>
          <w:rFonts w:ascii="Calibri" w:hAnsi="Calibri" w:cs="Calibri"/>
          <w:szCs w:val="22"/>
        </w:rPr>
        <w:t>zabezpečí</w:t>
      </w:r>
      <w:proofErr w:type="gramEnd"/>
      <w:r w:rsidRPr="00D354B6">
        <w:rPr>
          <w:rFonts w:ascii="Calibri" w:hAnsi="Calibri" w:cs="Calibri"/>
          <w:szCs w:val="22"/>
        </w:rPr>
        <w:t xml:space="preserve"> měsíční report plnění SLA ve vztahu k Provozu IS EDAZ a Kontrole EDAZ, jehož obsah promítne do Provozní akceptační dokumentace za příslušné hodnocené období (kalendářní měsíc). Smluvní strany činí nesporným, že po dobu trvání Smlouvy má Objednatel právo automatizované měřicí prostředky dle bodu </w:t>
      </w:r>
      <w:r w:rsidRPr="00D354B6">
        <w:rPr>
          <w:rFonts w:ascii="Calibri" w:hAnsi="Calibri" w:cs="Calibri"/>
          <w:szCs w:val="22"/>
        </w:rPr>
        <w:fldChar w:fldCharType="begin"/>
      </w:r>
      <w:r w:rsidRPr="00D354B6">
        <w:rPr>
          <w:rFonts w:ascii="Calibri" w:hAnsi="Calibri" w:cs="Calibri"/>
          <w:szCs w:val="22"/>
        </w:rPr>
        <w:instrText xml:space="preserve"> REF _Ref33509114 \r \h </w:instrText>
      </w:r>
      <w:r w:rsidR="00D354B6">
        <w:rPr>
          <w:rFonts w:ascii="Calibri" w:hAnsi="Calibri" w:cs="Calibri"/>
          <w:szCs w:val="22"/>
        </w:rPr>
        <w:instrText xml:space="preserve">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1.2</w:t>
      </w:r>
      <w:r w:rsidRPr="00D354B6">
        <w:rPr>
          <w:rFonts w:ascii="Calibri" w:hAnsi="Calibri" w:cs="Calibri"/>
          <w:szCs w:val="22"/>
        </w:rPr>
        <w:fldChar w:fldCharType="end"/>
      </w:r>
      <w:r w:rsidRPr="00D354B6">
        <w:rPr>
          <w:rFonts w:ascii="Calibri" w:hAnsi="Calibri" w:cs="Calibri"/>
          <w:szCs w:val="22"/>
        </w:rPr>
        <w:t xml:space="preserve"> této Přílohy č. </w:t>
      </w:r>
      <w:r w:rsidR="00DD2466">
        <w:rPr>
          <w:rFonts w:ascii="Calibri" w:hAnsi="Calibri" w:cs="Calibri"/>
          <w:szCs w:val="22"/>
        </w:rPr>
        <w:t>1</w:t>
      </w:r>
      <w:r w:rsidRPr="00D354B6">
        <w:rPr>
          <w:rFonts w:ascii="Calibri" w:hAnsi="Calibri" w:cs="Calibri"/>
          <w:szCs w:val="22"/>
        </w:rPr>
        <w:t xml:space="preserve"> napojit na libovolný automatizovaný technický prostředek Objednatele, za účelem nezávislého ověření plnění SLA, a to pomocí standardizovaného API rozhraní PRTG</w:t>
      </w:r>
      <w:r w:rsidRPr="00D354B6">
        <w:rPr>
          <w:rFonts w:ascii="Calibri" w:hAnsi="Calibri" w:cs="Calibri"/>
          <w:szCs w:val="22"/>
        </w:rPr>
        <w:br/>
        <w:t>(</w:t>
      </w:r>
      <w:hyperlink r:id="rId11" w:history="1">
        <w:r w:rsidRPr="00D354B6">
          <w:rPr>
            <w:rStyle w:val="Hypertextovodkaz"/>
            <w:rFonts w:ascii="Calibri" w:hAnsi="Calibri" w:cs="Calibri"/>
            <w:szCs w:val="22"/>
          </w:rPr>
          <w:t>https://www.paessler.com/manuals/prtg/application_programming_interface_api_definition</w:t>
        </w:r>
      </w:hyperlink>
      <w:r w:rsidRPr="00D354B6">
        <w:rPr>
          <w:rFonts w:ascii="Calibri" w:hAnsi="Calibri" w:cs="Calibri"/>
          <w:szCs w:val="22"/>
        </w:rPr>
        <w:t>). Případné náklady na provoz a napojení nezávislého ověření dat dle tohoto bodu nese na své straně v plné výši Objednatel.</w:t>
      </w:r>
    </w:p>
    <w:p w14:paraId="5FD679C8" w14:textId="77777777" w:rsidR="0038334A" w:rsidRPr="00D354B6" w:rsidRDefault="0038334A">
      <w:pPr>
        <w:keepNext/>
        <w:keepLines/>
        <w:spacing w:before="0"/>
        <w:ind w:left="1560" w:firstLine="0"/>
        <w:outlineLvl w:val="0"/>
        <w:rPr>
          <w:rFonts w:ascii="Calibri" w:hAnsi="Calibri" w:cs="Calibri"/>
          <w:szCs w:val="22"/>
        </w:rPr>
      </w:pPr>
    </w:p>
    <w:p w14:paraId="420ADE33" w14:textId="77777777" w:rsidR="0038334A" w:rsidRPr="00D354B6" w:rsidRDefault="009F32F0">
      <w:pPr>
        <w:keepNext/>
        <w:keepLines/>
        <w:numPr>
          <w:ilvl w:val="1"/>
          <w:numId w:val="1"/>
        </w:numPr>
        <w:spacing w:before="0"/>
        <w:ind w:left="1560" w:hanging="851"/>
        <w:outlineLvl w:val="0"/>
        <w:rPr>
          <w:rFonts w:ascii="Calibri" w:hAnsi="Calibri" w:cs="Calibri"/>
          <w:szCs w:val="22"/>
        </w:rPr>
      </w:pPr>
      <w:bookmarkStart w:id="5" w:name="_Ref33508695"/>
      <w:r w:rsidRPr="00D354B6">
        <w:rPr>
          <w:rFonts w:ascii="Calibri" w:hAnsi="Calibri" w:cs="Calibri"/>
          <w:szCs w:val="22"/>
        </w:rPr>
        <w:t>Poskytovatel se zavazuje, že Služby spočívající v Provozu IS EDAZ v Produkčním prostředí a Kontrole EDAZ budou poskytovány minimálně v kvalitě a úrovních definovaných na základě tabulky níže</w:t>
      </w:r>
      <w:bookmarkEnd w:id="2"/>
      <w:r w:rsidRPr="00D354B6">
        <w:rPr>
          <w:rFonts w:ascii="Calibri" w:hAnsi="Calibri" w:cs="Calibri"/>
          <w:szCs w:val="22"/>
        </w:rPr>
        <w:t>:</w:t>
      </w:r>
      <w:bookmarkEnd w:id="3"/>
      <w:bookmarkEnd w:id="5"/>
    </w:p>
    <w:tbl>
      <w:tblPr>
        <w:tblStyle w:val="Mkatabulky"/>
        <w:tblW w:w="0" w:type="auto"/>
        <w:tblInd w:w="-113" w:type="dxa"/>
        <w:tblLook w:val="04A0" w:firstRow="1" w:lastRow="0" w:firstColumn="1" w:lastColumn="0" w:noHBand="0" w:noVBand="1"/>
      </w:tblPr>
      <w:tblGrid>
        <w:gridCol w:w="2552"/>
        <w:gridCol w:w="992"/>
        <w:gridCol w:w="1250"/>
        <w:gridCol w:w="996"/>
        <w:gridCol w:w="1002"/>
        <w:gridCol w:w="1002"/>
        <w:gridCol w:w="1235"/>
        <w:gridCol w:w="1363"/>
      </w:tblGrid>
      <w:tr w:rsidR="0038334A" w:rsidRPr="00D354B6" w14:paraId="27E41747" w14:textId="77777777">
        <w:trPr>
          <w:tblHeader/>
        </w:trPr>
        <w:tc>
          <w:tcPr>
            <w:tcW w:w="3544" w:type="dxa"/>
            <w:gridSpan w:val="2"/>
            <w:shd w:val="clear" w:color="auto" w:fill="DEEAF6" w:themeFill="accent1" w:themeFillTint="33"/>
            <w:vAlign w:val="bottom"/>
          </w:tcPr>
          <w:p w14:paraId="35FB1DA0"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lastRenderedPageBreak/>
              <w:t xml:space="preserve">Název SLA parametru </w:t>
            </w:r>
            <w:r w:rsidRPr="00D354B6">
              <w:rPr>
                <w:rFonts w:ascii="Calibri" w:hAnsi="Calibri" w:cs="Calibri"/>
                <w:b/>
                <w:bCs/>
                <w:szCs w:val="22"/>
              </w:rPr>
              <w:t>v Produkčním prostředí</w:t>
            </w:r>
          </w:p>
        </w:tc>
        <w:tc>
          <w:tcPr>
            <w:tcW w:w="1250" w:type="dxa"/>
            <w:shd w:val="clear" w:color="auto" w:fill="DEEAF6" w:themeFill="accent1" w:themeFillTint="33"/>
            <w:vAlign w:val="bottom"/>
          </w:tcPr>
          <w:p w14:paraId="7DAC4775"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Parametr</w:t>
            </w:r>
          </w:p>
        </w:tc>
        <w:tc>
          <w:tcPr>
            <w:tcW w:w="996" w:type="dxa"/>
            <w:shd w:val="clear" w:color="auto" w:fill="DEEAF6" w:themeFill="accent1" w:themeFillTint="33"/>
            <w:vAlign w:val="bottom"/>
          </w:tcPr>
          <w:p w14:paraId="553E4685" w14:textId="7417ECC2"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rPr>
              <w:t>Hodnota SLA</w:t>
            </w:r>
            <w:r w:rsidRPr="00D354B6">
              <w:rPr>
                <w:rFonts w:ascii="Calibri" w:hAnsi="Calibri" w:cs="Calibri"/>
                <w:szCs w:val="22"/>
              </w:rPr>
              <w:br/>
            </w:r>
            <w:r w:rsidR="00447C0B" w:rsidRPr="00D354B6">
              <w:rPr>
                <w:rFonts w:ascii="Calibri" w:hAnsi="Calibri" w:cs="Calibri"/>
                <w:szCs w:val="22"/>
              </w:rPr>
              <w:t>≥</w:t>
            </w:r>
            <w:r w:rsidRPr="00D354B6">
              <w:rPr>
                <w:rFonts w:ascii="Calibri" w:hAnsi="Calibri" w:cs="Calibri"/>
                <w:szCs w:val="22"/>
              </w:rPr>
              <w:t xml:space="preserve"> </w:t>
            </w:r>
            <w:r w:rsidRPr="00D354B6">
              <w:rPr>
                <w:rFonts w:ascii="Calibri" w:hAnsi="Calibri" w:cs="Calibri"/>
                <w:szCs w:val="22"/>
                <w:lang w:val="en-US"/>
              </w:rPr>
              <w:t>[%]</w:t>
            </w:r>
          </w:p>
        </w:tc>
        <w:tc>
          <w:tcPr>
            <w:tcW w:w="1002" w:type="dxa"/>
            <w:shd w:val="clear" w:color="auto" w:fill="DEEAF6" w:themeFill="accent1" w:themeFillTint="33"/>
            <w:vAlign w:val="bottom"/>
          </w:tcPr>
          <w:p w14:paraId="51242F43" w14:textId="54E2B8B9"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Mírné porušení SLA</w:t>
            </w:r>
            <w:r w:rsidRPr="00D354B6">
              <w:rPr>
                <w:rFonts w:ascii="Calibri" w:hAnsi="Calibri" w:cs="Calibri"/>
                <w:szCs w:val="22"/>
              </w:rPr>
              <w:br/>
            </w:r>
            <w:r w:rsidR="00447C0B" w:rsidRPr="00D354B6">
              <w:rPr>
                <w:rFonts w:ascii="Calibri" w:hAnsi="Calibri" w:cs="Calibri"/>
                <w:szCs w:val="22"/>
              </w:rPr>
              <w:t>≥</w:t>
            </w:r>
            <w:r w:rsidRPr="00D354B6">
              <w:rPr>
                <w:rFonts w:ascii="Calibri" w:hAnsi="Calibri" w:cs="Calibri"/>
                <w:szCs w:val="22"/>
              </w:rPr>
              <w:t xml:space="preserve"> </w:t>
            </w:r>
            <w:r w:rsidRPr="00D354B6">
              <w:rPr>
                <w:rFonts w:ascii="Calibri" w:hAnsi="Calibri" w:cs="Calibri"/>
                <w:szCs w:val="22"/>
                <w:lang w:val="en-US"/>
              </w:rPr>
              <w:t>[%]</w:t>
            </w:r>
          </w:p>
        </w:tc>
        <w:tc>
          <w:tcPr>
            <w:tcW w:w="1002" w:type="dxa"/>
            <w:shd w:val="clear" w:color="auto" w:fill="DEEAF6" w:themeFill="accent1" w:themeFillTint="33"/>
            <w:vAlign w:val="bottom"/>
          </w:tcPr>
          <w:p w14:paraId="7435FA19" w14:textId="18D580EE"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Středně závažné porušení SLA</w:t>
            </w:r>
            <w:r w:rsidRPr="00D354B6">
              <w:rPr>
                <w:rFonts w:ascii="Calibri" w:hAnsi="Calibri" w:cs="Calibri"/>
                <w:szCs w:val="22"/>
              </w:rPr>
              <w:br/>
            </w:r>
            <w:r w:rsidR="00447C0B" w:rsidRPr="00D354B6">
              <w:rPr>
                <w:rFonts w:ascii="Calibri" w:hAnsi="Calibri" w:cs="Calibri"/>
                <w:szCs w:val="22"/>
              </w:rPr>
              <w:t>≥</w:t>
            </w:r>
            <w:r w:rsidRPr="00D354B6">
              <w:rPr>
                <w:rFonts w:ascii="Calibri" w:hAnsi="Calibri" w:cs="Calibri"/>
                <w:szCs w:val="22"/>
              </w:rPr>
              <w:t xml:space="preserve"> </w:t>
            </w:r>
            <w:r w:rsidRPr="00D354B6">
              <w:rPr>
                <w:rFonts w:ascii="Calibri" w:hAnsi="Calibri" w:cs="Calibri"/>
                <w:szCs w:val="22"/>
                <w:lang w:val="en-US"/>
              </w:rPr>
              <w:t>[%]</w:t>
            </w:r>
          </w:p>
        </w:tc>
        <w:tc>
          <w:tcPr>
            <w:tcW w:w="1235" w:type="dxa"/>
            <w:shd w:val="clear" w:color="auto" w:fill="DEEAF6" w:themeFill="accent1" w:themeFillTint="33"/>
            <w:vAlign w:val="bottom"/>
          </w:tcPr>
          <w:p w14:paraId="55C88C57"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 xml:space="preserve">Podstatné porušení SLA </w:t>
            </w:r>
            <w:proofErr w:type="gramStart"/>
            <w:r w:rsidRPr="00D354B6">
              <w:rPr>
                <w:rFonts w:ascii="Calibri" w:hAnsi="Calibri" w:cs="Calibri"/>
                <w:szCs w:val="22"/>
                <w:lang w:val="en-US"/>
              </w:rPr>
              <w:t>&lt;</w:t>
            </w:r>
            <w:r w:rsidRPr="00D354B6">
              <w:rPr>
                <w:rFonts w:ascii="Calibri" w:hAnsi="Calibri" w:cs="Calibri"/>
                <w:szCs w:val="22"/>
              </w:rPr>
              <w:t xml:space="preserve"> </w:t>
            </w:r>
            <w:r w:rsidRPr="00D354B6">
              <w:rPr>
                <w:rFonts w:ascii="Calibri" w:hAnsi="Calibri" w:cs="Calibri"/>
                <w:szCs w:val="22"/>
                <w:lang w:val="en-US"/>
              </w:rPr>
              <w:t>[</w:t>
            </w:r>
            <w:proofErr w:type="gramEnd"/>
            <w:r w:rsidRPr="00D354B6">
              <w:rPr>
                <w:rFonts w:ascii="Calibri" w:hAnsi="Calibri" w:cs="Calibri"/>
                <w:szCs w:val="22"/>
                <w:lang w:val="en-US"/>
              </w:rPr>
              <w:t>%]</w:t>
            </w:r>
          </w:p>
        </w:tc>
        <w:tc>
          <w:tcPr>
            <w:tcW w:w="1363" w:type="dxa"/>
            <w:shd w:val="clear" w:color="auto" w:fill="DEEAF6" w:themeFill="accent1" w:themeFillTint="33"/>
            <w:vAlign w:val="bottom"/>
          </w:tcPr>
          <w:p w14:paraId="09BCB7C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Frekvence vyhodnocení</w:t>
            </w:r>
          </w:p>
        </w:tc>
      </w:tr>
      <w:tr w:rsidR="0038334A" w:rsidRPr="00D354B6" w14:paraId="68C606EC" w14:textId="77777777">
        <w:tc>
          <w:tcPr>
            <w:tcW w:w="3544" w:type="dxa"/>
            <w:gridSpan w:val="2"/>
            <w:shd w:val="clear" w:color="auto" w:fill="D9D9D9" w:themeFill="background1" w:themeFillShade="D9"/>
            <w:vAlign w:val="center"/>
          </w:tcPr>
          <w:p w14:paraId="745DD688"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Webová aplikace úhrady a ověření</w:t>
            </w:r>
          </w:p>
        </w:tc>
        <w:tc>
          <w:tcPr>
            <w:tcW w:w="1250" w:type="dxa"/>
            <w:shd w:val="clear" w:color="auto" w:fill="D9D9D9" w:themeFill="background1" w:themeFillShade="D9"/>
            <w:vAlign w:val="center"/>
          </w:tcPr>
          <w:p w14:paraId="4EFC1425"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379DA92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99,5</w:t>
            </w:r>
          </w:p>
        </w:tc>
        <w:tc>
          <w:tcPr>
            <w:tcW w:w="1002" w:type="dxa"/>
            <w:shd w:val="clear" w:color="auto" w:fill="D9D9D9" w:themeFill="background1" w:themeFillShade="D9"/>
            <w:vAlign w:val="center"/>
          </w:tcPr>
          <w:p w14:paraId="366E4116"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99,4</w:t>
            </w:r>
          </w:p>
        </w:tc>
        <w:tc>
          <w:tcPr>
            <w:tcW w:w="1002" w:type="dxa"/>
            <w:shd w:val="clear" w:color="auto" w:fill="D9D9D9" w:themeFill="background1" w:themeFillShade="D9"/>
            <w:vAlign w:val="center"/>
          </w:tcPr>
          <w:p w14:paraId="3EC3CAA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235" w:type="dxa"/>
            <w:shd w:val="clear" w:color="auto" w:fill="D9D9D9" w:themeFill="background1" w:themeFillShade="D9"/>
            <w:vAlign w:val="center"/>
          </w:tcPr>
          <w:p w14:paraId="78412999"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363" w:type="dxa"/>
            <w:shd w:val="clear" w:color="auto" w:fill="D9D9D9" w:themeFill="background1" w:themeFillShade="D9"/>
            <w:vAlign w:val="center"/>
          </w:tcPr>
          <w:p w14:paraId="76E5CBBD"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1546383B" w14:textId="77777777">
        <w:tc>
          <w:tcPr>
            <w:tcW w:w="10392" w:type="dxa"/>
            <w:gridSpan w:val="8"/>
            <w:vAlign w:val="center"/>
          </w:tcPr>
          <w:p w14:paraId="10046FEB"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webové aplikace úhrady a ověření v režimu 365/24 tedy 365 dní v roce po dobu 24 hodin denně.</w:t>
            </w:r>
          </w:p>
        </w:tc>
      </w:tr>
      <w:tr w:rsidR="0038334A" w:rsidRPr="00D354B6" w14:paraId="3E41466E" w14:textId="77777777">
        <w:tc>
          <w:tcPr>
            <w:tcW w:w="3544" w:type="dxa"/>
            <w:gridSpan w:val="2"/>
            <w:vMerge w:val="restart"/>
            <w:shd w:val="clear" w:color="auto" w:fill="D9D9D9" w:themeFill="background1" w:themeFillShade="D9"/>
            <w:vAlign w:val="center"/>
          </w:tcPr>
          <w:p w14:paraId="41E7E934"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Jádro – služby s vysokou Dostupností (evidence úhrad, API, API kontrola)</w:t>
            </w:r>
          </w:p>
        </w:tc>
        <w:tc>
          <w:tcPr>
            <w:tcW w:w="1250" w:type="dxa"/>
            <w:shd w:val="clear" w:color="auto" w:fill="D9D9D9" w:themeFill="background1" w:themeFillShade="D9"/>
            <w:vAlign w:val="center"/>
          </w:tcPr>
          <w:p w14:paraId="78EA4B73"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4F5D79A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 xml:space="preserve">99,5 </w:t>
            </w:r>
          </w:p>
        </w:tc>
        <w:tc>
          <w:tcPr>
            <w:tcW w:w="1002" w:type="dxa"/>
            <w:shd w:val="clear" w:color="auto" w:fill="D9D9D9" w:themeFill="background1" w:themeFillShade="D9"/>
            <w:vAlign w:val="center"/>
          </w:tcPr>
          <w:p w14:paraId="5010034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99,4</w:t>
            </w:r>
          </w:p>
        </w:tc>
        <w:tc>
          <w:tcPr>
            <w:tcW w:w="1002" w:type="dxa"/>
            <w:shd w:val="clear" w:color="auto" w:fill="D9D9D9" w:themeFill="background1" w:themeFillShade="D9"/>
            <w:vAlign w:val="center"/>
          </w:tcPr>
          <w:p w14:paraId="1159D8CA"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235" w:type="dxa"/>
            <w:shd w:val="clear" w:color="auto" w:fill="D9D9D9" w:themeFill="background1" w:themeFillShade="D9"/>
            <w:vAlign w:val="center"/>
          </w:tcPr>
          <w:p w14:paraId="3EDE80BE"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363" w:type="dxa"/>
            <w:vMerge w:val="restart"/>
            <w:shd w:val="clear" w:color="auto" w:fill="D9D9D9" w:themeFill="background1" w:themeFillShade="D9"/>
            <w:vAlign w:val="center"/>
          </w:tcPr>
          <w:p w14:paraId="78FDDE2C"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417C40BA" w14:textId="77777777">
        <w:tc>
          <w:tcPr>
            <w:tcW w:w="3544" w:type="dxa"/>
            <w:gridSpan w:val="2"/>
            <w:vMerge/>
            <w:vAlign w:val="center"/>
          </w:tcPr>
          <w:p w14:paraId="6937BAF5"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D9D9D9" w:themeFill="background1" w:themeFillShade="D9"/>
            <w:vAlign w:val="center"/>
          </w:tcPr>
          <w:p w14:paraId="1A0C3068"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Rychlost odezvy</w:t>
            </w:r>
          </w:p>
        </w:tc>
        <w:tc>
          <w:tcPr>
            <w:tcW w:w="996" w:type="dxa"/>
            <w:shd w:val="clear" w:color="auto" w:fill="D9D9D9" w:themeFill="background1" w:themeFillShade="D9"/>
            <w:vAlign w:val="center"/>
          </w:tcPr>
          <w:p w14:paraId="60A9D2BB" w14:textId="51BFD744"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2 s</w:t>
            </w:r>
          </w:p>
        </w:tc>
        <w:tc>
          <w:tcPr>
            <w:tcW w:w="1002" w:type="dxa"/>
            <w:shd w:val="clear" w:color="auto" w:fill="D9D9D9" w:themeFill="background1" w:themeFillShade="D9"/>
            <w:vAlign w:val="center"/>
          </w:tcPr>
          <w:p w14:paraId="6E063EAD" w14:textId="47B23D5F"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5 s</w:t>
            </w:r>
          </w:p>
        </w:tc>
        <w:tc>
          <w:tcPr>
            <w:tcW w:w="1002" w:type="dxa"/>
            <w:shd w:val="clear" w:color="auto" w:fill="D9D9D9" w:themeFill="background1" w:themeFillShade="D9"/>
            <w:vAlign w:val="center"/>
          </w:tcPr>
          <w:p w14:paraId="009F5E86" w14:textId="1BE92E0B"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10 s</w:t>
            </w:r>
          </w:p>
        </w:tc>
        <w:tc>
          <w:tcPr>
            <w:tcW w:w="1235" w:type="dxa"/>
            <w:shd w:val="clear" w:color="auto" w:fill="D9D9D9" w:themeFill="background1" w:themeFillShade="D9"/>
            <w:vAlign w:val="center"/>
          </w:tcPr>
          <w:p w14:paraId="7CF9EEE7"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&gt; 10 s</w:t>
            </w:r>
          </w:p>
        </w:tc>
        <w:tc>
          <w:tcPr>
            <w:tcW w:w="1363" w:type="dxa"/>
            <w:vMerge/>
            <w:vAlign w:val="center"/>
          </w:tcPr>
          <w:p w14:paraId="1B4F04EA" w14:textId="77777777" w:rsidR="0038334A" w:rsidRPr="00D354B6" w:rsidRDefault="0038334A">
            <w:pPr>
              <w:keepNext/>
              <w:keepLines/>
              <w:spacing w:before="0"/>
              <w:ind w:firstLine="0"/>
              <w:jc w:val="center"/>
              <w:outlineLvl w:val="0"/>
              <w:rPr>
                <w:rFonts w:ascii="Calibri" w:hAnsi="Calibri" w:cs="Calibri"/>
                <w:szCs w:val="22"/>
              </w:rPr>
            </w:pPr>
          </w:p>
        </w:tc>
      </w:tr>
      <w:tr w:rsidR="0038334A" w:rsidRPr="00D354B6" w14:paraId="72B9AC53" w14:textId="77777777">
        <w:tc>
          <w:tcPr>
            <w:tcW w:w="10392" w:type="dxa"/>
            <w:gridSpan w:val="8"/>
            <w:vAlign w:val="center"/>
          </w:tcPr>
          <w:p w14:paraId="56CBF07E"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služeb jádra s vysokou dostupností v režimu 365/24 tedy 365 dní v roce po dobu 24 hodin denně.</w:t>
            </w:r>
          </w:p>
          <w:p w14:paraId="68D5F234" w14:textId="06D5104C" w:rsidR="0038334A" w:rsidRPr="00D354B6" w:rsidRDefault="009F32F0" w:rsidP="00A548B8">
            <w:pPr>
              <w:keepNext/>
              <w:keepLines/>
              <w:tabs>
                <w:tab w:val="left" w:pos="5454"/>
              </w:tabs>
              <w:spacing w:before="0"/>
              <w:ind w:firstLine="0"/>
              <w:jc w:val="left"/>
              <w:outlineLvl w:val="0"/>
              <w:rPr>
                <w:rFonts w:ascii="Calibri" w:hAnsi="Calibri" w:cs="Calibri"/>
                <w:i/>
                <w:iCs/>
                <w:sz w:val="20"/>
              </w:rPr>
            </w:pPr>
            <w:r w:rsidRPr="00D354B6">
              <w:rPr>
                <w:rFonts w:ascii="Calibri" w:hAnsi="Calibri" w:cs="Calibri"/>
                <w:b/>
                <w:bCs/>
                <w:i/>
                <w:iCs/>
                <w:sz w:val="20"/>
              </w:rPr>
              <w:t>Rychlostí odezvy</w:t>
            </w:r>
            <w:r w:rsidRPr="00D354B6">
              <w:rPr>
                <w:rFonts w:ascii="Calibri" w:hAnsi="Calibri" w:cs="Calibri"/>
                <w:i/>
                <w:iCs/>
                <w:sz w:val="20"/>
              </w:rPr>
              <w:t xml:space="preserve"> se myslí čas v sekundách, kter</w:t>
            </w:r>
            <w:r w:rsidR="001D7CE1">
              <w:rPr>
                <w:rFonts w:ascii="Calibri" w:hAnsi="Calibri" w:cs="Calibri"/>
                <w:i/>
                <w:iCs/>
                <w:sz w:val="20"/>
              </w:rPr>
              <w:t>ý</w:t>
            </w:r>
            <w:r w:rsidRPr="00D354B6">
              <w:rPr>
                <w:rFonts w:ascii="Calibri" w:hAnsi="Calibri" w:cs="Calibri"/>
                <w:i/>
                <w:iCs/>
                <w:sz w:val="20"/>
              </w:rPr>
              <w:t xml:space="preserve"> uplyne od předání požadavku na rozhraní IS EDAZ (webová aplikace úhrady a ověření, distribuce) do doby odeslání odpovědi na tento požadavek. Čas je měřen na rozhraní IS EDAZ a nepočítávají se do něj časy přenosu mezi zdrojem požadavku a rozhraní</w:t>
            </w:r>
            <w:r w:rsidR="001D7CE1">
              <w:rPr>
                <w:rFonts w:ascii="Calibri" w:hAnsi="Calibri" w:cs="Calibri"/>
                <w:i/>
                <w:iCs/>
                <w:sz w:val="20"/>
              </w:rPr>
              <w:t>m</w:t>
            </w:r>
            <w:r w:rsidRPr="00D354B6">
              <w:rPr>
                <w:rFonts w:ascii="Calibri" w:hAnsi="Calibri" w:cs="Calibri"/>
                <w:i/>
                <w:iCs/>
                <w:sz w:val="20"/>
              </w:rPr>
              <w:t xml:space="preserve"> IS EDAZ a opačně</w:t>
            </w:r>
            <w:r w:rsidR="001D7CE1">
              <w:rPr>
                <w:rFonts w:ascii="Calibri" w:hAnsi="Calibri" w:cs="Calibri"/>
                <w:i/>
                <w:iCs/>
                <w:sz w:val="20"/>
              </w:rPr>
              <w:t>, a dále časy potřebné pro volání systémů třetích stran, na které se dle požadavků Objednatele IS EDAZ integruje.</w:t>
            </w:r>
            <w:r w:rsidR="0069680A" w:rsidRPr="00D354B6">
              <w:rPr>
                <w:rFonts w:ascii="Calibri" w:hAnsi="Calibri" w:cs="Calibri"/>
                <w:i/>
                <w:iCs/>
                <w:sz w:val="20"/>
              </w:rPr>
              <w:t xml:space="preserve"> Rychlost odezvy se pro účely vyhodnocení smluvní pokuty </w:t>
            </w:r>
            <w:r w:rsidR="005140CB" w:rsidRPr="00D354B6">
              <w:rPr>
                <w:rFonts w:ascii="Calibri" w:hAnsi="Calibri" w:cs="Calibri"/>
                <w:i/>
                <w:iCs/>
                <w:sz w:val="20"/>
              </w:rPr>
              <w:t xml:space="preserve">posuzuje </w:t>
            </w:r>
            <w:r w:rsidR="006D02E6" w:rsidRPr="00D354B6">
              <w:rPr>
                <w:rFonts w:ascii="Calibri" w:hAnsi="Calibri" w:cs="Calibri"/>
                <w:i/>
                <w:iCs/>
                <w:sz w:val="20"/>
              </w:rPr>
              <w:t>z průměrné hodnoty dosažených</w:t>
            </w:r>
            <w:r w:rsidR="005140CB" w:rsidRPr="00D354B6">
              <w:rPr>
                <w:rFonts w:ascii="Calibri" w:hAnsi="Calibri" w:cs="Calibri"/>
                <w:i/>
                <w:iCs/>
                <w:sz w:val="20"/>
              </w:rPr>
              <w:t xml:space="preserve"> R</w:t>
            </w:r>
            <w:r w:rsidR="006D02E6" w:rsidRPr="00D354B6">
              <w:rPr>
                <w:rFonts w:ascii="Calibri" w:hAnsi="Calibri" w:cs="Calibri"/>
                <w:i/>
                <w:iCs/>
                <w:sz w:val="20"/>
              </w:rPr>
              <w:t>ychlostí</w:t>
            </w:r>
            <w:r w:rsidR="005140CB" w:rsidRPr="00D354B6">
              <w:rPr>
                <w:rFonts w:ascii="Calibri" w:hAnsi="Calibri" w:cs="Calibri"/>
                <w:i/>
                <w:iCs/>
                <w:sz w:val="20"/>
              </w:rPr>
              <w:t xml:space="preserve"> odezvy za Den.</w:t>
            </w:r>
          </w:p>
        </w:tc>
      </w:tr>
      <w:tr w:rsidR="0038334A" w:rsidRPr="00D354B6" w14:paraId="7B99A253" w14:textId="77777777">
        <w:tc>
          <w:tcPr>
            <w:tcW w:w="3544" w:type="dxa"/>
            <w:gridSpan w:val="2"/>
            <w:shd w:val="clear" w:color="auto" w:fill="D9D9D9" w:themeFill="background1" w:themeFillShade="D9"/>
            <w:vAlign w:val="center"/>
          </w:tcPr>
          <w:p w14:paraId="5814DA85"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Jádro – služby se standardní Dostupností</w:t>
            </w:r>
          </w:p>
        </w:tc>
        <w:tc>
          <w:tcPr>
            <w:tcW w:w="1250" w:type="dxa"/>
            <w:shd w:val="clear" w:color="auto" w:fill="D9D9D9" w:themeFill="background1" w:themeFillShade="D9"/>
            <w:vAlign w:val="center"/>
          </w:tcPr>
          <w:p w14:paraId="33100F96"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0A32BD3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 xml:space="preserve">98,0 </w:t>
            </w:r>
          </w:p>
        </w:tc>
        <w:tc>
          <w:tcPr>
            <w:tcW w:w="1002" w:type="dxa"/>
            <w:shd w:val="clear" w:color="auto" w:fill="D9D9D9" w:themeFill="background1" w:themeFillShade="D9"/>
            <w:vAlign w:val="center"/>
          </w:tcPr>
          <w:p w14:paraId="5791CB0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97,8</w:t>
            </w:r>
          </w:p>
        </w:tc>
        <w:tc>
          <w:tcPr>
            <w:tcW w:w="1002" w:type="dxa"/>
            <w:shd w:val="clear" w:color="auto" w:fill="D9D9D9" w:themeFill="background1" w:themeFillShade="D9"/>
            <w:vAlign w:val="center"/>
          </w:tcPr>
          <w:p w14:paraId="0F25F86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97,6</w:t>
            </w:r>
          </w:p>
        </w:tc>
        <w:tc>
          <w:tcPr>
            <w:tcW w:w="1235" w:type="dxa"/>
            <w:shd w:val="clear" w:color="auto" w:fill="D9D9D9" w:themeFill="background1" w:themeFillShade="D9"/>
            <w:vAlign w:val="center"/>
          </w:tcPr>
          <w:p w14:paraId="3EB63CE3"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97,6</w:t>
            </w:r>
          </w:p>
        </w:tc>
        <w:tc>
          <w:tcPr>
            <w:tcW w:w="1363" w:type="dxa"/>
            <w:shd w:val="clear" w:color="auto" w:fill="D9D9D9" w:themeFill="background1" w:themeFillShade="D9"/>
            <w:vAlign w:val="center"/>
          </w:tcPr>
          <w:p w14:paraId="704AAB46"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0DDC71B5" w14:textId="77777777">
        <w:tc>
          <w:tcPr>
            <w:tcW w:w="10392" w:type="dxa"/>
            <w:gridSpan w:val="8"/>
            <w:vAlign w:val="center"/>
          </w:tcPr>
          <w:p w14:paraId="4FF53AC5"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služeb jádra se standardní dostupností v režimu 365/24 tedy 365 dní v roce po dobu 24 hodin denně.</w:t>
            </w:r>
          </w:p>
        </w:tc>
      </w:tr>
      <w:tr w:rsidR="0038334A" w:rsidRPr="00D354B6" w14:paraId="0BF96E06" w14:textId="77777777">
        <w:tc>
          <w:tcPr>
            <w:tcW w:w="3544" w:type="dxa"/>
            <w:gridSpan w:val="2"/>
            <w:shd w:val="clear" w:color="auto" w:fill="D9D9D9" w:themeFill="background1" w:themeFillShade="D9"/>
            <w:vAlign w:val="center"/>
          </w:tcPr>
          <w:p w14:paraId="5D02F3EF"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Aplikace agendových funkcí IS EDAZ (zejména příjem oznámení o osvobození)</w:t>
            </w:r>
          </w:p>
        </w:tc>
        <w:tc>
          <w:tcPr>
            <w:tcW w:w="1250" w:type="dxa"/>
            <w:shd w:val="clear" w:color="auto" w:fill="D9D9D9" w:themeFill="background1" w:themeFillShade="D9"/>
            <w:vAlign w:val="center"/>
          </w:tcPr>
          <w:p w14:paraId="55550717"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39FDF37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95,0</w:t>
            </w:r>
          </w:p>
        </w:tc>
        <w:tc>
          <w:tcPr>
            <w:tcW w:w="1002" w:type="dxa"/>
            <w:shd w:val="clear" w:color="auto" w:fill="D9D9D9" w:themeFill="background1" w:themeFillShade="D9"/>
            <w:vAlign w:val="center"/>
          </w:tcPr>
          <w:p w14:paraId="5E711A1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94,8</w:t>
            </w:r>
          </w:p>
        </w:tc>
        <w:tc>
          <w:tcPr>
            <w:tcW w:w="1002" w:type="dxa"/>
            <w:shd w:val="clear" w:color="auto" w:fill="D9D9D9" w:themeFill="background1" w:themeFillShade="D9"/>
            <w:vAlign w:val="center"/>
          </w:tcPr>
          <w:p w14:paraId="34025DEA"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94,6</w:t>
            </w:r>
          </w:p>
        </w:tc>
        <w:tc>
          <w:tcPr>
            <w:tcW w:w="1235" w:type="dxa"/>
            <w:shd w:val="clear" w:color="auto" w:fill="D9D9D9" w:themeFill="background1" w:themeFillShade="D9"/>
            <w:vAlign w:val="center"/>
          </w:tcPr>
          <w:p w14:paraId="59D99C05"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94,6</w:t>
            </w:r>
          </w:p>
        </w:tc>
        <w:tc>
          <w:tcPr>
            <w:tcW w:w="1363" w:type="dxa"/>
            <w:shd w:val="clear" w:color="auto" w:fill="D9D9D9" w:themeFill="background1" w:themeFillShade="D9"/>
            <w:vAlign w:val="center"/>
          </w:tcPr>
          <w:p w14:paraId="0C4346A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1640EA85" w14:textId="77777777">
        <w:tc>
          <w:tcPr>
            <w:tcW w:w="10392" w:type="dxa"/>
            <w:gridSpan w:val="8"/>
            <w:vAlign w:val="center"/>
          </w:tcPr>
          <w:p w14:paraId="7AFEA65B"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aplikace agendových funkcí IS EDAZ v režimu 365/24 tedy 365 dní v roce po dobu 24 hodin denně.</w:t>
            </w:r>
          </w:p>
        </w:tc>
      </w:tr>
      <w:tr w:rsidR="0038334A" w:rsidRPr="00D354B6" w14:paraId="7024EAAD" w14:textId="77777777">
        <w:tc>
          <w:tcPr>
            <w:tcW w:w="3544" w:type="dxa"/>
            <w:gridSpan w:val="2"/>
            <w:vMerge w:val="restart"/>
            <w:shd w:val="clear" w:color="auto" w:fill="D9D9D9" w:themeFill="background1" w:themeFillShade="D9"/>
            <w:vAlign w:val="center"/>
          </w:tcPr>
          <w:p w14:paraId="5371B4BA"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Zajištění služeb Mobilní kontroly EDAZ</w:t>
            </w:r>
            <w:r w:rsidRPr="00D354B6">
              <w:rPr>
                <w:rFonts w:ascii="Calibri" w:hAnsi="Calibri" w:cs="Calibri"/>
                <w:szCs w:val="22"/>
              </w:rPr>
              <w:br/>
              <w:t>API kontrola</w:t>
            </w:r>
          </w:p>
        </w:tc>
        <w:tc>
          <w:tcPr>
            <w:tcW w:w="1250" w:type="dxa"/>
            <w:shd w:val="clear" w:color="auto" w:fill="D9D9D9" w:themeFill="background1" w:themeFillShade="D9"/>
            <w:vAlign w:val="center"/>
          </w:tcPr>
          <w:p w14:paraId="4C2F1731"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4599818D"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99,5</w:t>
            </w:r>
          </w:p>
        </w:tc>
        <w:tc>
          <w:tcPr>
            <w:tcW w:w="1002" w:type="dxa"/>
            <w:shd w:val="clear" w:color="auto" w:fill="D9D9D9" w:themeFill="background1" w:themeFillShade="D9"/>
            <w:vAlign w:val="center"/>
          </w:tcPr>
          <w:p w14:paraId="2D0BD46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99,4</w:t>
            </w:r>
          </w:p>
        </w:tc>
        <w:tc>
          <w:tcPr>
            <w:tcW w:w="1002" w:type="dxa"/>
            <w:shd w:val="clear" w:color="auto" w:fill="D9D9D9" w:themeFill="background1" w:themeFillShade="D9"/>
            <w:vAlign w:val="center"/>
          </w:tcPr>
          <w:p w14:paraId="39DFD5D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235" w:type="dxa"/>
            <w:shd w:val="clear" w:color="auto" w:fill="D9D9D9" w:themeFill="background1" w:themeFillShade="D9"/>
            <w:vAlign w:val="center"/>
          </w:tcPr>
          <w:p w14:paraId="5B1ABCC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363" w:type="dxa"/>
            <w:vMerge w:val="restart"/>
            <w:shd w:val="clear" w:color="auto" w:fill="D9D9D9" w:themeFill="background1" w:themeFillShade="D9"/>
            <w:vAlign w:val="center"/>
          </w:tcPr>
          <w:p w14:paraId="2BC999F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44780085" w14:textId="77777777">
        <w:tc>
          <w:tcPr>
            <w:tcW w:w="3544" w:type="dxa"/>
            <w:gridSpan w:val="2"/>
            <w:vMerge/>
            <w:vAlign w:val="center"/>
          </w:tcPr>
          <w:p w14:paraId="534BED67"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D9D9D9" w:themeFill="background1" w:themeFillShade="D9"/>
            <w:vAlign w:val="center"/>
          </w:tcPr>
          <w:p w14:paraId="22DF5A51"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Rychlost odezvy</w:t>
            </w:r>
          </w:p>
        </w:tc>
        <w:tc>
          <w:tcPr>
            <w:tcW w:w="996" w:type="dxa"/>
            <w:shd w:val="clear" w:color="auto" w:fill="D9D9D9" w:themeFill="background1" w:themeFillShade="D9"/>
            <w:vAlign w:val="center"/>
          </w:tcPr>
          <w:p w14:paraId="6D989D5B" w14:textId="27E71E92"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2 s</w:t>
            </w:r>
          </w:p>
        </w:tc>
        <w:tc>
          <w:tcPr>
            <w:tcW w:w="1002" w:type="dxa"/>
            <w:shd w:val="clear" w:color="auto" w:fill="D9D9D9" w:themeFill="background1" w:themeFillShade="D9"/>
            <w:vAlign w:val="center"/>
          </w:tcPr>
          <w:p w14:paraId="12D99449" w14:textId="688C9F01"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5 s</w:t>
            </w:r>
          </w:p>
        </w:tc>
        <w:tc>
          <w:tcPr>
            <w:tcW w:w="1002" w:type="dxa"/>
            <w:shd w:val="clear" w:color="auto" w:fill="D9D9D9" w:themeFill="background1" w:themeFillShade="D9"/>
            <w:vAlign w:val="center"/>
          </w:tcPr>
          <w:p w14:paraId="401A8179" w14:textId="75BCCCA4"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10 s</w:t>
            </w:r>
          </w:p>
        </w:tc>
        <w:tc>
          <w:tcPr>
            <w:tcW w:w="1235" w:type="dxa"/>
            <w:shd w:val="clear" w:color="auto" w:fill="D9D9D9" w:themeFill="background1" w:themeFillShade="D9"/>
            <w:vAlign w:val="center"/>
          </w:tcPr>
          <w:p w14:paraId="53E5C756"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&gt; 10 s</w:t>
            </w:r>
          </w:p>
        </w:tc>
        <w:tc>
          <w:tcPr>
            <w:tcW w:w="1363" w:type="dxa"/>
            <w:vMerge/>
            <w:vAlign w:val="center"/>
          </w:tcPr>
          <w:p w14:paraId="311D19EA" w14:textId="77777777" w:rsidR="0038334A" w:rsidRPr="00D354B6" w:rsidRDefault="0038334A">
            <w:pPr>
              <w:keepNext/>
              <w:keepLines/>
              <w:spacing w:before="0"/>
              <w:ind w:firstLine="0"/>
              <w:jc w:val="center"/>
              <w:outlineLvl w:val="0"/>
              <w:rPr>
                <w:rFonts w:ascii="Calibri" w:hAnsi="Calibri" w:cs="Calibri"/>
                <w:szCs w:val="22"/>
              </w:rPr>
            </w:pPr>
          </w:p>
        </w:tc>
      </w:tr>
      <w:tr w:rsidR="0038334A" w:rsidRPr="00D354B6" w14:paraId="15F094AB" w14:textId="77777777">
        <w:tc>
          <w:tcPr>
            <w:tcW w:w="10392" w:type="dxa"/>
            <w:gridSpan w:val="8"/>
            <w:vAlign w:val="center"/>
          </w:tcPr>
          <w:p w14:paraId="4AB8D857"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služeb Mobilní kontroly EDAZ v režimu 365/24 tedy 365 dní v roce po dobu 24 hodin denně.</w:t>
            </w:r>
          </w:p>
          <w:p w14:paraId="30505C45" w14:textId="4CC1078F" w:rsidR="0038334A" w:rsidRPr="00D354B6" w:rsidRDefault="009F32F0">
            <w:pPr>
              <w:keepNext/>
              <w:keepLines/>
              <w:spacing w:before="0"/>
              <w:ind w:firstLine="0"/>
              <w:jc w:val="left"/>
              <w:outlineLvl w:val="0"/>
              <w:rPr>
                <w:rFonts w:ascii="Calibri" w:hAnsi="Calibri" w:cs="Calibri"/>
                <w:szCs w:val="22"/>
              </w:rPr>
            </w:pPr>
            <w:r w:rsidRPr="00D354B6">
              <w:rPr>
                <w:rFonts w:ascii="Calibri" w:hAnsi="Calibri" w:cs="Calibri"/>
                <w:b/>
                <w:bCs/>
                <w:i/>
                <w:iCs/>
                <w:sz w:val="20"/>
              </w:rPr>
              <w:t>Rychlostí odezvy</w:t>
            </w:r>
            <w:r w:rsidRPr="00D354B6">
              <w:rPr>
                <w:rFonts w:ascii="Calibri" w:hAnsi="Calibri" w:cs="Calibri"/>
                <w:i/>
                <w:iCs/>
                <w:sz w:val="20"/>
              </w:rPr>
              <w:t xml:space="preserve"> se myslí čas v sekundách, který uplyne od průjezdu vozidla před prostředky Mobilní kontroly EDAZ, do času prezentace výsledků Mobilní kontroly EDAZ na zařízení Mobilní kontroly EDAZ.</w:t>
            </w:r>
            <w:r w:rsidR="00A548B8" w:rsidRPr="00D354B6">
              <w:rPr>
                <w:rFonts w:ascii="Calibri" w:hAnsi="Calibri" w:cs="Calibri"/>
                <w:i/>
                <w:iCs/>
                <w:sz w:val="20"/>
              </w:rPr>
              <w:t xml:space="preserve"> Rychlost odezvy se pro účely vyhodnocení smluvní pokuty posuzuje z průměrné hodnoty dosažených Rychlostí odezvy za Den.</w:t>
            </w:r>
          </w:p>
        </w:tc>
      </w:tr>
      <w:tr w:rsidR="0038334A" w:rsidRPr="00D354B6" w14:paraId="6B7E7491" w14:textId="77777777">
        <w:tc>
          <w:tcPr>
            <w:tcW w:w="3544" w:type="dxa"/>
            <w:gridSpan w:val="2"/>
            <w:shd w:val="clear" w:color="auto" w:fill="D9D9D9" w:themeFill="background1" w:themeFillShade="D9"/>
            <w:vAlign w:val="center"/>
          </w:tcPr>
          <w:p w14:paraId="4984102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Zajištění podpory Mobilní kontroly EDAZ</w:t>
            </w:r>
          </w:p>
        </w:tc>
        <w:tc>
          <w:tcPr>
            <w:tcW w:w="1250" w:type="dxa"/>
            <w:shd w:val="clear" w:color="auto" w:fill="D9D9D9" w:themeFill="background1" w:themeFillShade="D9"/>
            <w:vAlign w:val="center"/>
          </w:tcPr>
          <w:p w14:paraId="6A6D870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Doba výměny</w:t>
            </w:r>
          </w:p>
        </w:tc>
        <w:tc>
          <w:tcPr>
            <w:tcW w:w="996" w:type="dxa"/>
            <w:shd w:val="clear" w:color="auto" w:fill="D9D9D9" w:themeFill="background1" w:themeFillShade="D9"/>
            <w:vAlign w:val="center"/>
          </w:tcPr>
          <w:p w14:paraId="06E315D5" w14:textId="6703A344"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8 h</w:t>
            </w:r>
          </w:p>
        </w:tc>
        <w:tc>
          <w:tcPr>
            <w:tcW w:w="1002" w:type="dxa"/>
            <w:shd w:val="clear" w:color="auto" w:fill="D9D9D9" w:themeFill="background1" w:themeFillShade="D9"/>
            <w:vAlign w:val="center"/>
          </w:tcPr>
          <w:p w14:paraId="50C93584" w14:textId="119B52EE"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12 h</w:t>
            </w:r>
          </w:p>
        </w:tc>
        <w:tc>
          <w:tcPr>
            <w:tcW w:w="1002" w:type="dxa"/>
            <w:shd w:val="clear" w:color="auto" w:fill="D9D9D9" w:themeFill="background1" w:themeFillShade="D9"/>
            <w:vAlign w:val="center"/>
          </w:tcPr>
          <w:p w14:paraId="5216D814" w14:textId="0EC9252B"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16 h</w:t>
            </w:r>
          </w:p>
        </w:tc>
        <w:tc>
          <w:tcPr>
            <w:tcW w:w="1235" w:type="dxa"/>
            <w:shd w:val="clear" w:color="auto" w:fill="D9D9D9" w:themeFill="background1" w:themeFillShade="D9"/>
            <w:vAlign w:val="center"/>
          </w:tcPr>
          <w:p w14:paraId="516C49E9"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&gt; 16 h</w:t>
            </w:r>
          </w:p>
        </w:tc>
        <w:tc>
          <w:tcPr>
            <w:tcW w:w="1363" w:type="dxa"/>
            <w:shd w:val="clear" w:color="auto" w:fill="D9D9D9" w:themeFill="background1" w:themeFillShade="D9"/>
            <w:vAlign w:val="center"/>
          </w:tcPr>
          <w:p w14:paraId="425C56E5"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6AF39F51" w14:textId="77777777">
        <w:tc>
          <w:tcPr>
            <w:tcW w:w="10392" w:type="dxa"/>
            <w:gridSpan w:val="8"/>
            <w:vAlign w:val="center"/>
          </w:tcPr>
          <w:p w14:paraId="6D4AD5A9" w14:textId="6542910A" w:rsidR="0038334A" w:rsidRPr="00D354B6" w:rsidRDefault="009F32F0">
            <w:pPr>
              <w:keepNext/>
              <w:keepLines/>
              <w:spacing w:before="0"/>
              <w:ind w:firstLine="0"/>
              <w:jc w:val="left"/>
              <w:outlineLvl w:val="0"/>
              <w:rPr>
                <w:rFonts w:ascii="Calibri" w:hAnsi="Calibri" w:cs="Calibri"/>
                <w:szCs w:val="22"/>
              </w:rPr>
            </w:pPr>
            <w:r w:rsidRPr="00D354B6">
              <w:rPr>
                <w:rFonts w:ascii="Calibri" w:hAnsi="Calibri" w:cs="Calibri"/>
                <w:b/>
                <w:bCs/>
                <w:i/>
                <w:iCs/>
                <w:sz w:val="20"/>
              </w:rPr>
              <w:t>Dobou výměny</w:t>
            </w:r>
            <w:r w:rsidRPr="00D354B6">
              <w:rPr>
                <w:rFonts w:ascii="Calibri" w:hAnsi="Calibri" w:cs="Calibri"/>
                <w:i/>
                <w:iCs/>
                <w:sz w:val="20"/>
              </w:rPr>
              <w:t xml:space="preserve"> se rozumí čas v hodinách, který uplyne od nahlášení poruchy zařízení Mobilní kontroly EDAZ do </w:t>
            </w:r>
            <w:r w:rsidR="0088481E" w:rsidRPr="00D354B6">
              <w:rPr>
                <w:rFonts w:ascii="Calibri" w:hAnsi="Calibri" w:cs="Calibri"/>
                <w:i/>
                <w:iCs/>
                <w:sz w:val="20"/>
              </w:rPr>
              <w:t>Evidenčního systému požadavků</w:t>
            </w:r>
            <w:r w:rsidRPr="00D354B6">
              <w:rPr>
                <w:rFonts w:ascii="Calibri" w:hAnsi="Calibri" w:cs="Calibri"/>
                <w:i/>
                <w:iCs/>
                <w:sz w:val="20"/>
              </w:rPr>
              <w:t>, do doby výměny zařízení Mobilní kontroly EDAZ na pracovišti subjektu, který předmětné zařízení/službu využívá.</w:t>
            </w:r>
          </w:p>
        </w:tc>
      </w:tr>
      <w:tr w:rsidR="0038334A" w:rsidRPr="00D354B6" w14:paraId="60F6EF24" w14:textId="77777777">
        <w:tc>
          <w:tcPr>
            <w:tcW w:w="3544" w:type="dxa"/>
            <w:gridSpan w:val="2"/>
            <w:vMerge w:val="restart"/>
            <w:shd w:val="clear" w:color="auto" w:fill="D9D9D9" w:themeFill="background1" w:themeFillShade="D9"/>
            <w:vAlign w:val="center"/>
          </w:tcPr>
          <w:p w14:paraId="1F33C80F" w14:textId="7EE7DBBF" w:rsidR="0038334A" w:rsidRPr="00D354B6" w:rsidRDefault="00FB45DE">
            <w:pPr>
              <w:keepNext/>
              <w:keepLines/>
              <w:spacing w:before="0"/>
              <w:ind w:firstLine="0"/>
              <w:outlineLvl w:val="0"/>
              <w:rPr>
                <w:rFonts w:ascii="Calibri" w:hAnsi="Calibri" w:cs="Calibri"/>
                <w:szCs w:val="22"/>
              </w:rPr>
            </w:pPr>
            <w:r w:rsidRPr="00D354B6">
              <w:rPr>
                <w:rFonts w:ascii="Calibri" w:hAnsi="Calibri" w:cs="Calibri"/>
                <w:szCs w:val="22"/>
              </w:rPr>
              <w:t>Statická kontrola</w:t>
            </w:r>
            <w:r w:rsidR="009F32F0" w:rsidRPr="00D354B6">
              <w:rPr>
                <w:rFonts w:ascii="Calibri" w:hAnsi="Calibri" w:cs="Calibri"/>
                <w:szCs w:val="22"/>
              </w:rPr>
              <w:t xml:space="preserve"> EDAZ vč. podpory Statické kontroly EDAZ</w:t>
            </w:r>
          </w:p>
        </w:tc>
        <w:tc>
          <w:tcPr>
            <w:tcW w:w="1250" w:type="dxa"/>
            <w:shd w:val="clear" w:color="auto" w:fill="D9D9D9" w:themeFill="background1" w:themeFillShade="D9"/>
            <w:vAlign w:val="center"/>
          </w:tcPr>
          <w:p w14:paraId="208EB501"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1DC29AC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96,0</w:t>
            </w:r>
          </w:p>
        </w:tc>
        <w:tc>
          <w:tcPr>
            <w:tcW w:w="1002" w:type="dxa"/>
            <w:shd w:val="clear" w:color="auto" w:fill="D9D9D9" w:themeFill="background1" w:themeFillShade="D9"/>
            <w:vAlign w:val="center"/>
          </w:tcPr>
          <w:p w14:paraId="4DB81BE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95,8</w:t>
            </w:r>
          </w:p>
        </w:tc>
        <w:tc>
          <w:tcPr>
            <w:tcW w:w="1002" w:type="dxa"/>
            <w:shd w:val="clear" w:color="auto" w:fill="D9D9D9" w:themeFill="background1" w:themeFillShade="D9"/>
            <w:vAlign w:val="center"/>
          </w:tcPr>
          <w:p w14:paraId="2B1370C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95,6</w:t>
            </w:r>
          </w:p>
        </w:tc>
        <w:tc>
          <w:tcPr>
            <w:tcW w:w="1235" w:type="dxa"/>
            <w:shd w:val="clear" w:color="auto" w:fill="D9D9D9" w:themeFill="background1" w:themeFillShade="D9"/>
            <w:vAlign w:val="center"/>
          </w:tcPr>
          <w:p w14:paraId="23DAE999"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95,6</w:t>
            </w:r>
          </w:p>
        </w:tc>
        <w:tc>
          <w:tcPr>
            <w:tcW w:w="1363" w:type="dxa"/>
            <w:vMerge w:val="restart"/>
            <w:shd w:val="clear" w:color="auto" w:fill="D9D9D9" w:themeFill="background1" w:themeFillShade="D9"/>
            <w:vAlign w:val="center"/>
          </w:tcPr>
          <w:p w14:paraId="204061DC"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kvartálně</w:t>
            </w:r>
          </w:p>
        </w:tc>
      </w:tr>
      <w:tr w:rsidR="0038334A" w:rsidRPr="00D354B6" w14:paraId="3BEE0949" w14:textId="77777777">
        <w:tc>
          <w:tcPr>
            <w:tcW w:w="3544" w:type="dxa"/>
            <w:gridSpan w:val="2"/>
            <w:vMerge/>
            <w:shd w:val="clear" w:color="auto" w:fill="D9D9D9" w:themeFill="background1" w:themeFillShade="D9"/>
            <w:vAlign w:val="center"/>
          </w:tcPr>
          <w:p w14:paraId="7C411715"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D9D9D9" w:themeFill="background1" w:themeFillShade="D9"/>
            <w:vAlign w:val="center"/>
          </w:tcPr>
          <w:p w14:paraId="681F8D1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Přesnost rozpoznání</w:t>
            </w:r>
          </w:p>
        </w:tc>
        <w:tc>
          <w:tcPr>
            <w:tcW w:w="996" w:type="dxa"/>
            <w:shd w:val="clear" w:color="auto" w:fill="D9D9D9" w:themeFill="background1" w:themeFillShade="D9"/>
            <w:vAlign w:val="center"/>
          </w:tcPr>
          <w:p w14:paraId="1D75A7E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95,0</w:t>
            </w:r>
          </w:p>
        </w:tc>
        <w:tc>
          <w:tcPr>
            <w:tcW w:w="1002" w:type="dxa"/>
            <w:shd w:val="clear" w:color="auto" w:fill="D9D9D9" w:themeFill="background1" w:themeFillShade="D9"/>
            <w:vAlign w:val="center"/>
          </w:tcPr>
          <w:p w14:paraId="45B7AB0D"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93,0</w:t>
            </w:r>
          </w:p>
        </w:tc>
        <w:tc>
          <w:tcPr>
            <w:tcW w:w="1002" w:type="dxa"/>
            <w:shd w:val="clear" w:color="auto" w:fill="D9D9D9" w:themeFill="background1" w:themeFillShade="D9"/>
            <w:vAlign w:val="center"/>
          </w:tcPr>
          <w:p w14:paraId="3229F2E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91,0</w:t>
            </w:r>
          </w:p>
        </w:tc>
        <w:tc>
          <w:tcPr>
            <w:tcW w:w="1235" w:type="dxa"/>
            <w:shd w:val="clear" w:color="auto" w:fill="D9D9D9" w:themeFill="background1" w:themeFillShade="D9"/>
            <w:vAlign w:val="center"/>
          </w:tcPr>
          <w:p w14:paraId="0E58785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91,0</w:t>
            </w:r>
          </w:p>
        </w:tc>
        <w:tc>
          <w:tcPr>
            <w:tcW w:w="1363" w:type="dxa"/>
            <w:vMerge/>
            <w:shd w:val="clear" w:color="auto" w:fill="D9D9D9" w:themeFill="background1" w:themeFillShade="D9"/>
          </w:tcPr>
          <w:p w14:paraId="730C5A38" w14:textId="77777777" w:rsidR="0038334A" w:rsidRPr="00D354B6" w:rsidRDefault="0038334A">
            <w:pPr>
              <w:keepNext/>
              <w:keepLines/>
              <w:spacing w:before="0"/>
              <w:ind w:firstLine="0"/>
              <w:jc w:val="center"/>
              <w:outlineLvl w:val="0"/>
              <w:rPr>
                <w:rFonts w:ascii="Calibri" w:hAnsi="Calibri" w:cs="Calibri"/>
                <w:szCs w:val="22"/>
              </w:rPr>
            </w:pPr>
          </w:p>
        </w:tc>
      </w:tr>
      <w:tr w:rsidR="0038334A" w:rsidRPr="00D354B6" w14:paraId="7ADF1EA0" w14:textId="77777777">
        <w:tc>
          <w:tcPr>
            <w:tcW w:w="3544" w:type="dxa"/>
            <w:gridSpan w:val="2"/>
            <w:vMerge/>
            <w:shd w:val="clear" w:color="auto" w:fill="D9D9D9" w:themeFill="background1" w:themeFillShade="D9"/>
            <w:vAlign w:val="center"/>
          </w:tcPr>
          <w:p w14:paraId="35E7016C"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D9D9D9" w:themeFill="background1" w:themeFillShade="D9"/>
            <w:vAlign w:val="center"/>
          </w:tcPr>
          <w:p w14:paraId="7A2E6625"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Předání dat statické kontroly od průjezdu vozidla</w:t>
            </w:r>
          </w:p>
        </w:tc>
        <w:tc>
          <w:tcPr>
            <w:tcW w:w="996" w:type="dxa"/>
            <w:shd w:val="clear" w:color="auto" w:fill="D9D9D9" w:themeFill="background1" w:themeFillShade="D9"/>
            <w:vAlign w:val="center"/>
          </w:tcPr>
          <w:p w14:paraId="61119871" w14:textId="55A398A5"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5 s</w:t>
            </w:r>
          </w:p>
        </w:tc>
        <w:tc>
          <w:tcPr>
            <w:tcW w:w="1002" w:type="dxa"/>
            <w:shd w:val="clear" w:color="auto" w:fill="D9D9D9" w:themeFill="background1" w:themeFillShade="D9"/>
            <w:vAlign w:val="center"/>
          </w:tcPr>
          <w:p w14:paraId="7B1222C1" w14:textId="0023CA5C"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10 s</w:t>
            </w:r>
          </w:p>
        </w:tc>
        <w:tc>
          <w:tcPr>
            <w:tcW w:w="1002" w:type="dxa"/>
            <w:shd w:val="clear" w:color="auto" w:fill="D9D9D9" w:themeFill="background1" w:themeFillShade="D9"/>
            <w:vAlign w:val="center"/>
          </w:tcPr>
          <w:p w14:paraId="01CC420C" w14:textId="7816EBC8"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20 s</w:t>
            </w:r>
          </w:p>
        </w:tc>
        <w:tc>
          <w:tcPr>
            <w:tcW w:w="1235" w:type="dxa"/>
            <w:shd w:val="clear" w:color="auto" w:fill="D9D9D9" w:themeFill="background1" w:themeFillShade="D9"/>
            <w:vAlign w:val="center"/>
          </w:tcPr>
          <w:p w14:paraId="140E8A79"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&gt; 20 s</w:t>
            </w:r>
          </w:p>
        </w:tc>
        <w:tc>
          <w:tcPr>
            <w:tcW w:w="1363" w:type="dxa"/>
            <w:vMerge/>
            <w:shd w:val="clear" w:color="auto" w:fill="D9D9D9" w:themeFill="background1" w:themeFillShade="D9"/>
          </w:tcPr>
          <w:p w14:paraId="0CE2FBB6" w14:textId="77777777" w:rsidR="0038334A" w:rsidRPr="00D354B6" w:rsidRDefault="0038334A">
            <w:pPr>
              <w:keepNext/>
              <w:keepLines/>
              <w:spacing w:before="0"/>
              <w:ind w:firstLine="0"/>
              <w:jc w:val="center"/>
              <w:outlineLvl w:val="0"/>
              <w:rPr>
                <w:rFonts w:ascii="Calibri" w:hAnsi="Calibri" w:cs="Calibri"/>
                <w:szCs w:val="22"/>
              </w:rPr>
            </w:pPr>
          </w:p>
        </w:tc>
      </w:tr>
      <w:tr w:rsidR="0038334A" w:rsidRPr="00D354B6" w14:paraId="5590209B" w14:textId="77777777">
        <w:tc>
          <w:tcPr>
            <w:tcW w:w="10392" w:type="dxa"/>
            <w:gridSpan w:val="8"/>
          </w:tcPr>
          <w:p w14:paraId="5CA6D217"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Služeb Statické kontroly EDAZ v režimu 365/24 tedy 365 dní v roce po dobu 24 hodin denně.</w:t>
            </w:r>
          </w:p>
          <w:p w14:paraId="06D6A0D7" w14:textId="630C4928"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Přesností rozpoznání</w:t>
            </w:r>
            <w:r w:rsidRPr="00D354B6">
              <w:rPr>
                <w:rFonts w:ascii="Calibri" w:hAnsi="Calibri" w:cs="Calibri"/>
                <w:i/>
                <w:iCs/>
                <w:sz w:val="20"/>
              </w:rPr>
              <w:t xml:space="preserve"> se rozumí procentuální úspěšnosti automatického rozpoznání dat (ANPR), které jsou předmětem Statické kontroly EDAZ (registrační značka vozidla, kategorie vozidla) měřená na procentuálním vzorku 0,3</w:t>
            </w:r>
            <w:r w:rsidR="008E37A1" w:rsidRPr="00D354B6">
              <w:rPr>
                <w:rFonts w:ascii="Calibri" w:hAnsi="Calibri" w:cs="Calibri"/>
                <w:i/>
                <w:iCs/>
                <w:sz w:val="20"/>
              </w:rPr>
              <w:t xml:space="preserve"> </w:t>
            </w:r>
            <w:r w:rsidRPr="00D354B6">
              <w:rPr>
                <w:rFonts w:ascii="Calibri" w:hAnsi="Calibri" w:cs="Calibri"/>
                <w:i/>
                <w:iCs/>
                <w:sz w:val="20"/>
              </w:rPr>
              <w:t>% všech průjezdů vozidel prostřednictvím manuálních činností (optická kontrola) spočívajících v porovnání dat automatické detekce s přehledovým snímkem průjezdu vozidla.</w:t>
            </w:r>
          </w:p>
          <w:p w14:paraId="72E4FB78" w14:textId="3C1DA205"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Předáním dat Statické kontroly EDAZ</w:t>
            </w:r>
            <w:r w:rsidRPr="00D354B6">
              <w:rPr>
                <w:rFonts w:ascii="Calibri" w:hAnsi="Calibri" w:cs="Calibri"/>
                <w:i/>
                <w:iCs/>
                <w:sz w:val="20"/>
              </w:rPr>
              <w:t xml:space="preserve"> se rozumí čas v sekundách, který uplyne od průjezdu vozidla před prostředky Statické kontroly EDAZ, do času příjmu těchto dat IS EDAZ (měřeno na rozhraní IS EDAZ).</w:t>
            </w:r>
            <w:r w:rsidR="00EE0BAD" w:rsidRPr="00D354B6">
              <w:rPr>
                <w:rFonts w:ascii="Calibri" w:hAnsi="Calibri" w:cs="Calibri"/>
                <w:i/>
                <w:iCs/>
                <w:sz w:val="20"/>
              </w:rPr>
              <w:t xml:space="preserve"> Předání dat Statické kontroly EDAZ se pro účely vyhodnocení smluvní pokuty posuzuje z průměrné hodnoty dosažených dob Předání dat Statické kontroly EDAZ</w:t>
            </w:r>
            <w:r w:rsidR="00C755FD" w:rsidRPr="00D354B6">
              <w:rPr>
                <w:rFonts w:ascii="Calibri" w:hAnsi="Calibri" w:cs="Calibri"/>
                <w:i/>
                <w:iCs/>
                <w:sz w:val="20"/>
              </w:rPr>
              <w:t xml:space="preserve"> za Den</w:t>
            </w:r>
            <w:r w:rsidR="00EE0BAD" w:rsidRPr="00D354B6">
              <w:rPr>
                <w:rFonts w:ascii="Calibri" w:hAnsi="Calibri" w:cs="Calibri"/>
                <w:i/>
                <w:iCs/>
                <w:sz w:val="20"/>
              </w:rPr>
              <w:t xml:space="preserve">. </w:t>
            </w:r>
          </w:p>
        </w:tc>
      </w:tr>
      <w:tr w:rsidR="0038334A" w:rsidRPr="00D354B6" w14:paraId="50736724" w14:textId="77777777">
        <w:tc>
          <w:tcPr>
            <w:tcW w:w="3544" w:type="dxa"/>
            <w:gridSpan w:val="2"/>
            <w:vMerge w:val="restart"/>
            <w:shd w:val="clear" w:color="auto" w:fill="D9D9D9" w:themeFill="background1" w:themeFillShade="D9"/>
          </w:tcPr>
          <w:p w14:paraId="153FB773"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Zajištění služeb call centra</w:t>
            </w:r>
          </w:p>
        </w:tc>
        <w:tc>
          <w:tcPr>
            <w:tcW w:w="1250" w:type="dxa"/>
            <w:shd w:val="clear" w:color="auto" w:fill="D9D9D9" w:themeFill="background1" w:themeFillShade="D9"/>
          </w:tcPr>
          <w:p w14:paraId="486D61C9"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tcPr>
          <w:p w14:paraId="274D3FE7"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99,0</w:t>
            </w:r>
          </w:p>
        </w:tc>
        <w:tc>
          <w:tcPr>
            <w:tcW w:w="1002" w:type="dxa"/>
            <w:shd w:val="clear" w:color="auto" w:fill="D9D9D9" w:themeFill="background1" w:themeFillShade="D9"/>
            <w:vAlign w:val="center"/>
          </w:tcPr>
          <w:p w14:paraId="59993943"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98,8</w:t>
            </w:r>
          </w:p>
        </w:tc>
        <w:tc>
          <w:tcPr>
            <w:tcW w:w="1002" w:type="dxa"/>
            <w:shd w:val="clear" w:color="auto" w:fill="D9D9D9" w:themeFill="background1" w:themeFillShade="D9"/>
            <w:vAlign w:val="center"/>
          </w:tcPr>
          <w:p w14:paraId="6636AFF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98,6</w:t>
            </w:r>
          </w:p>
        </w:tc>
        <w:tc>
          <w:tcPr>
            <w:tcW w:w="1235" w:type="dxa"/>
            <w:shd w:val="clear" w:color="auto" w:fill="D9D9D9" w:themeFill="background1" w:themeFillShade="D9"/>
            <w:vAlign w:val="center"/>
          </w:tcPr>
          <w:p w14:paraId="5B09241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98,6</w:t>
            </w:r>
          </w:p>
        </w:tc>
        <w:tc>
          <w:tcPr>
            <w:tcW w:w="1363" w:type="dxa"/>
            <w:vMerge w:val="restart"/>
            <w:shd w:val="clear" w:color="auto" w:fill="D9D9D9" w:themeFill="background1" w:themeFillShade="D9"/>
            <w:vAlign w:val="center"/>
          </w:tcPr>
          <w:p w14:paraId="08B986C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06431174" w14:textId="77777777">
        <w:tc>
          <w:tcPr>
            <w:tcW w:w="3544" w:type="dxa"/>
            <w:gridSpan w:val="2"/>
            <w:vMerge/>
          </w:tcPr>
          <w:p w14:paraId="76489F6D"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D9D9D9" w:themeFill="background1" w:themeFillShade="D9"/>
          </w:tcPr>
          <w:p w14:paraId="5B190026"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Maximální doba odpovědi</w:t>
            </w:r>
          </w:p>
        </w:tc>
        <w:tc>
          <w:tcPr>
            <w:tcW w:w="996" w:type="dxa"/>
            <w:shd w:val="clear" w:color="auto" w:fill="D9D9D9" w:themeFill="background1" w:themeFillShade="D9"/>
            <w:vAlign w:val="center"/>
          </w:tcPr>
          <w:p w14:paraId="69278CB1" w14:textId="4D95320D"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20 s</w:t>
            </w:r>
          </w:p>
        </w:tc>
        <w:tc>
          <w:tcPr>
            <w:tcW w:w="1002" w:type="dxa"/>
            <w:shd w:val="clear" w:color="auto" w:fill="D9D9D9" w:themeFill="background1" w:themeFillShade="D9"/>
            <w:vAlign w:val="center"/>
          </w:tcPr>
          <w:p w14:paraId="2D4D48CE" w14:textId="6FADFBE1"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40 s</w:t>
            </w:r>
          </w:p>
        </w:tc>
        <w:tc>
          <w:tcPr>
            <w:tcW w:w="1002" w:type="dxa"/>
            <w:shd w:val="clear" w:color="auto" w:fill="D9D9D9" w:themeFill="background1" w:themeFillShade="D9"/>
            <w:vAlign w:val="center"/>
          </w:tcPr>
          <w:p w14:paraId="08EECCE6" w14:textId="00A4DACE"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60 s</w:t>
            </w:r>
          </w:p>
        </w:tc>
        <w:tc>
          <w:tcPr>
            <w:tcW w:w="1235" w:type="dxa"/>
            <w:shd w:val="clear" w:color="auto" w:fill="D9D9D9" w:themeFill="background1" w:themeFillShade="D9"/>
            <w:vAlign w:val="center"/>
          </w:tcPr>
          <w:p w14:paraId="4C3740A9"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60 s</w:t>
            </w:r>
          </w:p>
        </w:tc>
        <w:tc>
          <w:tcPr>
            <w:tcW w:w="1363" w:type="dxa"/>
            <w:vMerge/>
            <w:tcBorders>
              <w:bottom w:val="single" w:sz="4" w:space="0" w:color="auto"/>
            </w:tcBorders>
          </w:tcPr>
          <w:p w14:paraId="7EB87A91" w14:textId="77777777" w:rsidR="0038334A" w:rsidRPr="00D354B6" w:rsidRDefault="0038334A">
            <w:pPr>
              <w:keepNext/>
              <w:keepLines/>
              <w:spacing w:before="0"/>
              <w:ind w:firstLine="0"/>
              <w:outlineLvl w:val="0"/>
              <w:rPr>
                <w:rFonts w:ascii="Calibri" w:hAnsi="Calibri" w:cs="Calibri"/>
                <w:szCs w:val="22"/>
                <w:lang w:val="en-US"/>
              </w:rPr>
            </w:pPr>
          </w:p>
        </w:tc>
      </w:tr>
      <w:tr w:rsidR="0038334A" w:rsidRPr="00D354B6" w14:paraId="4A2E605D" w14:textId="77777777">
        <w:tc>
          <w:tcPr>
            <w:tcW w:w="10392" w:type="dxa"/>
            <w:gridSpan w:val="8"/>
          </w:tcPr>
          <w:p w14:paraId="56013D85"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Dostupností</w:t>
            </w:r>
            <w:r w:rsidRPr="00D354B6">
              <w:rPr>
                <w:rFonts w:ascii="Calibri" w:hAnsi="Calibri" w:cs="Calibri"/>
                <w:i/>
                <w:iCs/>
                <w:sz w:val="20"/>
              </w:rPr>
              <w:t xml:space="preserve"> se myslí Dostupnost služeb call centra v režimu 365/24 tedy 365 dní v roce po dobu 24 hodin denně.</w:t>
            </w:r>
          </w:p>
          <w:p w14:paraId="08A201DE" w14:textId="5DA36981" w:rsidR="0038334A" w:rsidRPr="00D354B6" w:rsidRDefault="009F32F0" w:rsidP="00F10EE5">
            <w:pPr>
              <w:keepNext/>
              <w:keepLines/>
              <w:spacing w:before="0"/>
              <w:ind w:firstLine="0"/>
              <w:jc w:val="left"/>
              <w:outlineLvl w:val="0"/>
              <w:rPr>
                <w:rFonts w:ascii="Calibri" w:hAnsi="Calibri" w:cs="Calibri"/>
                <w:i/>
                <w:iCs/>
                <w:szCs w:val="22"/>
              </w:rPr>
            </w:pPr>
            <w:r w:rsidRPr="00D354B6">
              <w:rPr>
                <w:rFonts w:ascii="Calibri" w:hAnsi="Calibri" w:cs="Calibri"/>
                <w:b/>
                <w:bCs/>
                <w:i/>
                <w:iCs/>
                <w:sz w:val="20"/>
              </w:rPr>
              <w:t>Maximální dobou odpovědi</w:t>
            </w:r>
            <w:r w:rsidRPr="00D354B6">
              <w:rPr>
                <w:rFonts w:ascii="Calibri" w:hAnsi="Calibri" w:cs="Calibri"/>
                <w:i/>
                <w:iCs/>
                <w:sz w:val="20"/>
              </w:rPr>
              <w:t xml:space="preserve"> se rozumí reakční čas call centra, v </w:t>
            </w:r>
            <w:proofErr w:type="gramStart"/>
            <w:r w:rsidRPr="00D354B6">
              <w:rPr>
                <w:rFonts w:ascii="Calibri" w:hAnsi="Calibri" w:cs="Calibri"/>
                <w:i/>
                <w:iCs/>
                <w:sz w:val="20"/>
              </w:rPr>
              <w:t>rámci</w:t>
            </w:r>
            <w:proofErr w:type="gramEnd"/>
            <w:r w:rsidRPr="00D354B6">
              <w:rPr>
                <w:rFonts w:ascii="Calibri" w:hAnsi="Calibri" w:cs="Calibri"/>
                <w:i/>
                <w:iCs/>
                <w:sz w:val="20"/>
              </w:rPr>
              <w:t xml:space="preserve"> kterého je volající obsloužen operátorem call centra nebo automatizovanými technickými prostředky určenými pro příjem telefonního hovoru.</w:t>
            </w:r>
            <w:r w:rsidR="00FB5ACA" w:rsidRPr="00D354B6">
              <w:rPr>
                <w:rFonts w:ascii="Calibri" w:hAnsi="Calibri" w:cs="Calibri"/>
                <w:i/>
                <w:iCs/>
                <w:sz w:val="20"/>
              </w:rPr>
              <w:t xml:space="preserve"> </w:t>
            </w:r>
            <w:r w:rsidR="00FB5ACA" w:rsidRPr="00D354B6">
              <w:rPr>
                <w:rFonts w:ascii="Calibri" w:hAnsi="Calibri" w:cs="Calibri"/>
                <w:bCs/>
                <w:i/>
                <w:iCs/>
                <w:sz w:val="20"/>
              </w:rPr>
              <w:t>Maximální dobou odpovědi</w:t>
            </w:r>
            <w:r w:rsidR="00FB5ACA" w:rsidRPr="00D354B6">
              <w:rPr>
                <w:rFonts w:ascii="Calibri" w:hAnsi="Calibri" w:cs="Calibri"/>
                <w:i/>
                <w:iCs/>
                <w:sz w:val="20"/>
              </w:rPr>
              <w:t xml:space="preserve"> se pro účely vyhodnocení smluvní pokuty posuzuje z průměrné hodnoty dosažených dob </w:t>
            </w:r>
            <w:r w:rsidR="00F10EE5" w:rsidRPr="00D354B6">
              <w:rPr>
                <w:rFonts w:ascii="Calibri" w:hAnsi="Calibri" w:cs="Calibri"/>
                <w:i/>
                <w:iCs/>
                <w:sz w:val="20"/>
              </w:rPr>
              <w:t>Maximálních dob odpovědi za Den</w:t>
            </w:r>
            <w:r w:rsidR="00FB5ACA" w:rsidRPr="00D354B6">
              <w:rPr>
                <w:rFonts w:ascii="Calibri" w:hAnsi="Calibri" w:cs="Calibri"/>
                <w:i/>
                <w:iCs/>
                <w:sz w:val="20"/>
              </w:rPr>
              <w:t>.</w:t>
            </w:r>
          </w:p>
        </w:tc>
      </w:tr>
      <w:tr w:rsidR="0038334A" w:rsidRPr="00D354B6" w14:paraId="078774C5" w14:textId="77777777">
        <w:tc>
          <w:tcPr>
            <w:tcW w:w="2552" w:type="dxa"/>
            <w:vMerge w:val="restart"/>
            <w:shd w:val="clear" w:color="auto" w:fill="D9D9D9" w:themeFill="background1" w:themeFillShade="D9"/>
          </w:tcPr>
          <w:p w14:paraId="7033AAE5" w14:textId="75D8CC71" w:rsidR="0038334A" w:rsidRPr="00D354B6" w:rsidRDefault="00C86A31">
            <w:pPr>
              <w:keepNext/>
              <w:keepLines/>
              <w:spacing w:before="0"/>
              <w:ind w:firstLine="0"/>
              <w:outlineLvl w:val="0"/>
              <w:rPr>
                <w:rFonts w:ascii="Calibri" w:hAnsi="Calibri" w:cs="Calibri"/>
                <w:szCs w:val="22"/>
              </w:rPr>
            </w:pPr>
            <w:r w:rsidRPr="00D354B6">
              <w:rPr>
                <w:rFonts w:ascii="Calibri" w:hAnsi="Calibri" w:cs="Calibri"/>
                <w:szCs w:val="22"/>
              </w:rPr>
              <w:t xml:space="preserve">Podpora </w:t>
            </w:r>
            <w:r w:rsidR="009F32F0" w:rsidRPr="00D354B6">
              <w:rPr>
                <w:rFonts w:ascii="Calibri" w:hAnsi="Calibri" w:cs="Calibri"/>
                <w:szCs w:val="22"/>
              </w:rPr>
              <w:t>IS EDAZ (Incidenty</w:t>
            </w:r>
            <w:r w:rsidRPr="00D354B6">
              <w:rPr>
                <w:rFonts w:ascii="Calibri" w:hAnsi="Calibri" w:cs="Calibri"/>
                <w:szCs w:val="22"/>
              </w:rPr>
              <w:t xml:space="preserve"> a jejich odstraňování</w:t>
            </w:r>
            <w:r w:rsidR="009F32F0" w:rsidRPr="00D354B6">
              <w:rPr>
                <w:rFonts w:ascii="Calibri" w:hAnsi="Calibri" w:cs="Calibri"/>
                <w:szCs w:val="22"/>
              </w:rPr>
              <w:t>)</w:t>
            </w:r>
          </w:p>
        </w:tc>
        <w:tc>
          <w:tcPr>
            <w:tcW w:w="992" w:type="dxa"/>
            <w:shd w:val="clear" w:color="auto" w:fill="D9D9D9" w:themeFill="background1" w:themeFillShade="D9"/>
          </w:tcPr>
          <w:p w14:paraId="09300E9A"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SEV 1</w:t>
            </w:r>
          </w:p>
        </w:tc>
        <w:tc>
          <w:tcPr>
            <w:tcW w:w="1250" w:type="dxa"/>
            <w:vMerge w:val="restart"/>
            <w:shd w:val="clear" w:color="auto" w:fill="D9D9D9" w:themeFill="background1" w:themeFillShade="D9"/>
          </w:tcPr>
          <w:p w14:paraId="13ACE3B8"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Doba vyřešení</w:t>
            </w:r>
          </w:p>
        </w:tc>
        <w:tc>
          <w:tcPr>
            <w:tcW w:w="996" w:type="dxa"/>
            <w:shd w:val="clear" w:color="auto" w:fill="D9D9D9" w:themeFill="background1" w:themeFillShade="D9"/>
            <w:vAlign w:val="center"/>
          </w:tcPr>
          <w:p w14:paraId="6AA8BF0A" w14:textId="19280B41"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4 h</w:t>
            </w:r>
          </w:p>
        </w:tc>
        <w:tc>
          <w:tcPr>
            <w:tcW w:w="1002" w:type="dxa"/>
            <w:shd w:val="clear" w:color="auto" w:fill="D9D9D9" w:themeFill="background1" w:themeFillShade="D9"/>
            <w:vAlign w:val="center"/>
          </w:tcPr>
          <w:p w14:paraId="66B5E17C" w14:textId="30448E5D"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6 h</w:t>
            </w:r>
          </w:p>
        </w:tc>
        <w:tc>
          <w:tcPr>
            <w:tcW w:w="1002" w:type="dxa"/>
            <w:shd w:val="clear" w:color="auto" w:fill="D9D9D9" w:themeFill="background1" w:themeFillShade="D9"/>
            <w:vAlign w:val="center"/>
          </w:tcPr>
          <w:p w14:paraId="6A983FBD" w14:textId="51163FC7"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8 h</w:t>
            </w:r>
          </w:p>
        </w:tc>
        <w:tc>
          <w:tcPr>
            <w:tcW w:w="1235" w:type="dxa"/>
            <w:shd w:val="clear" w:color="auto" w:fill="D9D9D9" w:themeFill="background1" w:themeFillShade="D9"/>
            <w:vAlign w:val="center"/>
          </w:tcPr>
          <w:p w14:paraId="6DD232DD"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8 h</w:t>
            </w:r>
          </w:p>
        </w:tc>
        <w:tc>
          <w:tcPr>
            <w:tcW w:w="1363" w:type="dxa"/>
            <w:vMerge w:val="restart"/>
            <w:shd w:val="clear" w:color="auto" w:fill="D9D9D9" w:themeFill="background1" w:themeFillShade="D9"/>
            <w:vAlign w:val="center"/>
          </w:tcPr>
          <w:p w14:paraId="33F63622"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rPr>
              <w:t>měsíčně</w:t>
            </w:r>
          </w:p>
        </w:tc>
      </w:tr>
      <w:tr w:rsidR="0038334A" w:rsidRPr="00D354B6" w14:paraId="4F9E3EC1" w14:textId="77777777">
        <w:tc>
          <w:tcPr>
            <w:tcW w:w="2552" w:type="dxa"/>
            <w:vMerge/>
            <w:shd w:val="clear" w:color="auto" w:fill="D9D9D9" w:themeFill="background1" w:themeFillShade="D9"/>
          </w:tcPr>
          <w:p w14:paraId="729768CE"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D9D9D9" w:themeFill="background1" w:themeFillShade="D9"/>
          </w:tcPr>
          <w:p w14:paraId="359C8C5D"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SEV 2</w:t>
            </w:r>
          </w:p>
        </w:tc>
        <w:tc>
          <w:tcPr>
            <w:tcW w:w="1250" w:type="dxa"/>
            <w:vMerge/>
            <w:shd w:val="clear" w:color="auto" w:fill="D9D9D9" w:themeFill="background1" w:themeFillShade="D9"/>
          </w:tcPr>
          <w:p w14:paraId="51C1AA6B" w14:textId="77777777" w:rsidR="0038334A" w:rsidRPr="00D354B6" w:rsidRDefault="0038334A">
            <w:pPr>
              <w:keepNext/>
              <w:keepLines/>
              <w:spacing w:before="0"/>
              <w:ind w:firstLine="0"/>
              <w:outlineLvl w:val="0"/>
              <w:rPr>
                <w:rFonts w:ascii="Calibri" w:hAnsi="Calibri" w:cs="Calibri"/>
                <w:szCs w:val="22"/>
              </w:rPr>
            </w:pPr>
          </w:p>
        </w:tc>
        <w:tc>
          <w:tcPr>
            <w:tcW w:w="996" w:type="dxa"/>
            <w:shd w:val="clear" w:color="auto" w:fill="D9D9D9" w:themeFill="background1" w:themeFillShade="D9"/>
            <w:vAlign w:val="center"/>
          </w:tcPr>
          <w:p w14:paraId="0DB3B486" w14:textId="5D99A5C2"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1 d</w:t>
            </w:r>
          </w:p>
        </w:tc>
        <w:tc>
          <w:tcPr>
            <w:tcW w:w="1002" w:type="dxa"/>
            <w:shd w:val="clear" w:color="auto" w:fill="D9D9D9" w:themeFill="background1" w:themeFillShade="D9"/>
            <w:vAlign w:val="center"/>
          </w:tcPr>
          <w:p w14:paraId="42213080" w14:textId="6A78F5F7"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2 d</w:t>
            </w:r>
          </w:p>
        </w:tc>
        <w:tc>
          <w:tcPr>
            <w:tcW w:w="1002" w:type="dxa"/>
            <w:shd w:val="clear" w:color="auto" w:fill="D9D9D9" w:themeFill="background1" w:themeFillShade="D9"/>
            <w:vAlign w:val="center"/>
          </w:tcPr>
          <w:p w14:paraId="0E4E84B5" w14:textId="3D80F38D"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3 d</w:t>
            </w:r>
          </w:p>
        </w:tc>
        <w:tc>
          <w:tcPr>
            <w:tcW w:w="1235" w:type="dxa"/>
            <w:shd w:val="clear" w:color="auto" w:fill="D9D9D9" w:themeFill="background1" w:themeFillShade="D9"/>
            <w:vAlign w:val="center"/>
          </w:tcPr>
          <w:p w14:paraId="7545BDF0"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3 d</w:t>
            </w:r>
          </w:p>
        </w:tc>
        <w:tc>
          <w:tcPr>
            <w:tcW w:w="1363" w:type="dxa"/>
            <w:vMerge/>
          </w:tcPr>
          <w:p w14:paraId="0F948425" w14:textId="77777777" w:rsidR="0038334A" w:rsidRPr="00D354B6" w:rsidRDefault="0038334A">
            <w:pPr>
              <w:keepNext/>
              <w:keepLines/>
              <w:spacing w:before="0"/>
              <w:ind w:firstLine="0"/>
              <w:outlineLvl w:val="0"/>
              <w:rPr>
                <w:rFonts w:ascii="Calibri" w:hAnsi="Calibri" w:cs="Calibri"/>
                <w:szCs w:val="22"/>
                <w:lang w:val="en-US"/>
              </w:rPr>
            </w:pPr>
          </w:p>
        </w:tc>
      </w:tr>
      <w:tr w:rsidR="0038334A" w:rsidRPr="00D354B6" w14:paraId="4A35DB8F" w14:textId="77777777">
        <w:tc>
          <w:tcPr>
            <w:tcW w:w="2552" w:type="dxa"/>
            <w:vMerge/>
            <w:shd w:val="clear" w:color="auto" w:fill="D9D9D9" w:themeFill="background1" w:themeFillShade="D9"/>
          </w:tcPr>
          <w:p w14:paraId="04DA5E9D"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D9D9D9" w:themeFill="background1" w:themeFillShade="D9"/>
          </w:tcPr>
          <w:p w14:paraId="486C611C"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SEV 3</w:t>
            </w:r>
          </w:p>
        </w:tc>
        <w:tc>
          <w:tcPr>
            <w:tcW w:w="1250" w:type="dxa"/>
            <w:vMerge/>
            <w:shd w:val="clear" w:color="auto" w:fill="D9D9D9" w:themeFill="background1" w:themeFillShade="D9"/>
          </w:tcPr>
          <w:p w14:paraId="00D6523B" w14:textId="77777777" w:rsidR="0038334A" w:rsidRPr="00D354B6" w:rsidRDefault="0038334A">
            <w:pPr>
              <w:keepNext/>
              <w:keepLines/>
              <w:spacing w:before="0"/>
              <w:ind w:firstLine="0"/>
              <w:outlineLvl w:val="0"/>
              <w:rPr>
                <w:rFonts w:ascii="Calibri" w:hAnsi="Calibri" w:cs="Calibri"/>
                <w:szCs w:val="22"/>
              </w:rPr>
            </w:pPr>
          </w:p>
        </w:tc>
        <w:tc>
          <w:tcPr>
            <w:tcW w:w="996" w:type="dxa"/>
            <w:shd w:val="clear" w:color="auto" w:fill="D9D9D9" w:themeFill="background1" w:themeFillShade="D9"/>
            <w:vAlign w:val="center"/>
          </w:tcPr>
          <w:p w14:paraId="391D59DB" w14:textId="170C3481"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7 d</w:t>
            </w:r>
          </w:p>
        </w:tc>
        <w:tc>
          <w:tcPr>
            <w:tcW w:w="1002" w:type="dxa"/>
            <w:shd w:val="clear" w:color="auto" w:fill="D9D9D9" w:themeFill="background1" w:themeFillShade="D9"/>
            <w:vAlign w:val="center"/>
          </w:tcPr>
          <w:p w14:paraId="360CF7C8" w14:textId="4A46E8E4"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14 d</w:t>
            </w:r>
          </w:p>
        </w:tc>
        <w:tc>
          <w:tcPr>
            <w:tcW w:w="1002" w:type="dxa"/>
            <w:shd w:val="clear" w:color="auto" w:fill="D9D9D9" w:themeFill="background1" w:themeFillShade="D9"/>
            <w:vAlign w:val="center"/>
          </w:tcPr>
          <w:p w14:paraId="2A8A9511" w14:textId="1D615D3B"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21 d</w:t>
            </w:r>
          </w:p>
        </w:tc>
        <w:tc>
          <w:tcPr>
            <w:tcW w:w="1235" w:type="dxa"/>
            <w:shd w:val="clear" w:color="auto" w:fill="D9D9D9" w:themeFill="background1" w:themeFillShade="D9"/>
            <w:vAlign w:val="center"/>
          </w:tcPr>
          <w:p w14:paraId="218565C0"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21 d</w:t>
            </w:r>
          </w:p>
        </w:tc>
        <w:tc>
          <w:tcPr>
            <w:tcW w:w="1363" w:type="dxa"/>
            <w:vMerge/>
          </w:tcPr>
          <w:p w14:paraId="159D2F8C" w14:textId="77777777" w:rsidR="0038334A" w:rsidRPr="00D354B6" w:rsidRDefault="0038334A">
            <w:pPr>
              <w:keepNext/>
              <w:keepLines/>
              <w:spacing w:before="0"/>
              <w:ind w:firstLine="0"/>
              <w:outlineLvl w:val="0"/>
              <w:rPr>
                <w:rFonts w:ascii="Calibri" w:hAnsi="Calibri" w:cs="Calibri"/>
                <w:szCs w:val="22"/>
                <w:lang w:val="en-US"/>
              </w:rPr>
            </w:pPr>
          </w:p>
        </w:tc>
      </w:tr>
      <w:tr w:rsidR="0038334A" w:rsidRPr="00D354B6" w14:paraId="7B349D20" w14:textId="77777777">
        <w:tc>
          <w:tcPr>
            <w:tcW w:w="10392" w:type="dxa"/>
            <w:gridSpan w:val="8"/>
          </w:tcPr>
          <w:p w14:paraId="0F34E4A7" w14:textId="0C422596" w:rsidR="0038334A" w:rsidRPr="00D354B6" w:rsidRDefault="009F32F0">
            <w:pPr>
              <w:keepNext/>
              <w:keepLines/>
              <w:spacing w:before="0"/>
              <w:ind w:firstLine="0"/>
              <w:outlineLvl w:val="0"/>
              <w:rPr>
                <w:rFonts w:ascii="Calibri" w:hAnsi="Calibri" w:cs="Calibri"/>
                <w:i/>
                <w:iCs/>
                <w:szCs w:val="22"/>
              </w:rPr>
            </w:pPr>
            <w:r w:rsidRPr="00D354B6">
              <w:rPr>
                <w:rFonts w:ascii="Calibri" w:hAnsi="Calibri" w:cs="Calibri"/>
                <w:b/>
                <w:bCs/>
                <w:i/>
                <w:iCs/>
                <w:sz w:val="20"/>
              </w:rPr>
              <w:t>Dobou vyřešení</w:t>
            </w:r>
            <w:r w:rsidRPr="00D354B6">
              <w:rPr>
                <w:rFonts w:ascii="Calibri" w:hAnsi="Calibri" w:cs="Calibri"/>
                <w:i/>
                <w:iCs/>
                <w:sz w:val="20"/>
              </w:rPr>
              <w:t xml:space="preserve"> se myslí čas, který uplyne od nahlášení Incidentu do </w:t>
            </w:r>
            <w:r w:rsidR="0088481E" w:rsidRPr="00D354B6">
              <w:rPr>
                <w:rFonts w:ascii="Calibri" w:hAnsi="Calibri" w:cs="Calibri"/>
                <w:i/>
                <w:iCs/>
                <w:sz w:val="20"/>
              </w:rPr>
              <w:t>Evidenčního systému požadavků</w:t>
            </w:r>
            <w:r w:rsidRPr="00D354B6">
              <w:rPr>
                <w:rFonts w:ascii="Calibri" w:hAnsi="Calibri" w:cs="Calibri"/>
                <w:i/>
                <w:iCs/>
                <w:sz w:val="20"/>
              </w:rPr>
              <w:t xml:space="preserve"> do doby jeho odstranění. Do doby vyřešení není započítáván čas čekání na přímo související</w:t>
            </w:r>
            <w:r w:rsidR="00447C0B" w:rsidRPr="00D354B6">
              <w:rPr>
                <w:rFonts w:ascii="Calibri" w:hAnsi="Calibri" w:cs="Calibri"/>
                <w:i/>
                <w:iCs/>
                <w:sz w:val="20"/>
              </w:rPr>
              <w:t xml:space="preserve"> a nezbytnou</w:t>
            </w:r>
            <w:r w:rsidRPr="00D354B6">
              <w:rPr>
                <w:rFonts w:ascii="Calibri" w:hAnsi="Calibri" w:cs="Calibri"/>
                <w:i/>
                <w:iCs/>
                <w:sz w:val="20"/>
              </w:rPr>
              <w:t xml:space="preserve"> součinnost Objednatele.</w:t>
            </w:r>
          </w:p>
        </w:tc>
      </w:tr>
    </w:tbl>
    <w:p w14:paraId="2C7CD940" w14:textId="77777777" w:rsidR="0038334A" w:rsidRPr="00D354B6" w:rsidRDefault="0038334A">
      <w:pPr>
        <w:keepNext/>
        <w:keepLines/>
        <w:spacing w:before="0"/>
        <w:outlineLvl w:val="0"/>
        <w:rPr>
          <w:rFonts w:ascii="Calibri" w:hAnsi="Calibri" w:cs="Calibri"/>
          <w:szCs w:val="22"/>
        </w:rPr>
      </w:pPr>
    </w:p>
    <w:p w14:paraId="4CA7330F" w14:textId="77777777" w:rsidR="0038334A" w:rsidRPr="00D354B6" w:rsidRDefault="009F32F0">
      <w:pPr>
        <w:keepNext/>
        <w:keepLines/>
        <w:numPr>
          <w:ilvl w:val="1"/>
          <w:numId w:val="1"/>
        </w:numPr>
        <w:spacing w:before="0"/>
        <w:ind w:left="1560" w:hanging="851"/>
        <w:outlineLvl w:val="0"/>
        <w:rPr>
          <w:rFonts w:ascii="Calibri" w:hAnsi="Calibri" w:cs="Calibri"/>
          <w:szCs w:val="22"/>
        </w:rPr>
      </w:pPr>
      <w:bookmarkStart w:id="6" w:name="_Ref33508707"/>
      <w:r w:rsidRPr="00D354B6">
        <w:rPr>
          <w:rFonts w:ascii="Calibri" w:hAnsi="Calibri" w:cs="Calibri"/>
          <w:szCs w:val="22"/>
        </w:rPr>
        <w:t>Poskytovatel se zavazuje, že Služby v </w:t>
      </w:r>
      <w:r w:rsidRPr="00D354B6">
        <w:rPr>
          <w:rFonts w:ascii="Calibri" w:hAnsi="Calibri" w:cs="Calibri"/>
          <w:b/>
          <w:bCs/>
          <w:szCs w:val="22"/>
        </w:rPr>
        <w:t>Testovacím prostředí</w:t>
      </w:r>
      <w:r w:rsidRPr="00D354B6">
        <w:rPr>
          <w:rFonts w:ascii="Calibri" w:hAnsi="Calibri" w:cs="Calibri"/>
          <w:szCs w:val="22"/>
        </w:rPr>
        <w:t xml:space="preserve"> budou poskytovány minimálně v kvalitě a úrovních definovaných na základě tabulky níže:</w:t>
      </w:r>
      <w:bookmarkEnd w:id="6"/>
    </w:p>
    <w:p w14:paraId="455E92E0" w14:textId="77777777" w:rsidR="0038334A" w:rsidRPr="00D354B6" w:rsidRDefault="0038334A">
      <w:pPr>
        <w:keepNext/>
        <w:keepLines/>
        <w:spacing w:before="0"/>
        <w:ind w:left="1560" w:firstLine="0"/>
        <w:outlineLvl w:val="0"/>
        <w:rPr>
          <w:rFonts w:ascii="Calibri" w:hAnsi="Calibri" w:cs="Calibri"/>
          <w:szCs w:val="22"/>
        </w:rPr>
      </w:pPr>
    </w:p>
    <w:tbl>
      <w:tblPr>
        <w:tblStyle w:val="Mkatabulky"/>
        <w:tblW w:w="0" w:type="auto"/>
        <w:tblInd w:w="-5" w:type="dxa"/>
        <w:tblLook w:val="04A0" w:firstRow="1" w:lastRow="0" w:firstColumn="1" w:lastColumn="0" w:noHBand="0" w:noVBand="1"/>
      </w:tblPr>
      <w:tblGrid>
        <w:gridCol w:w="2552"/>
        <w:gridCol w:w="992"/>
        <w:gridCol w:w="1250"/>
        <w:gridCol w:w="996"/>
        <w:gridCol w:w="1002"/>
        <w:gridCol w:w="1002"/>
        <w:gridCol w:w="1235"/>
        <w:gridCol w:w="1363"/>
      </w:tblGrid>
      <w:tr w:rsidR="0038334A" w:rsidRPr="00D354B6" w14:paraId="0C915528" w14:textId="77777777">
        <w:trPr>
          <w:tblHeader/>
        </w:trPr>
        <w:tc>
          <w:tcPr>
            <w:tcW w:w="3544" w:type="dxa"/>
            <w:gridSpan w:val="2"/>
            <w:shd w:val="clear" w:color="auto" w:fill="DEEAF6" w:themeFill="accent1" w:themeFillTint="33"/>
            <w:vAlign w:val="bottom"/>
          </w:tcPr>
          <w:p w14:paraId="58357FB4"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 xml:space="preserve">Název SLA parametru </w:t>
            </w:r>
            <w:r w:rsidRPr="00D354B6">
              <w:rPr>
                <w:rFonts w:ascii="Calibri" w:hAnsi="Calibri" w:cs="Calibri"/>
                <w:b/>
                <w:bCs/>
                <w:szCs w:val="22"/>
              </w:rPr>
              <w:t>v Testovacím prostředí</w:t>
            </w:r>
          </w:p>
        </w:tc>
        <w:tc>
          <w:tcPr>
            <w:tcW w:w="1250" w:type="dxa"/>
            <w:shd w:val="clear" w:color="auto" w:fill="DEEAF6" w:themeFill="accent1" w:themeFillTint="33"/>
            <w:vAlign w:val="bottom"/>
          </w:tcPr>
          <w:p w14:paraId="1770FE8D"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Parametr</w:t>
            </w:r>
          </w:p>
        </w:tc>
        <w:tc>
          <w:tcPr>
            <w:tcW w:w="996" w:type="dxa"/>
            <w:shd w:val="clear" w:color="auto" w:fill="DEEAF6" w:themeFill="accent1" w:themeFillTint="33"/>
            <w:vAlign w:val="bottom"/>
          </w:tcPr>
          <w:p w14:paraId="64E218C0" w14:textId="5926A8FD"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rPr>
              <w:t>Hodnota SLA</w:t>
            </w:r>
            <w:r w:rsidRPr="00D354B6">
              <w:rPr>
                <w:rFonts w:ascii="Calibri" w:hAnsi="Calibri" w:cs="Calibri"/>
                <w:szCs w:val="22"/>
              </w:rPr>
              <w:br/>
            </w:r>
            <w:r w:rsidR="00D50FCE" w:rsidRPr="00D354B6">
              <w:rPr>
                <w:rFonts w:ascii="Calibri" w:hAnsi="Calibri" w:cs="Calibri"/>
                <w:szCs w:val="22"/>
              </w:rPr>
              <w:t>≥</w:t>
            </w:r>
            <w:r w:rsidRPr="00D354B6">
              <w:rPr>
                <w:rFonts w:ascii="Calibri" w:hAnsi="Calibri" w:cs="Calibri"/>
                <w:szCs w:val="22"/>
              </w:rPr>
              <w:t xml:space="preserve"> </w:t>
            </w:r>
            <w:r w:rsidRPr="00D354B6">
              <w:rPr>
                <w:rFonts w:ascii="Calibri" w:hAnsi="Calibri" w:cs="Calibri"/>
                <w:szCs w:val="22"/>
                <w:lang w:val="en-US"/>
              </w:rPr>
              <w:t>[%]</w:t>
            </w:r>
          </w:p>
        </w:tc>
        <w:tc>
          <w:tcPr>
            <w:tcW w:w="1002" w:type="dxa"/>
            <w:shd w:val="clear" w:color="auto" w:fill="DEEAF6" w:themeFill="accent1" w:themeFillTint="33"/>
            <w:vAlign w:val="bottom"/>
          </w:tcPr>
          <w:p w14:paraId="50DC5A1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Mírné porušení SLA</w:t>
            </w:r>
            <w:r w:rsidRPr="00D354B6">
              <w:rPr>
                <w:rFonts w:ascii="Calibri" w:hAnsi="Calibri" w:cs="Calibri"/>
                <w:szCs w:val="22"/>
              </w:rPr>
              <w:br/>
              <w:t xml:space="preserve">&lt; </w:t>
            </w:r>
            <w:r w:rsidRPr="00D354B6">
              <w:rPr>
                <w:rFonts w:ascii="Calibri" w:hAnsi="Calibri" w:cs="Calibri"/>
                <w:szCs w:val="22"/>
                <w:lang w:val="en-US"/>
              </w:rPr>
              <w:t>[%]</w:t>
            </w:r>
          </w:p>
        </w:tc>
        <w:tc>
          <w:tcPr>
            <w:tcW w:w="1002" w:type="dxa"/>
            <w:shd w:val="clear" w:color="auto" w:fill="DEEAF6" w:themeFill="accent1" w:themeFillTint="33"/>
            <w:vAlign w:val="bottom"/>
          </w:tcPr>
          <w:p w14:paraId="3077E943"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Středně závažné porušení SLA</w:t>
            </w:r>
          </w:p>
        </w:tc>
        <w:tc>
          <w:tcPr>
            <w:tcW w:w="1235" w:type="dxa"/>
            <w:shd w:val="clear" w:color="auto" w:fill="DEEAF6" w:themeFill="accent1" w:themeFillTint="33"/>
            <w:vAlign w:val="bottom"/>
          </w:tcPr>
          <w:p w14:paraId="033C73D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 xml:space="preserve">Podstatné porušení SLA </w:t>
            </w:r>
          </w:p>
        </w:tc>
        <w:tc>
          <w:tcPr>
            <w:tcW w:w="1363" w:type="dxa"/>
            <w:shd w:val="clear" w:color="auto" w:fill="DEEAF6" w:themeFill="accent1" w:themeFillTint="33"/>
            <w:vAlign w:val="bottom"/>
          </w:tcPr>
          <w:p w14:paraId="4134403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Frekvence vyhodnocení</w:t>
            </w:r>
          </w:p>
        </w:tc>
      </w:tr>
      <w:tr w:rsidR="0038334A" w:rsidRPr="00D354B6" w14:paraId="5BA08159" w14:textId="77777777">
        <w:tc>
          <w:tcPr>
            <w:tcW w:w="3544" w:type="dxa"/>
            <w:gridSpan w:val="2"/>
            <w:shd w:val="clear" w:color="auto" w:fill="D9D9D9" w:themeFill="background1" w:themeFillShade="D9"/>
            <w:vAlign w:val="center"/>
          </w:tcPr>
          <w:p w14:paraId="3E7CA6B7"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Webová aplikace úhrady a ověření</w:t>
            </w:r>
          </w:p>
        </w:tc>
        <w:tc>
          <w:tcPr>
            <w:tcW w:w="1250" w:type="dxa"/>
            <w:shd w:val="clear" w:color="auto" w:fill="D9D9D9" w:themeFill="background1" w:themeFillShade="D9"/>
            <w:vAlign w:val="center"/>
          </w:tcPr>
          <w:p w14:paraId="4F148363"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61013CB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07820FF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23AB636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235" w:type="dxa"/>
            <w:shd w:val="clear" w:color="auto" w:fill="D9D9D9" w:themeFill="background1" w:themeFillShade="D9"/>
            <w:vAlign w:val="center"/>
          </w:tcPr>
          <w:p w14:paraId="0110424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363" w:type="dxa"/>
            <w:shd w:val="clear" w:color="auto" w:fill="D9D9D9" w:themeFill="background1" w:themeFillShade="D9"/>
            <w:vAlign w:val="center"/>
          </w:tcPr>
          <w:p w14:paraId="67CA6C1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055829E7" w14:textId="77777777">
        <w:tc>
          <w:tcPr>
            <w:tcW w:w="10392" w:type="dxa"/>
            <w:gridSpan w:val="8"/>
            <w:vAlign w:val="center"/>
          </w:tcPr>
          <w:p w14:paraId="378F08FA"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webové aplikace úhrady a ověření v režimu 365/24 tedy 365 dní v roce po dobu 24 hodin denně.</w:t>
            </w:r>
          </w:p>
        </w:tc>
      </w:tr>
      <w:tr w:rsidR="0038334A" w:rsidRPr="00D354B6" w14:paraId="2499288A" w14:textId="77777777">
        <w:tc>
          <w:tcPr>
            <w:tcW w:w="3544" w:type="dxa"/>
            <w:gridSpan w:val="2"/>
            <w:shd w:val="clear" w:color="auto" w:fill="D9D9D9" w:themeFill="background1" w:themeFillShade="D9"/>
            <w:vAlign w:val="center"/>
          </w:tcPr>
          <w:p w14:paraId="224C368C"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Jádro – služby s vysokou Dostupností (evidence úhrad, API, API kontrola) + služby se standardní Dostupností</w:t>
            </w:r>
          </w:p>
        </w:tc>
        <w:tc>
          <w:tcPr>
            <w:tcW w:w="1250" w:type="dxa"/>
            <w:shd w:val="clear" w:color="auto" w:fill="D9D9D9" w:themeFill="background1" w:themeFillShade="D9"/>
            <w:vAlign w:val="center"/>
          </w:tcPr>
          <w:p w14:paraId="60D5521A"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72BBA6F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2400D3F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4ED108E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235" w:type="dxa"/>
            <w:shd w:val="clear" w:color="auto" w:fill="D9D9D9" w:themeFill="background1" w:themeFillShade="D9"/>
            <w:vAlign w:val="center"/>
          </w:tcPr>
          <w:p w14:paraId="444F025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363" w:type="dxa"/>
            <w:shd w:val="clear" w:color="auto" w:fill="D9D9D9" w:themeFill="background1" w:themeFillShade="D9"/>
            <w:vAlign w:val="center"/>
          </w:tcPr>
          <w:p w14:paraId="2618E86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146F74F2" w14:textId="77777777">
        <w:tc>
          <w:tcPr>
            <w:tcW w:w="10392" w:type="dxa"/>
            <w:gridSpan w:val="8"/>
            <w:vAlign w:val="center"/>
          </w:tcPr>
          <w:p w14:paraId="22B4FD8B"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služeb jádra v režimu 365/24 tedy 365 dní v roce po dobu 24 hodin denně.</w:t>
            </w:r>
          </w:p>
        </w:tc>
      </w:tr>
      <w:tr w:rsidR="0038334A" w:rsidRPr="00D354B6" w14:paraId="3685E633" w14:textId="77777777">
        <w:tc>
          <w:tcPr>
            <w:tcW w:w="3544" w:type="dxa"/>
            <w:gridSpan w:val="2"/>
            <w:shd w:val="clear" w:color="auto" w:fill="D9D9D9" w:themeFill="background1" w:themeFillShade="D9"/>
            <w:vAlign w:val="center"/>
          </w:tcPr>
          <w:p w14:paraId="12E62B47"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Aplikace agendových funkcí IS EDAZ (zejména příjem oznámení o osvobození)</w:t>
            </w:r>
          </w:p>
        </w:tc>
        <w:tc>
          <w:tcPr>
            <w:tcW w:w="1250" w:type="dxa"/>
            <w:shd w:val="clear" w:color="auto" w:fill="D9D9D9" w:themeFill="background1" w:themeFillShade="D9"/>
            <w:vAlign w:val="center"/>
          </w:tcPr>
          <w:p w14:paraId="23170196"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44A49336"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78B04F89"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1EE8419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235" w:type="dxa"/>
            <w:shd w:val="clear" w:color="auto" w:fill="D9D9D9" w:themeFill="background1" w:themeFillShade="D9"/>
            <w:vAlign w:val="center"/>
          </w:tcPr>
          <w:p w14:paraId="4F2828D3"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363" w:type="dxa"/>
            <w:shd w:val="clear" w:color="auto" w:fill="D9D9D9" w:themeFill="background1" w:themeFillShade="D9"/>
            <w:vAlign w:val="center"/>
          </w:tcPr>
          <w:p w14:paraId="52B2F5A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3DAF40A9" w14:textId="77777777">
        <w:tc>
          <w:tcPr>
            <w:tcW w:w="10392" w:type="dxa"/>
            <w:gridSpan w:val="8"/>
            <w:vAlign w:val="center"/>
          </w:tcPr>
          <w:p w14:paraId="49DCFBA8"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aplikace agendových funkcí IS EDAZ v režimu 365/24 tedy 365 dní v roce po dobu 24 hodin denně.</w:t>
            </w:r>
          </w:p>
        </w:tc>
      </w:tr>
      <w:tr w:rsidR="0038334A" w:rsidRPr="00D354B6" w14:paraId="5F200F05" w14:textId="77777777">
        <w:tc>
          <w:tcPr>
            <w:tcW w:w="2552" w:type="dxa"/>
            <w:vMerge w:val="restart"/>
            <w:shd w:val="clear" w:color="auto" w:fill="D9D9D9" w:themeFill="background1" w:themeFillShade="D9"/>
          </w:tcPr>
          <w:p w14:paraId="07506B10" w14:textId="3B2DC801"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Zajištění podpory IS EDAZ (Incidenty)</w:t>
            </w:r>
          </w:p>
        </w:tc>
        <w:tc>
          <w:tcPr>
            <w:tcW w:w="992" w:type="dxa"/>
            <w:shd w:val="clear" w:color="auto" w:fill="D9D9D9" w:themeFill="background1" w:themeFillShade="D9"/>
          </w:tcPr>
          <w:p w14:paraId="33280C3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SEV 1</w:t>
            </w:r>
          </w:p>
        </w:tc>
        <w:tc>
          <w:tcPr>
            <w:tcW w:w="1250" w:type="dxa"/>
            <w:vMerge w:val="restart"/>
            <w:shd w:val="clear" w:color="auto" w:fill="D9D9D9" w:themeFill="background1" w:themeFillShade="D9"/>
          </w:tcPr>
          <w:p w14:paraId="22699E28"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Doba vyřešení</w:t>
            </w:r>
          </w:p>
        </w:tc>
        <w:tc>
          <w:tcPr>
            <w:tcW w:w="996" w:type="dxa"/>
            <w:shd w:val="clear" w:color="auto" w:fill="D9D9D9" w:themeFill="background1" w:themeFillShade="D9"/>
            <w:vAlign w:val="center"/>
          </w:tcPr>
          <w:p w14:paraId="48E527E4" w14:textId="665E9CE3" w:rsidR="0038334A" w:rsidRPr="00D354B6" w:rsidRDefault="00066F47">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1 d</w:t>
            </w:r>
          </w:p>
        </w:tc>
        <w:tc>
          <w:tcPr>
            <w:tcW w:w="1002" w:type="dxa"/>
            <w:shd w:val="clear" w:color="auto" w:fill="D9D9D9" w:themeFill="background1" w:themeFillShade="D9"/>
            <w:vAlign w:val="center"/>
          </w:tcPr>
          <w:p w14:paraId="1A383AFC"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1 d</w:t>
            </w:r>
          </w:p>
        </w:tc>
        <w:tc>
          <w:tcPr>
            <w:tcW w:w="1002" w:type="dxa"/>
            <w:shd w:val="clear" w:color="auto" w:fill="D9D9D9" w:themeFill="background1" w:themeFillShade="D9"/>
            <w:vAlign w:val="center"/>
          </w:tcPr>
          <w:p w14:paraId="7A3B9143"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235" w:type="dxa"/>
            <w:shd w:val="clear" w:color="auto" w:fill="D9D9D9" w:themeFill="background1" w:themeFillShade="D9"/>
            <w:vAlign w:val="center"/>
          </w:tcPr>
          <w:p w14:paraId="5A40AEA0"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363" w:type="dxa"/>
            <w:vMerge w:val="restart"/>
            <w:shd w:val="clear" w:color="auto" w:fill="D9D9D9" w:themeFill="background1" w:themeFillShade="D9"/>
            <w:vAlign w:val="center"/>
          </w:tcPr>
          <w:p w14:paraId="7E78108E"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rPr>
              <w:t>měsíčně</w:t>
            </w:r>
          </w:p>
        </w:tc>
      </w:tr>
      <w:tr w:rsidR="0038334A" w:rsidRPr="00D354B6" w14:paraId="1585B4F8" w14:textId="77777777">
        <w:tc>
          <w:tcPr>
            <w:tcW w:w="2552" w:type="dxa"/>
            <w:vMerge/>
            <w:shd w:val="clear" w:color="auto" w:fill="D9D9D9" w:themeFill="background1" w:themeFillShade="D9"/>
          </w:tcPr>
          <w:p w14:paraId="6BED212F"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D9D9D9" w:themeFill="background1" w:themeFillShade="D9"/>
          </w:tcPr>
          <w:p w14:paraId="031EF746"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SEV 2</w:t>
            </w:r>
          </w:p>
        </w:tc>
        <w:tc>
          <w:tcPr>
            <w:tcW w:w="1250" w:type="dxa"/>
            <w:vMerge/>
            <w:shd w:val="clear" w:color="auto" w:fill="D9D9D9" w:themeFill="background1" w:themeFillShade="D9"/>
          </w:tcPr>
          <w:p w14:paraId="5600DAD2" w14:textId="77777777" w:rsidR="0038334A" w:rsidRPr="00D354B6" w:rsidRDefault="0038334A">
            <w:pPr>
              <w:keepNext/>
              <w:keepLines/>
              <w:spacing w:before="0"/>
              <w:ind w:firstLine="0"/>
              <w:outlineLvl w:val="0"/>
              <w:rPr>
                <w:rFonts w:ascii="Calibri" w:hAnsi="Calibri" w:cs="Calibri"/>
                <w:szCs w:val="22"/>
              </w:rPr>
            </w:pPr>
          </w:p>
        </w:tc>
        <w:tc>
          <w:tcPr>
            <w:tcW w:w="996" w:type="dxa"/>
            <w:shd w:val="clear" w:color="auto" w:fill="D9D9D9" w:themeFill="background1" w:themeFillShade="D9"/>
            <w:vAlign w:val="center"/>
          </w:tcPr>
          <w:p w14:paraId="79D79270" w14:textId="56B59817" w:rsidR="0038334A" w:rsidRPr="00D354B6" w:rsidRDefault="00066F47">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7 d</w:t>
            </w:r>
          </w:p>
        </w:tc>
        <w:tc>
          <w:tcPr>
            <w:tcW w:w="1002" w:type="dxa"/>
            <w:shd w:val="clear" w:color="auto" w:fill="D9D9D9" w:themeFill="background1" w:themeFillShade="D9"/>
            <w:vAlign w:val="center"/>
          </w:tcPr>
          <w:p w14:paraId="5E19D5F6"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7 d</w:t>
            </w:r>
          </w:p>
        </w:tc>
        <w:tc>
          <w:tcPr>
            <w:tcW w:w="1002" w:type="dxa"/>
            <w:shd w:val="clear" w:color="auto" w:fill="D9D9D9" w:themeFill="background1" w:themeFillShade="D9"/>
            <w:vAlign w:val="center"/>
          </w:tcPr>
          <w:p w14:paraId="20322133"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235" w:type="dxa"/>
            <w:shd w:val="clear" w:color="auto" w:fill="D9D9D9" w:themeFill="background1" w:themeFillShade="D9"/>
            <w:vAlign w:val="center"/>
          </w:tcPr>
          <w:p w14:paraId="3E306B68"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363" w:type="dxa"/>
            <w:vMerge/>
          </w:tcPr>
          <w:p w14:paraId="6295525D" w14:textId="77777777" w:rsidR="0038334A" w:rsidRPr="00D354B6" w:rsidRDefault="0038334A">
            <w:pPr>
              <w:keepNext/>
              <w:keepLines/>
              <w:spacing w:before="0"/>
              <w:ind w:firstLine="0"/>
              <w:outlineLvl w:val="0"/>
              <w:rPr>
                <w:rFonts w:ascii="Calibri" w:hAnsi="Calibri" w:cs="Calibri"/>
                <w:szCs w:val="22"/>
                <w:lang w:val="en-US"/>
              </w:rPr>
            </w:pPr>
          </w:p>
        </w:tc>
      </w:tr>
      <w:tr w:rsidR="0038334A" w:rsidRPr="00D354B6" w14:paraId="04F3B93C" w14:textId="77777777">
        <w:tc>
          <w:tcPr>
            <w:tcW w:w="2552" w:type="dxa"/>
            <w:vMerge/>
            <w:shd w:val="clear" w:color="auto" w:fill="D9D9D9" w:themeFill="background1" w:themeFillShade="D9"/>
          </w:tcPr>
          <w:p w14:paraId="457C593F"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D9D9D9" w:themeFill="background1" w:themeFillShade="D9"/>
          </w:tcPr>
          <w:p w14:paraId="4E78A6D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SEV 3</w:t>
            </w:r>
          </w:p>
        </w:tc>
        <w:tc>
          <w:tcPr>
            <w:tcW w:w="1250" w:type="dxa"/>
            <w:vMerge/>
            <w:shd w:val="clear" w:color="auto" w:fill="D9D9D9" w:themeFill="background1" w:themeFillShade="D9"/>
          </w:tcPr>
          <w:p w14:paraId="05A587F6" w14:textId="77777777" w:rsidR="0038334A" w:rsidRPr="00D354B6" w:rsidRDefault="0038334A">
            <w:pPr>
              <w:keepNext/>
              <w:keepLines/>
              <w:spacing w:before="0"/>
              <w:ind w:firstLine="0"/>
              <w:outlineLvl w:val="0"/>
              <w:rPr>
                <w:rFonts w:ascii="Calibri" w:hAnsi="Calibri" w:cs="Calibri"/>
                <w:szCs w:val="22"/>
              </w:rPr>
            </w:pPr>
          </w:p>
        </w:tc>
        <w:tc>
          <w:tcPr>
            <w:tcW w:w="996" w:type="dxa"/>
            <w:shd w:val="clear" w:color="auto" w:fill="D9D9D9" w:themeFill="background1" w:themeFillShade="D9"/>
            <w:vAlign w:val="center"/>
          </w:tcPr>
          <w:p w14:paraId="3A5D9387" w14:textId="0F988C37" w:rsidR="0038334A" w:rsidRPr="00D354B6" w:rsidRDefault="00066F47">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30 d</w:t>
            </w:r>
          </w:p>
        </w:tc>
        <w:tc>
          <w:tcPr>
            <w:tcW w:w="1002" w:type="dxa"/>
            <w:shd w:val="clear" w:color="auto" w:fill="D9D9D9" w:themeFill="background1" w:themeFillShade="D9"/>
            <w:vAlign w:val="center"/>
          </w:tcPr>
          <w:p w14:paraId="32F16D7F"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30 d</w:t>
            </w:r>
          </w:p>
        </w:tc>
        <w:tc>
          <w:tcPr>
            <w:tcW w:w="1002" w:type="dxa"/>
            <w:shd w:val="clear" w:color="auto" w:fill="D9D9D9" w:themeFill="background1" w:themeFillShade="D9"/>
            <w:vAlign w:val="center"/>
          </w:tcPr>
          <w:p w14:paraId="7302779A"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235" w:type="dxa"/>
            <w:shd w:val="clear" w:color="auto" w:fill="D9D9D9" w:themeFill="background1" w:themeFillShade="D9"/>
            <w:vAlign w:val="center"/>
          </w:tcPr>
          <w:p w14:paraId="40B34050"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363" w:type="dxa"/>
            <w:vMerge/>
          </w:tcPr>
          <w:p w14:paraId="37B71029" w14:textId="77777777" w:rsidR="0038334A" w:rsidRPr="00D354B6" w:rsidRDefault="0038334A">
            <w:pPr>
              <w:keepNext/>
              <w:keepLines/>
              <w:spacing w:before="0"/>
              <w:ind w:firstLine="0"/>
              <w:outlineLvl w:val="0"/>
              <w:rPr>
                <w:rFonts w:ascii="Calibri" w:hAnsi="Calibri" w:cs="Calibri"/>
                <w:szCs w:val="22"/>
                <w:lang w:val="en-US"/>
              </w:rPr>
            </w:pPr>
          </w:p>
        </w:tc>
      </w:tr>
      <w:tr w:rsidR="0038334A" w:rsidRPr="00D354B6" w14:paraId="0235F3DE" w14:textId="77777777">
        <w:tc>
          <w:tcPr>
            <w:tcW w:w="10392" w:type="dxa"/>
            <w:gridSpan w:val="8"/>
          </w:tcPr>
          <w:p w14:paraId="1515D917" w14:textId="1D5D066F" w:rsidR="0038334A" w:rsidRPr="00D354B6" w:rsidRDefault="009F32F0">
            <w:pPr>
              <w:keepNext/>
              <w:keepLines/>
              <w:spacing w:before="0"/>
              <w:ind w:firstLine="0"/>
              <w:outlineLvl w:val="0"/>
              <w:rPr>
                <w:rFonts w:ascii="Calibri" w:hAnsi="Calibri" w:cs="Calibri"/>
                <w:i/>
                <w:iCs/>
                <w:szCs w:val="22"/>
              </w:rPr>
            </w:pPr>
            <w:r w:rsidRPr="00D354B6">
              <w:rPr>
                <w:rFonts w:ascii="Calibri" w:hAnsi="Calibri" w:cs="Calibri"/>
                <w:b/>
                <w:bCs/>
                <w:i/>
                <w:iCs/>
                <w:sz w:val="20"/>
              </w:rPr>
              <w:t>Dobou vyřešení</w:t>
            </w:r>
            <w:r w:rsidRPr="00D354B6">
              <w:rPr>
                <w:rFonts w:ascii="Calibri" w:hAnsi="Calibri" w:cs="Calibri"/>
                <w:i/>
                <w:iCs/>
                <w:sz w:val="20"/>
              </w:rPr>
              <w:t xml:space="preserve"> se myslí čas, který uplyne od nahlášení Incidentu do </w:t>
            </w:r>
            <w:r w:rsidR="0088481E" w:rsidRPr="00D354B6">
              <w:rPr>
                <w:rFonts w:ascii="Calibri" w:hAnsi="Calibri" w:cs="Calibri"/>
                <w:i/>
                <w:iCs/>
                <w:sz w:val="20"/>
              </w:rPr>
              <w:t>Evidenčního systému požadavků</w:t>
            </w:r>
            <w:r w:rsidRPr="00D354B6">
              <w:rPr>
                <w:rFonts w:ascii="Calibri" w:hAnsi="Calibri" w:cs="Calibri"/>
                <w:i/>
                <w:iCs/>
                <w:sz w:val="20"/>
              </w:rPr>
              <w:t xml:space="preserve">) do doby jeho odstranění. Do doby vyřešení není započítáván čas čekání na přímo související </w:t>
            </w:r>
            <w:r w:rsidR="00447C0B" w:rsidRPr="00D354B6">
              <w:rPr>
                <w:rFonts w:ascii="Calibri" w:hAnsi="Calibri" w:cs="Calibri"/>
                <w:i/>
                <w:iCs/>
                <w:sz w:val="20"/>
              </w:rPr>
              <w:t xml:space="preserve">a nezbytnou </w:t>
            </w:r>
            <w:r w:rsidRPr="00D354B6">
              <w:rPr>
                <w:rFonts w:ascii="Calibri" w:hAnsi="Calibri" w:cs="Calibri"/>
                <w:i/>
                <w:iCs/>
                <w:sz w:val="20"/>
              </w:rPr>
              <w:t>součinnost Objednatele.</w:t>
            </w:r>
          </w:p>
        </w:tc>
      </w:tr>
    </w:tbl>
    <w:p w14:paraId="6AD93B13" w14:textId="77777777" w:rsidR="0038334A" w:rsidRPr="00D354B6" w:rsidRDefault="0038334A">
      <w:pPr>
        <w:keepNext/>
        <w:keepLines/>
        <w:spacing w:before="0"/>
        <w:ind w:firstLine="0"/>
        <w:outlineLvl w:val="0"/>
        <w:rPr>
          <w:rFonts w:ascii="Calibri" w:hAnsi="Calibri" w:cs="Calibri"/>
          <w:szCs w:val="22"/>
        </w:rPr>
      </w:pPr>
    </w:p>
    <w:p w14:paraId="2ABC4749" w14:textId="77777777" w:rsidR="0038334A" w:rsidRPr="00D354B6" w:rsidRDefault="0038334A">
      <w:pPr>
        <w:keepNext/>
        <w:keepLines/>
        <w:spacing w:before="0"/>
        <w:ind w:left="1141" w:firstLine="0"/>
        <w:outlineLvl w:val="0"/>
        <w:rPr>
          <w:rFonts w:ascii="Calibri" w:hAnsi="Calibri" w:cs="Calibri"/>
          <w:szCs w:val="22"/>
        </w:rPr>
      </w:pPr>
    </w:p>
    <w:p w14:paraId="14077DD6" w14:textId="77777777"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Pro určení kategorizace zajištění služeb podpory v Provozním a Testovacím prostředí (Incidenty) IS EDAZ Smluvní strany sjednávají níže uvedené definice priorit jednotlivých Incidentů pro kategorie SEV 1 až SEV 3.</w:t>
      </w:r>
    </w:p>
    <w:p w14:paraId="7E7324B3" w14:textId="77777777" w:rsidR="0038334A" w:rsidRPr="00D354B6" w:rsidRDefault="0038334A">
      <w:pPr>
        <w:keepNext/>
        <w:keepLines/>
        <w:spacing w:before="0"/>
        <w:outlineLvl w:val="0"/>
        <w:rPr>
          <w:rFonts w:ascii="Calibri" w:hAnsi="Calibri" w:cs="Calibri"/>
          <w:szCs w:val="22"/>
        </w:rPr>
      </w:pPr>
    </w:p>
    <w:tbl>
      <w:tblPr>
        <w:tblStyle w:val="Mkatabulky"/>
        <w:tblW w:w="0" w:type="auto"/>
        <w:tblInd w:w="-5" w:type="dxa"/>
        <w:tblLook w:val="04A0" w:firstRow="1" w:lastRow="0" w:firstColumn="1" w:lastColumn="0" w:noHBand="0" w:noVBand="1"/>
      </w:tblPr>
      <w:tblGrid>
        <w:gridCol w:w="2835"/>
        <w:gridCol w:w="7513"/>
      </w:tblGrid>
      <w:tr w:rsidR="0038334A" w:rsidRPr="00D354B6" w14:paraId="5FD7F8D0" w14:textId="77777777">
        <w:tc>
          <w:tcPr>
            <w:tcW w:w="2835" w:type="dxa"/>
            <w:shd w:val="clear" w:color="auto" w:fill="DEEAF6" w:themeFill="accent1" w:themeFillTint="33"/>
            <w:vAlign w:val="bottom"/>
          </w:tcPr>
          <w:p w14:paraId="2253DC71" w14:textId="070202DF"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lastRenderedPageBreak/>
              <w:t xml:space="preserve">Kategorie Incidentu </w:t>
            </w:r>
          </w:p>
        </w:tc>
        <w:tc>
          <w:tcPr>
            <w:tcW w:w="7513" w:type="dxa"/>
            <w:shd w:val="clear" w:color="auto" w:fill="DEEAF6" w:themeFill="accent1" w:themeFillTint="33"/>
            <w:vAlign w:val="bottom"/>
          </w:tcPr>
          <w:p w14:paraId="063CA6CF" w14:textId="7334E8E5"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Definice Incidentu</w:t>
            </w:r>
          </w:p>
        </w:tc>
      </w:tr>
      <w:tr w:rsidR="0038334A" w:rsidRPr="00D354B6" w14:paraId="6445B9AC" w14:textId="77777777">
        <w:tc>
          <w:tcPr>
            <w:tcW w:w="2835" w:type="dxa"/>
            <w:vAlign w:val="center"/>
          </w:tcPr>
          <w:p w14:paraId="7B712471"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SEV 1</w:t>
            </w:r>
          </w:p>
          <w:p w14:paraId="3E8FFDEF"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Kritická</w:t>
            </w:r>
          </w:p>
        </w:tc>
        <w:tc>
          <w:tcPr>
            <w:tcW w:w="7513" w:type="dxa"/>
            <w:vAlign w:val="center"/>
          </w:tcPr>
          <w:p w14:paraId="350D8F78"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Některé nebo všechny části IS EDAZ jsou zcela nedostupné, reagují s vyšší než povolenou rychlostí odezvy nebo je jejich funkčnost omezena tak, že je kritickým způsobem ovlivněna činnost IS EDAZ.</w:t>
            </w:r>
          </w:p>
        </w:tc>
      </w:tr>
      <w:tr w:rsidR="0038334A" w:rsidRPr="00D354B6" w14:paraId="248BDEB4" w14:textId="77777777">
        <w:trPr>
          <w:trHeight w:val="547"/>
        </w:trPr>
        <w:tc>
          <w:tcPr>
            <w:tcW w:w="2835" w:type="dxa"/>
            <w:vAlign w:val="center"/>
          </w:tcPr>
          <w:p w14:paraId="61F0D579"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SEV 2</w:t>
            </w:r>
          </w:p>
          <w:p w14:paraId="6F3A6290"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Významná</w:t>
            </w:r>
          </w:p>
        </w:tc>
        <w:tc>
          <w:tcPr>
            <w:tcW w:w="7513" w:type="dxa"/>
            <w:vAlign w:val="center"/>
          </w:tcPr>
          <w:p w14:paraId="2DE425D3"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Výkon činnosti IS EDAZ je ovlivněn poruchou, některé služby IS EDAZ jsou plně funkční, zatímco jiné vykazují vady nebo nefunkčnosti.</w:t>
            </w:r>
          </w:p>
        </w:tc>
      </w:tr>
      <w:tr w:rsidR="0038334A" w:rsidRPr="00D354B6" w14:paraId="45C67B6E" w14:textId="77777777">
        <w:tc>
          <w:tcPr>
            <w:tcW w:w="2835" w:type="dxa"/>
            <w:vAlign w:val="center"/>
          </w:tcPr>
          <w:p w14:paraId="24EB6B12"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SEV 3</w:t>
            </w:r>
          </w:p>
          <w:p w14:paraId="7677568C"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Nízká</w:t>
            </w:r>
          </w:p>
        </w:tc>
        <w:tc>
          <w:tcPr>
            <w:tcW w:w="7513" w:type="dxa"/>
            <w:vAlign w:val="center"/>
          </w:tcPr>
          <w:p w14:paraId="5B401DDD"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IS EDAZ je plnohodnotně funkční, výskyt závady nemá na chod IS EDAZ vliv. Jsou detekovány nedostatky, které mohou způsobit diskomfort obsluhy či uživatelů.</w:t>
            </w:r>
          </w:p>
        </w:tc>
      </w:tr>
      <w:tr w:rsidR="0038334A" w:rsidRPr="00D354B6" w14:paraId="3197A9C8" w14:textId="77777777">
        <w:tc>
          <w:tcPr>
            <w:tcW w:w="2835" w:type="dxa"/>
            <w:vAlign w:val="center"/>
          </w:tcPr>
          <w:p w14:paraId="6A7A0420"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SEV 4</w:t>
            </w:r>
          </w:p>
          <w:p w14:paraId="65FD1F4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Servisní požadavky</w:t>
            </w:r>
          </w:p>
        </w:tc>
        <w:tc>
          <w:tcPr>
            <w:tcW w:w="7513" w:type="dxa"/>
            <w:vAlign w:val="center"/>
          </w:tcPr>
          <w:p w14:paraId="3AA6F1D1"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Smluvní strany prohlašují Incident kategorie SEV 4 za servisní požadavek, tj. žádost o podání informace, zodpovězení dotazu či podání vysvětlení a nejsou žádným způsobem předmětem parametrů kvality a dostupnosti SLA.</w:t>
            </w:r>
          </w:p>
        </w:tc>
      </w:tr>
    </w:tbl>
    <w:p w14:paraId="225922BE" w14:textId="77777777" w:rsidR="0038334A" w:rsidRPr="00D354B6" w:rsidRDefault="0038334A">
      <w:pPr>
        <w:keepNext/>
        <w:keepLines/>
        <w:spacing w:before="0"/>
        <w:outlineLvl w:val="0"/>
        <w:rPr>
          <w:rFonts w:ascii="Calibri" w:hAnsi="Calibri" w:cs="Calibri"/>
          <w:szCs w:val="22"/>
        </w:rPr>
      </w:pPr>
    </w:p>
    <w:p w14:paraId="509698A2" w14:textId="77777777" w:rsidR="0038334A" w:rsidRPr="00D354B6" w:rsidRDefault="0038334A">
      <w:pPr>
        <w:keepNext/>
        <w:keepLines/>
        <w:spacing w:before="0"/>
        <w:ind w:left="1141" w:firstLine="0"/>
        <w:outlineLvl w:val="0"/>
        <w:rPr>
          <w:rFonts w:ascii="Calibri" w:hAnsi="Calibri" w:cs="Calibri"/>
          <w:szCs w:val="22"/>
        </w:rPr>
      </w:pPr>
    </w:p>
    <w:p w14:paraId="3C6A4EE0" w14:textId="79E05F87" w:rsidR="0038334A" w:rsidRPr="00D354B6" w:rsidRDefault="002D6046">
      <w:pPr>
        <w:keepNext/>
        <w:keepLines/>
        <w:numPr>
          <w:ilvl w:val="1"/>
          <w:numId w:val="1"/>
        </w:numPr>
        <w:spacing w:before="0"/>
        <w:ind w:left="1560" w:hanging="851"/>
        <w:outlineLvl w:val="0"/>
        <w:rPr>
          <w:rFonts w:ascii="Calibri" w:hAnsi="Calibri" w:cs="Calibri"/>
          <w:szCs w:val="22"/>
        </w:rPr>
      </w:pPr>
      <w:r w:rsidRPr="00D354B6">
        <w:rPr>
          <w:rFonts w:ascii="Calibri" w:hAnsi="Calibri" w:cs="Calibri"/>
        </w:rPr>
        <w:t xml:space="preserve">Kategorii </w:t>
      </w:r>
      <w:r w:rsidR="009F32F0" w:rsidRPr="00D354B6">
        <w:rPr>
          <w:rFonts w:ascii="Calibri" w:hAnsi="Calibri" w:cs="Calibri"/>
        </w:rPr>
        <w:t>Incidentů volí Objednatel (je</w:t>
      </w:r>
      <w:r w:rsidRPr="00D354B6">
        <w:rPr>
          <w:rFonts w:ascii="Calibri" w:hAnsi="Calibri" w:cs="Calibri"/>
        </w:rPr>
        <w:t>-li</w:t>
      </w:r>
      <w:r w:rsidR="009F32F0" w:rsidRPr="00D354B6">
        <w:rPr>
          <w:rFonts w:ascii="Calibri" w:hAnsi="Calibri" w:cs="Calibri"/>
        </w:rPr>
        <w:t xml:space="preserve"> ohlašovatel</w:t>
      </w:r>
      <w:r w:rsidRPr="00D354B6">
        <w:rPr>
          <w:rFonts w:ascii="Calibri" w:hAnsi="Calibri" w:cs="Calibri"/>
        </w:rPr>
        <w:t>em</w:t>
      </w:r>
      <w:r w:rsidR="009F32F0" w:rsidRPr="00D354B6">
        <w:rPr>
          <w:rFonts w:ascii="Calibri" w:hAnsi="Calibri" w:cs="Calibri"/>
        </w:rPr>
        <w:t>)</w:t>
      </w:r>
      <w:r w:rsidRPr="00D354B6">
        <w:rPr>
          <w:rFonts w:ascii="Calibri" w:hAnsi="Calibri" w:cs="Calibri"/>
        </w:rPr>
        <w:t>; v případě hlášení Poskytovatelem v rámci proaktivního monitoringu, resp. preventivní údržby je Objednatel oprávněn kategorii upravit, neodpovídá-li objektivnímu stavu</w:t>
      </w:r>
      <w:r w:rsidR="009F32F0" w:rsidRPr="00D354B6">
        <w:rPr>
          <w:rFonts w:ascii="Calibri" w:hAnsi="Calibri" w:cs="Calibri"/>
        </w:rPr>
        <w:t>.</w:t>
      </w:r>
      <w:r w:rsidR="00CD1E22" w:rsidRPr="00D354B6">
        <w:rPr>
          <w:rFonts w:ascii="Calibri" w:hAnsi="Calibri" w:cs="Calibri"/>
        </w:rPr>
        <w:t xml:space="preserve"> Po domluvě s Objednatelem může dojít ke změně kategorie Incidentu.</w:t>
      </w:r>
    </w:p>
    <w:p w14:paraId="5560C0EA" w14:textId="77777777" w:rsidR="0038334A" w:rsidRPr="00D354B6" w:rsidRDefault="0038334A" w:rsidP="002D6046">
      <w:pPr>
        <w:keepNext/>
        <w:keepLines/>
        <w:spacing w:before="0"/>
        <w:ind w:left="1560" w:firstLine="0"/>
        <w:outlineLvl w:val="0"/>
        <w:rPr>
          <w:rFonts w:ascii="Calibri" w:hAnsi="Calibri" w:cs="Calibri"/>
          <w:szCs w:val="22"/>
        </w:rPr>
      </w:pPr>
    </w:p>
    <w:p w14:paraId="7BD5AD2B" w14:textId="77777777"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rPr>
        <w:t>Výpočet Dostupnosti:</w:t>
      </w:r>
    </w:p>
    <w:p w14:paraId="4F61347F" w14:textId="77777777" w:rsidR="0038334A" w:rsidRPr="00D354B6" w:rsidRDefault="009F32F0" w:rsidP="00FD2CA4">
      <w:pPr>
        <w:numPr>
          <w:ilvl w:val="2"/>
          <w:numId w:val="5"/>
        </w:numPr>
        <w:spacing w:before="120" w:after="120" w:line="65" w:lineRule="atLeast"/>
      </w:pPr>
      <w:r w:rsidRPr="00D354B6">
        <w:rPr>
          <w:rFonts w:ascii="Calibri" w:eastAsia="Calibri" w:hAnsi="Calibri" w:cs="Calibri"/>
          <w:color w:val="000000"/>
        </w:rPr>
        <w:t>Pro výpočet Dostupnosti se použije následující vzorec:</w:t>
      </w:r>
    </w:p>
    <w:p w14:paraId="5F27B8F0" w14:textId="77777777" w:rsidR="0038334A" w:rsidRPr="00D354B6" w:rsidRDefault="009F32F0" w:rsidP="002D6046">
      <w:pPr>
        <w:tabs>
          <w:tab w:val="left" w:pos="708"/>
        </w:tabs>
        <w:spacing w:before="120" w:after="120" w:line="65" w:lineRule="atLeast"/>
        <w:ind w:left="2835" w:firstLine="0"/>
      </w:pPr>
      <w:r w:rsidRPr="00D354B6">
        <w:rPr>
          <w:rFonts w:ascii="Calibri" w:eastAsia="Calibri" w:hAnsi="Calibri" w:cs="Calibri"/>
          <w:b/>
          <w:color w:val="000000"/>
        </w:rPr>
        <w:t>Dostupnost v % = [(</w:t>
      </w:r>
      <w:proofErr w:type="spellStart"/>
      <w:r w:rsidRPr="00D354B6">
        <w:rPr>
          <w:rFonts w:ascii="Calibri" w:eastAsia="Calibri" w:hAnsi="Calibri" w:cs="Calibri"/>
          <w:b/>
          <w:color w:val="000000"/>
        </w:rPr>
        <w:t>Td</w:t>
      </w:r>
      <w:proofErr w:type="spellEnd"/>
      <w:r w:rsidRPr="00D354B6">
        <w:rPr>
          <w:rFonts w:ascii="Calibri" w:eastAsia="Calibri" w:hAnsi="Calibri" w:cs="Calibri"/>
          <w:b/>
          <w:color w:val="000000"/>
        </w:rPr>
        <w:t xml:space="preserve"> – </w:t>
      </w:r>
      <w:proofErr w:type="spellStart"/>
      <w:r w:rsidRPr="00D354B6">
        <w:rPr>
          <w:rFonts w:ascii="Calibri" w:eastAsia="Calibri" w:hAnsi="Calibri" w:cs="Calibri"/>
          <w:b/>
          <w:color w:val="000000"/>
        </w:rPr>
        <w:t>Tn</w:t>
      </w:r>
      <w:proofErr w:type="spellEnd"/>
      <w:r w:rsidRPr="00D354B6">
        <w:rPr>
          <w:rFonts w:ascii="Calibri" w:eastAsia="Calibri" w:hAnsi="Calibri" w:cs="Calibri"/>
          <w:b/>
          <w:color w:val="000000"/>
        </w:rPr>
        <w:t xml:space="preserve">) / </w:t>
      </w:r>
      <w:proofErr w:type="spellStart"/>
      <w:r w:rsidRPr="00D354B6">
        <w:rPr>
          <w:rFonts w:ascii="Calibri" w:eastAsia="Calibri" w:hAnsi="Calibri" w:cs="Calibri"/>
          <w:b/>
          <w:color w:val="000000"/>
        </w:rPr>
        <w:t>Td</w:t>
      </w:r>
      <w:proofErr w:type="spellEnd"/>
      <w:r w:rsidRPr="00D354B6">
        <w:rPr>
          <w:rFonts w:ascii="Calibri" w:eastAsia="Calibri" w:hAnsi="Calibri" w:cs="Calibri"/>
          <w:b/>
          <w:color w:val="000000"/>
        </w:rPr>
        <w:t xml:space="preserve">] * 100 </w:t>
      </w:r>
    </w:p>
    <w:p w14:paraId="11EEAFFF" w14:textId="77777777" w:rsidR="0038334A" w:rsidRPr="00D354B6" w:rsidRDefault="009F32F0" w:rsidP="00FD2CA4">
      <w:pPr>
        <w:numPr>
          <w:ilvl w:val="2"/>
          <w:numId w:val="5"/>
        </w:numPr>
        <w:spacing w:before="120" w:after="120" w:line="65" w:lineRule="atLeast"/>
      </w:pPr>
      <w:proofErr w:type="spellStart"/>
      <w:r w:rsidRPr="00D354B6">
        <w:rPr>
          <w:rFonts w:ascii="Calibri" w:eastAsia="Calibri" w:hAnsi="Calibri" w:cs="Calibri"/>
          <w:b/>
          <w:color w:val="000000"/>
        </w:rPr>
        <w:t>Td</w:t>
      </w:r>
      <w:proofErr w:type="spellEnd"/>
      <w:r w:rsidRPr="00D354B6">
        <w:rPr>
          <w:rFonts w:ascii="Calibri" w:eastAsia="Calibri" w:hAnsi="Calibri" w:cs="Calibri"/>
          <w:b/>
          <w:color w:val="000000"/>
        </w:rPr>
        <w:t xml:space="preserve"> </w:t>
      </w:r>
      <w:r w:rsidRPr="00D354B6">
        <w:rPr>
          <w:rFonts w:ascii="Calibri" w:eastAsia="Calibri" w:hAnsi="Calibri" w:cs="Calibri"/>
          <w:color w:val="000000"/>
        </w:rPr>
        <w:t>– znamená dobu, po kterou měly být předmět plnění dle Smlouvy dostupný podle Dostupnosti uvedené výše;</w:t>
      </w:r>
    </w:p>
    <w:p w14:paraId="0CE29731" w14:textId="77777777" w:rsidR="0038334A" w:rsidRPr="00D354B6" w:rsidRDefault="009F32F0" w:rsidP="00FD2CA4">
      <w:pPr>
        <w:numPr>
          <w:ilvl w:val="2"/>
          <w:numId w:val="5"/>
        </w:numPr>
        <w:spacing w:before="120" w:after="120" w:line="65" w:lineRule="atLeast"/>
      </w:pPr>
      <w:proofErr w:type="spellStart"/>
      <w:r w:rsidRPr="00D354B6">
        <w:rPr>
          <w:rFonts w:ascii="Calibri" w:eastAsia="Calibri" w:hAnsi="Calibri" w:cs="Calibri"/>
          <w:b/>
          <w:color w:val="000000"/>
        </w:rPr>
        <w:t>Tn</w:t>
      </w:r>
      <w:proofErr w:type="spellEnd"/>
      <w:r w:rsidRPr="00D354B6">
        <w:rPr>
          <w:rFonts w:ascii="Calibri" w:eastAsia="Calibri" w:hAnsi="Calibri" w:cs="Calibri"/>
          <w:color w:val="000000"/>
        </w:rPr>
        <w:t xml:space="preserve"> – znamená dobu, kdy předmět plnění dle Smlouvy byl v rozporu se Smlouvou nedostupný;</w:t>
      </w:r>
    </w:p>
    <w:p w14:paraId="6BCEE633" w14:textId="77777777" w:rsidR="0038334A" w:rsidRPr="00D354B6" w:rsidRDefault="009F32F0" w:rsidP="00FD2CA4">
      <w:pPr>
        <w:numPr>
          <w:ilvl w:val="2"/>
          <w:numId w:val="5"/>
        </w:numPr>
        <w:spacing w:before="120" w:after="120" w:line="65" w:lineRule="atLeast"/>
      </w:pPr>
      <w:r w:rsidRPr="00D354B6">
        <w:rPr>
          <w:rFonts w:ascii="Calibri" w:eastAsia="Calibri" w:hAnsi="Calibri" w:cs="Calibri"/>
          <w:color w:val="000000"/>
        </w:rPr>
        <w:t xml:space="preserve">Doby </w:t>
      </w:r>
      <w:proofErr w:type="spellStart"/>
      <w:r w:rsidRPr="00D354B6">
        <w:rPr>
          <w:rFonts w:ascii="Calibri" w:eastAsia="Calibri" w:hAnsi="Calibri" w:cs="Calibri"/>
          <w:b/>
          <w:color w:val="000000"/>
        </w:rPr>
        <w:t>Td</w:t>
      </w:r>
      <w:proofErr w:type="spellEnd"/>
      <w:r w:rsidRPr="00D354B6">
        <w:rPr>
          <w:rFonts w:ascii="Calibri" w:eastAsia="Calibri" w:hAnsi="Calibri" w:cs="Calibri"/>
          <w:color w:val="000000"/>
        </w:rPr>
        <w:t xml:space="preserve"> a </w:t>
      </w:r>
      <w:proofErr w:type="spellStart"/>
      <w:r w:rsidRPr="00D354B6">
        <w:rPr>
          <w:rFonts w:ascii="Calibri" w:eastAsia="Calibri" w:hAnsi="Calibri" w:cs="Calibri"/>
          <w:b/>
          <w:color w:val="000000"/>
        </w:rPr>
        <w:t>Tn</w:t>
      </w:r>
      <w:proofErr w:type="spellEnd"/>
      <w:r w:rsidRPr="00D354B6">
        <w:rPr>
          <w:rFonts w:ascii="Calibri" w:eastAsia="Calibri" w:hAnsi="Calibri" w:cs="Calibri"/>
          <w:color w:val="000000"/>
        </w:rPr>
        <w:t xml:space="preserve"> se počítají na celé i započaté minuty. Dostupnost se vyjadřuje procentní hodnotou zaokrouhlenou na jedno desetinné místo.</w:t>
      </w:r>
    </w:p>
    <w:p w14:paraId="7B622397" w14:textId="77777777" w:rsidR="0038334A" w:rsidRPr="00D354B6" w:rsidRDefault="009F32F0">
      <w:pPr>
        <w:keepNext/>
        <w:keepLines/>
        <w:numPr>
          <w:ilvl w:val="1"/>
          <w:numId w:val="1"/>
        </w:numPr>
        <w:spacing w:before="0"/>
        <w:ind w:left="1560" w:hanging="851"/>
        <w:outlineLvl w:val="0"/>
        <w:rPr>
          <w:szCs w:val="22"/>
        </w:rPr>
      </w:pPr>
      <w:r w:rsidRPr="00D354B6">
        <w:rPr>
          <w:rFonts w:ascii="Calibri" w:hAnsi="Calibri" w:cs="Calibri"/>
        </w:rPr>
        <w:t xml:space="preserve">Za nedostupnost se nepovažují doby nedostupnosti způsobené: </w:t>
      </w:r>
    </w:p>
    <w:p w14:paraId="7EFC5BCD" w14:textId="77777777" w:rsidR="0038334A" w:rsidRPr="00D354B6" w:rsidRDefault="009F32F0" w:rsidP="0091653A">
      <w:pPr>
        <w:keepLines/>
        <w:numPr>
          <w:ilvl w:val="2"/>
          <w:numId w:val="6"/>
        </w:numPr>
        <w:spacing w:before="120" w:after="120" w:line="65" w:lineRule="atLeast"/>
      </w:pPr>
      <w:r w:rsidRPr="00D354B6">
        <w:rPr>
          <w:rFonts w:ascii="Calibri" w:eastAsia="Calibri" w:hAnsi="Calibri" w:cs="Calibri"/>
          <w:color w:val="000000"/>
        </w:rPr>
        <w:t>prováděním plánovaných odstávek dle pravidel níže;</w:t>
      </w:r>
    </w:p>
    <w:p w14:paraId="325AC2BB" w14:textId="5EE15AA7" w:rsidR="0038334A" w:rsidRPr="00D354B6" w:rsidRDefault="009F32F0" w:rsidP="0091653A">
      <w:pPr>
        <w:keepLines/>
        <w:numPr>
          <w:ilvl w:val="2"/>
          <w:numId w:val="6"/>
        </w:numPr>
        <w:spacing w:before="120" w:after="120" w:line="65" w:lineRule="atLeast"/>
      </w:pPr>
      <w:r w:rsidRPr="00D354B6">
        <w:rPr>
          <w:rFonts w:ascii="Calibri" w:eastAsia="Calibri" w:hAnsi="Calibri" w:cs="Calibri"/>
          <w:color w:val="000000"/>
        </w:rPr>
        <w:t>mimořádnou nepředvídatelnou a nepřekonatelnou překážkou</w:t>
      </w:r>
      <w:r w:rsidR="00447C0B" w:rsidRPr="00D354B6">
        <w:rPr>
          <w:rFonts w:ascii="Calibri" w:eastAsia="Calibri" w:hAnsi="Calibri" w:cs="Calibri"/>
          <w:color w:val="000000"/>
        </w:rPr>
        <w:t xml:space="preserve"> ve smyslu § 2913 odst. 2 Občanského zákoníku</w:t>
      </w:r>
      <w:r w:rsidRPr="00D354B6">
        <w:rPr>
          <w:rFonts w:ascii="Calibri" w:eastAsia="Calibri" w:hAnsi="Calibri" w:cs="Calibri"/>
          <w:color w:val="000000"/>
        </w:rPr>
        <w:t xml:space="preserve"> vzniklou nezávisle na vůli Poskytovatele,</w:t>
      </w:r>
    </w:p>
    <w:p w14:paraId="5EED5221" w14:textId="2F0C896A" w:rsidR="0038334A" w:rsidRPr="003D6947" w:rsidRDefault="009F32F0" w:rsidP="0091653A">
      <w:pPr>
        <w:numPr>
          <w:ilvl w:val="2"/>
          <w:numId w:val="6"/>
        </w:numPr>
        <w:spacing w:before="120" w:after="120" w:line="65" w:lineRule="atLeast"/>
      </w:pPr>
      <w:r w:rsidRPr="00D354B6">
        <w:rPr>
          <w:rFonts w:ascii="Calibri" w:eastAsia="Calibri" w:hAnsi="Calibri" w:cs="Calibri"/>
          <w:color w:val="000000"/>
        </w:rPr>
        <w:t xml:space="preserve">prodlením Objednatele </w:t>
      </w:r>
      <w:r w:rsidR="00FD2CA4" w:rsidRPr="00D354B6">
        <w:rPr>
          <w:rFonts w:ascii="Calibri" w:eastAsia="Calibri" w:hAnsi="Calibri" w:cs="Calibri"/>
          <w:color w:val="000000"/>
        </w:rPr>
        <w:t xml:space="preserve">s poskytnutím součinnosti </w:t>
      </w:r>
      <w:r w:rsidR="0091653A" w:rsidRPr="00D354B6">
        <w:rPr>
          <w:rFonts w:ascii="Calibri" w:eastAsia="Calibri" w:hAnsi="Calibri" w:cs="Calibri"/>
          <w:color w:val="000000"/>
        </w:rPr>
        <w:t xml:space="preserve">nezbytné pro dosažení stavu Dostupnosti </w:t>
      </w:r>
      <w:r w:rsidR="002C2B72" w:rsidRPr="00D354B6">
        <w:rPr>
          <w:rFonts w:ascii="Calibri" w:eastAsia="Calibri" w:hAnsi="Calibri" w:cs="Calibri"/>
          <w:color w:val="000000"/>
        </w:rPr>
        <w:t>anebo jiným obdobným důvodem</w:t>
      </w:r>
      <w:r w:rsidR="003D6947">
        <w:rPr>
          <w:rFonts w:ascii="Calibri" w:eastAsia="Calibri" w:hAnsi="Calibri" w:cs="Calibri"/>
          <w:color w:val="000000"/>
        </w:rPr>
        <w:t>,</w:t>
      </w:r>
    </w:p>
    <w:p w14:paraId="14ECD0F8" w14:textId="6FC3A568" w:rsidR="003D6947" w:rsidRPr="003D6947" w:rsidRDefault="003D6947" w:rsidP="003D6947">
      <w:pPr>
        <w:numPr>
          <w:ilvl w:val="2"/>
          <w:numId w:val="6"/>
        </w:numPr>
        <w:spacing w:before="120" w:after="120" w:line="65" w:lineRule="atLeast"/>
        <w:rPr>
          <w:rFonts w:ascii="Calibri" w:eastAsia="Calibri" w:hAnsi="Calibri" w:cs="Calibri"/>
          <w:color w:val="000000"/>
        </w:rPr>
      </w:pPr>
      <w:r w:rsidRPr="003D6947">
        <w:rPr>
          <w:rFonts w:ascii="Calibri" w:eastAsia="Calibri" w:hAnsi="Calibri" w:cs="Calibri"/>
          <w:color w:val="000000"/>
        </w:rPr>
        <w:t>systémy třetích stran, na které se dle požadavků Objednatele IS EDAZ integruje</w:t>
      </w:r>
      <w:r>
        <w:rPr>
          <w:rFonts w:ascii="Calibri" w:eastAsia="Calibri" w:hAnsi="Calibri" w:cs="Calibri"/>
          <w:color w:val="000000"/>
        </w:rPr>
        <w:t>.</w:t>
      </w:r>
    </w:p>
    <w:p w14:paraId="51749FCB" w14:textId="77777777" w:rsidR="0038334A" w:rsidRPr="00D354B6" w:rsidRDefault="0038334A" w:rsidP="002D6046">
      <w:pPr>
        <w:keepNext/>
        <w:keepLines/>
        <w:spacing w:before="0"/>
        <w:ind w:left="1560" w:firstLine="0"/>
        <w:outlineLvl w:val="0"/>
        <w:rPr>
          <w:szCs w:val="22"/>
        </w:rPr>
      </w:pPr>
    </w:p>
    <w:p w14:paraId="0223067E" w14:textId="0A3DCD72" w:rsidR="0038334A" w:rsidRPr="00D354B6" w:rsidRDefault="009F32F0">
      <w:pPr>
        <w:keepNext/>
        <w:keepLines/>
        <w:numPr>
          <w:ilvl w:val="1"/>
          <w:numId w:val="1"/>
        </w:numPr>
        <w:spacing w:before="0"/>
        <w:ind w:left="1560" w:hanging="851"/>
        <w:outlineLvl w:val="0"/>
        <w:rPr>
          <w:rFonts w:ascii="Calibri" w:hAnsi="Calibri" w:cs="Calibri"/>
          <w:szCs w:val="22"/>
        </w:rPr>
      </w:pPr>
      <w:bookmarkStart w:id="7" w:name="_Ref33511058"/>
      <w:r w:rsidRPr="00D354B6">
        <w:rPr>
          <w:rFonts w:ascii="Calibri" w:hAnsi="Calibri" w:cs="Calibri"/>
          <w:szCs w:val="22"/>
        </w:rPr>
        <w:t xml:space="preserve">Poskytovatel je s výjimkou zajištění služeb call centra oprávněn na základě předchozího schválení ze strany Objednatele provádět v pravidelných časových intervalech tzv. </w:t>
      </w:r>
      <w:r w:rsidRPr="00D354B6">
        <w:rPr>
          <w:rFonts w:ascii="Calibri" w:hAnsi="Calibri" w:cs="Calibri"/>
          <w:b/>
          <w:bCs/>
          <w:szCs w:val="22"/>
        </w:rPr>
        <w:t>odstávky</w:t>
      </w:r>
      <w:r w:rsidRPr="00D354B6">
        <w:rPr>
          <w:rFonts w:ascii="Calibri" w:hAnsi="Calibri" w:cs="Calibri"/>
          <w:szCs w:val="22"/>
        </w:rPr>
        <w:t>, v </w:t>
      </w:r>
      <w:proofErr w:type="gramStart"/>
      <w:r w:rsidRPr="00D354B6">
        <w:rPr>
          <w:rFonts w:ascii="Calibri" w:hAnsi="Calibri" w:cs="Calibri"/>
          <w:szCs w:val="22"/>
        </w:rPr>
        <w:t>rámci</w:t>
      </w:r>
      <w:proofErr w:type="gramEnd"/>
      <w:r w:rsidRPr="00D354B6">
        <w:rPr>
          <w:rFonts w:ascii="Calibri" w:hAnsi="Calibri" w:cs="Calibri"/>
          <w:szCs w:val="22"/>
        </w:rPr>
        <w:t xml:space="preserve"> kterých jsou prováděny údržbové a servisní práce. Poskytovatel je oprávněn dle předchozí věty poskytování Služby Provozu IS EDAZ a/nebo Kontroly EDAZ omezit maximálně třikrát (3x) během kalendářního čtvrtletí bez dopadu na SLA stanovené v článku </w:t>
      </w:r>
      <w:r w:rsidRPr="00D354B6">
        <w:rPr>
          <w:rFonts w:ascii="Calibri" w:hAnsi="Calibri" w:cs="Calibri"/>
          <w:szCs w:val="22"/>
        </w:rPr>
        <w:fldChar w:fldCharType="begin"/>
      </w:r>
      <w:r w:rsidRPr="00D354B6">
        <w:rPr>
          <w:rFonts w:ascii="Calibri" w:hAnsi="Calibri" w:cs="Calibri"/>
          <w:szCs w:val="22"/>
        </w:rPr>
        <w:instrText xml:space="preserve"> REF _Ref33508695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1.6</w:t>
      </w:r>
      <w:r w:rsidRPr="00D354B6">
        <w:rPr>
          <w:rFonts w:ascii="Calibri" w:hAnsi="Calibri" w:cs="Calibri"/>
          <w:szCs w:val="22"/>
        </w:rPr>
        <w:fldChar w:fldCharType="end"/>
      </w:r>
      <w:r w:rsidRPr="00D354B6">
        <w:rPr>
          <w:rFonts w:ascii="Calibri" w:hAnsi="Calibri" w:cs="Calibri"/>
          <w:szCs w:val="22"/>
        </w:rPr>
        <w:t xml:space="preserve"> a </w:t>
      </w:r>
      <w:r w:rsidRPr="00D354B6">
        <w:rPr>
          <w:rFonts w:ascii="Calibri" w:hAnsi="Calibri" w:cs="Calibri"/>
          <w:szCs w:val="22"/>
        </w:rPr>
        <w:fldChar w:fldCharType="begin"/>
      </w:r>
      <w:r w:rsidRPr="00D354B6">
        <w:rPr>
          <w:rFonts w:ascii="Calibri" w:hAnsi="Calibri" w:cs="Calibri"/>
          <w:szCs w:val="22"/>
        </w:rPr>
        <w:instrText xml:space="preserve"> REF _Ref33508707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1.7</w:t>
      </w:r>
      <w:r w:rsidRPr="00D354B6">
        <w:rPr>
          <w:rFonts w:ascii="Calibri" w:hAnsi="Calibri" w:cs="Calibri"/>
          <w:szCs w:val="22"/>
        </w:rPr>
        <w:fldChar w:fldCharType="end"/>
      </w:r>
      <w:r w:rsidR="00120F4F" w:rsidRPr="00D354B6">
        <w:rPr>
          <w:rFonts w:ascii="Calibri" w:hAnsi="Calibri" w:cs="Calibri"/>
          <w:szCs w:val="22"/>
        </w:rPr>
        <w:t xml:space="preserve"> této P</w:t>
      </w:r>
      <w:r w:rsidRPr="00D354B6">
        <w:rPr>
          <w:rFonts w:ascii="Calibri" w:hAnsi="Calibri" w:cs="Calibri"/>
          <w:szCs w:val="22"/>
        </w:rPr>
        <w:t>řílohy</w:t>
      </w:r>
      <w:r w:rsidR="00120F4F" w:rsidRPr="00D354B6">
        <w:rPr>
          <w:rFonts w:ascii="Calibri" w:hAnsi="Calibri" w:cs="Calibri"/>
          <w:szCs w:val="22"/>
        </w:rPr>
        <w:t xml:space="preserve"> č. </w:t>
      </w:r>
      <w:r w:rsidR="00DD2466">
        <w:rPr>
          <w:rFonts w:ascii="Calibri" w:hAnsi="Calibri" w:cs="Calibri"/>
          <w:szCs w:val="22"/>
        </w:rPr>
        <w:t>1</w:t>
      </w:r>
      <w:r w:rsidRPr="00D354B6">
        <w:rPr>
          <w:rFonts w:ascii="Calibri" w:hAnsi="Calibri" w:cs="Calibri"/>
          <w:szCs w:val="22"/>
        </w:rPr>
        <w:t>, vždy však maximálně na 4 hodiny od 01:00 do 05:00, a to zpravidla poslední úterý v kalendářním měsíci, pokud se Smluvní strany nedohodnou písemně jinak.</w:t>
      </w:r>
      <w:bookmarkEnd w:id="7"/>
    </w:p>
    <w:p w14:paraId="14BCB7CA" w14:textId="77777777" w:rsidR="0038334A" w:rsidRPr="00D354B6" w:rsidRDefault="0038334A">
      <w:pPr>
        <w:keepNext/>
        <w:keepLines/>
        <w:spacing w:before="0"/>
        <w:ind w:left="1141" w:firstLine="0"/>
        <w:outlineLvl w:val="0"/>
        <w:rPr>
          <w:rFonts w:ascii="Calibri" w:hAnsi="Calibri" w:cs="Calibri"/>
          <w:szCs w:val="22"/>
        </w:rPr>
      </w:pPr>
    </w:p>
    <w:p w14:paraId="26E373B7" w14:textId="77777777" w:rsidR="0038334A" w:rsidRPr="00D354B6" w:rsidRDefault="009F32F0">
      <w:pPr>
        <w:keepNext/>
        <w:keepLines/>
        <w:numPr>
          <w:ilvl w:val="1"/>
          <w:numId w:val="1"/>
        </w:numPr>
        <w:spacing w:before="0"/>
        <w:ind w:left="1560" w:hanging="851"/>
        <w:outlineLvl w:val="0"/>
        <w:rPr>
          <w:rFonts w:ascii="Calibri" w:hAnsi="Calibri" w:cs="Calibri"/>
          <w:szCs w:val="22"/>
        </w:rPr>
      </w:pPr>
      <w:bookmarkStart w:id="8" w:name="_Ref29982898"/>
      <w:r w:rsidRPr="00D354B6">
        <w:rPr>
          <w:rFonts w:ascii="Calibri" w:hAnsi="Calibri" w:cs="Calibri"/>
          <w:szCs w:val="22"/>
        </w:rPr>
        <w:t>Poskytovatel se zavazuje nahlásit Objednateli odstávky v minimálním předstihu sedm (7) Dnů před plánovaným termínem jejich zahájení.</w:t>
      </w:r>
      <w:bookmarkEnd w:id="8"/>
    </w:p>
    <w:p w14:paraId="7EDAE7DA" w14:textId="77777777" w:rsidR="0038334A" w:rsidRPr="00D354B6" w:rsidRDefault="0038334A">
      <w:pPr>
        <w:keepNext/>
        <w:keepLines/>
        <w:spacing w:before="0"/>
        <w:ind w:left="1560" w:firstLine="0"/>
        <w:outlineLvl w:val="0"/>
        <w:rPr>
          <w:rFonts w:ascii="Calibri" w:hAnsi="Calibri" w:cs="Calibri"/>
          <w:szCs w:val="22"/>
        </w:rPr>
      </w:pPr>
    </w:p>
    <w:p w14:paraId="2EFD9520" w14:textId="5527D6C9"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 xml:space="preserve">Objednatel je povinen se k návrhu odstávky dle bodu 1.10. této Přílohy č. </w:t>
      </w:r>
      <w:r w:rsidR="00DD2466">
        <w:rPr>
          <w:rFonts w:ascii="Calibri" w:hAnsi="Calibri" w:cs="Calibri"/>
          <w:szCs w:val="22"/>
        </w:rPr>
        <w:t>1</w:t>
      </w:r>
      <w:r w:rsidRPr="00D354B6">
        <w:rPr>
          <w:rFonts w:ascii="Calibri" w:hAnsi="Calibri" w:cs="Calibri"/>
          <w:szCs w:val="22"/>
        </w:rPr>
        <w:t xml:space="preserve"> vyjádřit nejpozději do čtyř (4) Dnů od nahlášení Poskytovatelem – není-li návrh Objednatelem akceptován, navrhne Objednatel Poskytovateli jiné termíny, a to nejpozději ve výše zmíněné lhůtě.</w:t>
      </w:r>
    </w:p>
    <w:p w14:paraId="514EBAED" w14:textId="77777777" w:rsidR="0038334A" w:rsidRPr="00D354B6" w:rsidRDefault="0038334A">
      <w:pPr>
        <w:keepNext/>
        <w:keepLines/>
        <w:spacing w:before="0"/>
        <w:ind w:left="1560" w:firstLine="0"/>
        <w:outlineLvl w:val="0"/>
        <w:rPr>
          <w:rFonts w:ascii="Calibri" w:hAnsi="Calibri" w:cs="Calibri"/>
          <w:szCs w:val="22"/>
        </w:rPr>
      </w:pPr>
    </w:p>
    <w:p w14:paraId="5465E8D1" w14:textId="77777777"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 xml:space="preserve">Plnění SLA bude vyhodnocováno dle frekvence vyhodnocování uvedené v příslušné tabulce. </w:t>
      </w:r>
    </w:p>
    <w:p w14:paraId="64A18825" w14:textId="77777777" w:rsidR="0038334A" w:rsidRPr="00D354B6" w:rsidRDefault="0038334A">
      <w:pPr>
        <w:pStyle w:val="Odstavecseseznamem"/>
        <w:rPr>
          <w:rFonts w:ascii="Calibri" w:hAnsi="Calibri" w:cs="Calibri"/>
          <w:szCs w:val="22"/>
        </w:rPr>
      </w:pPr>
    </w:p>
    <w:p w14:paraId="23F0D4B3" w14:textId="7CE34CC4" w:rsidR="0038334A" w:rsidRPr="00D354B6" w:rsidRDefault="009F32F0">
      <w:pPr>
        <w:keepNext/>
        <w:keepLines/>
        <w:numPr>
          <w:ilvl w:val="1"/>
          <w:numId w:val="1"/>
        </w:numPr>
        <w:spacing w:before="0"/>
        <w:ind w:left="1560" w:hanging="851"/>
        <w:outlineLvl w:val="0"/>
        <w:rPr>
          <w:rFonts w:asciiTheme="minorHAnsi" w:hAnsiTheme="minorHAnsi" w:cstheme="minorHAnsi"/>
          <w:szCs w:val="22"/>
        </w:rPr>
      </w:pPr>
      <w:r w:rsidRPr="00D354B6">
        <w:rPr>
          <w:rFonts w:ascii="Calibri" w:hAnsi="Calibri" w:cs="Calibri"/>
          <w:szCs w:val="22"/>
        </w:rPr>
        <w:t xml:space="preserve">Uplatňování případných smluvních pokut v důsledku porušení sjednaných SLA při Provozu IS EDAZ </w:t>
      </w:r>
      <w:r w:rsidRPr="00D354B6">
        <w:rPr>
          <w:rFonts w:asciiTheme="minorHAnsi" w:hAnsiTheme="minorHAnsi" w:cstheme="minorHAnsi"/>
          <w:szCs w:val="22"/>
        </w:rPr>
        <w:t>a</w:t>
      </w:r>
      <w:r w:rsidR="0025754B" w:rsidRPr="00D354B6">
        <w:rPr>
          <w:rFonts w:asciiTheme="minorHAnsi" w:hAnsiTheme="minorHAnsi" w:cstheme="minorHAnsi"/>
          <w:szCs w:val="22"/>
        </w:rPr>
        <w:t> </w:t>
      </w:r>
      <w:r w:rsidRPr="00D354B6">
        <w:rPr>
          <w:rFonts w:asciiTheme="minorHAnsi" w:hAnsiTheme="minorHAnsi" w:cstheme="minorHAnsi"/>
          <w:szCs w:val="22"/>
        </w:rPr>
        <w:t>v rámci Kontroly EDAZ bude prováděno porovnáním dosažených hodnot SLA při Provozu IS EDAZ, popř. v rámci Kontroly EDAZ s ho</w:t>
      </w:r>
      <w:r w:rsidR="008674C2" w:rsidRPr="00D354B6">
        <w:rPr>
          <w:rFonts w:asciiTheme="minorHAnsi" w:hAnsiTheme="minorHAnsi" w:cstheme="minorHAnsi"/>
          <w:szCs w:val="22"/>
        </w:rPr>
        <w:t>dnotami sjednanými v bodě 1.6. a</w:t>
      </w:r>
      <w:r w:rsidRPr="00D354B6">
        <w:rPr>
          <w:rFonts w:asciiTheme="minorHAnsi" w:hAnsiTheme="minorHAnsi" w:cstheme="minorHAnsi"/>
          <w:szCs w:val="22"/>
        </w:rPr>
        <w:t xml:space="preserve"> v </w:t>
      </w:r>
      <w:r w:rsidR="008674C2" w:rsidRPr="00D354B6">
        <w:rPr>
          <w:rFonts w:asciiTheme="minorHAnsi" w:hAnsiTheme="minorHAnsi" w:cstheme="minorHAnsi"/>
          <w:szCs w:val="22"/>
        </w:rPr>
        <w:t>bodě</w:t>
      </w:r>
      <w:r w:rsidRPr="00D354B6">
        <w:rPr>
          <w:rFonts w:asciiTheme="minorHAnsi" w:hAnsiTheme="minorHAnsi" w:cstheme="minorHAnsi"/>
          <w:szCs w:val="22"/>
        </w:rPr>
        <w:t xml:space="preserve"> 1.7. této Přílohy č. </w:t>
      </w:r>
      <w:r w:rsidR="00DD2466">
        <w:rPr>
          <w:rFonts w:asciiTheme="minorHAnsi" w:hAnsiTheme="minorHAnsi" w:cstheme="minorHAnsi"/>
          <w:szCs w:val="22"/>
        </w:rPr>
        <w:t>1</w:t>
      </w:r>
      <w:r w:rsidRPr="00D354B6">
        <w:rPr>
          <w:rFonts w:asciiTheme="minorHAnsi" w:hAnsiTheme="minorHAnsi" w:cstheme="minorHAnsi"/>
          <w:szCs w:val="22"/>
        </w:rPr>
        <w:t>.</w:t>
      </w:r>
      <w:bookmarkEnd w:id="0"/>
      <w:bookmarkEnd w:id="1"/>
    </w:p>
    <w:p w14:paraId="691CA806"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0B66D596" w14:textId="111E6C58" w:rsidR="0038334A" w:rsidRPr="00D354B6" w:rsidRDefault="009F32F0" w:rsidP="00640A16">
      <w:pPr>
        <w:keepNext/>
        <w:keepLines/>
        <w:numPr>
          <w:ilvl w:val="1"/>
          <w:numId w:val="1"/>
        </w:numPr>
        <w:spacing w:before="0"/>
        <w:ind w:left="1560" w:hanging="851"/>
        <w:outlineLvl w:val="0"/>
        <w:rPr>
          <w:rFonts w:asciiTheme="minorHAnsi" w:hAnsiTheme="minorHAnsi" w:cstheme="minorHAnsi"/>
          <w:szCs w:val="22"/>
        </w:rPr>
      </w:pPr>
      <w:bookmarkStart w:id="9" w:name="_Ref34013964"/>
      <w:r w:rsidRPr="00D354B6">
        <w:rPr>
          <w:rFonts w:asciiTheme="minorHAnsi" w:hAnsiTheme="minorHAnsi" w:cstheme="minorHAnsi"/>
          <w:b/>
          <w:szCs w:val="22"/>
          <w:u w:val="single"/>
        </w:rPr>
        <w:t>Smluvní pokuty.</w:t>
      </w:r>
      <w:r w:rsidRPr="00D354B6">
        <w:rPr>
          <w:rFonts w:asciiTheme="minorHAnsi" w:hAnsiTheme="minorHAnsi" w:cstheme="minorHAnsi"/>
          <w:szCs w:val="22"/>
        </w:rPr>
        <w:t xml:space="preserve"> </w:t>
      </w:r>
      <w:proofErr w:type="gramStart"/>
      <w:r w:rsidRPr="00D354B6">
        <w:rPr>
          <w:rFonts w:asciiTheme="minorHAnsi" w:hAnsiTheme="minorHAnsi" w:cstheme="minorHAnsi"/>
          <w:szCs w:val="22"/>
        </w:rPr>
        <w:t>Poruší</w:t>
      </w:r>
      <w:proofErr w:type="gramEnd"/>
      <w:r w:rsidRPr="00D354B6">
        <w:rPr>
          <w:rFonts w:asciiTheme="minorHAnsi" w:hAnsiTheme="minorHAnsi" w:cstheme="minorHAnsi"/>
          <w:szCs w:val="22"/>
        </w:rPr>
        <w:t xml:space="preserve">-li Poskytovatel svoji povinnost dodržet sjednanou </w:t>
      </w:r>
      <w:r w:rsidRPr="00D354B6">
        <w:rPr>
          <w:rFonts w:asciiTheme="minorHAnsi" w:hAnsiTheme="minorHAnsi" w:cstheme="minorHAnsi"/>
          <w:b/>
          <w:szCs w:val="22"/>
        </w:rPr>
        <w:t>Dostupnost</w:t>
      </w:r>
      <w:r w:rsidRPr="00D354B6">
        <w:rPr>
          <w:rFonts w:asciiTheme="minorHAnsi" w:hAnsiTheme="minorHAnsi" w:cstheme="minorHAnsi"/>
          <w:szCs w:val="22"/>
        </w:rPr>
        <w:t>, je Objednatel oprávněn požadovat po Poskytovateli zaplacení smluvní pokuty ve výši 20.000 Kč (slovy: dvacet tisíc korun českých) za</w:t>
      </w:r>
      <w:r w:rsidR="00B44A71" w:rsidRPr="00D354B6">
        <w:rPr>
          <w:rFonts w:asciiTheme="minorHAnsi" w:hAnsiTheme="minorHAnsi" w:cstheme="minorHAnsi"/>
          <w:szCs w:val="22"/>
        </w:rPr>
        <w:t xml:space="preserve"> </w:t>
      </w:r>
      <w:r w:rsidRPr="00D354B6">
        <w:rPr>
          <w:rFonts w:asciiTheme="minorHAnsi" w:hAnsiTheme="minorHAnsi" w:cstheme="minorHAnsi"/>
          <w:szCs w:val="22"/>
        </w:rPr>
        <w:t>každ</w:t>
      </w:r>
      <w:r w:rsidR="000B7812" w:rsidRPr="00D354B6">
        <w:rPr>
          <w:rFonts w:asciiTheme="minorHAnsi" w:hAnsiTheme="minorHAnsi" w:cstheme="minorHAnsi"/>
          <w:szCs w:val="22"/>
        </w:rPr>
        <w:t>ou</w:t>
      </w:r>
      <w:r w:rsidRPr="00D354B6">
        <w:rPr>
          <w:rFonts w:asciiTheme="minorHAnsi" w:hAnsiTheme="minorHAnsi" w:cstheme="minorHAnsi"/>
          <w:szCs w:val="22"/>
        </w:rPr>
        <w:t xml:space="preserve"> započat</w:t>
      </w:r>
      <w:r w:rsidR="000B7812" w:rsidRPr="00D354B6">
        <w:rPr>
          <w:rFonts w:asciiTheme="minorHAnsi" w:hAnsiTheme="minorHAnsi" w:cstheme="minorHAnsi"/>
          <w:szCs w:val="22"/>
        </w:rPr>
        <w:t>ou jednu desetinu</w:t>
      </w:r>
      <w:r w:rsidRPr="00D354B6">
        <w:rPr>
          <w:rFonts w:asciiTheme="minorHAnsi" w:hAnsiTheme="minorHAnsi" w:cstheme="minorHAnsi"/>
          <w:szCs w:val="22"/>
        </w:rPr>
        <w:t xml:space="preserve"> procent</w:t>
      </w:r>
      <w:r w:rsidR="000B7812" w:rsidRPr="00D354B6">
        <w:rPr>
          <w:rFonts w:asciiTheme="minorHAnsi" w:hAnsiTheme="minorHAnsi" w:cstheme="minorHAnsi"/>
          <w:szCs w:val="22"/>
        </w:rPr>
        <w:t>a</w:t>
      </w:r>
      <w:r w:rsidRPr="00D354B6">
        <w:rPr>
          <w:rFonts w:asciiTheme="minorHAnsi" w:hAnsiTheme="minorHAnsi" w:cstheme="minorHAnsi"/>
          <w:szCs w:val="22"/>
        </w:rPr>
        <w:t xml:space="preserve"> nedodržení Dostupnosti každé jednotlivé části plnění (předmětu SLA).</w:t>
      </w:r>
      <w:bookmarkEnd w:id="9"/>
    </w:p>
    <w:p w14:paraId="56DD3906" w14:textId="77777777" w:rsidR="00C90AC2" w:rsidRPr="00D354B6" w:rsidRDefault="00C90AC2" w:rsidP="00C90AC2">
      <w:pPr>
        <w:pStyle w:val="Odstavecseseznamem"/>
        <w:rPr>
          <w:rFonts w:asciiTheme="minorHAnsi" w:hAnsiTheme="minorHAnsi" w:cstheme="minorHAnsi"/>
          <w:szCs w:val="22"/>
        </w:rPr>
      </w:pPr>
    </w:p>
    <w:p w14:paraId="56D8D824" w14:textId="77777777" w:rsidR="00C90AC2" w:rsidRPr="00D354B6" w:rsidRDefault="00C90AC2" w:rsidP="00C90AC2">
      <w:pPr>
        <w:keepNext/>
        <w:keepLines/>
        <w:numPr>
          <w:ilvl w:val="1"/>
          <w:numId w:val="1"/>
        </w:numPr>
        <w:spacing w:before="0"/>
        <w:ind w:left="1560" w:hanging="851"/>
        <w:outlineLvl w:val="0"/>
        <w:rPr>
          <w:rFonts w:asciiTheme="minorHAnsi" w:hAnsiTheme="minorHAnsi" w:cstheme="minorHAnsi"/>
          <w:szCs w:val="22"/>
        </w:rPr>
      </w:pPr>
      <w:proofErr w:type="gramStart"/>
      <w:r w:rsidRPr="00D354B6">
        <w:rPr>
          <w:rFonts w:asciiTheme="minorHAnsi" w:hAnsiTheme="minorHAnsi" w:cstheme="minorHAnsi"/>
          <w:szCs w:val="22"/>
        </w:rPr>
        <w:lastRenderedPageBreak/>
        <w:t>Poruší</w:t>
      </w:r>
      <w:proofErr w:type="gramEnd"/>
      <w:r w:rsidRPr="00D354B6">
        <w:rPr>
          <w:rFonts w:asciiTheme="minorHAnsi" w:hAnsiTheme="minorHAnsi" w:cstheme="minorHAnsi"/>
          <w:szCs w:val="22"/>
        </w:rPr>
        <w:t xml:space="preserve">-li Poskytovatel svoji povinnost dodržet sjednanou </w:t>
      </w:r>
      <w:r w:rsidRPr="00D354B6">
        <w:rPr>
          <w:rFonts w:asciiTheme="minorHAnsi" w:hAnsiTheme="minorHAnsi" w:cstheme="minorHAnsi"/>
          <w:b/>
          <w:bCs/>
          <w:szCs w:val="22"/>
        </w:rPr>
        <w:t>Přesnost rozpoznání</w:t>
      </w:r>
      <w:r w:rsidRPr="00D354B6">
        <w:rPr>
          <w:rFonts w:asciiTheme="minorHAnsi" w:hAnsiTheme="minorHAnsi" w:cstheme="minorHAnsi"/>
          <w:szCs w:val="22"/>
        </w:rPr>
        <w:t xml:space="preserve"> je Objednatel oprávněn požadovat po Poskytovateli zaplacení smluvní pokuty ve výši</w:t>
      </w:r>
    </w:p>
    <w:p w14:paraId="57E8C620" w14:textId="77777777" w:rsidR="00C90AC2" w:rsidRPr="00D354B6" w:rsidRDefault="00C90AC2" w:rsidP="00C90AC2">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2.000 Kč (slovy: dva tisíce korun českých) v případě mírného porušení SLA</w:t>
      </w:r>
      <w:r w:rsidRPr="00D354B6">
        <w:rPr>
          <w:rFonts w:asciiTheme="minorHAnsi" w:hAnsiTheme="minorHAnsi" w:cstheme="minorHAnsi"/>
          <w:szCs w:val="22"/>
        </w:rPr>
        <w:t>;</w:t>
      </w:r>
    </w:p>
    <w:p w14:paraId="1805ACCB" w14:textId="77777777" w:rsidR="00C90AC2" w:rsidRPr="00D354B6" w:rsidRDefault="00C90AC2" w:rsidP="00C90AC2">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hAnsiTheme="minorHAnsi" w:cstheme="minorHAnsi"/>
          <w:szCs w:val="22"/>
        </w:rPr>
        <w:t>5.</w:t>
      </w:r>
      <w:r w:rsidRPr="00D354B6">
        <w:rPr>
          <w:rFonts w:asciiTheme="minorHAnsi" w:eastAsia="Calibri" w:hAnsiTheme="minorHAnsi" w:cstheme="minorHAnsi"/>
          <w:szCs w:val="22"/>
        </w:rPr>
        <w:t>000</w:t>
      </w:r>
      <w:r w:rsidRPr="00D354B6">
        <w:rPr>
          <w:rFonts w:asciiTheme="minorHAnsi" w:hAnsiTheme="minorHAnsi" w:cstheme="minorHAnsi"/>
          <w:szCs w:val="22"/>
        </w:rPr>
        <w:t xml:space="preserve"> Kč (slovy: pět tisíc korun českých) v případě středně závažného porušení SLA;</w:t>
      </w:r>
    </w:p>
    <w:p w14:paraId="25CD7A65" w14:textId="3122D5EF" w:rsidR="00C90AC2" w:rsidRPr="00D354B6" w:rsidRDefault="00C90AC2" w:rsidP="00C90AC2">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hAnsiTheme="minorHAnsi" w:cstheme="minorHAnsi"/>
          <w:szCs w:val="22"/>
        </w:rPr>
        <w:t>7.</w:t>
      </w:r>
      <w:r w:rsidRPr="00D354B6">
        <w:rPr>
          <w:rFonts w:asciiTheme="minorHAnsi" w:eastAsia="Calibri" w:hAnsiTheme="minorHAnsi" w:cstheme="minorHAnsi"/>
          <w:szCs w:val="22"/>
        </w:rPr>
        <w:t>000</w:t>
      </w:r>
      <w:r w:rsidRPr="00D354B6">
        <w:rPr>
          <w:rFonts w:asciiTheme="minorHAnsi" w:hAnsiTheme="minorHAnsi" w:cstheme="minorHAnsi"/>
          <w:szCs w:val="22"/>
        </w:rPr>
        <w:t xml:space="preserve"> Kč (slovy: deset tisíc korun českých) v případě podstatného porušení SLA a také smluvní pokutu ve výši 5.000 Kč (slovy: pět tisíc korun českých) za každá započatá dvě procenta nedodržení Přesnosti rozpoznání pod úroveň </w:t>
      </w:r>
      <w:r w:rsidR="00D354B6">
        <w:rPr>
          <w:rFonts w:asciiTheme="minorHAnsi" w:hAnsiTheme="minorHAnsi" w:cstheme="minorHAnsi"/>
          <w:szCs w:val="22"/>
        </w:rPr>
        <w:t>p</w:t>
      </w:r>
      <w:r w:rsidRPr="00D354B6">
        <w:rPr>
          <w:rFonts w:asciiTheme="minorHAnsi" w:hAnsiTheme="minorHAnsi" w:cstheme="minorHAnsi"/>
          <w:szCs w:val="22"/>
        </w:rPr>
        <w:t>odstatného porušení tohoto SLA.</w:t>
      </w:r>
    </w:p>
    <w:p w14:paraId="4886C067"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748FFA91" w14:textId="67D399BC" w:rsidR="0038334A" w:rsidRPr="00D354B6" w:rsidRDefault="009F32F0">
      <w:pPr>
        <w:keepNext/>
        <w:keepLines/>
        <w:numPr>
          <w:ilvl w:val="1"/>
          <w:numId w:val="1"/>
        </w:numPr>
        <w:spacing w:before="0"/>
        <w:ind w:left="1560" w:hanging="851"/>
        <w:outlineLvl w:val="0"/>
        <w:rPr>
          <w:rFonts w:asciiTheme="minorHAnsi" w:hAnsiTheme="minorHAnsi" w:cstheme="minorHAnsi"/>
          <w:szCs w:val="22"/>
        </w:rPr>
      </w:pPr>
      <w:proofErr w:type="gramStart"/>
      <w:r w:rsidRPr="00D354B6">
        <w:rPr>
          <w:rFonts w:asciiTheme="minorHAnsi" w:hAnsiTheme="minorHAnsi" w:cstheme="minorHAnsi"/>
          <w:szCs w:val="22"/>
        </w:rPr>
        <w:t>Poruší</w:t>
      </w:r>
      <w:proofErr w:type="gramEnd"/>
      <w:r w:rsidRPr="00D354B6">
        <w:rPr>
          <w:rFonts w:asciiTheme="minorHAnsi" w:hAnsiTheme="minorHAnsi" w:cstheme="minorHAnsi"/>
          <w:szCs w:val="22"/>
        </w:rPr>
        <w:t xml:space="preserve">-li Poskytovatel svoji povinnost dodržet sjednanou </w:t>
      </w:r>
      <w:r w:rsidRPr="00D354B6">
        <w:rPr>
          <w:rFonts w:asciiTheme="minorHAnsi" w:hAnsiTheme="minorHAnsi" w:cstheme="minorHAnsi"/>
          <w:b/>
          <w:bCs/>
          <w:szCs w:val="22"/>
        </w:rPr>
        <w:t>Rychlost</w:t>
      </w:r>
      <w:r w:rsidRPr="00D354B6">
        <w:rPr>
          <w:rFonts w:asciiTheme="minorHAnsi" w:hAnsiTheme="minorHAnsi" w:cstheme="minorHAnsi"/>
          <w:b/>
          <w:szCs w:val="22"/>
        </w:rPr>
        <w:t xml:space="preserve"> odezvy</w:t>
      </w:r>
      <w:r w:rsidRPr="00D354B6">
        <w:rPr>
          <w:rFonts w:asciiTheme="minorHAnsi" w:hAnsiTheme="minorHAnsi" w:cstheme="minorHAnsi"/>
          <w:szCs w:val="22"/>
        </w:rPr>
        <w:t xml:space="preserve"> nebo sjednanou dobu pro </w:t>
      </w:r>
      <w:r w:rsidRPr="00D354B6">
        <w:rPr>
          <w:rFonts w:asciiTheme="minorHAnsi" w:hAnsiTheme="minorHAnsi" w:cstheme="minorHAnsi"/>
          <w:b/>
          <w:szCs w:val="22"/>
        </w:rPr>
        <w:t>Předání dat statické kontroly od průjezdu vozidla</w:t>
      </w:r>
      <w:r w:rsidRPr="00D354B6">
        <w:rPr>
          <w:rFonts w:asciiTheme="minorHAnsi" w:hAnsiTheme="minorHAnsi" w:cstheme="minorHAnsi"/>
          <w:szCs w:val="22"/>
        </w:rPr>
        <w:t>, je Objednatel oprávněn požadovat (</w:t>
      </w:r>
      <w:r w:rsidR="00E314B8" w:rsidRPr="00D354B6">
        <w:rPr>
          <w:rFonts w:asciiTheme="minorHAnsi" w:hAnsiTheme="minorHAnsi" w:cstheme="minorHAnsi"/>
          <w:szCs w:val="22"/>
        </w:rPr>
        <w:t>za každý jednotlivý Den</w:t>
      </w:r>
      <w:r w:rsidRPr="00D354B6">
        <w:rPr>
          <w:rFonts w:asciiTheme="minorHAnsi" w:hAnsiTheme="minorHAnsi" w:cstheme="minorHAnsi"/>
          <w:szCs w:val="22"/>
        </w:rPr>
        <w:t>) po Poskytovateli zaplacení smluvní pokuty ve výši</w:t>
      </w:r>
      <w:r w:rsidR="00B27E98" w:rsidRPr="00D354B6">
        <w:rPr>
          <w:rFonts w:asciiTheme="minorHAnsi" w:hAnsiTheme="minorHAnsi" w:cstheme="minorHAnsi"/>
          <w:szCs w:val="22"/>
        </w:rPr>
        <w:t>:</w:t>
      </w:r>
    </w:p>
    <w:p w14:paraId="7616791F" w14:textId="77777777" w:rsidR="0038334A" w:rsidRPr="00D354B6" w:rsidRDefault="009F32F0" w:rsidP="0069680A">
      <w:pPr>
        <w:keepNext/>
        <w:keepLines/>
        <w:numPr>
          <w:ilvl w:val="2"/>
          <w:numId w:val="1"/>
        </w:numPr>
        <w:spacing w:before="0"/>
        <w:ind w:left="2693" w:hanging="709"/>
        <w:outlineLvl w:val="0"/>
        <w:rPr>
          <w:rFonts w:asciiTheme="minorHAnsi" w:eastAsia="Calibri" w:hAnsiTheme="minorHAnsi" w:cstheme="minorHAnsi"/>
          <w:szCs w:val="22"/>
        </w:rPr>
      </w:pPr>
      <w:r w:rsidRPr="00D354B6">
        <w:rPr>
          <w:rFonts w:asciiTheme="minorHAnsi" w:eastAsia="Calibri" w:hAnsiTheme="minorHAnsi" w:cstheme="minorHAnsi"/>
          <w:szCs w:val="22"/>
        </w:rPr>
        <w:t>500 Kč (slovy: pět set korun českých) v případě mírného porušení SLA;</w:t>
      </w:r>
    </w:p>
    <w:p w14:paraId="57319225" w14:textId="77777777" w:rsidR="0038334A" w:rsidRPr="00D354B6" w:rsidRDefault="009F32F0" w:rsidP="0069680A">
      <w:pPr>
        <w:keepNext/>
        <w:keepLines/>
        <w:numPr>
          <w:ilvl w:val="2"/>
          <w:numId w:val="1"/>
        </w:numPr>
        <w:spacing w:before="0"/>
        <w:ind w:left="2693" w:hanging="709"/>
        <w:outlineLvl w:val="0"/>
        <w:rPr>
          <w:rFonts w:asciiTheme="minorHAnsi" w:eastAsia="Calibri" w:hAnsiTheme="minorHAnsi" w:cstheme="minorHAnsi"/>
          <w:szCs w:val="22"/>
        </w:rPr>
      </w:pPr>
      <w:r w:rsidRPr="00D354B6">
        <w:rPr>
          <w:rFonts w:asciiTheme="minorHAnsi" w:eastAsia="Calibri" w:hAnsiTheme="minorHAnsi" w:cstheme="minorHAnsi"/>
          <w:szCs w:val="22"/>
        </w:rPr>
        <w:t>1.000 Kč (slovy: tisíc korun českých) v případě středně závažného porušení SLA;</w:t>
      </w:r>
    </w:p>
    <w:p w14:paraId="23C08742" w14:textId="5772BE11" w:rsidR="0038334A" w:rsidRPr="00D354B6" w:rsidRDefault="009F32F0" w:rsidP="0069680A">
      <w:pPr>
        <w:keepNext/>
        <w:keepLines/>
        <w:numPr>
          <w:ilvl w:val="2"/>
          <w:numId w:val="1"/>
        </w:numPr>
        <w:spacing w:before="0"/>
        <w:ind w:left="2693" w:hanging="709"/>
        <w:outlineLvl w:val="0"/>
        <w:rPr>
          <w:rFonts w:asciiTheme="minorHAnsi" w:eastAsia="Calibri" w:hAnsiTheme="minorHAnsi" w:cstheme="minorHAnsi"/>
          <w:szCs w:val="22"/>
        </w:rPr>
      </w:pPr>
      <w:r w:rsidRPr="00D354B6">
        <w:rPr>
          <w:rFonts w:asciiTheme="minorHAnsi" w:eastAsia="Calibri" w:hAnsiTheme="minorHAnsi" w:cstheme="minorHAnsi"/>
          <w:szCs w:val="22"/>
        </w:rPr>
        <w:t>1.500 Kč (slovy: tisíc pět set korun českých) v případě podstatného porušení SLA a</w:t>
      </w:r>
      <w:r w:rsidR="00367410" w:rsidRPr="00D354B6">
        <w:rPr>
          <w:rFonts w:asciiTheme="minorHAnsi" w:eastAsia="Calibri" w:hAnsiTheme="minorHAnsi" w:cstheme="minorHAnsi"/>
          <w:szCs w:val="22"/>
        </w:rPr>
        <w:t xml:space="preserve"> dále</w:t>
      </w:r>
      <w:r w:rsidRPr="00D354B6">
        <w:rPr>
          <w:rFonts w:asciiTheme="minorHAnsi" w:eastAsia="Calibri" w:hAnsiTheme="minorHAnsi" w:cstheme="minorHAnsi"/>
          <w:szCs w:val="22"/>
        </w:rPr>
        <w:t xml:space="preserve"> také smluvní pokutu ve výši 1.500 Kč (slovy: tisíc pět set korun českých) za každou další </w:t>
      </w:r>
      <w:r w:rsidR="00367410" w:rsidRPr="00D354B6">
        <w:rPr>
          <w:rFonts w:asciiTheme="minorHAnsi" w:eastAsia="Calibri" w:hAnsiTheme="minorHAnsi" w:cstheme="minorHAnsi"/>
          <w:szCs w:val="22"/>
        </w:rPr>
        <w:t xml:space="preserve">započatou </w:t>
      </w:r>
      <w:r w:rsidRPr="00D354B6">
        <w:rPr>
          <w:rFonts w:asciiTheme="minorHAnsi" w:eastAsia="Calibri" w:hAnsiTheme="minorHAnsi" w:cstheme="minorHAnsi"/>
          <w:szCs w:val="22"/>
        </w:rPr>
        <w:t>sekundu nad rámec Rychlosti odezvy nebo doby Předání dat statické kontroly od průjezdu vozidla stanovené jako hranice pro podstatné porušení SLA.</w:t>
      </w:r>
    </w:p>
    <w:p w14:paraId="40D0716B"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179BE8E5" w14:textId="54711226" w:rsidR="0038334A" w:rsidRPr="00D354B6" w:rsidRDefault="009F32F0">
      <w:pPr>
        <w:keepNext/>
        <w:keepLines/>
        <w:numPr>
          <w:ilvl w:val="1"/>
          <w:numId w:val="1"/>
        </w:numPr>
        <w:spacing w:before="0"/>
        <w:ind w:left="1560" w:hanging="851"/>
        <w:outlineLvl w:val="0"/>
        <w:rPr>
          <w:rFonts w:asciiTheme="minorHAnsi" w:hAnsiTheme="minorHAnsi" w:cstheme="minorHAnsi"/>
          <w:b/>
          <w:szCs w:val="22"/>
        </w:rPr>
      </w:pPr>
      <w:proofErr w:type="gramStart"/>
      <w:r w:rsidRPr="00D354B6">
        <w:rPr>
          <w:rFonts w:asciiTheme="minorHAnsi" w:hAnsiTheme="minorHAnsi" w:cstheme="minorHAnsi"/>
          <w:szCs w:val="22"/>
        </w:rPr>
        <w:t>Poruší</w:t>
      </w:r>
      <w:proofErr w:type="gramEnd"/>
      <w:r w:rsidRPr="00D354B6">
        <w:rPr>
          <w:rFonts w:asciiTheme="minorHAnsi" w:hAnsiTheme="minorHAnsi" w:cstheme="minorHAnsi"/>
          <w:szCs w:val="22"/>
        </w:rPr>
        <w:t xml:space="preserve">-li Poskytovatel svoji povinnost dodržet sjednanou </w:t>
      </w:r>
      <w:r w:rsidRPr="00D354B6">
        <w:rPr>
          <w:rFonts w:asciiTheme="minorHAnsi" w:hAnsiTheme="minorHAnsi" w:cstheme="minorHAnsi"/>
          <w:b/>
          <w:szCs w:val="22"/>
        </w:rPr>
        <w:t>Maximální dobu odpovědi</w:t>
      </w:r>
      <w:r w:rsidRPr="00D354B6">
        <w:rPr>
          <w:rFonts w:asciiTheme="minorHAnsi" w:hAnsiTheme="minorHAnsi" w:cstheme="minorHAnsi"/>
          <w:szCs w:val="22"/>
        </w:rPr>
        <w:t xml:space="preserve">, je Objednatel oprávněn požadovat </w:t>
      </w:r>
      <w:r w:rsidRPr="00D354B6">
        <w:rPr>
          <w:rFonts w:asciiTheme="minorHAnsi" w:eastAsia="Calibri" w:hAnsiTheme="minorHAnsi" w:cstheme="minorHAnsi"/>
          <w:color w:val="000000"/>
          <w:szCs w:val="22"/>
        </w:rPr>
        <w:t>(</w:t>
      </w:r>
      <w:r w:rsidR="004866A7" w:rsidRPr="00D354B6">
        <w:rPr>
          <w:rFonts w:asciiTheme="minorHAnsi" w:eastAsia="Calibri" w:hAnsiTheme="minorHAnsi" w:cstheme="minorHAnsi"/>
          <w:color w:val="000000"/>
          <w:szCs w:val="22"/>
        </w:rPr>
        <w:t>za každý jednotlivý Den</w:t>
      </w:r>
      <w:r w:rsidRPr="00D354B6">
        <w:rPr>
          <w:rFonts w:asciiTheme="minorHAnsi" w:eastAsia="Calibri" w:hAnsiTheme="minorHAnsi" w:cstheme="minorHAnsi"/>
          <w:color w:val="000000"/>
          <w:szCs w:val="22"/>
        </w:rPr>
        <w:t xml:space="preserve">) </w:t>
      </w:r>
      <w:r w:rsidRPr="00D354B6">
        <w:rPr>
          <w:rFonts w:asciiTheme="minorHAnsi" w:hAnsiTheme="minorHAnsi" w:cstheme="minorHAnsi"/>
          <w:szCs w:val="22"/>
        </w:rPr>
        <w:t>po Poskytovateli zaplacení smluvní pokuty ve výši 500 Kč (slovy: pět set korun českých) za</w:t>
      </w:r>
      <w:r w:rsidR="00B44A71" w:rsidRPr="00D354B6">
        <w:rPr>
          <w:rFonts w:asciiTheme="minorHAnsi" w:hAnsiTheme="minorHAnsi" w:cstheme="minorHAnsi"/>
          <w:szCs w:val="22"/>
        </w:rPr>
        <w:t xml:space="preserve"> </w:t>
      </w:r>
      <w:r w:rsidRPr="00D354B6">
        <w:rPr>
          <w:rFonts w:asciiTheme="minorHAnsi" w:hAnsiTheme="minorHAnsi" w:cstheme="minorHAnsi"/>
          <w:szCs w:val="22"/>
        </w:rPr>
        <w:t xml:space="preserve">každou </w:t>
      </w:r>
      <w:r w:rsidR="00367410" w:rsidRPr="00D354B6">
        <w:rPr>
          <w:rFonts w:asciiTheme="minorHAnsi" w:hAnsiTheme="minorHAnsi" w:cstheme="minorHAnsi"/>
          <w:szCs w:val="22"/>
        </w:rPr>
        <w:t>započatou</w:t>
      </w:r>
      <w:r w:rsidRPr="00D354B6">
        <w:rPr>
          <w:rFonts w:asciiTheme="minorHAnsi" w:hAnsiTheme="minorHAnsi" w:cstheme="minorHAnsi"/>
          <w:szCs w:val="22"/>
        </w:rPr>
        <w:t xml:space="preserve"> minutu nedodržení Maximální doby odpovědi.</w:t>
      </w:r>
    </w:p>
    <w:p w14:paraId="5342568F"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32FF7CB9" w14:textId="77777777" w:rsidR="0038334A" w:rsidRPr="00D354B6" w:rsidRDefault="009F32F0">
      <w:pPr>
        <w:keepNext/>
        <w:keepLines/>
        <w:numPr>
          <w:ilvl w:val="1"/>
          <w:numId w:val="1"/>
        </w:numPr>
        <w:spacing w:before="0"/>
        <w:ind w:left="1560" w:hanging="851"/>
        <w:outlineLvl w:val="0"/>
        <w:rPr>
          <w:rFonts w:asciiTheme="minorHAnsi" w:eastAsia="Calibri" w:hAnsiTheme="minorHAnsi" w:cstheme="minorHAnsi"/>
          <w:color w:val="000000"/>
          <w:szCs w:val="22"/>
        </w:rPr>
      </w:pPr>
      <w:proofErr w:type="gramStart"/>
      <w:r w:rsidRPr="00D354B6">
        <w:rPr>
          <w:rFonts w:asciiTheme="minorHAnsi" w:eastAsia="Calibri" w:hAnsiTheme="minorHAnsi" w:cstheme="minorHAnsi"/>
          <w:color w:val="000000"/>
          <w:szCs w:val="22"/>
        </w:rPr>
        <w:t>Poruší</w:t>
      </w:r>
      <w:proofErr w:type="gramEnd"/>
      <w:r w:rsidRPr="00D354B6">
        <w:rPr>
          <w:rFonts w:asciiTheme="minorHAnsi" w:eastAsia="Calibri" w:hAnsiTheme="minorHAnsi" w:cstheme="minorHAnsi"/>
          <w:color w:val="000000"/>
          <w:szCs w:val="22"/>
        </w:rPr>
        <w:t xml:space="preserve">-li Poskytovatel svoji povinnost dodržet sjednanou </w:t>
      </w:r>
      <w:r w:rsidRPr="00D354B6">
        <w:rPr>
          <w:rFonts w:asciiTheme="minorHAnsi" w:eastAsia="Calibri" w:hAnsiTheme="minorHAnsi" w:cstheme="minorHAnsi"/>
          <w:b/>
          <w:color w:val="000000"/>
          <w:szCs w:val="22"/>
        </w:rPr>
        <w:t>Dobu výměny</w:t>
      </w:r>
      <w:r w:rsidRPr="00D354B6">
        <w:rPr>
          <w:rFonts w:asciiTheme="minorHAnsi" w:eastAsia="Calibri" w:hAnsiTheme="minorHAnsi" w:cstheme="minorHAnsi"/>
          <w:color w:val="000000"/>
          <w:szCs w:val="22"/>
        </w:rPr>
        <w:t>, je Objednatel oprávněn požadovat (v každém jednotlivém případě) po Poskytovateli zaplacení smluvní pokuty ve výši:</w:t>
      </w:r>
    </w:p>
    <w:p w14:paraId="0E6097B5" w14:textId="77777777" w:rsidR="0038334A" w:rsidRPr="00D354B6" w:rsidRDefault="009F32F0" w:rsidP="002D6046">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500 Kč (slovy: pět set korun českých) v případě mírného porušení SLA;</w:t>
      </w:r>
    </w:p>
    <w:p w14:paraId="2AA8ADB5" w14:textId="77777777" w:rsidR="0038334A" w:rsidRPr="00D354B6" w:rsidRDefault="009F32F0" w:rsidP="002D6046">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1.000 Kč (slovy: tisíc korun českých) v případě středně závažného porušení SLA;</w:t>
      </w:r>
    </w:p>
    <w:p w14:paraId="241CC003" w14:textId="7ECFC214" w:rsidR="0038334A" w:rsidRPr="00D354B6" w:rsidRDefault="009F32F0" w:rsidP="002D6046">
      <w:pPr>
        <w:keepNext/>
        <w:keepLines/>
        <w:numPr>
          <w:ilvl w:val="2"/>
          <w:numId w:val="1"/>
        </w:numPr>
        <w:spacing w:before="0"/>
        <w:ind w:left="2693" w:hanging="709"/>
        <w:outlineLvl w:val="0"/>
        <w:rPr>
          <w:rFonts w:asciiTheme="minorHAnsi" w:eastAsia="Calibri" w:hAnsiTheme="minorHAnsi" w:cstheme="minorHAnsi"/>
          <w:szCs w:val="22"/>
        </w:rPr>
      </w:pPr>
      <w:r w:rsidRPr="00D354B6">
        <w:rPr>
          <w:rFonts w:asciiTheme="minorHAnsi" w:eastAsia="Calibri" w:hAnsiTheme="minorHAnsi" w:cstheme="minorHAnsi"/>
          <w:szCs w:val="22"/>
        </w:rPr>
        <w:t xml:space="preserve">1.500 Kč (slovy: tisíc pět set korun českých) v případě podstatného porušení SLA a </w:t>
      </w:r>
      <w:r w:rsidR="00367410" w:rsidRPr="00D354B6">
        <w:rPr>
          <w:rFonts w:asciiTheme="minorHAnsi" w:eastAsia="Calibri" w:hAnsiTheme="minorHAnsi" w:cstheme="minorHAnsi"/>
          <w:szCs w:val="22"/>
        </w:rPr>
        <w:t xml:space="preserve">dále </w:t>
      </w:r>
      <w:r w:rsidRPr="00D354B6">
        <w:rPr>
          <w:rFonts w:asciiTheme="minorHAnsi" w:eastAsia="Calibri" w:hAnsiTheme="minorHAnsi" w:cstheme="minorHAnsi"/>
          <w:szCs w:val="22"/>
        </w:rPr>
        <w:t>také smluvní pokutu ve výši 1.500 Kč (slovy: tisíc pět set korun českých) za každou další započatou hodinu nad rámec Doby výměny stanovené jako hranice pro podstatné porušení SLA.</w:t>
      </w:r>
    </w:p>
    <w:p w14:paraId="3B218955" w14:textId="77777777" w:rsidR="0038334A" w:rsidRPr="00D354B6" w:rsidRDefault="0038334A" w:rsidP="002D6046">
      <w:pPr>
        <w:keepNext/>
        <w:keepLines/>
        <w:spacing w:before="0"/>
        <w:ind w:left="2551" w:firstLine="0"/>
        <w:outlineLvl w:val="0"/>
        <w:rPr>
          <w:rFonts w:asciiTheme="minorHAnsi" w:eastAsia="Calibri" w:hAnsiTheme="minorHAnsi" w:cstheme="minorHAnsi"/>
          <w:szCs w:val="22"/>
        </w:rPr>
      </w:pPr>
    </w:p>
    <w:p w14:paraId="109E665C" w14:textId="77777777" w:rsidR="0038334A" w:rsidRPr="00D354B6" w:rsidRDefault="009F32F0">
      <w:pPr>
        <w:keepNext/>
        <w:keepLines/>
        <w:numPr>
          <w:ilvl w:val="1"/>
          <w:numId w:val="1"/>
        </w:numPr>
        <w:spacing w:before="0"/>
        <w:ind w:left="1559" w:hanging="850"/>
        <w:outlineLvl w:val="0"/>
        <w:rPr>
          <w:rFonts w:asciiTheme="minorHAnsi" w:eastAsia="Calibri" w:hAnsiTheme="minorHAnsi" w:cstheme="minorHAnsi"/>
          <w:color w:val="000000"/>
          <w:szCs w:val="22"/>
        </w:rPr>
      </w:pPr>
      <w:bookmarkStart w:id="10" w:name="_Ref34013968"/>
      <w:proofErr w:type="gramStart"/>
      <w:r w:rsidRPr="00D354B6">
        <w:rPr>
          <w:rFonts w:asciiTheme="minorHAnsi" w:eastAsia="Calibri" w:hAnsiTheme="minorHAnsi" w:cstheme="minorHAnsi"/>
          <w:color w:val="000000"/>
          <w:szCs w:val="22"/>
        </w:rPr>
        <w:t>Poruší</w:t>
      </w:r>
      <w:proofErr w:type="gramEnd"/>
      <w:r w:rsidRPr="00D354B6">
        <w:rPr>
          <w:rFonts w:asciiTheme="minorHAnsi" w:eastAsia="Calibri" w:hAnsiTheme="minorHAnsi" w:cstheme="minorHAnsi"/>
          <w:color w:val="000000"/>
          <w:szCs w:val="22"/>
        </w:rPr>
        <w:t xml:space="preserve">-li Poskytovatel svoji povinnost dodržet sjednanou dobu </w:t>
      </w:r>
      <w:r w:rsidRPr="00D354B6">
        <w:rPr>
          <w:rFonts w:asciiTheme="minorHAnsi" w:eastAsia="Calibri" w:hAnsiTheme="minorHAnsi" w:cstheme="minorHAnsi"/>
          <w:b/>
          <w:color w:val="000000"/>
          <w:szCs w:val="22"/>
        </w:rPr>
        <w:t>Vyřešení Incidentu</w:t>
      </w:r>
      <w:r w:rsidRPr="00D354B6">
        <w:rPr>
          <w:rFonts w:asciiTheme="minorHAnsi" w:eastAsia="Calibri" w:hAnsiTheme="minorHAnsi" w:cstheme="minorHAnsi"/>
          <w:color w:val="000000"/>
          <w:szCs w:val="22"/>
        </w:rPr>
        <w:t>, je Objednatel oprávněn požadovat (v každém jednotlivém případě) po Poskytovateli zaplacení smluvní pokuty ve výši:</w:t>
      </w:r>
      <w:bookmarkEnd w:id="10"/>
    </w:p>
    <w:p w14:paraId="27C9A127" w14:textId="77777777" w:rsidR="0038334A" w:rsidRPr="00D354B6" w:rsidRDefault="009F32F0" w:rsidP="002D6046">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2.000 Kč (slovy: dva tisíce korun českých) v případě mírného porušení SLA;</w:t>
      </w:r>
    </w:p>
    <w:p w14:paraId="7D3824D0" w14:textId="77777777" w:rsidR="0038334A" w:rsidRPr="00D354B6" w:rsidRDefault="009F32F0" w:rsidP="004A19D0">
      <w:pPr>
        <w:keepNext/>
        <w:keepLines/>
        <w:numPr>
          <w:ilvl w:val="2"/>
          <w:numId w:val="7"/>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3.000 Kč (slovy: tři tisíce korun českých) v případě středně závažného porušení SLA;</w:t>
      </w:r>
    </w:p>
    <w:p w14:paraId="6DE942FC" w14:textId="77777777" w:rsidR="0038334A" w:rsidRPr="00D354B6" w:rsidRDefault="009F32F0" w:rsidP="004A19D0">
      <w:pPr>
        <w:keepNext/>
        <w:keepLines/>
        <w:numPr>
          <w:ilvl w:val="2"/>
          <w:numId w:val="7"/>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5.000 Kč (slovy: pět tisíc korun českých) v případě podstatného porušení SLA a také smluvní pokutu ve výši 5.000 Kč (slovy: pět tisíc korun českých) za každou další započatou hodinu nad rámec doby Vyřešení Incidentu stanovené jako hranice pro podstatné porušení SLA.</w:t>
      </w:r>
    </w:p>
    <w:p w14:paraId="28BBAE51" w14:textId="77777777" w:rsidR="0038334A" w:rsidRPr="00D354B6" w:rsidRDefault="0038334A" w:rsidP="002D6046">
      <w:pPr>
        <w:keepNext/>
        <w:keepLines/>
        <w:spacing w:before="0"/>
        <w:ind w:left="2551" w:firstLine="0"/>
        <w:outlineLvl w:val="0"/>
        <w:rPr>
          <w:rFonts w:asciiTheme="minorHAnsi" w:hAnsiTheme="minorHAnsi" w:cstheme="minorHAnsi"/>
          <w:szCs w:val="22"/>
        </w:rPr>
      </w:pPr>
    </w:p>
    <w:p w14:paraId="46A37A1D" w14:textId="058A7BED" w:rsidR="00577789" w:rsidRPr="003D6947" w:rsidRDefault="00577789" w:rsidP="002A5831">
      <w:pPr>
        <w:keepNext/>
        <w:keepLines/>
        <w:numPr>
          <w:ilvl w:val="1"/>
          <w:numId w:val="1"/>
        </w:numPr>
        <w:spacing w:before="0"/>
        <w:ind w:left="1559" w:hanging="850"/>
        <w:outlineLvl w:val="0"/>
        <w:rPr>
          <w:rFonts w:asciiTheme="minorHAnsi" w:hAnsiTheme="minorHAnsi" w:cstheme="minorHAnsi"/>
          <w:szCs w:val="22"/>
          <w:lang w:eastAsia="en-US"/>
        </w:rPr>
      </w:pPr>
      <w:r w:rsidRPr="00D354B6">
        <w:rPr>
          <w:rFonts w:asciiTheme="minorHAnsi" w:hAnsiTheme="minorHAnsi" w:cstheme="minorHAnsi"/>
          <w:szCs w:val="22"/>
          <w:lang w:eastAsia="en-US"/>
        </w:rPr>
        <w:t xml:space="preserve">Smluvní strany se dohodly, že povinnost Poskytovatele </w:t>
      </w:r>
      <w:r w:rsidR="00712C57" w:rsidRPr="00D354B6">
        <w:rPr>
          <w:rFonts w:asciiTheme="minorHAnsi" w:hAnsiTheme="minorHAnsi" w:cstheme="minorHAnsi"/>
          <w:szCs w:val="22"/>
          <w:lang w:eastAsia="en-US"/>
        </w:rPr>
        <w:t xml:space="preserve">hradit smluvní pokutu nevzniká </w:t>
      </w:r>
      <w:r w:rsidRPr="00D354B6">
        <w:rPr>
          <w:rFonts w:asciiTheme="minorHAnsi" w:eastAsia="Calibri" w:hAnsiTheme="minorHAnsi" w:cstheme="minorHAnsi"/>
          <w:szCs w:val="22"/>
        </w:rPr>
        <w:t>v době poskytování Provo</w:t>
      </w:r>
      <w:r w:rsidR="002A5831" w:rsidRPr="00D354B6">
        <w:rPr>
          <w:rFonts w:asciiTheme="minorHAnsi" w:eastAsia="Calibri" w:hAnsiTheme="minorHAnsi" w:cstheme="minorHAnsi"/>
          <w:szCs w:val="22"/>
        </w:rPr>
        <w:t>zu IS EDAZ do 31. 12. 2020 (včetně).</w:t>
      </w:r>
    </w:p>
    <w:p w14:paraId="52895F7D" w14:textId="77777777" w:rsidR="003D6947" w:rsidRPr="003D6947" w:rsidRDefault="003D6947" w:rsidP="003D6947">
      <w:pPr>
        <w:keepNext/>
        <w:keepLines/>
        <w:spacing w:before="0"/>
        <w:ind w:left="1559" w:firstLine="0"/>
        <w:outlineLvl w:val="0"/>
        <w:rPr>
          <w:rFonts w:asciiTheme="minorHAnsi" w:hAnsiTheme="minorHAnsi" w:cstheme="minorHAnsi"/>
          <w:szCs w:val="22"/>
          <w:lang w:eastAsia="en-US"/>
        </w:rPr>
      </w:pPr>
    </w:p>
    <w:p w14:paraId="569CB0D1" w14:textId="77777777" w:rsidR="003D6947" w:rsidRDefault="003D6947" w:rsidP="003D6947">
      <w:pPr>
        <w:keepNext/>
        <w:keepLines/>
        <w:numPr>
          <w:ilvl w:val="1"/>
          <w:numId w:val="1"/>
        </w:numPr>
        <w:spacing w:before="0"/>
        <w:ind w:left="1559" w:hanging="850"/>
        <w:outlineLvl w:val="0"/>
        <w:rPr>
          <w:rFonts w:asciiTheme="minorHAnsi" w:hAnsiTheme="minorHAnsi" w:cstheme="minorHAnsi"/>
          <w:szCs w:val="22"/>
          <w:lang w:eastAsia="en-US"/>
        </w:rPr>
      </w:pPr>
      <w:r w:rsidRPr="003D6947">
        <w:rPr>
          <w:rFonts w:asciiTheme="minorHAnsi" w:hAnsiTheme="minorHAnsi" w:cstheme="minorHAnsi"/>
          <w:szCs w:val="22"/>
          <w:lang w:eastAsia="en-US"/>
        </w:rPr>
        <w:t>Smluvní strany se dohodly, že do Rychlosti odezvy dle čl. 1.6 této přílohy, se nezapočítává doba odezvy systémů třetích stran, na které se dle požadavků Objednatele IS EDAZ integruje.</w:t>
      </w:r>
    </w:p>
    <w:p w14:paraId="136F73D3" w14:textId="77777777" w:rsidR="003D6947" w:rsidRDefault="003D6947" w:rsidP="003D6947">
      <w:pPr>
        <w:pStyle w:val="Odstavecseseznamem"/>
        <w:rPr>
          <w:rFonts w:asciiTheme="minorHAnsi" w:hAnsiTheme="minorHAnsi" w:cstheme="minorHAnsi"/>
          <w:szCs w:val="22"/>
          <w:lang w:eastAsia="en-US"/>
        </w:rPr>
      </w:pPr>
    </w:p>
    <w:p w14:paraId="1E7FC19E" w14:textId="083BE167" w:rsidR="003D6947" w:rsidRPr="00D354B6" w:rsidRDefault="003D6947" w:rsidP="002A5831">
      <w:pPr>
        <w:keepNext/>
        <w:keepLines/>
        <w:numPr>
          <w:ilvl w:val="1"/>
          <w:numId w:val="1"/>
        </w:numPr>
        <w:spacing w:before="0"/>
        <w:ind w:left="1559" w:hanging="850"/>
        <w:outlineLvl w:val="0"/>
        <w:rPr>
          <w:rFonts w:asciiTheme="minorHAnsi" w:hAnsiTheme="minorHAnsi" w:cstheme="minorHAnsi"/>
          <w:szCs w:val="22"/>
          <w:lang w:eastAsia="en-US"/>
        </w:rPr>
      </w:pPr>
      <w:r w:rsidRPr="003D6947">
        <w:rPr>
          <w:rFonts w:asciiTheme="minorHAnsi" w:hAnsiTheme="minorHAnsi" w:cstheme="minorHAnsi"/>
          <w:szCs w:val="22"/>
          <w:lang w:eastAsia="en-US"/>
        </w:rPr>
        <w:t>Smluvní strany se dohodly, že do Dostupnosti dle čl. 1.6 této přílohy, a dále dle čl. 1.10 této přílohy, se nezapočítává dostupnost</w:t>
      </w:r>
      <w:r>
        <w:rPr>
          <w:rFonts w:asciiTheme="minorHAnsi" w:hAnsiTheme="minorHAnsi" w:cstheme="minorHAnsi"/>
          <w:szCs w:val="22"/>
          <w:lang w:eastAsia="en-US"/>
        </w:rPr>
        <w:t xml:space="preserve">, </w:t>
      </w:r>
      <w:r w:rsidRPr="003D6947">
        <w:rPr>
          <w:rFonts w:asciiTheme="minorHAnsi" w:hAnsiTheme="minorHAnsi" w:cstheme="minorHAnsi"/>
          <w:szCs w:val="22"/>
          <w:lang w:eastAsia="en-US"/>
        </w:rPr>
        <w:t>resp. nedostupnost systému třetích stran, na které se dle požadavků Objednatele IS EDAZ integruje</w:t>
      </w:r>
      <w:r>
        <w:rPr>
          <w:rFonts w:asciiTheme="minorHAnsi" w:hAnsiTheme="minorHAnsi" w:cstheme="minorHAnsi"/>
          <w:szCs w:val="22"/>
          <w:lang w:eastAsia="en-US"/>
        </w:rPr>
        <w:t>.</w:t>
      </w:r>
    </w:p>
    <w:sectPr w:rsidR="003D6947" w:rsidRPr="00D354B6">
      <w:footerReference w:type="default" r:id="rId12"/>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C43C" w14:textId="77777777" w:rsidR="006A717E" w:rsidRDefault="006A717E">
      <w:pPr>
        <w:spacing w:before="0"/>
      </w:pPr>
      <w:r>
        <w:separator/>
      </w:r>
    </w:p>
  </w:endnote>
  <w:endnote w:type="continuationSeparator" w:id="0">
    <w:p w14:paraId="287B6D7B" w14:textId="77777777" w:rsidR="006A717E" w:rsidRDefault="006A71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630750"/>
      <w:docPartObj>
        <w:docPartGallery w:val="Page Numbers (Bottom of Page)"/>
        <w:docPartUnique/>
      </w:docPartObj>
    </w:sdtPr>
    <w:sdtContent>
      <w:p w14:paraId="6AE0E3CA" w14:textId="77777777" w:rsidR="004866A7" w:rsidRDefault="004866A7">
        <w:pPr>
          <w:pStyle w:val="Zpat"/>
          <w:jc w:val="center"/>
          <w:rPr>
            <w:rFonts w:ascii="Calibri" w:hAnsi="Calibri"/>
            <w:sz w:val="24"/>
            <w:szCs w:val="24"/>
          </w:rPr>
        </w:pPr>
        <w:r>
          <w:rPr>
            <w:rFonts w:cs="Arial"/>
          </w:rPr>
          <w:t xml:space="preserve">≡ </w:t>
        </w:r>
        <w:r>
          <w:rPr>
            <w:rFonts w:ascii="Calibri" w:hAnsi="Calibri"/>
            <w:sz w:val="24"/>
            <w:szCs w:val="24"/>
          </w:rPr>
          <w:fldChar w:fldCharType="begin"/>
        </w:r>
        <w:r>
          <w:rPr>
            <w:rFonts w:ascii="Calibri" w:hAnsi="Calibri"/>
            <w:sz w:val="24"/>
            <w:szCs w:val="24"/>
          </w:rPr>
          <w:instrText>PAGE   \* MERGEFORMAT</w:instrText>
        </w:r>
        <w:r>
          <w:rPr>
            <w:rFonts w:ascii="Calibri" w:hAnsi="Calibri"/>
            <w:sz w:val="24"/>
            <w:szCs w:val="24"/>
          </w:rPr>
          <w:fldChar w:fldCharType="separate"/>
        </w:r>
        <w:r w:rsidR="00134193">
          <w:rPr>
            <w:rFonts w:ascii="Calibri" w:hAnsi="Calibri"/>
            <w:noProof/>
            <w:sz w:val="24"/>
            <w:szCs w:val="24"/>
          </w:rPr>
          <w:t>2</w:t>
        </w:r>
        <w:r>
          <w:rPr>
            <w:rFonts w:ascii="Calibri" w:hAnsi="Calibri"/>
            <w:sz w:val="24"/>
            <w:szCs w:val="24"/>
          </w:rPr>
          <w:fldChar w:fldCharType="end"/>
        </w:r>
        <w:r>
          <w:rPr>
            <w:rFonts w:ascii="Calibri" w:hAnsi="Calibri"/>
            <w:sz w:val="24"/>
            <w:szCs w:val="24"/>
          </w:rPr>
          <w:t xml:space="preserve"> </w:t>
        </w:r>
        <w:r>
          <w:rPr>
            <w:rFonts w:cs="Arial"/>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2563" w14:textId="77777777" w:rsidR="006A717E" w:rsidRDefault="006A717E">
      <w:pPr>
        <w:spacing w:before="0"/>
      </w:pPr>
      <w:r>
        <w:separator/>
      </w:r>
    </w:p>
  </w:footnote>
  <w:footnote w:type="continuationSeparator" w:id="0">
    <w:p w14:paraId="092C2C30" w14:textId="77777777" w:rsidR="006A717E" w:rsidRDefault="006A717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DCD"/>
    <w:multiLevelType w:val="multilevel"/>
    <w:tmpl w:val="C082F3D0"/>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15:restartNumberingAfterBreak="0">
    <w:nsid w:val="0E811611"/>
    <w:multiLevelType w:val="hybridMultilevel"/>
    <w:tmpl w:val="2EF02F14"/>
    <w:lvl w:ilvl="0" w:tplc="3A2E74F4">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9726AD7"/>
    <w:multiLevelType w:val="hybridMultilevel"/>
    <w:tmpl w:val="1A105C9A"/>
    <w:lvl w:ilvl="0" w:tplc="08F4D6DC">
      <w:start w:val="1"/>
      <w:numFmt w:val="upperRoman"/>
      <w:pStyle w:val="CZslolnku"/>
      <w:suff w:val="nothing"/>
      <w:lvlText w:val="%1."/>
      <w:lvlJc w:val="center"/>
      <w:pPr>
        <w:ind w:left="4609" w:hanging="72"/>
      </w:pPr>
      <w:rPr>
        <w:rFonts w:ascii="Calibri" w:hAnsi="Calibri" w:hint="default"/>
        <w:sz w:val="22"/>
        <w:szCs w:val="22"/>
      </w:rPr>
    </w:lvl>
    <w:lvl w:ilvl="1" w:tplc="3E58145A">
      <w:start w:val="1"/>
      <w:numFmt w:val="lowerLetter"/>
      <w:lvlText w:val="%2)"/>
      <w:lvlJc w:val="left"/>
      <w:pPr>
        <w:tabs>
          <w:tab w:val="left" w:pos="432"/>
        </w:tabs>
        <w:ind w:left="432" w:hanging="360"/>
      </w:pPr>
      <w:rPr>
        <w:rFonts w:hint="default"/>
      </w:rPr>
    </w:lvl>
    <w:lvl w:ilvl="2" w:tplc="0B701DC0">
      <w:start w:val="1"/>
      <w:numFmt w:val="lowerRoman"/>
      <w:lvlText w:val="%3)"/>
      <w:lvlJc w:val="left"/>
      <w:pPr>
        <w:tabs>
          <w:tab w:val="left" w:pos="792"/>
        </w:tabs>
        <w:ind w:left="792" w:hanging="360"/>
      </w:pPr>
      <w:rPr>
        <w:rFonts w:hint="default"/>
      </w:rPr>
    </w:lvl>
    <w:lvl w:ilvl="3" w:tplc="CCE6255A">
      <w:start w:val="1"/>
      <w:numFmt w:val="decimal"/>
      <w:lvlText w:val="(%4)"/>
      <w:lvlJc w:val="left"/>
      <w:pPr>
        <w:tabs>
          <w:tab w:val="left" w:pos="1152"/>
        </w:tabs>
        <w:ind w:left="1152" w:hanging="360"/>
      </w:pPr>
      <w:rPr>
        <w:rFonts w:hint="default"/>
      </w:rPr>
    </w:lvl>
    <w:lvl w:ilvl="4" w:tplc="3A86B0BE">
      <w:start w:val="1"/>
      <w:numFmt w:val="lowerLetter"/>
      <w:lvlText w:val="(%5)"/>
      <w:lvlJc w:val="left"/>
      <w:pPr>
        <w:tabs>
          <w:tab w:val="left" w:pos="1512"/>
        </w:tabs>
        <w:ind w:left="1512" w:hanging="360"/>
      </w:pPr>
      <w:rPr>
        <w:rFonts w:hint="default"/>
      </w:rPr>
    </w:lvl>
    <w:lvl w:ilvl="5" w:tplc="0CBAA1AA">
      <w:start w:val="1"/>
      <w:numFmt w:val="lowerRoman"/>
      <w:lvlText w:val="(%6)"/>
      <w:lvlJc w:val="left"/>
      <w:pPr>
        <w:tabs>
          <w:tab w:val="left" w:pos="1872"/>
        </w:tabs>
        <w:ind w:left="1872" w:hanging="360"/>
      </w:pPr>
      <w:rPr>
        <w:rFonts w:hint="default"/>
      </w:rPr>
    </w:lvl>
    <w:lvl w:ilvl="6" w:tplc="736EB186">
      <w:start w:val="1"/>
      <w:numFmt w:val="decimal"/>
      <w:lvlText w:val="%7."/>
      <w:lvlJc w:val="left"/>
      <w:pPr>
        <w:tabs>
          <w:tab w:val="left" w:pos="360"/>
        </w:tabs>
        <w:ind w:left="360" w:hanging="360"/>
      </w:pPr>
      <w:rPr>
        <w:rFonts w:hint="default"/>
        <w:b w:val="0"/>
      </w:rPr>
    </w:lvl>
    <w:lvl w:ilvl="7" w:tplc="0ED8CA80">
      <w:start w:val="1"/>
      <w:numFmt w:val="lowerLetter"/>
      <w:lvlText w:val="%8)"/>
      <w:lvlJc w:val="left"/>
      <w:pPr>
        <w:tabs>
          <w:tab w:val="left" w:pos="927"/>
        </w:tabs>
        <w:ind w:left="927" w:hanging="360"/>
      </w:pPr>
      <w:rPr>
        <w:rFonts w:hint="default"/>
      </w:rPr>
    </w:lvl>
    <w:lvl w:ilvl="8" w:tplc="416AEBDC">
      <w:start w:val="1"/>
      <w:numFmt w:val="lowerRoman"/>
      <w:lvlText w:val="%9."/>
      <w:lvlJc w:val="left"/>
      <w:pPr>
        <w:tabs>
          <w:tab w:val="left" w:pos="1636"/>
        </w:tabs>
        <w:ind w:left="1636" w:hanging="360"/>
      </w:pPr>
      <w:rPr>
        <w:rFonts w:hint="default"/>
      </w:rPr>
    </w:lvl>
  </w:abstractNum>
  <w:abstractNum w:abstractNumId="3" w15:restartNumberingAfterBreak="0">
    <w:nsid w:val="1F9A1002"/>
    <w:multiLevelType w:val="hybridMultilevel"/>
    <w:tmpl w:val="A2B0AAC4"/>
    <w:lvl w:ilvl="0" w:tplc="9C88735C">
      <w:start w:val="1"/>
      <w:numFmt w:val="bullet"/>
      <w:lvlText w:val="·"/>
      <w:lvlJc w:val="left"/>
      <w:pPr>
        <w:ind w:left="720" w:hanging="360"/>
      </w:pPr>
      <w:rPr>
        <w:rFonts w:ascii="Symbol" w:eastAsia="Symbol" w:hAnsi="Symbol" w:cs="Symbol"/>
      </w:rPr>
    </w:lvl>
    <w:lvl w:ilvl="1" w:tplc="EC40094C">
      <w:start w:val="1"/>
      <w:numFmt w:val="bullet"/>
      <w:lvlText w:val="o"/>
      <w:lvlJc w:val="left"/>
      <w:pPr>
        <w:ind w:left="1440" w:hanging="360"/>
      </w:pPr>
      <w:rPr>
        <w:rFonts w:ascii="Courier New" w:eastAsia="Courier New" w:hAnsi="Courier New" w:cs="Courier New"/>
      </w:rPr>
    </w:lvl>
    <w:lvl w:ilvl="2" w:tplc="10D4DD26">
      <w:start w:val="1"/>
      <w:numFmt w:val="bullet"/>
      <w:lvlText w:val="·"/>
      <w:lvlJc w:val="left"/>
      <w:pPr>
        <w:ind w:left="2160" w:hanging="360"/>
      </w:pPr>
      <w:rPr>
        <w:rFonts w:ascii="Symbol" w:eastAsia="Symbol" w:hAnsi="Symbol" w:cs="Symbol"/>
      </w:rPr>
    </w:lvl>
    <w:lvl w:ilvl="3" w:tplc="9FEED4E4">
      <w:start w:val="1"/>
      <w:numFmt w:val="bullet"/>
      <w:lvlText w:val="·"/>
      <w:lvlJc w:val="left"/>
      <w:pPr>
        <w:ind w:left="2880" w:hanging="360"/>
      </w:pPr>
      <w:rPr>
        <w:rFonts w:ascii="Symbol" w:eastAsia="Symbol" w:hAnsi="Symbol" w:cs="Symbol"/>
      </w:rPr>
    </w:lvl>
    <w:lvl w:ilvl="4" w:tplc="E24648F2">
      <w:start w:val="1"/>
      <w:numFmt w:val="bullet"/>
      <w:lvlText w:val="o"/>
      <w:lvlJc w:val="left"/>
      <w:pPr>
        <w:ind w:left="3600" w:hanging="360"/>
      </w:pPr>
      <w:rPr>
        <w:rFonts w:ascii="Courier New" w:eastAsia="Courier New" w:hAnsi="Courier New" w:cs="Courier New"/>
      </w:rPr>
    </w:lvl>
    <w:lvl w:ilvl="5" w:tplc="BC4E7D22">
      <w:start w:val="1"/>
      <w:numFmt w:val="bullet"/>
      <w:lvlText w:val="§"/>
      <w:lvlJc w:val="left"/>
      <w:pPr>
        <w:ind w:left="4320" w:hanging="360"/>
      </w:pPr>
      <w:rPr>
        <w:rFonts w:ascii="Wingdings" w:eastAsia="Wingdings" w:hAnsi="Wingdings" w:cs="Wingdings"/>
      </w:rPr>
    </w:lvl>
    <w:lvl w:ilvl="6" w:tplc="00F87A7E">
      <w:start w:val="1"/>
      <w:numFmt w:val="bullet"/>
      <w:lvlText w:val="·"/>
      <w:lvlJc w:val="left"/>
      <w:pPr>
        <w:ind w:left="5040" w:hanging="360"/>
      </w:pPr>
      <w:rPr>
        <w:rFonts w:ascii="Symbol" w:eastAsia="Symbol" w:hAnsi="Symbol" w:cs="Symbol"/>
      </w:rPr>
    </w:lvl>
    <w:lvl w:ilvl="7" w:tplc="C28041DC">
      <w:start w:val="1"/>
      <w:numFmt w:val="bullet"/>
      <w:lvlText w:val="o"/>
      <w:lvlJc w:val="left"/>
      <w:pPr>
        <w:ind w:left="5760" w:hanging="360"/>
      </w:pPr>
      <w:rPr>
        <w:rFonts w:ascii="Courier New" w:eastAsia="Courier New" w:hAnsi="Courier New" w:cs="Courier New"/>
      </w:rPr>
    </w:lvl>
    <w:lvl w:ilvl="8" w:tplc="29AE6502">
      <w:start w:val="1"/>
      <w:numFmt w:val="bullet"/>
      <w:lvlText w:val="§"/>
      <w:lvlJc w:val="left"/>
      <w:pPr>
        <w:ind w:left="6480" w:hanging="360"/>
      </w:pPr>
      <w:rPr>
        <w:rFonts w:ascii="Wingdings" w:eastAsia="Wingdings" w:hAnsi="Wingdings" w:cs="Wingdings"/>
      </w:rPr>
    </w:lvl>
  </w:abstractNum>
  <w:abstractNum w:abstractNumId="4" w15:restartNumberingAfterBreak="0">
    <w:nsid w:val="20546F55"/>
    <w:multiLevelType w:val="multilevel"/>
    <w:tmpl w:val="0CFA24B2"/>
    <w:lvl w:ilvl="0">
      <w:start w:val="1"/>
      <w:numFmt w:val="decimal"/>
      <w:pStyle w:val="RLlneksmlouvy"/>
      <w:lvlText w:val="%1."/>
      <w:lvlJc w:val="left"/>
      <w:pPr>
        <w:tabs>
          <w:tab w:val="left"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left" w:pos="1474"/>
        </w:tabs>
        <w:ind w:left="1474" w:hanging="737"/>
      </w:pPr>
      <w:rPr>
        <w:rFonts w:hint="default"/>
      </w:rPr>
    </w:lvl>
    <w:lvl w:ilvl="2">
      <w:start w:val="1"/>
      <w:numFmt w:val="decimal"/>
      <w:lvlText w:val="%1.%2.%3"/>
      <w:lvlJc w:val="left"/>
      <w:pPr>
        <w:tabs>
          <w:tab w:val="left" w:pos="2155"/>
        </w:tabs>
        <w:ind w:left="2155" w:hanging="737"/>
      </w:pPr>
      <w:rPr>
        <w:rFonts w:ascii="Arial" w:hAnsi="Arial" w:cs="Arial" w:hint="default"/>
        <w:sz w:val="20"/>
        <w:szCs w:val="20"/>
      </w:rPr>
    </w:lvl>
    <w:lvl w:ilvl="3">
      <w:start w:val="1"/>
      <w:numFmt w:val="lowerLetter"/>
      <w:lvlText w:val="%4)"/>
      <w:lvlJc w:val="left"/>
      <w:pPr>
        <w:tabs>
          <w:tab w:val="left" w:pos="2552"/>
        </w:tabs>
        <w:ind w:left="2552" w:hanging="341"/>
      </w:pPr>
      <w:rPr>
        <w:rFonts w:hint="default"/>
      </w:rPr>
    </w:lvl>
    <w:lvl w:ilvl="4">
      <w:start w:val="1"/>
      <w:numFmt w:val="decimal"/>
      <w:lvlText w:val="%1.%2.%3.%4.%5"/>
      <w:lvlJc w:val="left"/>
      <w:pPr>
        <w:tabs>
          <w:tab w:val="left" w:pos="3799"/>
        </w:tabs>
        <w:ind w:left="3799" w:hanging="737"/>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2EB93813"/>
    <w:multiLevelType w:val="multilevel"/>
    <w:tmpl w:val="59987E4E"/>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49311BA0"/>
    <w:multiLevelType w:val="multilevel"/>
    <w:tmpl w:val="3D020338"/>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53C8692E"/>
    <w:multiLevelType w:val="multilevel"/>
    <w:tmpl w:val="F3D26950"/>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546143D5"/>
    <w:multiLevelType w:val="multilevel"/>
    <w:tmpl w:val="7A9AD0F4"/>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left"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left" w:pos="1608"/>
        </w:tabs>
        <w:ind w:left="1608" w:hanging="708"/>
      </w:pPr>
      <w:rPr>
        <w:rFonts w:cs="Times New Roman"/>
        <w:b w:val="0"/>
        <w:i w:val="0"/>
        <w:sz w:val="22"/>
        <w:szCs w:val="22"/>
      </w:rPr>
    </w:lvl>
    <w:lvl w:ilvl="3">
      <w:start w:val="1"/>
      <w:numFmt w:val="lowerLetter"/>
      <w:pStyle w:val="Textodst3psmena"/>
      <w:lvlText w:val="%4)"/>
      <w:lvlJc w:val="left"/>
      <w:pPr>
        <w:tabs>
          <w:tab w:val="left" w:pos="2778"/>
        </w:tabs>
        <w:ind w:left="2778" w:hanging="618"/>
      </w:pPr>
      <w:rPr>
        <w:rFonts w:cs="Times New Roman"/>
      </w:rPr>
    </w:lvl>
    <w:lvl w:ilvl="4">
      <w:start w:val="1"/>
      <w:numFmt w:val="decimal"/>
      <w:lvlText w:val="(%5)"/>
      <w:lvlJc w:val="left"/>
      <w:pPr>
        <w:tabs>
          <w:tab w:val="left" w:pos="3240"/>
        </w:tabs>
        <w:ind w:left="2880"/>
      </w:pPr>
      <w:rPr>
        <w:rFonts w:cs="Times New Roman"/>
      </w:rPr>
    </w:lvl>
    <w:lvl w:ilvl="5">
      <w:start w:val="1"/>
      <w:numFmt w:val="lowerLetter"/>
      <w:lvlText w:val="(%6)"/>
      <w:lvlJc w:val="left"/>
      <w:pPr>
        <w:tabs>
          <w:tab w:val="left" w:pos="3960"/>
        </w:tabs>
        <w:ind w:left="3600"/>
      </w:pPr>
      <w:rPr>
        <w:rFonts w:cs="Times New Roman"/>
      </w:rPr>
    </w:lvl>
    <w:lvl w:ilvl="6">
      <w:start w:val="1"/>
      <w:numFmt w:val="lowerRoman"/>
      <w:lvlText w:val="(%7)"/>
      <w:lvlJc w:val="left"/>
      <w:pPr>
        <w:tabs>
          <w:tab w:val="left" w:pos="4680"/>
        </w:tabs>
        <w:ind w:left="4320"/>
      </w:pPr>
      <w:rPr>
        <w:rFonts w:cs="Times New Roman"/>
      </w:rPr>
    </w:lvl>
    <w:lvl w:ilvl="7">
      <w:start w:val="1"/>
      <w:numFmt w:val="lowerLetter"/>
      <w:lvlText w:val="(%8)"/>
      <w:lvlJc w:val="left"/>
      <w:pPr>
        <w:tabs>
          <w:tab w:val="left" w:pos="5400"/>
        </w:tabs>
        <w:ind w:left="5040"/>
      </w:pPr>
      <w:rPr>
        <w:rFonts w:cs="Times New Roman"/>
      </w:rPr>
    </w:lvl>
    <w:lvl w:ilvl="8">
      <w:start w:val="1"/>
      <w:numFmt w:val="lowerRoman"/>
      <w:lvlText w:val="(%9)"/>
      <w:lvlJc w:val="left"/>
      <w:pPr>
        <w:tabs>
          <w:tab w:val="left" w:pos="6120"/>
        </w:tabs>
        <w:ind w:left="5760"/>
      </w:pPr>
      <w:rPr>
        <w:rFonts w:cs="Times New Roman"/>
      </w:rPr>
    </w:lvl>
  </w:abstractNum>
  <w:abstractNum w:abstractNumId="9" w15:restartNumberingAfterBreak="0">
    <w:nsid w:val="56DB4C3C"/>
    <w:multiLevelType w:val="hybridMultilevel"/>
    <w:tmpl w:val="D30276A0"/>
    <w:lvl w:ilvl="0" w:tplc="45566120">
      <w:start w:val="1"/>
      <w:numFmt w:val="bullet"/>
      <w:lvlText w:val="·"/>
      <w:lvlJc w:val="left"/>
      <w:pPr>
        <w:ind w:left="720" w:hanging="360"/>
      </w:pPr>
      <w:rPr>
        <w:rFonts w:ascii="Symbol" w:eastAsia="Symbol" w:hAnsi="Symbol" w:cs="Symbol"/>
      </w:rPr>
    </w:lvl>
    <w:lvl w:ilvl="1" w:tplc="9B827136">
      <w:start w:val="1"/>
      <w:numFmt w:val="bullet"/>
      <w:lvlText w:val="o"/>
      <w:lvlJc w:val="left"/>
      <w:pPr>
        <w:ind w:left="1440" w:hanging="360"/>
      </w:pPr>
      <w:rPr>
        <w:rFonts w:ascii="Courier New" w:eastAsia="Courier New" w:hAnsi="Courier New" w:cs="Courier New"/>
      </w:rPr>
    </w:lvl>
    <w:lvl w:ilvl="2" w:tplc="9FFE7E38">
      <w:start w:val="1"/>
      <w:numFmt w:val="bullet"/>
      <w:lvlText w:val="·"/>
      <w:lvlJc w:val="left"/>
      <w:pPr>
        <w:ind w:left="2160" w:hanging="360"/>
      </w:pPr>
      <w:rPr>
        <w:rFonts w:ascii="Symbol" w:eastAsia="Symbol" w:hAnsi="Symbol" w:cs="Symbol"/>
      </w:rPr>
    </w:lvl>
    <w:lvl w:ilvl="3" w:tplc="B39847F0">
      <w:start w:val="1"/>
      <w:numFmt w:val="bullet"/>
      <w:lvlText w:val="·"/>
      <w:lvlJc w:val="left"/>
      <w:pPr>
        <w:ind w:left="2880" w:hanging="360"/>
      </w:pPr>
      <w:rPr>
        <w:rFonts w:ascii="Symbol" w:eastAsia="Symbol" w:hAnsi="Symbol" w:cs="Symbol"/>
      </w:rPr>
    </w:lvl>
    <w:lvl w:ilvl="4" w:tplc="244AAE5A">
      <w:start w:val="1"/>
      <w:numFmt w:val="bullet"/>
      <w:lvlText w:val="o"/>
      <w:lvlJc w:val="left"/>
      <w:pPr>
        <w:ind w:left="3600" w:hanging="360"/>
      </w:pPr>
      <w:rPr>
        <w:rFonts w:ascii="Courier New" w:eastAsia="Courier New" w:hAnsi="Courier New" w:cs="Courier New"/>
      </w:rPr>
    </w:lvl>
    <w:lvl w:ilvl="5" w:tplc="3AA2D154">
      <w:start w:val="1"/>
      <w:numFmt w:val="bullet"/>
      <w:lvlText w:val="§"/>
      <w:lvlJc w:val="left"/>
      <w:pPr>
        <w:ind w:left="4320" w:hanging="360"/>
      </w:pPr>
      <w:rPr>
        <w:rFonts w:ascii="Wingdings" w:eastAsia="Wingdings" w:hAnsi="Wingdings" w:cs="Wingdings"/>
      </w:rPr>
    </w:lvl>
    <w:lvl w:ilvl="6" w:tplc="0B9C9C76">
      <w:start w:val="1"/>
      <w:numFmt w:val="bullet"/>
      <w:lvlText w:val="·"/>
      <w:lvlJc w:val="left"/>
      <w:pPr>
        <w:ind w:left="5040" w:hanging="360"/>
      </w:pPr>
      <w:rPr>
        <w:rFonts w:ascii="Symbol" w:eastAsia="Symbol" w:hAnsi="Symbol" w:cs="Symbol"/>
      </w:rPr>
    </w:lvl>
    <w:lvl w:ilvl="7" w:tplc="C22EEF3C">
      <w:start w:val="1"/>
      <w:numFmt w:val="bullet"/>
      <w:lvlText w:val="o"/>
      <w:lvlJc w:val="left"/>
      <w:pPr>
        <w:ind w:left="5760" w:hanging="360"/>
      </w:pPr>
      <w:rPr>
        <w:rFonts w:ascii="Courier New" w:eastAsia="Courier New" w:hAnsi="Courier New" w:cs="Courier New"/>
      </w:rPr>
    </w:lvl>
    <w:lvl w:ilvl="8" w:tplc="8FC60DB8">
      <w:start w:val="1"/>
      <w:numFmt w:val="bullet"/>
      <w:lvlText w:val="§"/>
      <w:lvlJc w:val="left"/>
      <w:pPr>
        <w:ind w:left="6480" w:hanging="360"/>
      </w:pPr>
      <w:rPr>
        <w:rFonts w:ascii="Wingdings" w:eastAsia="Wingdings" w:hAnsi="Wingdings" w:cs="Wingdings"/>
      </w:rPr>
    </w:lvl>
  </w:abstractNum>
  <w:abstractNum w:abstractNumId="10" w15:restartNumberingAfterBreak="0">
    <w:nsid w:val="5D6C42F5"/>
    <w:multiLevelType w:val="multilevel"/>
    <w:tmpl w:val="CB645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4640F35"/>
    <w:multiLevelType w:val="hybridMultilevel"/>
    <w:tmpl w:val="1020E9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310206711">
    <w:abstractNumId w:val="6"/>
  </w:num>
  <w:num w:numId="2" w16cid:durableId="1398014517">
    <w:abstractNumId w:val="8"/>
  </w:num>
  <w:num w:numId="3" w16cid:durableId="1125730626">
    <w:abstractNumId w:val="2"/>
  </w:num>
  <w:num w:numId="4" w16cid:durableId="1816022733">
    <w:abstractNumId w:val="4"/>
  </w:num>
  <w:num w:numId="5" w16cid:durableId="900095704">
    <w:abstractNumId w:val="3"/>
  </w:num>
  <w:num w:numId="6" w16cid:durableId="1103764924">
    <w:abstractNumId w:val="9"/>
  </w:num>
  <w:num w:numId="7" w16cid:durableId="751857096">
    <w:abstractNumId w:val="5"/>
  </w:num>
  <w:num w:numId="8" w16cid:durableId="1278676072">
    <w:abstractNumId w:val="7"/>
  </w:num>
  <w:num w:numId="9" w16cid:durableId="918905172">
    <w:abstractNumId w:val="1"/>
  </w:num>
  <w:num w:numId="10" w16cid:durableId="534661998">
    <w:abstractNumId w:val="10"/>
  </w:num>
  <w:num w:numId="11" w16cid:durableId="563299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2145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393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7149493">
    <w:abstractNumId w:val="0"/>
  </w:num>
  <w:num w:numId="15" w16cid:durableId="5972973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4A"/>
    <w:rsid w:val="0000410C"/>
    <w:rsid w:val="000043B6"/>
    <w:rsid w:val="000429CD"/>
    <w:rsid w:val="00066F47"/>
    <w:rsid w:val="000B7812"/>
    <w:rsid w:val="000C14C4"/>
    <w:rsid w:val="000C7C13"/>
    <w:rsid w:val="00120F4F"/>
    <w:rsid w:val="00126495"/>
    <w:rsid w:val="00134193"/>
    <w:rsid w:val="00152814"/>
    <w:rsid w:val="00187548"/>
    <w:rsid w:val="001B0CFE"/>
    <w:rsid w:val="001B75AF"/>
    <w:rsid w:val="001C524E"/>
    <w:rsid w:val="001D7CE1"/>
    <w:rsid w:val="0025754B"/>
    <w:rsid w:val="00262BF3"/>
    <w:rsid w:val="002778F3"/>
    <w:rsid w:val="00280E68"/>
    <w:rsid w:val="002A57EE"/>
    <w:rsid w:val="002A5831"/>
    <w:rsid w:val="002A6378"/>
    <w:rsid w:val="002C2B72"/>
    <w:rsid w:val="002D5CB2"/>
    <w:rsid w:val="002D6046"/>
    <w:rsid w:val="00346D99"/>
    <w:rsid w:val="00352972"/>
    <w:rsid w:val="00367410"/>
    <w:rsid w:val="0038334A"/>
    <w:rsid w:val="003846DE"/>
    <w:rsid w:val="003A7A8E"/>
    <w:rsid w:val="003D6947"/>
    <w:rsid w:val="003E20D3"/>
    <w:rsid w:val="003E2504"/>
    <w:rsid w:val="003F2333"/>
    <w:rsid w:val="00402944"/>
    <w:rsid w:val="004363B2"/>
    <w:rsid w:val="00447C0B"/>
    <w:rsid w:val="004866A7"/>
    <w:rsid w:val="004A19D0"/>
    <w:rsid w:val="004C1EE8"/>
    <w:rsid w:val="004E6D7A"/>
    <w:rsid w:val="005140CB"/>
    <w:rsid w:val="005333F1"/>
    <w:rsid w:val="0055085B"/>
    <w:rsid w:val="00577789"/>
    <w:rsid w:val="0059665C"/>
    <w:rsid w:val="005E19AC"/>
    <w:rsid w:val="005E6585"/>
    <w:rsid w:val="005F0B2A"/>
    <w:rsid w:val="00640A16"/>
    <w:rsid w:val="00645F76"/>
    <w:rsid w:val="0069680A"/>
    <w:rsid w:val="006A717E"/>
    <w:rsid w:val="006D02E6"/>
    <w:rsid w:val="006D6125"/>
    <w:rsid w:val="00712C57"/>
    <w:rsid w:val="00732A2B"/>
    <w:rsid w:val="00737435"/>
    <w:rsid w:val="007F7C2D"/>
    <w:rsid w:val="00803397"/>
    <w:rsid w:val="00831B1D"/>
    <w:rsid w:val="008610D4"/>
    <w:rsid w:val="008674C2"/>
    <w:rsid w:val="0088481E"/>
    <w:rsid w:val="008A79B0"/>
    <w:rsid w:val="008B3FFD"/>
    <w:rsid w:val="008E37A1"/>
    <w:rsid w:val="008F5F31"/>
    <w:rsid w:val="0091653A"/>
    <w:rsid w:val="00944DB6"/>
    <w:rsid w:val="0095446E"/>
    <w:rsid w:val="009F32F0"/>
    <w:rsid w:val="00A53A7F"/>
    <w:rsid w:val="00A548B8"/>
    <w:rsid w:val="00A622D6"/>
    <w:rsid w:val="00AC6C10"/>
    <w:rsid w:val="00B0116D"/>
    <w:rsid w:val="00B27E98"/>
    <w:rsid w:val="00B3225A"/>
    <w:rsid w:val="00B36968"/>
    <w:rsid w:val="00B44A71"/>
    <w:rsid w:val="00B74D56"/>
    <w:rsid w:val="00B75696"/>
    <w:rsid w:val="00BA5856"/>
    <w:rsid w:val="00C72EA5"/>
    <w:rsid w:val="00C755FD"/>
    <w:rsid w:val="00C86A31"/>
    <w:rsid w:val="00C90AC2"/>
    <w:rsid w:val="00CD1E22"/>
    <w:rsid w:val="00D11C69"/>
    <w:rsid w:val="00D354B6"/>
    <w:rsid w:val="00D50FCE"/>
    <w:rsid w:val="00D74BFE"/>
    <w:rsid w:val="00D806DB"/>
    <w:rsid w:val="00DA308E"/>
    <w:rsid w:val="00DB0BC9"/>
    <w:rsid w:val="00DD2466"/>
    <w:rsid w:val="00DF2B6B"/>
    <w:rsid w:val="00E314B8"/>
    <w:rsid w:val="00E623FA"/>
    <w:rsid w:val="00E65FCC"/>
    <w:rsid w:val="00E87BC1"/>
    <w:rsid w:val="00EA0DCD"/>
    <w:rsid w:val="00EE0BAD"/>
    <w:rsid w:val="00EE6BF1"/>
    <w:rsid w:val="00F015A5"/>
    <w:rsid w:val="00F10EE5"/>
    <w:rsid w:val="00F1180C"/>
    <w:rsid w:val="00FB45DE"/>
    <w:rsid w:val="00FB5ACA"/>
    <w:rsid w:val="00FD2CA4"/>
    <w:rsid w:val="00FE0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9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60" w:after="0" w:line="240" w:lineRule="auto"/>
      <w:ind w:firstLine="142"/>
      <w:jc w:val="both"/>
    </w:pPr>
    <w:rPr>
      <w:rFonts w:ascii="Arial" w:eastAsia="Times New Roman" w:hAnsi="Arial" w:cs="Times New Roman"/>
      <w:szCs w:val="20"/>
      <w:lang w:eastAsia="cs-CZ"/>
    </w:rPr>
  </w:style>
  <w:style w:type="paragraph" w:styleId="Nadpis1">
    <w:name w:val="heading 1"/>
    <w:basedOn w:val="Normln"/>
    <w:next w:val="Normln"/>
    <w:link w:val="Nadpis1Char"/>
    <w:uiPriority w:val="9"/>
    <w:qFormat/>
    <w:pPr>
      <w:keepNext/>
      <w:keepLines/>
      <w:spacing w:before="480" w:line="276" w:lineRule="auto"/>
      <w:ind w:firstLine="0"/>
      <w:jc w:val="left"/>
      <w:outlineLvl w:val="0"/>
    </w:pPr>
    <w:rPr>
      <w:rFonts w:ascii="Calibri Light" w:eastAsia="Calibri Light" w:hAnsi="Calibri Light" w:cs="Calibri Light"/>
      <w:b/>
      <w:bCs/>
      <w:color w:val="2E74B5" w:themeColor="accent1" w:themeShade="BF"/>
      <w:sz w:val="28"/>
      <w:szCs w:val="28"/>
      <w:lang w:eastAsia="en-US"/>
    </w:rPr>
  </w:style>
  <w:style w:type="paragraph" w:styleId="Nadpis2">
    <w:name w:val="heading 2"/>
    <w:basedOn w:val="Normln"/>
    <w:next w:val="Normln"/>
    <w:link w:val="Nadpis2Char"/>
    <w:uiPriority w:val="9"/>
    <w:semiHidden/>
    <w:unhideWhenUsed/>
    <w:qFormat/>
    <w:pPr>
      <w:keepNext/>
      <w:spacing w:before="0"/>
      <w:ind w:left="567" w:hanging="567"/>
      <w:contextualSpacing/>
      <w:outlineLvl w:val="1"/>
    </w:pPr>
    <w:rPr>
      <w:rFonts w:ascii="Calibri Light" w:hAnsi="Calibri Light" w:cs="Calibri"/>
      <w:b/>
      <w:sz w:val="24"/>
      <w:szCs w:val="24"/>
      <w:lang w:eastAsia="en-US"/>
    </w:rPr>
  </w:style>
  <w:style w:type="paragraph" w:styleId="Nadpis3">
    <w:name w:val="heading 3"/>
    <w:basedOn w:val="Normln"/>
    <w:next w:val="Normln"/>
    <w:link w:val="Nadpis3Char"/>
    <w:uiPriority w:val="9"/>
    <w:unhideWhenUsed/>
    <w:qFormat/>
    <w:pPr>
      <w:keepNext/>
      <w:keepLines/>
      <w:spacing w:before="40" w:line="259" w:lineRule="auto"/>
      <w:ind w:firstLine="0"/>
      <w:jc w:val="left"/>
      <w:outlineLvl w:val="2"/>
    </w:pPr>
    <w:rPr>
      <w:rFonts w:ascii="Calibri Light" w:eastAsia="Calibri Light" w:hAnsi="Calibri Light" w:cs="Calibri Light"/>
      <w:color w:val="1F4D78" w:themeColor="accent1" w:themeShade="7F"/>
      <w:sz w:val="24"/>
      <w:szCs w:val="24"/>
      <w:lang w:eastAsia="en-US"/>
    </w:rPr>
  </w:style>
  <w:style w:type="paragraph" w:styleId="Nadpis4">
    <w:name w:val="heading 4"/>
    <w:basedOn w:val="Normln"/>
    <w:next w:val="Normln"/>
    <w:link w:val="Nadpis4Char"/>
    <w:uiPriority w:val="9"/>
    <w:unhideWhenUsed/>
    <w:qFormat/>
    <w:pPr>
      <w:keepNext/>
      <w:keepLines/>
      <w:spacing w:before="320" w:after="200"/>
      <w:outlineLvl w:val="3"/>
    </w:pPr>
    <w:rPr>
      <w:rFonts w:eastAsia="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eastAsia="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eastAsia="Arial" w:cs="Arial"/>
      <w:b/>
      <w:bCs/>
      <w:szCs w:val="22"/>
    </w:rPr>
  </w:style>
  <w:style w:type="paragraph" w:styleId="Nadpis7">
    <w:name w:val="heading 7"/>
    <w:basedOn w:val="Normln"/>
    <w:next w:val="Normln"/>
    <w:link w:val="Nadpis7Char"/>
    <w:uiPriority w:val="9"/>
    <w:unhideWhenUsed/>
    <w:qFormat/>
    <w:pPr>
      <w:keepNext/>
      <w:keepLines/>
      <w:spacing w:before="320" w:after="200"/>
      <w:outlineLvl w:val="6"/>
    </w:pPr>
    <w:rPr>
      <w:rFonts w:eastAsia="Arial" w:cs="Arial"/>
      <w:b/>
      <w:bCs/>
      <w:i/>
      <w:iCs/>
      <w:szCs w:val="22"/>
    </w:rPr>
  </w:style>
  <w:style w:type="paragraph" w:styleId="Nadpis8">
    <w:name w:val="heading 8"/>
    <w:basedOn w:val="Normln"/>
    <w:next w:val="Normln"/>
    <w:link w:val="Nadpis8Char"/>
    <w:uiPriority w:val="9"/>
    <w:unhideWhenUsed/>
    <w:qFormat/>
    <w:pPr>
      <w:keepNext/>
      <w:keepLines/>
      <w:spacing w:before="320" w:after="200"/>
      <w:outlineLvl w:val="7"/>
    </w:pPr>
    <w:rPr>
      <w:rFonts w:eastAsia="Arial" w:cs="Arial"/>
      <w:i/>
      <w:iCs/>
      <w:szCs w:val="22"/>
    </w:rPr>
  </w:style>
  <w:style w:type="paragraph" w:styleId="Nadpis9">
    <w:name w:val="heading 9"/>
    <w:basedOn w:val="Normln"/>
    <w:next w:val="Normln"/>
    <w:link w:val="Nadpis9Char"/>
    <w:uiPriority w:val="9"/>
    <w:unhideWhenUsed/>
    <w:qFormat/>
    <w:pPr>
      <w:keepNext/>
      <w:keepLines/>
      <w:spacing w:before="320" w:after="200"/>
      <w:outlineLvl w:val="8"/>
    </w:pPr>
    <w:rPr>
      <w:rFonts w:eastAsia="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zev">
    <w:name w:val="Title"/>
    <w:basedOn w:val="Normln"/>
    <w:next w:val="Podnadpis"/>
    <w:link w:val="NzevChar"/>
    <w:uiPriority w:val="99"/>
    <w:qFormat/>
    <w:pPr>
      <w:keepNext/>
      <w:keepLines/>
      <w:spacing w:before="360" w:after="160"/>
      <w:ind w:left="851" w:firstLine="0"/>
      <w:jc w:val="center"/>
    </w:pPr>
    <w:rPr>
      <w:b/>
      <w:bCs/>
      <w:sz w:val="40"/>
      <w:szCs w:val="40"/>
    </w:rPr>
  </w:style>
  <w:style w:type="character" w:customStyle="1" w:styleId="NzevChar">
    <w:name w:val="Název Char"/>
    <w:basedOn w:val="Standardnpsmoodstavce"/>
    <w:link w:val="Nzev"/>
    <w:uiPriority w:val="99"/>
    <w:rPr>
      <w:rFonts w:ascii="Arial" w:eastAsia="Times New Roman" w:hAnsi="Arial" w:cs="Times New Roman"/>
      <w:b/>
      <w:bCs/>
      <w:sz w:val="40"/>
      <w:szCs w:val="40"/>
      <w:lang w:eastAsia="cs-CZ"/>
    </w:rPr>
  </w:style>
  <w:style w:type="paragraph" w:styleId="Zkladntext">
    <w:name w:val="Body Text"/>
    <w:basedOn w:val="Normln"/>
    <w:link w:val="ZkladntextChar"/>
    <w:uiPriority w:val="99"/>
    <w:pPr>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spacing w:before="360" w:after="240"/>
      <w:ind w:firstLine="0"/>
      <w:jc w:val="center"/>
      <w:outlineLvl w:val="0"/>
    </w:pPr>
    <w:rPr>
      <w:rFonts w:cs="Arial"/>
      <w:b/>
      <w:bCs/>
      <w:sz w:val="32"/>
      <w:szCs w:val="32"/>
    </w:rPr>
  </w:style>
  <w:style w:type="paragraph" w:styleId="Podnadpis">
    <w:name w:val="Subtitle"/>
    <w:basedOn w:val="Normln"/>
    <w:next w:val="Normln"/>
    <w:link w:val="PodnadpisChar"/>
    <w:uiPriority w:val="99"/>
    <w:qFormat/>
    <w:pPr>
      <w:numPr>
        <w:ilvl w:val="1"/>
      </w:numPr>
      <w:ind w:firstLine="142"/>
    </w:pPr>
    <w:rPr>
      <w:rFonts w:ascii="Cambria" w:hAnsi="Cambria"/>
      <w:i/>
      <w:iCs/>
      <w:color w:val="4F81BD"/>
      <w:spacing w:val="15"/>
      <w:sz w:val="24"/>
      <w:szCs w:val="24"/>
    </w:rPr>
  </w:style>
  <w:style w:type="character" w:customStyle="1" w:styleId="PodnadpisChar">
    <w:name w:val="Podnadpis Char"/>
    <w:basedOn w:val="Standardnpsmoodstavce"/>
    <w:link w:val="Podnadpis"/>
    <w:uiPriority w:val="99"/>
    <w:rPr>
      <w:rFonts w:ascii="Cambria" w:eastAsia="Times New Roman" w:hAnsi="Cambria" w:cs="Times New Roman"/>
      <w:i/>
      <w:iCs/>
      <w:color w:val="4F81BD"/>
      <w:spacing w:val="15"/>
      <w:sz w:val="24"/>
      <w:szCs w:val="24"/>
      <w:lang w:eastAsia="cs-CZ"/>
    </w:rPr>
  </w:style>
  <w:style w:type="paragraph" w:styleId="Odstavecseseznamem">
    <w:name w:val="List Paragraph"/>
    <w:basedOn w:val="Normln"/>
    <w:uiPriority w:val="34"/>
    <w:qFormat/>
    <w:pPr>
      <w:ind w:left="720"/>
      <w:contextualSpacing/>
    </w:pPr>
  </w:style>
  <w:style w:type="paragraph" w:customStyle="1" w:styleId="slolnku">
    <w:name w:val="Číslo článku"/>
    <w:basedOn w:val="Normln"/>
    <w:next w:val="Normln"/>
    <w:pPr>
      <w:keepNext/>
      <w:numPr>
        <w:numId w:val="2"/>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pPr>
      <w:numPr>
        <w:ilvl w:val="1"/>
        <w:numId w:val="2"/>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character" w:customStyle="1" w:styleId="Nadpis1Char">
    <w:name w:val="Nadpis 1 Char"/>
    <w:basedOn w:val="Standardnpsmoodstavce"/>
    <w:link w:val="Nadpis1"/>
    <w:uiPriority w:val="9"/>
    <w:rPr>
      <w:rFonts w:ascii="Calibri Light" w:eastAsia="Calibri Light" w:hAnsi="Calibri Light" w:cs="Calibri Light"/>
      <w:b/>
      <w:bCs/>
      <w:color w:val="2E74B5" w:themeColor="accent1" w:themeShade="BF"/>
      <w:sz w:val="28"/>
      <w:szCs w:val="28"/>
    </w:r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pPr>
      <w:tabs>
        <w:tab w:val="center" w:pos="4536"/>
        <w:tab w:val="right" w:pos="9072"/>
      </w:tabs>
      <w:spacing w:before="0"/>
    </w:pPr>
  </w:style>
  <w:style w:type="character" w:customStyle="1" w:styleId="ZhlavChar">
    <w:name w:val="Záhlaví Char"/>
    <w:basedOn w:val="Standardnpsmoodstavce"/>
    <w:link w:val="Zhlav"/>
    <w:uiPriority w:val="99"/>
    <w:rPr>
      <w:rFonts w:ascii="Arial" w:eastAsia="Times New Roman" w:hAnsi="Arial" w:cs="Times New Roman"/>
      <w:szCs w:val="20"/>
      <w:lang w:eastAsia="cs-CZ"/>
    </w:rPr>
  </w:style>
  <w:style w:type="paragraph" w:styleId="Zpat">
    <w:name w:val="footer"/>
    <w:basedOn w:val="Normln"/>
    <w:link w:val="ZpatChar"/>
    <w:uiPriority w:val="99"/>
    <w:unhideWhenUsed/>
    <w:pPr>
      <w:tabs>
        <w:tab w:val="center" w:pos="4536"/>
        <w:tab w:val="right" w:pos="9072"/>
      </w:tabs>
      <w:spacing w:before="0"/>
    </w:pPr>
  </w:style>
  <w:style w:type="character" w:customStyle="1" w:styleId="ZpatChar">
    <w:name w:val="Zápatí Char"/>
    <w:basedOn w:val="Standardnpsmoodstavce"/>
    <w:link w:val="Zpat"/>
    <w:uiPriority w:val="99"/>
    <w:rPr>
      <w:rFonts w:ascii="Arial" w:eastAsia="Times New Roman" w:hAnsi="Arial" w:cs="Times New Roman"/>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pPr>
      <w:spacing w:before="240" w:after="120"/>
      <w:ind w:firstLine="0"/>
      <w:outlineLvl w:val="1"/>
    </w:pPr>
    <w:rPr>
      <w:rFonts w:ascii="Times New Roman" w:hAnsi="Times New Roman"/>
      <w:sz w:val="20"/>
      <w:szCs w:val="24"/>
    </w:rPr>
  </w:style>
  <w:style w:type="paragraph" w:styleId="Seznam3">
    <w:name w:val="List 3"/>
    <w:basedOn w:val="Normln"/>
    <w:uiPriority w:val="99"/>
    <w:pPr>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lang w:eastAsia="cs-CZ"/>
    </w:rPr>
  </w:style>
  <w:style w:type="paragraph" w:customStyle="1" w:styleId="CZslolnku">
    <w:name w:val="CZ číslo článku"/>
    <w:next w:val="Normln"/>
    <w:pPr>
      <w:numPr>
        <w:numId w:val="3"/>
      </w:numPr>
      <w:spacing w:before="360" w:after="120" w:line="240" w:lineRule="auto"/>
      <w:jc w:val="center"/>
    </w:pPr>
    <w:rPr>
      <w:rFonts w:ascii="Century Gothic" w:hAnsi="Century Gothic" w:cs="Times New Roman"/>
      <w:b/>
      <w:sz w:val="20"/>
      <w:szCs w:val="24"/>
      <w:lang w:eastAsia="cs-CZ"/>
    </w:rPr>
  </w:style>
  <w:style w:type="paragraph" w:customStyle="1" w:styleId="CZodstavec">
    <w:name w:val="CZ odstavec"/>
    <w:pPr>
      <w:spacing w:after="120" w:line="288" w:lineRule="auto"/>
      <w:jc w:val="both"/>
    </w:pPr>
    <w:rPr>
      <w:rFonts w:ascii="Century Gothic" w:hAnsi="Century Gothic" w:cs="Times New Roman"/>
      <w:sz w:val="20"/>
      <w:szCs w:val="24"/>
      <w:lang w:eastAsia="cs-CZ"/>
    </w:rPr>
  </w:style>
  <w:style w:type="paragraph" w:customStyle="1" w:styleId="RLTextlnkuslovan">
    <w:name w:val="RL Text článku číslovaný"/>
    <w:basedOn w:val="Normln"/>
    <w:link w:val="RLTextlnkuslovanChar"/>
    <w:qFormat/>
    <w:pPr>
      <w:numPr>
        <w:ilvl w:val="1"/>
        <w:numId w:val="4"/>
      </w:numPr>
      <w:spacing w:before="0" w:after="120" w:line="280" w:lineRule="exact"/>
    </w:pPr>
    <w:rPr>
      <w:sz w:val="20"/>
      <w:szCs w:val="24"/>
    </w:rPr>
  </w:style>
  <w:style w:type="character" w:customStyle="1" w:styleId="RLTextlnkuslovanChar">
    <w:name w:val="RL Text článku číslovaný Char"/>
    <w:link w:val="RLTextlnkuslovan"/>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pPr>
      <w:keepNext/>
      <w:numPr>
        <w:numId w:val="4"/>
      </w:numPr>
      <w:spacing w:before="360" w:after="120" w:line="280" w:lineRule="exact"/>
      <w:outlineLvl w:val="0"/>
    </w:pPr>
    <w:rPr>
      <w:b/>
      <w:sz w:val="20"/>
      <w:szCs w:val="24"/>
      <w:lang w:eastAsia="en-US"/>
    </w:rPr>
  </w:style>
  <w:style w:type="character" w:styleId="Hypertextovodkaz">
    <w:name w:val="Hyperlink"/>
    <w:uiPriority w:val="99"/>
    <w:qFormat/>
    <w:rPr>
      <w:color w:val="0000FF"/>
      <w:u w:val="single"/>
    </w:rPr>
  </w:style>
  <w:style w:type="paragraph" w:styleId="Nadpisobsahu">
    <w:name w:val="TOC Heading"/>
    <w:basedOn w:val="Nadpis1"/>
    <w:next w:val="Normln"/>
    <w:uiPriority w:val="39"/>
    <w:unhideWhenUsed/>
    <w:qFormat/>
    <w:pPr>
      <w:spacing w:before="240" w:line="259" w:lineRule="auto"/>
      <w:outlineLvl w:val="9"/>
    </w:pPr>
    <w:rPr>
      <w:b w:val="0"/>
      <w:bCs w:val="0"/>
      <w:sz w:val="32"/>
      <w:szCs w:val="32"/>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before="0" w:after="100" w:line="259" w:lineRule="auto"/>
      <w:ind w:left="220" w:firstLine="0"/>
      <w:jc w:val="left"/>
    </w:pPr>
    <w:rPr>
      <w:rFonts w:ascii="Calibri" w:eastAsia="Calibri" w:hAnsi="Calibri" w:cs="Calibri"/>
      <w:szCs w:val="22"/>
    </w:rPr>
  </w:style>
  <w:style w:type="paragraph" w:styleId="Obsah3">
    <w:name w:val="toc 3"/>
    <w:basedOn w:val="Normln"/>
    <w:next w:val="Normln"/>
    <w:uiPriority w:val="39"/>
    <w:unhideWhenUsed/>
    <w:pPr>
      <w:spacing w:before="0" w:after="100" w:line="259" w:lineRule="auto"/>
      <w:ind w:left="440" w:firstLine="0"/>
      <w:jc w:val="left"/>
    </w:pPr>
    <w:rPr>
      <w:rFonts w:ascii="Calibri" w:eastAsia="Calibri" w:hAnsi="Calibri" w:cs="Calibri"/>
      <w:szCs w:val="22"/>
    </w:rPr>
  </w:style>
  <w:style w:type="paragraph" w:styleId="Obsah4">
    <w:name w:val="toc 4"/>
    <w:basedOn w:val="Normln"/>
    <w:next w:val="Normln"/>
    <w:uiPriority w:val="39"/>
    <w:unhideWhenUsed/>
    <w:pPr>
      <w:spacing w:before="0" w:after="100" w:line="259" w:lineRule="auto"/>
      <w:ind w:left="660" w:firstLine="0"/>
      <w:jc w:val="left"/>
    </w:pPr>
    <w:rPr>
      <w:rFonts w:ascii="Calibri" w:eastAsia="Calibri" w:hAnsi="Calibri" w:cs="Calibri"/>
      <w:szCs w:val="22"/>
    </w:rPr>
  </w:style>
  <w:style w:type="paragraph" w:styleId="Obsah5">
    <w:name w:val="toc 5"/>
    <w:basedOn w:val="Normln"/>
    <w:next w:val="Normln"/>
    <w:uiPriority w:val="39"/>
    <w:unhideWhenUsed/>
    <w:pPr>
      <w:spacing w:before="0" w:after="100" w:line="259" w:lineRule="auto"/>
      <w:ind w:left="880" w:firstLine="0"/>
      <w:jc w:val="left"/>
    </w:pPr>
    <w:rPr>
      <w:rFonts w:ascii="Calibri" w:eastAsia="Calibri" w:hAnsi="Calibri" w:cs="Calibri"/>
      <w:szCs w:val="22"/>
    </w:rPr>
  </w:style>
  <w:style w:type="paragraph" w:styleId="Obsah6">
    <w:name w:val="toc 6"/>
    <w:basedOn w:val="Normln"/>
    <w:next w:val="Normln"/>
    <w:uiPriority w:val="39"/>
    <w:unhideWhenUsed/>
    <w:pPr>
      <w:spacing w:before="0" w:after="100" w:line="259" w:lineRule="auto"/>
      <w:ind w:left="1100" w:firstLine="0"/>
      <w:jc w:val="left"/>
    </w:pPr>
    <w:rPr>
      <w:rFonts w:ascii="Calibri" w:eastAsia="Calibri" w:hAnsi="Calibri" w:cs="Calibri"/>
      <w:szCs w:val="22"/>
    </w:rPr>
  </w:style>
  <w:style w:type="paragraph" w:styleId="Obsah7">
    <w:name w:val="toc 7"/>
    <w:basedOn w:val="Normln"/>
    <w:next w:val="Normln"/>
    <w:uiPriority w:val="39"/>
    <w:unhideWhenUsed/>
    <w:pPr>
      <w:spacing w:before="0" w:after="100" w:line="259" w:lineRule="auto"/>
      <w:ind w:left="1320" w:firstLine="0"/>
      <w:jc w:val="left"/>
    </w:pPr>
    <w:rPr>
      <w:rFonts w:ascii="Calibri" w:eastAsia="Calibri" w:hAnsi="Calibri" w:cs="Calibri"/>
      <w:szCs w:val="22"/>
    </w:rPr>
  </w:style>
  <w:style w:type="paragraph" w:styleId="Obsah8">
    <w:name w:val="toc 8"/>
    <w:basedOn w:val="Normln"/>
    <w:next w:val="Normln"/>
    <w:uiPriority w:val="39"/>
    <w:unhideWhenUsed/>
    <w:pPr>
      <w:spacing w:before="0" w:after="100" w:line="259" w:lineRule="auto"/>
      <w:ind w:left="1540" w:firstLine="0"/>
      <w:jc w:val="left"/>
    </w:pPr>
    <w:rPr>
      <w:rFonts w:ascii="Calibri" w:eastAsia="Calibri" w:hAnsi="Calibri" w:cs="Calibri"/>
      <w:szCs w:val="22"/>
    </w:rPr>
  </w:style>
  <w:style w:type="paragraph" w:styleId="Obsah9">
    <w:name w:val="toc 9"/>
    <w:basedOn w:val="Normln"/>
    <w:next w:val="Normln"/>
    <w:uiPriority w:val="39"/>
    <w:unhideWhenUsed/>
    <w:pPr>
      <w:spacing w:before="0" w:after="100" w:line="259" w:lineRule="auto"/>
      <w:ind w:left="1760" w:firstLine="0"/>
      <w:jc w:val="left"/>
    </w:pPr>
    <w:rPr>
      <w:rFonts w:ascii="Calibri" w:eastAsia="Calibri" w:hAnsi="Calibri" w:cs="Calibri"/>
      <w:szCs w:val="22"/>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Textodst1slCharCharCharCharCharChar">
    <w:name w:val="Text odst.1čísl Char Char Char Char Char Char"/>
    <w:basedOn w:val="Normln"/>
    <w:pPr>
      <w:tabs>
        <w:tab w:val="left" w:pos="0"/>
        <w:tab w:val="left" w:pos="284"/>
        <w:tab w:val="left"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Pr>
      <w:rFonts w:ascii="Calibri Light" w:eastAsia="Calibri Light" w:hAnsi="Calibri Light" w:cs="Calibri Light"/>
      <w:color w:val="1F4D78" w:themeColor="accent1" w:themeShade="7F"/>
      <w:sz w:val="24"/>
      <w:szCs w:val="24"/>
    </w:rPr>
  </w:style>
  <w:style w:type="paragraph" w:styleId="Normlnweb">
    <w:name w:val="Normal (Web)"/>
    <w:basedOn w:val="Normln"/>
    <w:uiPriority w:val="99"/>
    <w:unhideWhenUsed/>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basedOn w:val="Standardnpsmoodstavce"/>
    <w:rPr>
      <w:rFonts w:ascii="Calibri" w:hAnsi="Calibri" w:hint="default"/>
      <w:b w:val="0"/>
      <w:bCs w:val="0"/>
      <w:i w:val="0"/>
      <w:iCs w:val="0"/>
      <w:strike w:val="0"/>
      <w:dstrike w:val="0"/>
      <w:color w:val="000000"/>
      <w:sz w:val="22"/>
      <w:szCs w:val="22"/>
      <w:u w:val="none"/>
    </w:rPr>
  </w:style>
  <w:style w:type="character" w:customStyle="1" w:styleId="Nadpis2Char">
    <w:name w:val="Nadpis 2 Char"/>
    <w:basedOn w:val="Standardnpsmoodstavce"/>
    <w:link w:val="Nadpis2"/>
    <w:uiPriority w:val="9"/>
    <w:semiHidden/>
    <w:rPr>
      <w:rFonts w:ascii="Calibri Light" w:eastAsia="Times New Roman" w:hAnsi="Calibri Light" w:cs="Calibri"/>
      <w:b/>
      <w:sz w:val="24"/>
      <w:szCs w:val="24"/>
    </w:rPr>
  </w:style>
  <w:style w:type="paragraph" w:styleId="Textpoznpodarou">
    <w:name w:val="footnote text"/>
    <w:basedOn w:val="Normln"/>
    <w:link w:val="TextpoznpodarouChar"/>
    <w:unhideWhenUsed/>
    <w:pPr>
      <w:spacing w:before="0"/>
      <w:ind w:firstLine="0"/>
      <w:jc w:val="left"/>
    </w:pPr>
    <w:rPr>
      <w:rFonts w:ascii="Times New Roman" w:hAnsi="Times New Roman"/>
      <w:sz w:val="20"/>
    </w:rPr>
  </w:style>
  <w:style w:type="character" w:customStyle="1" w:styleId="TextpoznpodarouChar">
    <w:name w:val="Text pozn. pod čarou Char"/>
    <w:basedOn w:val="Standardnpsmoodstavce"/>
    <w:link w:val="Textpoznpodarou"/>
    <w:rPr>
      <w:rFonts w:ascii="Times New Roman" w:eastAsia="Times New Roman" w:hAnsi="Times New Roman" w:cs="Times New Roman"/>
      <w:sz w:val="20"/>
      <w:szCs w:val="20"/>
      <w:lang w:eastAsia="cs-CZ"/>
    </w:rPr>
  </w:style>
  <w:style w:type="paragraph" w:customStyle="1" w:styleId="clanek">
    <w:name w:val="clanek"/>
    <w:basedOn w:val="Normln"/>
    <w:pPr>
      <w:spacing w:before="100" w:beforeAutospacing="1" w:after="100" w:afterAutospacing="1"/>
      <w:ind w:firstLine="0"/>
      <w:jc w:val="left"/>
    </w:pPr>
    <w:rPr>
      <w:rFonts w:ascii="Times New Roman" w:hAnsi="Times New Roman"/>
      <w:sz w:val="24"/>
      <w:szCs w:val="24"/>
    </w:rPr>
  </w:style>
  <w:style w:type="character" w:styleId="Znakapoznpodarou">
    <w:name w:val="footnote reference"/>
    <w:semiHidden/>
    <w:unhideWhenUsed/>
    <w:rPr>
      <w:vertAlign w:val="superscript"/>
    </w:rPr>
  </w:style>
  <w:style w:type="paragraph" w:customStyle="1" w:styleId="Default">
    <w:name w:val="Default"/>
    <w:pPr>
      <w:spacing w:after="0" w:line="240" w:lineRule="auto"/>
    </w:pPr>
    <w:rPr>
      <w:rFonts w:ascii="Arial" w:hAnsi="Arial" w:cs="Arial"/>
      <w:color w:val="000000"/>
      <w:sz w:val="24"/>
      <w:szCs w:val="24"/>
    </w:rPr>
  </w:style>
  <w:style w:type="paragraph" w:styleId="Titulek">
    <w:name w:val="caption"/>
    <w:basedOn w:val="Normln"/>
    <w:next w:val="Normln"/>
    <w:uiPriority w:val="35"/>
    <w:unhideWhenUsed/>
    <w:qFormat/>
    <w:pPr>
      <w:spacing w:before="0" w:after="200"/>
    </w:pPr>
    <w:rPr>
      <w:i/>
      <w:iCs/>
      <w:color w:val="44546A" w:themeColor="text2"/>
      <w:sz w:val="18"/>
      <w:szCs w:val="18"/>
    </w:rPr>
  </w:style>
  <w:style w:type="paragraph" w:styleId="Revize">
    <w:name w:val="Revision"/>
    <w:hidden/>
    <w:uiPriority w:val="99"/>
    <w:semiHidden/>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Pr>
      <w:color w:val="808080"/>
      <w:shd w:val="clear" w:color="auto" w:fill="E6E6E6"/>
    </w:rPr>
  </w:style>
  <w:style w:type="paragraph" w:customStyle="1" w:styleId="Table">
    <w:name w:val="Table"/>
    <w:basedOn w:val="Normln"/>
    <w:pPr>
      <w:spacing w:before="40" w:after="40"/>
      <w:ind w:firstLine="0"/>
      <w:jc w:val="left"/>
    </w:pPr>
    <w:rPr>
      <w:sz w:val="20"/>
      <w:lang w:eastAsia="en-US"/>
    </w:rPr>
  </w:style>
  <w:style w:type="paragraph" w:customStyle="1" w:styleId="TableSmall">
    <w:name w:val="Table_Small"/>
    <w:basedOn w:val="Table"/>
    <w:rPr>
      <w:sz w:val="16"/>
    </w:rPr>
  </w:style>
  <w:style w:type="table" w:customStyle="1" w:styleId="Style1">
    <w:name w:val="Style1"/>
    <w:basedOn w:val="Normlntabulka"/>
    <w:uiPriority w:val="99"/>
    <w:pPr>
      <w:spacing w:after="0" w:line="240" w:lineRule="auto"/>
      <w:contextualSpacing/>
    </w:pPr>
    <w:rPr>
      <w:rFonts w:eastAsia="Times New Roman" w:cs="Times New Roman"/>
      <w:sz w:val="20"/>
      <w:szCs w:val="20"/>
      <w:lang w:eastAsia="cs-C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shd w:val="clear" w:color="auto" w:fill="FFFFFF" w:themeFill="background1"/>
    </w:tcPr>
    <w:tblStylePr w:type="firstRow">
      <w:pPr>
        <w:spacing w:before="0" w:beforeAutospacing="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one" w:sz="4" w:space="0" w:color="000000"/>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evyeenzmnka3">
    <w:name w:val="Nevyřešená zmínka3"/>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88141">
      <w:bodyDiv w:val="1"/>
      <w:marLeft w:val="0"/>
      <w:marRight w:val="0"/>
      <w:marTop w:val="0"/>
      <w:marBottom w:val="0"/>
      <w:divBdr>
        <w:top w:val="none" w:sz="0" w:space="0" w:color="auto"/>
        <w:left w:val="none" w:sz="0" w:space="0" w:color="auto"/>
        <w:bottom w:val="none" w:sz="0" w:space="0" w:color="auto"/>
        <w:right w:val="none" w:sz="0" w:space="0" w:color="auto"/>
      </w:divBdr>
    </w:div>
    <w:div w:id="123608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essler.com/manuals/prtg/application_programming_interface_api_definition" TargetMode="External"/><Relationship Id="rId5" Type="http://schemas.openxmlformats.org/officeDocument/2006/relationships/footnotes" Target="footnotes.xml"/><Relationship Id="rId10" Type="http://schemas.openxmlformats.org/officeDocument/2006/relationships/hyperlink" Target="https://monitoring.cendis.c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2432</Words>
  <Characters>14353</Characters>
  <Application>Microsoft Office Word</Application>
  <DocSecurity>0</DocSecurity>
  <Lines>119</Lines>
  <Paragraphs>33</Paragraphs>
  <ScaleCrop>false</ScaleCrop>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2024-01-31T08:51:00Z</dcterms:created>
  <dcterms:modified xsi:type="dcterms:W3CDTF">2024-01-31T08:51:00Z</dcterms:modified>
</cp:coreProperties>
</file>