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exact" w:line="365"/>
        <w:ind w:left="709" w:right="992" w:hanging="0"/>
        <w:jc w:val="center"/>
        <w:rPr>
          <w:rFonts w:ascii="Calibri" w:hAnsi="Calibri" w:cs="Calibri"/>
        </w:rPr>
      </w:pPr>
      <w:r>
        <w:rPr>
          <w:rFonts w:cs="Calibri" w:ascii="Calibri" w:hAnsi="Calibri"/>
          <w:b/>
          <w:bCs/>
          <w:spacing w:val="-12"/>
          <w:sz w:val="34"/>
          <w:szCs w:val="34"/>
        </w:rPr>
        <w:t xml:space="preserve">Smlouva o zřízení a provozování konsignačního skladu </w:t>
      </w:r>
      <w:r>
        <w:rPr>
          <w:rFonts w:cs="Calibri" w:ascii="Calibri" w:hAnsi="Calibri"/>
          <w:b/>
          <w:bCs/>
          <w:sz w:val="34"/>
          <w:szCs w:val="34"/>
        </w:rPr>
        <w:t>zdravotnických prostředků</w:t>
      </w:r>
    </w:p>
    <w:p>
      <w:pPr>
        <w:pStyle w:val="Normal"/>
        <w:shd w:val="clear" w:color="auto" w:fill="FFFFFF"/>
        <w:spacing w:before="514" w:after="0"/>
        <w:rPr>
          <w:rFonts w:ascii="Calibri" w:hAnsi="Calibri" w:cs="Calibri"/>
          <w:sz w:val="22"/>
          <w:szCs w:val="22"/>
        </w:rPr>
      </w:pPr>
      <w:r>
        <w:rPr>
          <w:rFonts w:cs="Calibri" w:ascii="Calibri" w:hAnsi="Calibri"/>
          <w:spacing w:val="-1"/>
          <w:sz w:val="22"/>
          <w:szCs w:val="22"/>
        </w:rPr>
        <w:t>Níže uvedeného dne, měsíce a roku uzavřeli</w:t>
      </w:r>
    </w:p>
    <w:p>
      <w:pPr>
        <w:pStyle w:val="Normal"/>
        <w:shd w:val="clear" w:color="auto" w:fill="FFFFFF"/>
        <w:spacing w:lineRule="exact" w:line="254" w:before="245" w:after="0"/>
        <w:rPr>
          <w:rFonts w:ascii="Calibri" w:hAnsi="Calibri" w:cs="Calibri"/>
          <w:sz w:val="22"/>
          <w:szCs w:val="22"/>
        </w:rPr>
      </w:pPr>
      <w:r>
        <w:rPr>
          <w:rFonts w:cs="Calibri" w:ascii="Calibri" w:hAnsi="Calibri"/>
          <w:b/>
          <w:bCs/>
          <w:spacing w:val="-1"/>
          <w:sz w:val="22"/>
          <w:szCs w:val="22"/>
        </w:rPr>
        <w:t xml:space="preserve">Arthrex s. r. o. </w:t>
      </w:r>
    </w:p>
    <w:p>
      <w:pPr>
        <w:pStyle w:val="Normal"/>
        <w:shd w:val="clear" w:color="auto" w:fill="FFFFFF"/>
        <w:spacing w:lineRule="exact" w:line="254"/>
        <w:rPr>
          <w:rFonts w:ascii="Calibri" w:hAnsi="Calibri" w:cs="Calibri"/>
          <w:sz w:val="22"/>
          <w:szCs w:val="22"/>
        </w:rPr>
      </w:pPr>
      <w:r>
        <w:rPr>
          <w:rFonts w:cs="Calibri" w:ascii="Calibri" w:hAnsi="Calibri"/>
          <w:spacing w:val="-1"/>
          <w:sz w:val="22"/>
          <w:szCs w:val="22"/>
        </w:rPr>
        <w:t xml:space="preserve">Se sídlem: </w:t>
        <w:tab/>
        <w:tab/>
        <w:tab/>
        <w:t>Ve Žlíbku 2402/77a, 193 00  Praha 9</w:t>
      </w:r>
    </w:p>
    <w:p>
      <w:pPr>
        <w:pStyle w:val="Normal"/>
        <w:shd w:val="clear" w:color="auto" w:fill="FFFFFF"/>
        <w:spacing w:lineRule="exact" w:line="254"/>
        <w:rPr>
          <w:rFonts w:ascii="Calibri" w:hAnsi="Calibri" w:cs="Calibri"/>
          <w:sz w:val="22"/>
          <w:szCs w:val="22"/>
        </w:rPr>
      </w:pPr>
      <w:r>
        <w:rPr>
          <w:rFonts w:cs="Calibri" w:ascii="Calibri" w:hAnsi="Calibri"/>
          <w:sz w:val="22"/>
          <w:szCs w:val="22"/>
        </w:rPr>
        <w:t xml:space="preserve">IČ: </w:t>
        <w:tab/>
        <w:tab/>
        <w:tab/>
        <w:tab/>
        <w:t>07578814</w:t>
      </w:r>
    </w:p>
    <w:p>
      <w:pPr>
        <w:pStyle w:val="Normal"/>
        <w:shd w:val="clear" w:color="auto" w:fill="FFFFFF"/>
        <w:spacing w:lineRule="exact" w:line="254"/>
        <w:ind w:left="19" w:hanging="0"/>
        <w:rPr>
          <w:rFonts w:ascii="Calibri" w:hAnsi="Calibri" w:cs="Calibri"/>
          <w:sz w:val="22"/>
          <w:szCs w:val="22"/>
        </w:rPr>
      </w:pPr>
      <w:r>
        <w:rPr>
          <w:rFonts w:cs="Calibri" w:ascii="Calibri" w:hAnsi="Calibri"/>
          <w:spacing w:val="-1"/>
          <w:sz w:val="22"/>
          <w:szCs w:val="22"/>
        </w:rPr>
        <w:t xml:space="preserve">DIČ:  </w:t>
        <w:tab/>
        <w:tab/>
        <w:tab/>
        <w:tab/>
        <w:t>CZ07578814</w:t>
      </w:r>
    </w:p>
    <w:p>
      <w:pPr>
        <w:pStyle w:val="Normal"/>
        <w:shd w:val="clear" w:color="auto" w:fill="FFFFFF"/>
        <w:spacing w:lineRule="exact" w:line="254"/>
        <w:ind w:left="14" w:hanging="0"/>
        <w:rPr>
          <w:rFonts w:ascii="Calibri" w:hAnsi="Calibri" w:cs="Calibri"/>
          <w:spacing w:val="-1"/>
          <w:sz w:val="22"/>
          <w:szCs w:val="22"/>
        </w:rPr>
      </w:pPr>
      <w:r>
        <w:rPr>
          <w:rFonts w:cs="Calibri" w:ascii="Calibri" w:hAnsi="Calibri"/>
          <w:spacing w:val="-1"/>
          <w:sz w:val="22"/>
          <w:szCs w:val="22"/>
        </w:rPr>
        <w:t xml:space="preserve">Bankovní spojení: </w:t>
        <w:tab/>
        <w:tab/>
        <w:t>UniCredit Bank Czech Republic and Slovakia, a. s., č. ú. 1387472903/2700</w:t>
      </w:r>
    </w:p>
    <w:p>
      <w:pPr>
        <w:pStyle w:val="Normal"/>
        <w:shd w:val="clear" w:color="auto" w:fill="FFFFFF"/>
        <w:spacing w:lineRule="exact" w:line="254"/>
        <w:ind w:left="5" w:hanging="0"/>
        <w:rPr>
          <w:rFonts w:ascii="Calibri" w:hAnsi="Calibri" w:cs="Calibri"/>
          <w:sz w:val="22"/>
          <w:szCs w:val="22"/>
        </w:rPr>
      </w:pPr>
      <w:r>
        <w:rPr>
          <w:rFonts w:cs="Calibri" w:ascii="Calibri" w:hAnsi="Calibri"/>
          <w:sz w:val="22"/>
          <w:szCs w:val="22"/>
        </w:rPr>
        <w:t xml:space="preserve">Zastoupená: </w:t>
        <w:tab/>
        <w:tab/>
        <w:tab/>
        <w:t>Ing. Tomášem Muchou, MIM, jednatelem</w:t>
      </w:r>
    </w:p>
    <w:p>
      <w:pPr>
        <w:pStyle w:val="Normal"/>
        <w:shd w:val="clear" w:color="auto" w:fill="FFFFFF"/>
        <w:spacing w:lineRule="exact" w:line="254"/>
        <w:ind w:left="14" w:hanging="0"/>
        <w:rPr>
          <w:rFonts w:ascii="Calibri" w:hAnsi="Calibri" w:cs="Calibri"/>
          <w:sz w:val="22"/>
          <w:szCs w:val="22"/>
        </w:rPr>
      </w:pPr>
      <w:r>
        <w:rPr>
          <w:rFonts w:cs="Calibri" w:ascii="Calibri" w:hAnsi="Calibri"/>
          <w:sz w:val="22"/>
          <w:szCs w:val="22"/>
        </w:rPr>
      </w:r>
    </w:p>
    <w:p>
      <w:pPr>
        <w:pStyle w:val="Normal"/>
        <w:shd w:val="clear" w:color="auto" w:fill="FFFFFF"/>
        <w:spacing w:lineRule="exact" w:line="254"/>
        <w:ind w:left="5" w:hanging="0"/>
        <w:rPr>
          <w:rFonts w:ascii="Calibri" w:hAnsi="Calibri" w:cs="Calibri"/>
          <w:spacing w:val="-1"/>
          <w:sz w:val="22"/>
          <w:szCs w:val="22"/>
        </w:rPr>
      </w:pPr>
      <w:r>
        <w:rPr>
          <w:rFonts w:cs="Calibri" w:ascii="Calibri" w:hAnsi="Calibri"/>
          <w:spacing w:val="-1"/>
          <w:sz w:val="22"/>
          <w:szCs w:val="22"/>
        </w:rPr>
        <w:t>Zapsaná v obchodním rejstříku, vedeném městským soudem v Praze, oddíl C, vložka 302023</w:t>
      </w:r>
    </w:p>
    <w:p>
      <w:pPr>
        <w:pStyle w:val="Normal"/>
        <w:shd w:val="clear" w:color="auto" w:fill="FFFFFF"/>
        <w:spacing w:lineRule="exact" w:line="254"/>
        <w:ind w:left="5" w:hanging="0"/>
        <w:rPr>
          <w:rFonts w:ascii="Calibri" w:hAnsi="Calibri" w:cs="Calibri"/>
          <w:sz w:val="22"/>
          <w:szCs w:val="22"/>
        </w:rPr>
      </w:pPr>
      <w:r>
        <w:rPr>
          <w:rFonts w:cs="Calibri" w:ascii="Calibri" w:hAnsi="Calibri"/>
          <w:sz w:val="22"/>
          <w:szCs w:val="22"/>
        </w:rPr>
        <w:t>(dále jen „</w:t>
      </w:r>
      <w:r>
        <w:rPr>
          <w:rFonts w:cs="Calibri" w:ascii="Calibri" w:hAnsi="Calibri"/>
          <w:b/>
          <w:bCs/>
          <w:sz w:val="22"/>
          <w:szCs w:val="22"/>
        </w:rPr>
        <w:t>KONSIGNANT</w:t>
      </w:r>
      <w:r>
        <w:rPr>
          <w:rFonts w:cs="Calibri" w:ascii="Calibri" w:hAnsi="Calibri"/>
          <w:sz w:val="22"/>
          <w:szCs w:val="22"/>
        </w:rPr>
        <w:t>") na straně jedné</w:t>
      </w:r>
    </w:p>
    <w:p>
      <w:pPr>
        <w:pStyle w:val="Normal"/>
        <w:shd w:val="clear" w:color="auto" w:fill="FFFFFF"/>
        <w:spacing w:lineRule="exact" w:line="509"/>
        <w:ind w:left="14" w:hanging="0"/>
        <w:rPr>
          <w:rFonts w:ascii="Calibri" w:hAnsi="Calibri" w:cs="Calibri"/>
          <w:sz w:val="22"/>
          <w:szCs w:val="22"/>
        </w:rPr>
      </w:pPr>
      <w:r>
        <w:rPr>
          <w:rFonts w:cs="Calibri" w:ascii="Calibri" w:hAnsi="Calibri"/>
          <w:sz w:val="22"/>
          <w:szCs w:val="22"/>
        </w:rPr>
        <w:t>a</w:t>
      </w:r>
    </w:p>
    <w:p>
      <w:pPr>
        <w:pStyle w:val="Normal"/>
        <w:shd w:val="clear" w:color="auto" w:fill="FFFFFF"/>
        <w:spacing w:lineRule="exact" w:line="509"/>
        <w:ind w:left="14" w:hanging="0"/>
        <w:rPr>
          <w:rFonts w:ascii="Calibri" w:hAnsi="Calibri" w:cs="Calibri"/>
          <w:sz w:val="22"/>
          <w:szCs w:val="22"/>
        </w:rPr>
      </w:pPr>
      <w:r>
        <w:rPr>
          <w:rFonts w:cs="Calibri" w:ascii="Calibri" w:hAnsi="Calibri"/>
          <w:sz w:val="22"/>
          <w:szCs w:val="22"/>
        </w:rPr>
      </w:r>
    </w:p>
    <w:p>
      <w:pPr>
        <w:pStyle w:val="Normal"/>
        <w:rPr>
          <w:rFonts w:ascii="Calibri" w:hAnsi="Calibri" w:cs="Calibri"/>
          <w:b/>
          <w:b/>
          <w:bCs/>
          <w:sz w:val="22"/>
          <w:szCs w:val="22"/>
        </w:rPr>
      </w:pPr>
      <w:r>
        <w:rPr>
          <w:rFonts w:cs="Calibri" w:ascii="Calibri" w:hAnsi="Calibri"/>
          <w:b/>
          <w:bCs/>
          <w:sz w:val="22"/>
          <w:szCs w:val="22"/>
        </w:rPr>
        <w:t>Nemocnice ve Frýdku-Místku, p.o.</w:t>
      </w:r>
    </w:p>
    <w:p>
      <w:pPr>
        <w:pStyle w:val="Normal"/>
        <w:rPr>
          <w:rFonts w:ascii="Calibri" w:hAnsi="Calibri" w:cs="Calibri"/>
          <w:sz w:val="22"/>
          <w:szCs w:val="22"/>
        </w:rPr>
      </w:pPr>
      <w:r>
        <w:rPr>
          <w:rFonts w:cs="Calibri" w:ascii="Calibri" w:hAnsi="Calibri"/>
          <w:sz w:val="22"/>
          <w:szCs w:val="22"/>
        </w:rPr>
        <w:t xml:space="preserve">se sídlem:    </w:t>
        <w:tab/>
        <w:tab/>
        <w:tab/>
        <w:t xml:space="preserve">Frýdek-Místek - Frýdek, El.Krásnohorské 321, PSČ 738 01  </w:t>
        <w:tab/>
        <w:t xml:space="preserve">          </w:t>
        <w:br/>
        <w:t xml:space="preserve">IČ:                                  </w:t>
        <w:tab/>
        <w:tab/>
        <w:t>00534188</w:t>
      </w:r>
    </w:p>
    <w:p>
      <w:pPr>
        <w:pStyle w:val="Normal"/>
        <w:rPr>
          <w:rStyle w:val="Platne"/>
          <w:rFonts w:ascii="Calibri" w:hAnsi="Calibri" w:cs="Calibri"/>
          <w:sz w:val="22"/>
          <w:szCs w:val="22"/>
        </w:rPr>
      </w:pPr>
      <w:r>
        <w:rPr>
          <w:rFonts w:cs="Calibri" w:ascii="Calibri" w:hAnsi="Calibri"/>
          <w:sz w:val="22"/>
          <w:szCs w:val="22"/>
        </w:rPr>
        <w:t>DIČ:</w:t>
        <w:tab/>
        <w:tab/>
        <w:t xml:space="preserve">          </w:t>
        <w:tab/>
        <w:tab/>
        <w:t>CZ00534188</w:t>
      </w:r>
    </w:p>
    <w:p>
      <w:pPr>
        <w:pStyle w:val="Normal"/>
        <w:ind w:left="2124" w:hanging="2124"/>
        <w:rPr>
          <w:rStyle w:val="Platne"/>
          <w:rFonts w:ascii="Calibri" w:hAnsi="Calibri" w:cs="Calibri"/>
          <w:i/>
          <w:i/>
          <w:iCs/>
          <w:sz w:val="22"/>
          <w:szCs w:val="22"/>
        </w:rPr>
      </w:pPr>
      <w:r>
        <w:rPr>
          <w:rStyle w:val="Platne"/>
          <w:rFonts w:cs="Calibri" w:ascii="Calibri" w:hAnsi="Calibri"/>
          <w:sz w:val="22"/>
          <w:szCs w:val="22"/>
        </w:rPr>
        <w:t xml:space="preserve">bankovní spojení:       </w:t>
        <w:tab/>
        <w:tab/>
        <w:tab/>
        <w:t>MONETA Money Bank, a.s., č.ú.: 174-63407764/0600</w:t>
      </w:r>
    </w:p>
    <w:p>
      <w:pPr>
        <w:pStyle w:val="Normal"/>
        <w:rPr>
          <w:rFonts w:ascii="Calibri" w:hAnsi="Calibri" w:cs="Calibri"/>
          <w:sz w:val="22"/>
          <w:szCs w:val="22"/>
        </w:rPr>
      </w:pPr>
      <w:r>
        <w:rPr>
          <w:rFonts w:cs="Calibri" w:ascii="Calibri" w:hAnsi="Calibri"/>
          <w:sz w:val="22"/>
          <w:szCs w:val="22"/>
        </w:rPr>
        <w:t xml:space="preserve">zastoupená:                </w:t>
        <w:tab/>
        <w:tab/>
        <w:t xml:space="preserve">Ing.Tomášem Stejskalem, MBA, LL.M. ředitelem                                                                               </w:t>
      </w:r>
    </w:p>
    <w:p>
      <w:pPr>
        <w:pStyle w:val="Normal"/>
        <w:rPr>
          <w:rFonts w:ascii="Calibri" w:hAnsi="Calibri" w:cs="Calibri"/>
          <w:sz w:val="22"/>
          <w:szCs w:val="22"/>
        </w:rPr>
      </w:pPr>
      <w:r>
        <w:rPr>
          <w:rFonts w:cs="Calibri" w:ascii="Calibri" w:hAnsi="Calibri"/>
          <w:sz w:val="22"/>
          <w:szCs w:val="22"/>
        </w:rPr>
        <w:t xml:space="preserve">                    </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 xml:space="preserve">zapsaná v obchodním rejstříku, vedeném Krajským soudem v Ostravě, oddíl Pr., vložka 938,  </w:t>
      </w:r>
    </w:p>
    <w:p>
      <w:pPr>
        <w:pStyle w:val="Normal"/>
        <w:rPr>
          <w:rFonts w:ascii="Calibri" w:hAnsi="Calibri" w:cs="Calibri"/>
          <w:sz w:val="22"/>
          <w:szCs w:val="22"/>
        </w:rPr>
      </w:pPr>
      <w:r>
        <w:rPr>
          <w:rFonts w:cs="Calibri" w:ascii="Calibri" w:hAnsi="Calibri"/>
          <w:sz w:val="22"/>
          <w:szCs w:val="22"/>
        </w:rPr>
        <w:t>(dále jen „</w:t>
      </w:r>
      <w:r>
        <w:rPr>
          <w:rFonts w:cs="Calibri" w:ascii="Calibri" w:hAnsi="Calibri"/>
          <w:b/>
          <w:bCs/>
          <w:sz w:val="22"/>
          <w:szCs w:val="22"/>
        </w:rPr>
        <w:t>KONSIGNATÁŘ</w:t>
      </w:r>
      <w:r>
        <w:rPr>
          <w:rFonts w:cs="Calibri" w:ascii="Calibri" w:hAnsi="Calibri"/>
          <w:sz w:val="22"/>
          <w:szCs w:val="22"/>
        </w:rPr>
        <w:t>") na straně druhé</w:t>
      </w:r>
    </w:p>
    <w:p>
      <w:pPr>
        <w:pStyle w:val="Normal"/>
        <w:shd w:val="clear" w:color="auto" w:fill="FFFFFF"/>
        <w:spacing w:before="254" w:after="0"/>
        <w:ind w:left="5" w:hanging="0"/>
        <w:rPr>
          <w:rFonts w:ascii="Calibri" w:hAnsi="Calibri" w:cs="Calibri"/>
          <w:sz w:val="22"/>
          <w:szCs w:val="22"/>
        </w:rPr>
      </w:pPr>
      <w:r>
        <w:rPr>
          <w:rFonts w:cs="Calibri" w:ascii="Calibri" w:hAnsi="Calibri"/>
          <w:spacing w:val="-1"/>
          <w:sz w:val="22"/>
          <w:szCs w:val="22"/>
        </w:rPr>
        <w:t>tuto smlouvu:</w:t>
      </w:r>
    </w:p>
    <w:p>
      <w:pPr>
        <w:pStyle w:val="Normal"/>
        <w:shd w:val="clear" w:color="auto" w:fill="FFFFFF"/>
        <w:spacing w:lineRule="exact" w:line="254" w:before="490" w:after="0"/>
        <w:jc w:val="center"/>
        <w:rPr>
          <w:rFonts w:ascii="Calibri" w:hAnsi="Calibri" w:cs="Calibri"/>
          <w:b/>
          <w:b/>
          <w:bCs/>
          <w:sz w:val="22"/>
          <w:szCs w:val="22"/>
        </w:rPr>
      </w:pPr>
      <w:r>
        <w:rPr>
          <w:rFonts w:cs="Calibri" w:ascii="Calibri" w:hAnsi="Calibri"/>
          <w:b/>
          <w:bCs/>
          <w:sz w:val="22"/>
          <w:szCs w:val="22"/>
        </w:rPr>
        <w:t xml:space="preserve">I. </w:t>
        <w:br/>
        <w:t>Předmět smlouvy</w:t>
      </w:r>
    </w:p>
    <w:p>
      <w:pPr>
        <w:pStyle w:val="Normal"/>
        <w:numPr>
          <w:ilvl w:val="0"/>
          <w:numId w:val="1"/>
        </w:numPr>
        <w:shd w:val="clear" w:color="auto" w:fill="FFFFFF"/>
        <w:tabs>
          <w:tab w:val="left" w:pos="542" w:leader="none"/>
        </w:tabs>
        <w:spacing w:lineRule="exact" w:line="254" w:before="504" w:after="0"/>
        <w:ind w:left="542" w:right="10" w:hanging="542"/>
        <w:jc w:val="both"/>
        <w:rPr>
          <w:rFonts w:ascii="Calibri" w:hAnsi="Calibri" w:cs="Calibri"/>
          <w:spacing w:val="-20"/>
          <w:sz w:val="22"/>
          <w:szCs w:val="22"/>
        </w:rPr>
      </w:pPr>
      <w:r>
        <w:rPr>
          <w:rFonts w:cs="Calibri" w:ascii="Calibri" w:hAnsi="Calibri"/>
          <w:sz w:val="22"/>
          <w:szCs w:val="22"/>
        </w:rPr>
        <w:t>Konsignant touto smlouvou zřizuje u konsignatáře k zajištění okamžitého zásobování zbožím konsignační sklad , z něhož je konsignatář oprávněn odebírat zboží pro vlastní potřebu v souladu s touto smlouvou.</w:t>
      </w:r>
    </w:p>
    <w:p>
      <w:pPr>
        <w:pStyle w:val="Normal"/>
        <w:numPr>
          <w:ilvl w:val="0"/>
          <w:numId w:val="1"/>
        </w:numPr>
        <w:shd w:val="clear" w:color="auto" w:fill="FFFFFF"/>
        <w:tabs>
          <w:tab w:val="left" w:pos="542" w:leader="none"/>
        </w:tabs>
        <w:spacing w:lineRule="exact" w:line="250" w:before="274" w:after="0"/>
        <w:ind w:left="542" w:right="5" w:hanging="542"/>
        <w:jc w:val="both"/>
        <w:rPr>
          <w:rFonts w:ascii="Calibri" w:hAnsi="Calibri" w:cs="Calibri"/>
          <w:spacing w:val="-6"/>
          <w:sz w:val="22"/>
          <w:szCs w:val="22"/>
        </w:rPr>
      </w:pPr>
      <w:r>
        <w:rPr>
          <w:rFonts w:cs="Calibri" w:ascii="Calibri" w:hAnsi="Calibri"/>
          <w:sz w:val="22"/>
          <w:szCs w:val="22"/>
        </w:rPr>
        <w:t>Konsignant se zavazuje průběžně dodávat zboží uložené v konsignačním skladu a převádět vlastnické právo k němu na konsignatáře, který se zavazuje je převzít na základě a v souladu s provedenou objednávkou a zaplatit za ně kupní cenu dle přílohy č.1, která nedílnou součástí této smlouvy.</w:t>
      </w:r>
    </w:p>
    <w:p>
      <w:pPr>
        <w:pStyle w:val="Normal"/>
        <w:shd w:val="clear" w:color="auto" w:fill="FFFFFF"/>
        <w:spacing w:lineRule="exact" w:line="250" w:before="499" w:after="0"/>
        <w:ind w:left="4248" w:firstLine="708"/>
        <w:rPr>
          <w:rFonts w:ascii="Calibri" w:hAnsi="Calibri" w:cs="Calibri"/>
          <w:b/>
          <w:b/>
          <w:bCs/>
          <w:sz w:val="22"/>
          <w:szCs w:val="22"/>
        </w:rPr>
      </w:pPr>
      <w:r>
        <w:rPr>
          <w:rFonts w:cs="Calibri" w:ascii="Calibri" w:hAnsi="Calibri"/>
          <w:b/>
          <w:bCs/>
          <w:sz w:val="22"/>
          <w:szCs w:val="22"/>
        </w:rPr>
        <w:t>II.</w:t>
        <w:br/>
        <w:t xml:space="preserve"> Základní pojmy</w:t>
      </w:r>
    </w:p>
    <w:p>
      <w:pPr>
        <w:pStyle w:val="Normal"/>
        <w:numPr>
          <w:ilvl w:val="0"/>
          <w:numId w:val="4"/>
        </w:numPr>
        <w:shd w:val="clear" w:color="auto" w:fill="FFFFFF"/>
        <w:spacing w:lineRule="exact" w:line="254" w:before="504" w:after="0"/>
        <w:ind w:left="567" w:right="10" w:hanging="567"/>
        <w:jc w:val="both"/>
        <w:rPr>
          <w:rFonts w:ascii="Calibri" w:hAnsi="Calibri" w:cs="Calibri"/>
          <w:spacing w:val="-9"/>
          <w:sz w:val="22"/>
          <w:szCs w:val="22"/>
        </w:rPr>
      </w:pPr>
      <w:r>
        <w:rPr>
          <w:rFonts w:cs="Calibri" w:ascii="Calibri" w:hAnsi="Calibri"/>
          <w:sz w:val="22"/>
          <w:szCs w:val="22"/>
        </w:rPr>
        <w:t>Konsignačním skladem zřízeným touto smlouvou (dále jen konsignační sklad) se rozumí skladovací prostory umístěné v areálu sídla společnosti konsignatáře, a to na centrálních operačních sálech.</w:t>
      </w:r>
    </w:p>
    <w:p>
      <w:pPr>
        <w:pStyle w:val="Normal"/>
        <w:numPr>
          <w:ilvl w:val="0"/>
          <w:numId w:val="4"/>
        </w:numPr>
        <w:shd w:val="clear" w:color="auto" w:fill="FFFFFF"/>
        <w:spacing w:lineRule="exact" w:line="254" w:before="504" w:after="0"/>
        <w:ind w:left="567" w:right="10" w:hanging="567"/>
        <w:jc w:val="both"/>
        <w:rPr>
          <w:rFonts w:ascii="Calibri" w:hAnsi="Calibri" w:cs="Calibri"/>
          <w:spacing w:val="-9"/>
          <w:sz w:val="22"/>
          <w:szCs w:val="22"/>
        </w:rPr>
      </w:pPr>
      <w:r>
        <w:rPr>
          <w:rFonts w:cs="Calibri" w:ascii="Calibri" w:hAnsi="Calibri"/>
          <w:sz w:val="22"/>
          <w:szCs w:val="22"/>
        </w:rPr>
        <w:t>Konsignačním zbožím (dále jen zboží) se rozumí zboží blíže specifikované v příloze č.1, která je nedílnou součástí této smlouvy.</w:t>
      </w:r>
    </w:p>
    <w:p>
      <w:pPr>
        <w:pStyle w:val="Normal"/>
        <w:numPr>
          <w:ilvl w:val="0"/>
          <w:numId w:val="4"/>
        </w:numPr>
        <w:shd w:val="clear" w:color="auto" w:fill="FFFFFF"/>
        <w:spacing w:lineRule="exact" w:line="254" w:before="230" w:after="0"/>
        <w:ind w:left="567" w:right="5" w:hanging="567"/>
        <w:jc w:val="both"/>
        <w:rPr>
          <w:rFonts w:ascii="Calibri" w:hAnsi="Calibri" w:cs="Calibri"/>
          <w:spacing w:val="-13"/>
          <w:sz w:val="22"/>
          <w:szCs w:val="22"/>
        </w:rPr>
      </w:pPr>
      <w:r>
        <w:rPr>
          <w:rFonts w:cs="Calibri" w:ascii="Calibri" w:hAnsi="Calibri"/>
          <w:sz w:val="22"/>
          <w:szCs w:val="22"/>
        </w:rPr>
        <w:t>Objednávkou se rozumí písemný projev vůle konsignatáře doručený konsignantovi provedený v souladu s touto smlouvou, jehož cílem je zakoupení zboží, které se nachází v konsignačním skladu. Objednávka bude realizována elektronicky e-mailem na adresu: objednavky@arthrex.cz, objednávku lze učinit též telefonicky na tel. č. +420 234 002 877. Objednávka musí vždy obsahovat katalogové objednací číslo a množství.</w:t>
      </w:r>
    </w:p>
    <w:p>
      <w:pPr>
        <w:pStyle w:val="Normal"/>
        <w:numPr>
          <w:ilvl w:val="0"/>
          <w:numId w:val="4"/>
        </w:numPr>
        <w:shd w:val="clear" w:color="auto" w:fill="FFFFFF"/>
        <w:spacing w:lineRule="exact" w:line="254" w:before="240" w:after="0"/>
        <w:ind w:left="567" w:right="5" w:hanging="567"/>
        <w:jc w:val="both"/>
        <w:rPr>
          <w:rFonts w:ascii="Calibri" w:hAnsi="Calibri" w:cs="Calibri"/>
          <w:spacing w:val="-13"/>
          <w:sz w:val="22"/>
          <w:szCs w:val="22"/>
        </w:rPr>
      </w:pPr>
      <w:r>
        <w:rPr>
          <w:rFonts w:cs="Calibri" w:ascii="Calibri" w:hAnsi="Calibri"/>
          <w:sz w:val="22"/>
          <w:szCs w:val="22"/>
        </w:rPr>
        <w:t>Dodávkou se rozumí zboží dodávané do konsignačního skladu na základě této smlouvy.</w:t>
      </w:r>
    </w:p>
    <w:p>
      <w:pPr>
        <w:pStyle w:val="Normal"/>
        <w:numPr>
          <w:ilvl w:val="0"/>
          <w:numId w:val="4"/>
        </w:numPr>
        <w:shd w:val="clear" w:color="auto" w:fill="FFFFFF"/>
        <w:spacing w:lineRule="exact" w:line="254" w:before="245" w:after="0"/>
        <w:ind w:left="567" w:hanging="567"/>
        <w:jc w:val="both"/>
        <w:rPr>
          <w:rFonts w:ascii="Calibri" w:hAnsi="Calibri" w:cs="Calibri"/>
          <w:spacing w:val="-15"/>
          <w:sz w:val="22"/>
          <w:szCs w:val="22"/>
        </w:rPr>
      </w:pPr>
      <w:r>
        <w:rPr>
          <w:rFonts w:cs="Calibri" w:ascii="Calibri" w:hAnsi="Calibri"/>
          <w:sz w:val="22"/>
          <w:szCs w:val="22"/>
        </w:rPr>
        <w:t xml:space="preserve">Pověřenou osobou za konsignatáře se rozumí osoba, která je zaměstnancem konsignatáře a je jím pověřena ke správě a provozu konsignačního skladu. Ke dni uzavření smlouvy je pověřenou osobou pan/paní </w:t>
      </w:r>
      <w:r>
        <w:rPr>
          <w:rFonts w:cs="Calibri" w:ascii="Calibri" w:hAnsi="Calibri"/>
          <w:color w:val="000000"/>
          <w:sz w:val="22"/>
          <w:szCs w:val="22"/>
        </w:rPr>
        <w:t>Horká Eva a Holcová Jaroslava</w:t>
      </w:r>
      <w:r>
        <w:rPr>
          <w:rFonts w:cs="Calibri" w:ascii="Calibri" w:hAnsi="Calibri"/>
          <w:color w:val="000000"/>
          <w:sz w:val="22"/>
          <w:szCs w:val="22"/>
        </w:rPr>
        <w:t xml:space="preserve">. </w:t>
      </w:r>
      <w:r>
        <w:rPr>
          <w:rFonts w:cs="Calibri" w:ascii="Calibri" w:hAnsi="Calibri"/>
          <w:sz w:val="22"/>
          <w:szCs w:val="22"/>
        </w:rPr>
        <w:t xml:space="preserve">Pověřenou osobou za konsignanta se rozumí osoba, která je zaměstnancem konsignanta a je pověřena k vyřizování objednávek či dalších věcí spojených s provozem konsignačního skladu a zboží dodávaného konsignantem. Ke dni uzavření smlouvy je takovou pověřenou osobou </w:t>
      </w:r>
      <w:r>
        <w:rPr>
          <w:rFonts w:cs="Calibri" w:ascii="Calibri" w:hAnsi="Calibri"/>
          <w:color w:val="000000"/>
          <w:sz w:val="22"/>
          <w:szCs w:val="22"/>
        </w:rPr>
        <w:t>pan/paní Martina Cankářová.</w:t>
      </w:r>
    </w:p>
    <w:p>
      <w:pPr>
        <w:pStyle w:val="Normal"/>
        <w:shd w:val="clear" w:color="auto" w:fill="FFFFFF"/>
        <w:spacing w:lineRule="exact" w:line="254" w:before="490" w:after="0"/>
        <w:ind w:left="142" w:hanging="0"/>
        <w:jc w:val="center"/>
        <w:rPr>
          <w:rFonts w:ascii="Calibri" w:hAnsi="Calibri" w:cs="Calibri"/>
          <w:sz w:val="22"/>
          <w:szCs w:val="22"/>
        </w:rPr>
      </w:pPr>
      <w:r>
        <w:rPr>
          <w:rFonts w:cs="Calibri" w:ascii="Calibri" w:hAnsi="Calibri"/>
          <w:b/>
          <w:bCs/>
          <w:sz w:val="22"/>
          <w:szCs w:val="22"/>
        </w:rPr>
        <w:t>III.</w:t>
      </w:r>
      <w:r>
        <w:rPr>
          <w:rFonts w:cs="Calibri" w:ascii="Calibri" w:hAnsi="Calibri"/>
          <w:b/>
          <w:bCs/>
          <w:sz w:val="22"/>
          <w:szCs w:val="22"/>
          <w:lang w:val="en-US"/>
        </w:rPr>
        <w:br/>
      </w:r>
      <w:r>
        <w:rPr>
          <w:rFonts w:cs="Calibri" w:ascii="Calibri" w:hAnsi="Calibri"/>
          <w:b/>
          <w:bCs/>
          <w:spacing w:val="-3"/>
          <w:sz w:val="22"/>
          <w:szCs w:val="22"/>
        </w:rPr>
        <w:t>Práva a povinnosti konsignanta</w:t>
      </w:r>
    </w:p>
    <w:p>
      <w:pPr>
        <w:pStyle w:val="Normal"/>
        <w:numPr>
          <w:ilvl w:val="0"/>
          <w:numId w:val="5"/>
        </w:numPr>
        <w:shd w:val="clear" w:color="auto" w:fill="FFFFFF"/>
        <w:tabs>
          <w:tab w:val="left" w:pos="552" w:leader="none"/>
        </w:tabs>
        <w:spacing w:lineRule="exact" w:line="254" w:before="504" w:after="0"/>
        <w:ind w:left="360" w:right="10" w:hanging="360"/>
        <w:jc w:val="both"/>
        <w:rPr>
          <w:rFonts w:ascii="Calibri" w:hAnsi="Calibri" w:cs="Calibri"/>
          <w:spacing w:val="-22"/>
          <w:sz w:val="22"/>
          <w:szCs w:val="22"/>
        </w:rPr>
      </w:pPr>
      <w:r>
        <w:rPr>
          <w:rFonts w:cs="Calibri" w:ascii="Calibri" w:hAnsi="Calibri"/>
          <w:sz w:val="22"/>
          <w:szCs w:val="22"/>
        </w:rPr>
        <w:t>Konsignant přenechává podpisem této smlouvy konsignatáři zboží za účelem umožnění rychlého odběru a okamžitého použití zboží ze strany konsignatáře.</w:t>
      </w:r>
    </w:p>
    <w:p>
      <w:pPr>
        <w:pStyle w:val="Normal"/>
        <w:numPr>
          <w:ilvl w:val="0"/>
          <w:numId w:val="5"/>
        </w:numPr>
        <w:shd w:val="clear" w:color="auto" w:fill="FFFFFF"/>
        <w:tabs>
          <w:tab w:val="left" w:pos="552" w:leader="none"/>
        </w:tabs>
        <w:spacing w:lineRule="exact" w:line="254" w:before="245" w:after="0"/>
        <w:ind w:left="360" w:right="14" w:hanging="360"/>
        <w:jc w:val="both"/>
        <w:rPr>
          <w:rFonts w:ascii="Calibri" w:hAnsi="Calibri" w:cs="Calibri"/>
          <w:spacing w:val="-11"/>
          <w:sz w:val="22"/>
          <w:szCs w:val="22"/>
        </w:rPr>
      </w:pPr>
      <w:r>
        <w:rPr>
          <w:rFonts w:cs="Calibri" w:ascii="Calibri" w:hAnsi="Calibri"/>
          <w:sz w:val="22"/>
          <w:szCs w:val="22"/>
        </w:rPr>
        <w:t xml:space="preserve">Konsignant odpovídá za to, že zboží dodávané do konsignačního skladu je bezvadné a způsobilé </w:t>
      </w:r>
      <w:r>
        <w:rPr>
          <w:rFonts w:cs="Calibri" w:ascii="Calibri" w:hAnsi="Calibri"/>
          <w:spacing w:val="-1"/>
          <w:sz w:val="22"/>
          <w:szCs w:val="22"/>
        </w:rPr>
        <w:t>k užití při poskytování zdravotní péče v souladu s platnou právní úpravou na území ČR.</w:t>
      </w:r>
    </w:p>
    <w:p>
      <w:pPr>
        <w:pStyle w:val="Normal"/>
        <w:numPr>
          <w:ilvl w:val="0"/>
          <w:numId w:val="5"/>
        </w:numPr>
        <w:shd w:val="clear" w:color="auto" w:fill="FFFFFF"/>
        <w:tabs>
          <w:tab w:val="left" w:pos="552" w:leader="none"/>
        </w:tabs>
        <w:spacing w:lineRule="exact" w:line="254" w:before="245" w:after="0"/>
        <w:ind w:left="360" w:right="14" w:hanging="360"/>
        <w:jc w:val="both"/>
        <w:rPr>
          <w:rFonts w:ascii="Calibri" w:hAnsi="Calibri" w:cs="Calibri"/>
          <w:spacing w:val="-13"/>
          <w:sz w:val="22"/>
          <w:szCs w:val="22"/>
        </w:rPr>
      </w:pPr>
      <w:r>
        <w:rPr>
          <w:rFonts w:cs="Calibri" w:ascii="Calibri" w:hAnsi="Calibri"/>
          <w:sz w:val="22"/>
          <w:szCs w:val="22"/>
        </w:rPr>
        <w:t>Konsignant je povinen dodávat sterilně zabalené zboží do konsignačního skladu s aktuální dobou použitelnosti minimálně 6 měsíců. Konsignant je povinen převzít od konsignatáře na svůj náklad nespotřebované zboží, jehož doba použitelnosti je kratší než 6 měsíců a dodat konsignatáři výměnou zboží nové ve stejném množství, kvalitě a druhu.</w:t>
      </w:r>
    </w:p>
    <w:p>
      <w:pPr>
        <w:pStyle w:val="Normal"/>
        <w:numPr>
          <w:ilvl w:val="0"/>
          <w:numId w:val="5"/>
        </w:numPr>
        <w:shd w:val="clear" w:color="auto" w:fill="FFFFFF"/>
        <w:tabs>
          <w:tab w:val="left" w:pos="552" w:leader="none"/>
        </w:tabs>
        <w:spacing w:lineRule="exact" w:line="250" w:before="254" w:after="0"/>
        <w:ind w:left="360" w:right="10" w:hanging="360"/>
        <w:jc w:val="both"/>
        <w:rPr>
          <w:rFonts w:ascii="Calibri" w:hAnsi="Calibri" w:cs="Calibri"/>
          <w:spacing w:val="-11"/>
          <w:sz w:val="22"/>
          <w:szCs w:val="22"/>
        </w:rPr>
      </w:pPr>
      <w:r>
        <w:rPr>
          <w:rFonts w:cs="Calibri" w:ascii="Calibri" w:hAnsi="Calibri"/>
          <w:spacing w:val="-1"/>
          <w:sz w:val="22"/>
          <w:szCs w:val="22"/>
        </w:rPr>
        <w:t xml:space="preserve">Konsignant je povinen doplnit zboží do konsignačního skladu nejpozději do 5 dnů po </w:t>
      </w:r>
      <w:r>
        <w:rPr>
          <w:rFonts w:cs="Calibri" w:ascii="Calibri" w:hAnsi="Calibri"/>
          <w:sz w:val="22"/>
          <w:szCs w:val="22"/>
        </w:rPr>
        <w:t xml:space="preserve">obdržení objednávky od konsignatáře. V případě nesplnění této povinnosti má konsignatář právo zajistit si požadované zboží od jiného dodavatele, náklady s tím spojené, včetně cenového rozdílů jsou k tíži konsignanta, nebude-li dohodnuto jinak. </w:t>
      </w:r>
    </w:p>
    <w:p>
      <w:pPr>
        <w:pStyle w:val="Normal"/>
        <w:numPr>
          <w:ilvl w:val="0"/>
          <w:numId w:val="5"/>
        </w:numPr>
        <w:shd w:val="clear" w:color="auto" w:fill="FFFFFF"/>
        <w:tabs>
          <w:tab w:val="left" w:pos="552" w:leader="none"/>
        </w:tabs>
        <w:spacing w:lineRule="exact" w:line="254" w:before="245" w:after="0"/>
        <w:ind w:left="360" w:right="10" w:hanging="360"/>
        <w:jc w:val="both"/>
        <w:rPr>
          <w:rFonts w:ascii="Calibri" w:hAnsi="Calibri" w:cs="Calibri"/>
          <w:spacing w:val="-15"/>
          <w:sz w:val="22"/>
          <w:szCs w:val="22"/>
        </w:rPr>
      </w:pPr>
      <w:r>
        <w:rPr>
          <w:rFonts w:cs="Calibri" w:ascii="Calibri" w:hAnsi="Calibri"/>
          <w:sz w:val="22"/>
          <w:szCs w:val="22"/>
        </w:rPr>
        <w:t>Konsignant je povinen převzít od konsignatáře na základě oprávněné reklamace vrácené zboží a dodat konsignatáři výměnou zboží nové.</w:t>
      </w:r>
    </w:p>
    <w:p>
      <w:pPr>
        <w:pStyle w:val="Normal"/>
        <w:numPr>
          <w:ilvl w:val="0"/>
          <w:numId w:val="5"/>
        </w:numPr>
        <w:shd w:val="clear" w:color="auto" w:fill="FFFFFF"/>
        <w:tabs>
          <w:tab w:val="left" w:pos="552" w:leader="none"/>
        </w:tabs>
        <w:spacing w:lineRule="exact" w:line="254" w:before="245" w:after="0"/>
        <w:ind w:left="360" w:right="10" w:hanging="360"/>
        <w:jc w:val="both"/>
        <w:rPr>
          <w:rFonts w:ascii="Calibri" w:hAnsi="Calibri" w:cs="Calibri"/>
          <w:color w:val="FF0000"/>
          <w:spacing w:val="-15"/>
          <w:sz w:val="22"/>
          <w:szCs w:val="22"/>
        </w:rPr>
      </w:pPr>
      <w:r>
        <w:rPr>
          <w:rFonts w:cs="Calibri" w:ascii="Calibri" w:hAnsi="Calibri"/>
          <w:sz w:val="22"/>
          <w:szCs w:val="22"/>
        </w:rPr>
        <w:t xml:space="preserve">Konsignant je povinen zboží nacházející se v konsignačním skladu na své náklady pojistit pro případ poškození nebo zničení živelnou událostí a pro případ odcizení třetími osobami, </w:t>
      </w:r>
      <w:r>
        <w:rPr>
          <w:rFonts w:cs="Calibri" w:ascii="Calibri" w:hAnsi="Calibri"/>
          <w:color w:val="000000"/>
          <w:sz w:val="22"/>
          <w:szCs w:val="22"/>
        </w:rPr>
        <w:t xml:space="preserve">pokud si takové pojištění nezajistí, nese v případě škodní události pojistné riziko sám.  </w:t>
      </w:r>
    </w:p>
    <w:p>
      <w:pPr>
        <w:pStyle w:val="Normal"/>
        <w:shd w:val="clear" w:color="auto" w:fill="FFFFFF"/>
        <w:spacing w:lineRule="exact" w:line="254" w:before="499" w:after="0"/>
        <w:ind w:left="3540" w:firstLine="708"/>
        <w:rPr>
          <w:rFonts w:ascii="Calibri" w:hAnsi="Calibri" w:cs="Calibri"/>
          <w:sz w:val="22"/>
          <w:szCs w:val="22"/>
        </w:rPr>
      </w:pPr>
      <w:r>
        <w:rPr>
          <w:rFonts w:cs="Calibri" w:ascii="Calibri" w:hAnsi="Calibri"/>
          <w:b/>
          <w:bCs/>
          <w:color w:val="000000"/>
          <w:sz w:val="22"/>
          <w:szCs w:val="22"/>
        </w:rPr>
        <w:t xml:space="preserve">              </w:t>
      </w:r>
      <w:r>
        <w:rPr>
          <w:rFonts w:cs="Calibri" w:ascii="Calibri" w:hAnsi="Calibri"/>
          <w:b/>
          <w:bCs/>
          <w:color w:val="000000"/>
          <w:sz w:val="22"/>
          <w:szCs w:val="22"/>
        </w:rPr>
        <w:t>IV.</w:t>
      </w:r>
      <w:r>
        <w:rPr>
          <w:rFonts w:cs="Calibri" w:ascii="Calibri" w:hAnsi="Calibri"/>
          <w:b/>
          <w:bCs/>
          <w:color w:val="000000"/>
          <w:sz w:val="22"/>
          <w:szCs w:val="22"/>
          <w:lang w:val="en-US"/>
        </w:rPr>
        <w:t xml:space="preserve"> </w:t>
      </w:r>
      <w:r>
        <w:rPr>
          <w:rFonts w:cs="Calibri" w:ascii="Calibri" w:hAnsi="Calibri"/>
          <w:b/>
          <w:bCs/>
          <w:sz w:val="22"/>
          <w:szCs w:val="22"/>
          <w:lang w:val="en-US"/>
        </w:rPr>
        <w:br/>
      </w:r>
      <w:r>
        <w:rPr>
          <w:rFonts w:cs="Calibri" w:ascii="Calibri" w:hAnsi="Calibri"/>
          <w:b/>
          <w:bCs/>
          <w:spacing w:val="-2"/>
          <w:sz w:val="22"/>
          <w:szCs w:val="22"/>
        </w:rPr>
        <w:t xml:space="preserve"> Práva a povinnosti konsignatáře</w:t>
      </w:r>
    </w:p>
    <w:p>
      <w:pPr>
        <w:pStyle w:val="Normal"/>
        <w:numPr>
          <w:ilvl w:val="0"/>
          <w:numId w:val="6"/>
        </w:numPr>
        <w:shd w:val="clear" w:color="auto" w:fill="FFFFFF"/>
        <w:tabs>
          <w:tab w:val="left" w:pos="542" w:leader="none"/>
        </w:tabs>
        <w:spacing w:lineRule="exact" w:line="250" w:before="504" w:after="0"/>
        <w:ind w:left="360" w:right="19" w:hanging="360"/>
        <w:jc w:val="both"/>
        <w:rPr>
          <w:rFonts w:ascii="Calibri" w:hAnsi="Calibri" w:cs="Calibri"/>
          <w:spacing w:val="-22"/>
          <w:sz w:val="22"/>
          <w:szCs w:val="22"/>
        </w:rPr>
      </w:pPr>
      <w:r>
        <w:rPr>
          <w:rFonts w:cs="Calibri" w:ascii="Calibri" w:hAnsi="Calibri"/>
          <w:sz w:val="22"/>
          <w:szCs w:val="22"/>
        </w:rPr>
        <w:t>Konsignatář je oprávněn odebírat zboží z konsignačního skladu pro vlastní potřebu na základě řádně vyplněné písemné objednávky doručené konsignantovi a vystavené v souladu s touto smlouvou.</w:t>
      </w:r>
    </w:p>
    <w:p>
      <w:pPr>
        <w:pStyle w:val="Normal"/>
        <w:numPr>
          <w:ilvl w:val="0"/>
          <w:numId w:val="6"/>
        </w:numPr>
        <w:shd w:val="clear" w:color="auto" w:fill="FFFFFF"/>
        <w:tabs>
          <w:tab w:val="left" w:pos="542" w:leader="none"/>
        </w:tabs>
        <w:spacing w:lineRule="exact" w:line="250" w:before="254" w:after="0"/>
        <w:ind w:left="360" w:right="19" w:hanging="360"/>
        <w:jc w:val="both"/>
        <w:rPr>
          <w:rFonts w:ascii="Calibri" w:hAnsi="Calibri" w:cs="Calibri"/>
          <w:spacing w:val="-11"/>
          <w:sz w:val="22"/>
          <w:szCs w:val="22"/>
        </w:rPr>
      </w:pPr>
      <w:r>
        <w:rPr>
          <w:rFonts w:cs="Calibri" w:ascii="Calibri" w:hAnsi="Calibri"/>
          <w:sz w:val="22"/>
          <w:szCs w:val="22"/>
        </w:rPr>
        <w:t>Konsignatář je povinen prostřednictvím pověřené osoby skladovat zboží odděleně od ostatního zboží a označit zboží tak, aby nebylo pochyb o tom, že jde o zboží ve vlastnictví konsignanta.</w:t>
      </w:r>
    </w:p>
    <w:p>
      <w:pPr>
        <w:pStyle w:val="Normal"/>
        <w:numPr>
          <w:ilvl w:val="0"/>
          <w:numId w:val="6"/>
        </w:numPr>
        <w:shd w:val="clear" w:color="auto" w:fill="FFFFFF"/>
        <w:tabs>
          <w:tab w:val="left" w:pos="542" w:leader="none"/>
        </w:tabs>
        <w:spacing w:lineRule="exact" w:line="250" w:before="264" w:after="0"/>
        <w:ind w:left="360" w:right="19" w:hanging="360"/>
        <w:jc w:val="both"/>
        <w:rPr>
          <w:rFonts w:ascii="Calibri" w:hAnsi="Calibri" w:cs="Calibri"/>
          <w:spacing w:val="-15"/>
          <w:sz w:val="22"/>
          <w:szCs w:val="22"/>
        </w:rPr>
      </w:pPr>
      <w:r>
        <w:rPr>
          <w:rFonts w:cs="Calibri" w:ascii="Calibri" w:hAnsi="Calibri"/>
          <w:sz w:val="22"/>
          <w:szCs w:val="22"/>
        </w:rPr>
        <w:t>Konsignatář je povinen prostřednictvím pověřené osoby vést řádnou evidenci zboží, a to v souladu s pokyny konsignanta, tuto evidenci řádně archivovat, a to po celou dobu provozu konsignačního skladu zřízeného touto smlouvou.</w:t>
      </w:r>
    </w:p>
    <w:p>
      <w:pPr>
        <w:pStyle w:val="Normal"/>
        <w:shd w:val="clear" w:color="auto" w:fill="FFFFFF"/>
        <w:tabs>
          <w:tab w:val="left" w:pos="360" w:leader="none"/>
        </w:tabs>
        <w:spacing w:lineRule="exact" w:line="250" w:before="264" w:after="0"/>
        <w:ind w:right="19" w:hanging="0"/>
        <w:jc w:val="both"/>
        <w:rPr>
          <w:rFonts w:ascii="Calibri" w:hAnsi="Calibri" w:cs="Calibri"/>
          <w:spacing w:val="-15"/>
          <w:sz w:val="22"/>
          <w:szCs w:val="22"/>
        </w:rPr>
      </w:pPr>
      <w:r>
        <w:rPr>
          <w:rFonts w:cs="Calibri" w:ascii="Calibri" w:hAnsi="Calibri"/>
          <w:spacing w:val="-15"/>
          <w:sz w:val="22"/>
          <w:szCs w:val="22"/>
        </w:rPr>
      </w:r>
    </w:p>
    <w:p>
      <w:pPr>
        <w:pStyle w:val="Normal"/>
        <w:numPr>
          <w:ilvl w:val="0"/>
          <w:numId w:val="6"/>
        </w:numPr>
        <w:shd w:val="clear" w:color="auto" w:fill="FFFFFF"/>
        <w:tabs>
          <w:tab w:val="left" w:pos="552" w:leader="none"/>
        </w:tabs>
        <w:spacing w:lineRule="exact" w:line="254"/>
        <w:ind w:left="360" w:right="14" w:hanging="360"/>
        <w:jc w:val="both"/>
        <w:rPr>
          <w:rFonts w:ascii="Calibri" w:hAnsi="Calibri" w:cs="Calibri"/>
          <w:spacing w:val="-11"/>
          <w:sz w:val="22"/>
          <w:szCs w:val="22"/>
        </w:rPr>
      </w:pPr>
      <w:r>
        <w:rPr>
          <w:rFonts w:cs="Calibri" w:ascii="Calibri" w:hAnsi="Calibri"/>
          <w:sz w:val="22"/>
          <w:szCs w:val="22"/>
        </w:rPr>
        <w:t>Konsignatář je povinen informovat konsignanta o všech událostech, které se týkají zboží. Dále je povinen neprodleně oznámit veškeré škody způsobené na zboží v konsignačním skladě. V případě, že dojde k odcizení zboží, je Konsignatář povinen tuto skutečnost neprodleně oznámit Policii ČR a konsignantovi.</w:t>
      </w:r>
    </w:p>
    <w:p>
      <w:pPr>
        <w:pStyle w:val="Normal"/>
        <w:numPr>
          <w:ilvl w:val="0"/>
          <w:numId w:val="6"/>
        </w:numPr>
        <w:shd w:val="clear" w:color="auto" w:fill="FFFFFF"/>
        <w:tabs>
          <w:tab w:val="left" w:pos="552" w:leader="none"/>
        </w:tabs>
        <w:spacing w:lineRule="exact" w:line="254" w:before="245" w:after="0"/>
        <w:jc w:val="both"/>
        <w:rPr>
          <w:rFonts w:ascii="Calibri" w:hAnsi="Calibri" w:cs="Calibri"/>
          <w:spacing w:val="-13"/>
          <w:sz w:val="22"/>
          <w:szCs w:val="22"/>
        </w:rPr>
      </w:pPr>
      <w:r>
        <w:rPr>
          <w:rFonts w:cs="Calibri" w:ascii="Calibri" w:hAnsi="Calibri"/>
          <w:sz w:val="22"/>
          <w:szCs w:val="22"/>
        </w:rPr>
        <w:t>Konsignatář je povinen zaslat konsignantovi nejpozději následující den po dni odběru zboží z konsignačního skladu prostřednictvím objednávku způsobem popsaným v čl. II.bod 3. této smlouvy, kterou potvrdí odběr zboží ze skladu.</w:t>
      </w:r>
    </w:p>
    <w:p>
      <w:pPr>
        <w:pStyle w:val="Normal"/>
        <w:numPr>
          <w:ilvl w:val="0"/>
          <w:numId w:val="6"/>
        </w:numPr>
        <w:shd w:val="clear" w:color="auto" w:fill="FFFFFF"/>
        <w:tabs>
          <w:tab w:val="left" w:pos="552" w:leader="none"/>
        </w:tabs>
        <w:spacing w:lineRule="exact" w:line="254" w:before="240" w:after="0"/>
        <w:jc w:val="both"/>
        <w:rPr>
          <w:rFonts w:ascii="Calibri" w:hAnsi="Calibri" w:cs="Calibri"/>
          <w:spacing w:val="-13"/>
          <w:sz w:val="22"/>
          <w:szCs w:val="22"/>
        </w:rPr>
      </w:pPr>
      <w:r>
        <w:rPr>
          <w:rFonts w:cs="Calibri" w:ascii="Calibri" w:hAnsi="Calibri"/>
          <w:sz w:val="22"/>
          <w:szCs w:val="22"/>
        </w:rPr>
        <w:t>Na objednávku je konsignatář povinen umístit „etiketu", popř. na objednávce uvést katalogové číslo zboží. Formulář objednávky tvoří přílohu č. 2, která je nedílnou součástí této smlouvy. Konsignatář je povinen číslovat jednotlivé objednávky rostoucí číselnou řadou.</w:t>
      </w:r>
    </w:p>
    <w:p>
      <w:pPr>
        <w:pStyle w:val="Normal"/>
        <w:numPr>
          <w:ilvl w:val="0"/>
          <w:numId w:val="6"/>
        </w:numPr>
        <w:shd w:val="clear" w:color="auto" w:fill="FFFFFF"/>
        <w:tabs>
          <w:tab w:val="left" w:pos="552" w:leader="none"/>
        </w:tabs>
        <w:spacing w:lineRule="exact" w:line="254" w:before="245" w:after="0"/>
        <w:ind w:left="360" w:right="5" w:hanging="360"/>
        <w:jc w:val="both"/>
        <w:rPr>
          <w:rFonts w:ascii="Calibri" w:hAnsi="Calibri" w:cs="Calibri"/>
          <w:spacing w:val="-15"/>
          <w:sz w:val="22"/>
          <w:szCs w:val="22"/>
        </w:rPr>
      </w:pPr>
      <w:r>
        <w:rPr>
          <w:rFonts w:cs="Calibri" w:ascii="Calibri" w:hAnsi="Calibri"/>
          <w:sz w:val="22"/>
          <w:szCs w:val="22"/>
        </w:rPr>
        <w:t>Konsignatář je povinen odebírat z konsignačního skladu zboží takovým způsobem, aby odebíral vždy zboží s nejkratší expirační dobou, a tím předcházel nutnosti výměny zboží.</w:t>
      </w:r>
    </w:p>
    <w:p>
      <w:pPr>
        <w:pStyle w:val="Normal"/>
        <w:numPr>
          <w:ilvl w:val="0"/>
          <w:numId w:val="6"/>
        </w:numPr>
        <w:shd w:val="clear" w:color="auto" w:fill="FFFFFF"/>
        <w:tabs>
          <w:tab w:val="left" w:pos="552" w:leader="none"/>
        </w:tabs>
        <w:spacing w:lineRule="exact" w:line="259" w:before="235" w:after="0"/>
        <w:ind w:left="360" w:right="19" w:hanging="360"/>
        <w:jc w:val="both"/>
        <w:rPr>
          <w:rFonts w:ascii="Calibri" w:hAnsi="Calibri" w:cs="Calibri"/>
          <w:spacing w:val="-13"/>
          <w:sz w:val="22"/>
          <w:szCs w:val="22"/>
        </w:rPr>
      </w:pPr>
      <w:r>
        <w:rPr>
          <w:rFonts w:cs="Calibri" w:ascii="Calibri" w:hAnsi="Calibri"/>
          <w:sz w:val="22"/>
          <w:szCs w:val="22"/>
        </w:rPr>
        <w:t xml:space="preserve">Konsignatář je povinen bezprostředně po obdržení nové dodávky provést kontrolu zboží, a to především z hlediska jeho vad a úplnosti dodávky. </w:t>
      </w:r>
    </w:p>
    <w:p>
      <w:pPr>
        <w:pStyle w:val="Normal"/>
        <w:numPr>
          <w:ilvl w:val="0"/>
          <w:numId w:val="6"/>
        </w:numPr>
        <w:shd w:val="clear" w:color="auto" w:fill="FFFFFF"/>
        <w:tabs>
          <w:tab w:val="left" w:pos="552" w:leader="none"/>
        </w:tabs>
        <w:spacing w:lineRule="exact" w:line="259" w:before="235" w:after="0"/>
        <w:ind w:left="360" w:right="19" w:hanging="360"/>
        <w:rPr>
          <w:rFonts w:ascii="Calibri" w:hAnsi="Calibri" w:cs="Calibri"/>
          <w:spacing w:val="-15"/>
          <w:sz w:val="22"/>
          <w:szCs w:val="22"/>
        </w:rPr>
      </w:pPr>
      <w:r>
        <w:rPr>
          <w:rFonts w:cs="Calibri" w:ascii="Calibri" w:hAnsi="Calibri"/>
          <w:sz w:val="22"/>
          <w:szCs w:val="22"/>
        </w:rPr>
        <w:t>Konsignatář je oprávněn zboží, jehož expirační doba je v den dodání kratší než minimálně  6 měsíců, vrátit konsignantovi</w:t>
      </w:r>
      <w:r>
        <w:rPr>
          <w:rFonts w:cs="Calibri" w:ascii="Calibri" w:hAnsi="Calibri"/>
          <w:spacing w:val="-15"/>
          <w:sz w:val="22"/>
          <w:szCs w:val="22"/>
        </w:rPr>
        <w:t>.</w:t>
      </w:r>
    </w:p>
    <w:p>
      <w:pPr>
        <w:pStyle w:val="Normal"/>
        <w:numPr>
          <w:ilvl w:val="0"/>
          <w:numId w:val="6"/>
        </w:numPr>
        <w:shd w:val="clear" w:color="auto" w:fill="FFFFFF"/>
        <w:tabs>
          <w:tab w:val="left" w:pos="552" w:leader="none"/>
        </w:tabs>
        <w:spacing w:lineRule="exact" w:line="254" w:before="245" w:after="0"/>
        <w:ind w:left="360" w:right="10" w:hanging="360"/>
        <w:jc w:val="both"/>
        <w:rPr>
          <w:rFonts w:ascii="Calibri" w:hAnsi="Calibri" w:cs="Calibri"/>
          <w:spacing w:val="-12"/>
          <w:sz w:val="22"/>
          <w:szCs w:val="22"/>
        </w:rPr>
      </w:pPr>
      <w:r>
        <w:rPr>
          <w:rFonts w:cs="Calibri" w:ascii="Calibri" w:hAnsi="Calibri"/>
          <w:sz w:val="22"/>
          <w:szCs w:val="22"/>
        </w:rPr>
        <w:t>Konsignatář i konsignant jsou vzájemně povinni si bez prodlení oznámit změnu pověřené osoby ke správě konsignačního skladu.</w:t>
      </w:r>
    </w:p>
    <w:p>
      <w:pPr>
        <w:pStyle w:val="Normal"/>
        <w:numPr>
          <w:ilvl w:val="0"/>
          <w:numId w:val="6"/>
        </w:numPr>
        <w:shd w:val="clear" w:color="auto" w:fill="FFFFFF"/>
        <w:spacing w:lineRule="exact" w:line="250" w:before="250" w:after="0"/>
        <w:jc w:val="both"/>
        <w:rPr>
          <w:rFonts w:ascii="Calibri" w:hAnsi="Calibri" w:cs="Calibri"/>
          <w:spacing w:val="-14"/>
          <w:sz w:val="22"/>
          <w:szCs w:val="22"/>
        </w:rPr>
      </w:pPr>
      <w:r>
        <w:rPr>
          <w:rFonts w:cs="Calibri" w:ascii="Calibri" w:hAnsi="Calibri"/>
          <w:spacing w:val="-1"/>
          <w:sz w:val="22"/>
          <w:szCs w:val="22"/>
        </w:rPr>
        <w:t xml:space="preserve">Konsignatář je povinen umožnit konsignantovi po předchozí vzájemné domluvě termínu </w:t>
      </w:r>
      <w:r>
        <w:rPr>
          <w:rFonts w:cs="Calibri" w:ascii="Calibri" w:hAnsi="Calibri"/>
          <w:sz w:val="22"/>
          <w:szCs w:val="22"/>
        </w:rPr>
        <w:t>prohlídku zboží. Konsignatář je dále povinen umožnit konsignantovi provádět pravidelné inventury zboží, a to za přítomnosti konsignanta nebo jím pověřeného zaměstnance.</w:t>
      </w:r>
    </w:p>
    <w:p>
      <w:pPr>
        <w:pStyle w:val="Normal"/>
        <w:numPr>
          <w:ilvl w:val="0"/>
          <w:numId w:val="6"/>
        </w:numPr>
        <w:shd w:val="clear" w:color="auto" w:fill="FFFFFF"/>
        <w:spacing w:lineRule="exact" w:line="250" w:before="250" w:after="0"/>
        <w:jc w:val="both"/>
        <w:rPr>
          <w:rFonts w:ascii="Calibri" w:hAnsi="Calibri" w:cs="Calibri"/>
          <w:spacing w:val="-14"/>
          <w:sz w:val="22"/>
          <w:szCs w:val="22"/>
        </w:rPr>
      </w:pPr>
      <w:r>
        <w:rPr>
          <w:rFonts w:cs="Calibri" w:ascii="Calibri" w:hAnsi="Calibri"/>
          <w:sz w:val="22"/>
          <w:szCs w:val="22"/>
        </w:rPr>
        <w:t>Vlastnické právo ke zboží přechází z konsignanta na konsignatáře okamžikem jeho vydáním z konsignačního skladu za účelem jeho použití.</w:t>
      </w:r>
    </w:p>
    <w:p>
      <w:pPr>
        <w:pStyle w:val="Tlotextu"/>
        <w:rPr>
          <w:rFonts w:ascii="Arial" w:hAnsi="Arial" w:cs="Arial"/>
        </w:rPr>
      </w:pPr>
      <w:r>
        <w:rPr>
          <w:rFonts w:cs="Arial" w:ascii="Arial" w:hAnsi="Arial"/>
        </w:rPr>
        <w:t>V.</w:t>
        <w:br/>
        <w:t>Platební podmínky</w:t>
      </w:r>
    </w:p>
    <w:p>
      <w:pPr>
        <w:pStyle w:val="Normal"/>
        <w:numPr>
          <w:ilvl w:val="0"/>
          <w:numId w:val="3"/>
        </w:numPr>
        <w:shd w:val="clear" w:color="auto" w:fill="FFFFFF"/>
        <w:spacing w:lineRule="exact" w:line="250" w:before="509" w:after="0"/>
        <w:jc w:val="both"/>
        <w:rPr>
          <w:rFonts w:ascii="Calibri" w:hAnsi="Calibri" w:cs="Calibri"/>
          <w:sz w:val="22"/>
          <w:szCs w:val="22"/>
        </w:rPr>
      </w:pPr>
      <w:r>
        <w:rPr>
          <w:rFonts w:cs="Calibri" w:ascii="Calibri" w:hAnsi="Calibri"/>
          <w:sz w:val="22"/>
          <w:szCs w:val="22"/>
        </w:rPr>
        <w:t>Cena zboží se řídí aktuální ceníkovou cenou platnou ke dni odebrání zboží z konsignačního skladu konsignatářem. Ceny zboží platné ke dni uzavření této smlouvy jsou uvedeny v příloze č. 1, která je nedílnou součástí této smlouvy.</w:t>
      </w:r>
    </w:p>
    <w:p>
      <w:pPr>
        <w:pStyle w:val="Normal"/>
        <w:numPr>
          <w:ilvl w:val="0"/>
          <w:numId w:val="3"/>
        </w:numPr>
        <w:shd w:val="clear" w:color="auto" w:fill="FFFFFF"/>
        <w:spacing w:lineRule="exact" w:line="250" w:before="509" w:after="0"/>
        <w:jc w:val="both"/>
        <w:rPr>
          <w:rFonts w:ascii="Calibri" w:hAnsi="Calibri" w:cs="Calibri"/>
          <w:sz w:val="22"/>
          <w:szCs w:val="22"/>
        </w:rPr>
      </w:pPr>
      <w:r>
        <w:rPr>
          <w:rFonts w:cs="Calibri" w:ascii="Calibri" w:hAnsi="Calibri"/>
          <w:sz w:val="22"/>
          <w:szCs w:val="22"/>
        </w:rPr>
        <w:t xml:space="preserve">V případě změny ceníkové ceny je konsignant povinen </w:t>
      </w:r>
      <w:bookmarkStart w:id="0" w:name="_GoBack"/>
      <w:bookmarkEnd w:id="0"/>
      <w:r>
        <w:rPr>
          <w:rFonts w:cs="Calibri" w:ascii="Calibri" w:hAnsi="Calibri"/>
          <w:sz w:val="22"/>
          <w:szCs w:val="22"/>
        </w:rPr>
        <w:t>o této skutečnosti neprodleně písemně informovat konsignatáře a po akceptaci změny ceny konsignatářem  je možné fakturovat za novou cenu.</w:t>
      </w:r>
    </w:p>
    <w:p>
      <w:pPr>
        <w:pStyle w:val="Normal"/>
        <w:numPr>
          <w:ilvl w:val="0"/>
          <w:numId w:val="3"/>
        </w:numPr>
        <w:shd w:val="clear" w:color="auto" w:fill="FFFFFF"/>
        <w:spacing w:lineRule="exact" w:line="250" w:before="509" w:after="0"/>
        <w:jc w:val="both"/>
        <w:rPr>
          <w:rFonts w:ascii="Calibri" w:hAnsi="Calibri" w:cs="Calibri"/>
          <w:spacing w:val="-11"/>
          <w:sz w:val="22"/>
          <w:szCs w:val="22"/>
        </w:rPr>
      </w:pPr>
      <w:r>
        <w:rPr>
          <w:rFonts w:cs="Calibri" w:ascii="Calibri" w:hAnsi="Calibri"/>
          <w:sz w:val="22"/>
          <w:szCs w:val="22"/>
        </w:rPr>
        <w:t>Na základě výkazů o odebraném zboží konsignant provede fakturaci dle platného ceníku zboží a doručí ji konsignatáři. Konsignant má právo kontroly konsignačního skladu a je oprávněn zjištěný rozdíl mezi vykázanou a skutečnou spotřebou zaviněný konsignatářem vyúčtovat konsignatáři, platební  podmínky pro toto vyúčtování  jsou shodné,  jak je shora uvedeno.</w:t>
      </w:r>
    </w:p>
    <w:p>
      <w:pPr>
        <w:pStyle w:val="Normal"/>
        <w:shd w:val="clear" w:color="auto" w:fill="FFFFFF"/>
        <w:spacing w:lineRule="exact" w:line="250" w:before="509" w:after="0"/>
        <w:ind w:left="567" w:hanging="567"/>
        <w:jc w:val="both"/>
        <w:rPr>
          <w:rFonts w:ascii="Calibri" w:hAnsi="Calibri" w:cs="Calibri"/>
          <w:sz w:val="22"/>
          <w:szCs w:val="22"/>
        </w:rPr>
      </w:pPr>
      <w:r>
        <w:rPr>
          <w:rFonts w:cs="Calibri" w:ascii="Calibri" w:hAnsi="Calibri"/>
          <w:sz w:val="22"/>
          <w:szCs w:val="22"/>
        </w:rPr>
      </w:r>
    </w:p>
    <w:p>
      <w:pPr>
        <w:pStyle w:val="BodyText2"/>
        <w:rPr>
          <w:rFonts w:ascii="Arial" w:hAnsi="Arial" w:cs="Arial"/>
        </w:rPr>
      </w:pPr>
      <w:r>
        <w:rPr>
          <w:rFonts w:cs="Arial" w:ascii="Arial" w:hAnsi="Arial"/>
        </w:rPr>
        <w:t>VI.</w:t>
        <w:br/>
        <w:t>Doba trvání smlouvy</w:t>
      </w:r>
    </w:p>
    <w:p>
      <w:pPr>
        <w:pStyle w:val="Normal"/>
        <w:numPr>
          <w:ilvl w:val="0"/>
          <w:numId w:val="2"/>
        </w:numPr>
        <w:shd w:val="clear" w:color="auto" w:fill="FFFFFF"/>
        <w:tabs>
          <w:tab w:val="left" w:pos="547" w:leader="none"/>
        </w:tabs>
        <w:spacing w:before="509" w:after="0"/>
        <w:rPr>
          <w:rFonts w:ascii="Calibri" w:hAnsi="Calibri" w:cs="Calibri"/>
          <w:spacing w:val="-20"/>
          <w:sz w:val="22"/>
          <w:szCs w:val="22"/>
        </w:rPr>
      </w:pPr>
      <w:r>
        <w:rPr>
          <w:rFonts w:cs="Calibri" w:ascii="Calibri" w:hAnsi="Calibri"/>
          <w:sz w:val="22"/>
          <w:szCs w:val="22"/>
        </w:rPr>
        <w:t>Tato smlouva nabývá platnosti a účinnosti dnem podpisu obou smluvních stran.</w:t>
      </w:r>
    </w:p>
    <w:p>
      <w:pPr>
        <w:pStyle w:val="Normal"/>
        <w:numPr>
          <w:ilvl w:val="0"/>
          <w:numId w:val="2"/>
        </w:numPr>
        <w:shd w:val="clear" w:color="auto" w:fill="FFFFFF"/>
        <w:tabs>
          <w:tab w:val="left" w:pos="547" w:leader="none"/>
        </w:tabs>
        <w:spacing w:lineRule="exact" w:line="254" w:before="245" w:after="0"/>
        <w:ind w:left="547" w:hanging="547"/>
        <w:jc w:val="both"/>
        <w:rPr>
          <w:rFonts w:ascii="Calibri" w:hAnsi="Calibri" w:cs="Calibri"/>
          <w:spacing w:val="-8"/>
          <w:sz w:val="22"/>
          <w:szCs w:val="22"/>
        </w:rPr>
      </w:pPr>
      <w:r>
        <w:rPr>
          <w:rFonts w:cs="Calibri" w:ascii="Calibri" w:hAnsi="Calibri"/>
          <w:sz w:val="22"/>
          <w:szCs w:val="22"/>
        </w:rPr>
        <w:t>Tato smlouva se uzavírá na dobu neurčitou a je možné ji vypovědět kteroukoliv ze smluvních stran bez udání důvodů v jednoměsíční výpovědní lhůtě, která začíná běžet prvním dnem měsíce následujícího po doručení výpovědi druhé strany.</w:t>
      </w:r>
    </w:p>
    <w:p>
      <w:pPr>
        <w:pStyle w:val="Normal"/>
        <w:numPr>
          <w:ilvl w:val="0"/>
          <w:numId w:val="2"/>
        </w:numPr>
        <w:shd w:val="clear" w:color="auto" w:fill="FFFFFF"/>
        <w:tabs>
          <w:tab w:val="left" w:pos="547" w:leader="none"/>
        </w:tabs>
        <w:spacing w:lineRule="exact" w:line="254" w:before="245" w:after="0"/>
        <w:ind w:left="547" w:right="14" w:hanging="547"/>
        <w:jc w:val="both"/>
        <w:rPr>
          <w:rFonts w:ascii="Calibri" w:hAnsi="Calibri" w:cs="Calibri"/>
          <w:spacing w:val="-15"/>
          <w:sz w:val="22"/>
          <w:szCs w:val="22"/>
        </w:rPr>
      </w:pPr>
      <w:r>
        <w:rPr>
          <w:rFonts w:cs="Calibri" w:ascii="Calibri" w:hAnsi="Calibri"/>
          <w:sz w:val="22"/>
          <w:szCs w:val="22"/>
        </w:rPr>
        <w:t>Dnem podpisu této smlouvy se ruší veškerá předchozí ujednání a dohody, týkající se předmětu této smlouvy mezi smluvními stranami, pokud byly uzavřeny.</w:t>
      </w:r>
    </w:p>
    <w:p>
      <w:pPr>
        <w:pStyle w:val="Normal"/>
        <w:numPr>
          <w:ilvl w:val="0"/>
          <w:numId w:val="2"/>
        </w:numPr>
        <w:shd w:val="clear" w:color="auto" w:fill="FFFFFF"/>
        <w:tabs>
          <w:tab w:val="left" w:pos="547" w:leader="none"/>
        </w:tabs>
        <w:spacing w:lineRule="exact" w:line="254" w:before="250" w:after="0"/>
        <w:ind w:left="547" w:right="5" w:hanging="547"/>
        <w:jc w:val="both"/>
        <w:rPr>
          <w:rFonts w:ascii="Calibri" w:hAnsi="Calibri" w:cs="Calibri"/>
          <w:spacing w:val="-6"/>
          <w:sz w:val="22"/>
          <w:szCs w:val="22"/>
        </w:rPr>
      </w:pPr>
      <w:r>
        <w:rPr>
          <w:rFonts w:cs="Calibri" w:ascii="Calibri" w:hAnsi="Calibri"/>
          <w:sz w:val="22"/>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pPr>
        <w:pStyle w:val="Normal"/>
        <w:numPr>
          <w:ilvl w:val="0"/>
          <w:numId w:val="2"/>
        </w:numPr>
        <w:shd w:val="clear" w:color="auto" w:fill="FFFFFF"/>
        <w:tabs>
          <w:tab w:val="left" w:pos="547" w:leader="none"/>
        </w:tabs>
        <w:spacing w:lineRule="exact" w:line="250" w:before="250" w:after="0"/>
        <w:ind w:left="547" w:right="14" w:hanging="547"/>
        <w:jc w:val="both"/>
        <w:rPr>
          <w:rFonts w:ascii="Calibri" w:hAnsi="Calibri" w:cs="Calibri"/>
          <w:spacing w:val="-15"/>
          <w:sz w:val="22"/>
          <w:szCs w:val="22"/>
        </w:rPr>
      </w:pPr>
      <w:r>
        <w:rPr>
          <w:rFonts w:cs="Calibri" w:ascii="Calibri" w:hAnsi="Calibri"/>
          <w:spacing w:val="-1"/>
          <w:sz w:val="22"/>
          <w:szCs w:val="22"/>
        </w:rPr>
        <w:t xml:space="preserve">Tato smlouva je vyhotovena ve dvou stejnopisech, z nichž obě strany obdrží po jednom </w:t>
      </w:r>
      <w:r>
        <w:rPr>
          <w:rFonts w:cs="Calibri" w:ascii="Calibri" w:hAnsi="Calibri"/>
          <w:sz w:val="22"/>
          <w:szCs w:val="22"/>
        </w:rPr>
        <w:t>výtisku.</w:t>
      </w:r>
    </w:p>
    <w:p>
      <w:pPr>
        <w:pStyle w:val="Normal"/>
        <w:shd w:val="clear" w:color="auto" w:fill="FFFFFF"/>
        <w:tabs>
          <w:tab w:val="left" w:pos="547" w:leader="none"/>
        </w:tabs>
        <w:spacing w:lineRule="exact" w:line="250" w:before="250" w:after="0"/>
        <w:ind w:right="14" w:hanging="0"/>
        <w:jc w:val="both"/>
        <w:rPr>
          <w:rFonts w:ascii="Calibri" w:hAnsi="Calibri" w:cs="Calibri"/>
          <w:sz w:val="22"/>
          <w:szCs w:val="22"/>
        </w:rPr>
      </w:pPr>
      <w:r>
        <w:rPr>
          <w:rFonts w:cs="Calibri" w:ascii="Calibri" w:hAnsi="Calibri"/>
          <w:sz w:val="22"/>
          <w:szCs w:val="22"/>
        </w:rPr>
      </w:r>
    </w:p>
    <w:p>
      <w:pPr>
        <w:pStyle w:val="Normal"/>
        <w:shd w:val="clear" w:color="auto" w:fill="FFFFFF"/>
        <w:tabs>
          <w:tab w:val="left" w:pos="547" w:leader="none"/>
        </w:tabs>
        <w:spacing w:lineRule="exact" w:line="250"/>
        <w:ind w:right="14" w:hanging="0"/>
        <w:jc w:val="both"/>
        <w:rPr>
          <w:rFonts w:ascii="Calibri" w:hAnsi="Calibri" w:cs="Calibri"/>
          <w:sz w:val="22"/>
          <w:szCs w:val="22"/>
        </w:rPr>
      </w:pPr>
      <w:r>
        <w:rPr>
          <w:rFonts w:cs="Calibri" w:ascii="Calibri" w:hAnsi="Calibri"/>
          <w:sz w:val="22"/>
          <w:szCs w:val="22"/>
        </w:rPr>
        <w:t>Příloha č. 1 – Seznam zboží v konsignačním skladu k ………….</w:t>
      </w:r>
    </w:p>
    <w:p>
      <w:pPr>
        <w:pStyle w:val="Normal"/>
        <w:shd w:val="clear" w:color="auto" w:fill="FFFFFF"/>
        <w:tabs>
          <w:tab w:val="left" w:pos="547" w:leader="none"/>
        </w:tabs>
        <w:spacing w:lineRule="exact" w:line="250"/>
        <w:ind w:right="14" w:hanging="0"/>
        <w:jc w:val="both"/>
        <w:rPr>
          <w:rFonts w:ascii="Calibri" w:hAnsi="Calibri" w:cs="Calibri"/>
          <w:sz w:val="22"/>
          <w:szCs w:val="22"/>
        </w:rPr>
      </w:pPr>
      <w:r>
        <w:rPr>
          <w:rFonts w:cs="Calibri" w:ascii="Calibri" w:hAnsi="Calibri"/>
          <w:sz w:val="22"/>
          <w:szCs w:val="22"/>
        </w:rPr>
        <w:t>Příloha č. 2 – Formulář objednávky</w:t>
      </w:r>
    </w:p>
    <w:p>
      <w:pPr>
        <w:pStyle w:val="Normal"/>
        <w:shd w:val="clear" w:color="auto" w:fill="FFFFFF"/>
        <w:tabs>
          <w:tab w:val="left" w:pos="547" w:leader="none"/>
        </w:tabs>
        <w:spacing w:lineRule="exact" w:line="250"/>
        <w:ind w:right="14" w:hanging="0"/>
        <w:jc w:val="both"/>
        <w:rPr>
          <w:rFonts w:ascii="Calibri" w:hAnsi="Calibri" w:cs="Calibri"/>
          <w:sz w:val="22"/>
          <w:szCs w:val="22"/>
        </w:rPr>
      </w:pPr>
      <w:r>
        <w:rPr>
          <w:rFonts w:cs="Calibri" w:ascii="Calibri" w:hAnsi="Calibri"/>
          <w:sz w:val="22"/>
          <w:szCs w:val="22"/>
        </w:rPr>
        <w:t xml:space="preserve">              </w:t>
      </w:r>
    </w:p>
    <w:p>
      <w:pPr>
        <w:pStyle w:val="Normal"/>
        <w:shd w:val="clear" w:color="auto" w:fill="FFFFFF"/>
        <w:tabs>
          <w:tab w:val="left" w:pos="547" w:leader="none"/>
        </w:tabs>
        <w:spacing w:lineRule="exact" w:line="250"/>
        <w:ind w:right="14" w:hanging="0"/>
        <w:jc w:val="both"/>
        <w:rPr>
          <w:rFonts w:ascii="Calibri" w:hAnsi="Calibri" w:cs="Calibri"/>
          <w:sz w:val="22"/>
          <w:szCs w:val="22"/>
        </w:rPr>
      </w:pPr>
      <w:r>
        <w:rPr>
          <w:rFonts w:cs="Calibri" w:ascii="Calibri" w:hAnsi="Calibri"/>
          <w:sz w:val="22"/>
          <w:szCs w:val="22"/>
        </w:rPr>
      </w:r>
    </w:p>
    <w:p>
      <w:pPr>
        <w:pStyle w:val="Normal"/>
        <w:shd w:val="clear" w:color="auto" w:fill="FFFFFF"/>
        <w:tabs>
          <w:tab w:val="left" w:pos="547" w:leader="none"/>
        </w:tabs>
        <w:spacing w:lineRule="exact" w:line="250" w:before="250" w:after="0"/>
        <w:ind w:right="14" w:hanging="0"/>
        <w:jc w:val="both"/>
        <w:rPr>
          <w:rFonts w:ascii="Calibri" w:hAnsi="Calibri" w:cs="Calibri"/>
          <w:spacing w:val="-15"/>
          <w:sz w:val="22"/>
          <w:szCs w:val="22"/>
        </w:rPr>
      </w:pPr>
      <w:r>
        <w:rPr>
          <w:rFonts w:cs="Calibri" w:ascii="Calibri" w:hAnsi="Calibri"/>
          <w:spacing w:val="-15"/>
          <w:sz w:val="22"/>
          <w:szCs w:val="22"/>
        </w:rPr>
      </w:r>
    </w:p>
    <w:p>
      <w:pPr>
        <w:pStyle w:val="Normal"/>
        <w:rPr>
          <w:rFonts w:ascii="Calibri" w:hAnsi="Calibri" w:cs="Calibri"/>
          <w:sz w:val="22"/>
          <w:szCs w:val="22"/>
        </w:rPr>
      </w:pPr>
      <w:r>
        <w:rPr>
          <w:rFonts w:cs="Calibri" w:ascii="Calibri" w:hAnsi="Calibri"/>
          <w:spacing w:val="-3"/>
          <w:sz w:val="22"/>
          <w:szCs w:val="22"/>
        </w:rPr>
        <w:t xml:space="preserve"> </w:t>
      </w:r>
      <w:r>
        <w:rPr>
          <w:rFonts w:cs="Calibri" w:ascii="Calibri" w:hAnsi="Calibri"/>
          <w:sz w:val="22"/>
          <w:szCs w:val="22"/>
        </w:rPr>
        <w:t>V Frýdku-Místku, dne  …………..2024                                             V Praze, dne:  ……….  2024</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Konsignatář :      </w:t>
        <w:tab/>
        <w:tab/>
        <w:tab/>
        <w:tab/>
        <w:tab/>
        <w:tab/>
        <w:t xml:space="preserve">          Konsignant :</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 xml:space="preserve">_____________________________                                    </w:t>
        <w:tab/>
        <w:t xml:space="preserve">          ________________________</w:t>
      </w:r>
    </w:p>
    <w:p>
      <w:pPr>
        <w:pStyle w:val="Normal"/>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Nemocnice ve Frýdku-Místku, p.o.    </w:t>
        <w:tab/>
        <w:t xml:space="preserve">                 </w:t>
        <w:tab/>
        <w:t xml:space="preserve">                          Arthrex s. r. o.     </w:t>
      </w:r>
    </w:p>
    <w:p>
      <w:pPr>
        <w:pStyle w:val="Normal"/>
        <w:tabs>
          <w:tab w:val="right" w:pos="2160" w:leader="none"/>
          <w:tab w:val="left" w:pos="5387" w:leader="none"/>
          <w:tab w:val="left" w:pos="5580" w:leader="none"/>
        </w:tabs>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Ing. Tomáš Stejskal</w:t>
        <w:tab/>
        <w:t xml:space="preserve"> MBA, LL.M.</w:t>
        <w:tab/>
        <w:tab/>
        <w:tab/>
        <w:t xml:space="preserve"> Ing. Tomáš Mucha, MIM     </w:t>
        <w:tab/>
        <w:t xml:space="preserve">                              </w:t>
      </w:r>
    </w:p>
    <w:p>
      <w:pPr>
        <w:pStyle w:val="Normal"/>
        <w:tabs>
          <w:tab w:val="left" w:pos="5245" w:leader="none"/>
          <w:tab w:val="left" w:pos="5387" w:leader="none"/>
        </w:tabs>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Ředitel</w:t>
        <w:tab/>
        <w:tab/>
        <w:tab/>
        <w:tab/>
        <w:t>jednatel</w:t>
        <w:tab/>
        <w:tab/>
        <w:t xml:space="preserve">                  </w:t>
        <w:tab/>
      </w:r>
    </w:p>
    <w:p>
      <w:pPr>
        <w:pStyle w:val="Normal"/>
        <w:rPr/>
      </w:pPr>
      <w:r>
        <w:rPr/>
      </w:r>
    </w:p>
    <w:p>
      <w:pPr>
        <w:pStyle w:val="Normal"/>
        <w:rPr/>
      </w:pPr>
      <w:r>
        <w:rPr/>
      </w:r>
    </w:p>
    <w:p>
      <w:pPr>
        <w:pStyle w:val="BodyText3"/>
        <w:rPr>
          <w:b/>
          <w:b/>
          <w:bCs/>
          <w:sz w:val="18"/>
          <w:szCs w:val="18"/>
        </w:rPr>
      </w:pPr>
      <w:r>
        <w:br w:type="column"/>
      </w:r>
      <w:r>
        <w:rPr>
          <w:b/>
          <w:bCs/>
          <w:sz w:val="18"/>
          <w:szCs w:val="18"/>
        </w:rPr>
        <w:t xml:space="preserve">Příloha č. 1 </w:t>
      </w:r>
      <w:r>
        <w:rPr>
          <w:rFonts w:cs="Calibri" w:ascii="Calibri" w:hAnsi="Calibri"/>
          <w:sz w:val="22"/>
          <w:szCs w:val="22"/>
        </w:rPr>
        <w:t>Seznam zboží v konsignačním skladu k ………………..</w:t>
      </w:r>
    </w:p>
    <w:p>
      <w:pPr>
        <w:pStyle w:val="BodyText3"/>
        <w:rPr>
          <w:b/>
          <w:b/>
          <w:bCs/>
          <w:sz w:val="18"/>
          <w:szCs w:val="18"/>
        </w:rPr>
      </w:pPr>
      <w:r>
        <w:rPr>
          <w:b/>
          <w:bCs/>
          <w:sz w:val="18"/>
          <w:szCs w:val="18"/>
        </w:rPr>
      </w:r>
    </w:p>
    <w:tbl>
      <w:tblPr>
        <w:tblW w:w="9900" w:type="dxa"/>
        <w:jc w:val="left"/>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1799"/>
        <w:gridCol w:w="3600"/>
        <w:gridCol w:w="739"/>
        <w:gridCol w:w="1535"/>
        <w:gridCol w:w="674"/>
        <w:gridCol w:w="1552"/>
      </w:tblGrid>
      <w:tr>
        <w:trPr>
          <w:trHeight w:val="8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Katalogové číslo</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Název</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Počet ks</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 xml:space="preserve">CENA bez DPH /ks </w:t>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DPH</w:t>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70" w:type="dxa"/>
            </w:tcMar>
            <w:vAlign w:val="bottom"/>
          </w:tcPr>
          <w:p>
            <w:pPr>
              <w:pStyle w:val="Normal"/>
              <w:widowControl/>
              <w:rPr>
                <w:rFonts w:ascii="Verdana" w:hAnsi="Verdana" w:cs="Verdana"/>
                <w:b/>
                <w:b/>
                <w:bCs/>
                <w:sz w:val="16"/>
                <w:szCs w:val="16"/>
              </w:rPr>
            </w:pPr>
            <w:r>
              <w:rPr>
                <w:rFonts w:cs="Verdana" w:ascii="Verdana" w:hAnsi="Verdana"/>
                <w:b/>
                <w:bCs/>
                <w:sz w:val="16"/>
                <w:szCs w:val="16"/>
              </w:rPr>
              <w:t>CENA vč.DPH/ks</w:t>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3KL</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SCALPEL HANDLE 13 CM</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AR-8700RH</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Ratcheting Handle, AO QC</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AR-8737-34-RU</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2.0MM DRILL BIT,CMP FT,</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AR-8737-37</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1.5MM HEX, CMP FT</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AR-8737-51</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Depth Device, Small</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AR-8737-58-RU</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2.2MM DRILL BIT, CANNULATED,</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AR-8741-28</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Depth Device, Beveled FT</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2</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AR-8741-29</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Drill Sleeve, Beveled FT</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2</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AR-8741-36</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Profile Drill, 3.5mm Beveled</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AR-8741-37</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Profile Drill, 4mm Beveled FT</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AR-8741-40</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Driver, T10 Hexalobe, Beveled</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AR-8741-42</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Driver, T15 Hexalobe, Beveled</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AR-8741C</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Minimally Invasive Bunion Corr</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AR-8741G-01</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K-Wire Positioning Knob</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AR-8741G-02</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Screw Positioning Knob</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2</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AR-8741LS-01</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Capital Fragment Shifter Small</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AR-8741LS-02</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Capital Fragment Shifter Large</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AR-8741LS-03</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Intramedullary Hook</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AR-8880-01</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COMBINED RASP+ELEVATOR SMALL</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AR-8880-02</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COMBINED RASP+ELEVATOR MEDIUM</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AR-8880-03</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HOWARD ELEVATOR - SMALL</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AR-8954-05</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ELEVATOR, SAYRE, 9MM X 6.5</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AR-8741G</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Minimally Invasive Bunion</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AR-8741G-25</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MIS Parallel Guide, 25°</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r>
        <w:trPr>
          <w:trHeight w:val="255" w:hRule="atLeast"/>
        </w:trPr>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AR-8741G-30</w:t>
            </w:r>
          </w:p>
        </w:tc>
        <w:tc>
          <w:tcPr>
            <w:tcW w:w="36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pPr>
            <w:r>
              <w:rPr>
                <w:rFonts w:cs="Verdana" w:ascii="Verdana" w:hAnsi="Verdana"/>
              </w:rPr>
              <w:t>MIS Parallel Guide, 30°</w:t>
            </w:r>
          </w:p>
        </w:tc>
        <w:tc>
          <w:tcPr>
            <w:tcW w:w="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pPr>
            <w:r>
              <w:rPr/>
              <w:t>1</w:t>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rPr>
                <w:rFonts w:ascii="Verdana" w:hAnsi="Verdana" w:cs="Verdana"/>
              </w:rPr>
            </w:pPr>
            <w:r>
              <w:rPr/>
            </w:r>
          </w:p>
        </w:tc>
        <w:tc>
          <w:tcPr>
            <w:tcW w:w="1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bottom"/>
          </w:tcPr>
          <w:p>
            <w:pPr>
              <w:pStyle w:val="Normal"/>
              <w:widowControl/>
              <w:jc w:val="right"/>
              <w:rPr>
                <w:rFonts w:ascii="Verdana" w:hAnsi="Verdana" w:cs="Verdana"/>
              </w:rPr>
            </w:pPr>
            <w:r>
              <w:rPr/>
            </w:r>
          </w:p>
        </w:tc>
      </w:tr>
    </w:tbl>
    <w:p>
      <w:pPr>
        <w:pStyle w:val="Normal"/>
        <w:rPr/>
      </w:pPr>
      <w:r>
        <w:rPr/>
      </w:r>
    </w:p>
    <w:p>
      <w:pPr>
        <w:pStyle w:val="Normal"/>
        <w:rPr/>
      </w:pPr>
      <w:r>
        <w:rPr/>
      </w:r>
    </w:p>
    <w:tbl>
      <w:tblPr>
        <w:tblW w:w="9080" w:type="dxa"/>
        <w:jc w:val="left"/>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tblPr>
      <w:tblGrid>
        <w:gridCol w:w="1711"/>
        <w:gridCol w:w="2981"/>
        <w:gridCol w:w="634"/>
        <w:gridCol w:w="770"/>
        <w:gridCol w:w="1276"/>
        <w:gridCol w:w="534"/>
        <w:gridCol w:w="1173"/>
      </w:tblGrid>
      <w:tr>
        <w:trPr>
          <w:trHeight w:val="840" w:hRule="atLeast"/>
        </w:trPr>
        <w:tc>
          <w:tcPr>
            <w:tcW w:w="1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C0C0C0" w:val="clear"/>
            <w:tcMar>
              <w:left w:w="65" w:type="dxa"/>
            </w:tcMar>
            <w:vAlign w:val="center"/>
          </w:tcPr>
          <w:p>
            <w:pPr>
              <w:pStyle w:val="Normal"/>
              <w:widowControl/>
              <w:rPr>
                <w:rFonts w:ascii="Verdana" w:hAnsi="Verdana" w:cs="Verdana"/>
                <w:b/>
                <w:b/>
                <w:bCs/>
                <w:color w:val="000000"/>
                <w:sz w:val="16"/>
                <w:szCs w:val="16"/>
              </w:rPr>
            </w:pPr>
            <w:r>
              <w:rPr>
                <w:rFonts w:cs="Verdana" w:ascii="Verdana" w:hAnsi="Verdana"/>
                <w:b/>
                <w:bCs/>
                <w:color w:val="000000"/>
                <w:sz w:val="16"/>
                <w:szCs w:val="16"/>
              </w:rPr>
              <w:t>Katalogové číslo</w:t>
            </w:r>
          </w:p>
        </w:tc>
        <w:tc>
          <w:tcPr>
            <w:tcW w:w="2981"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center"/>
          </w:tcPr>
          <w:p>
            <w:pPr>
              <w:pStyle w:val="Normal"/>
              <w:widowControl/>
              <w:rPr>
                <w:rFonts w:ascii="Verdana" w:hAnsi="Verdana" w:cs="Verdana"/>
                <w:b/>
                <w:b/>
                <w:bCs/>
                <w:color w:val="000000"/>
                <w:sz w:val="16"/>
                <w:szCs w:val="16"/>
              </w:rPr>
            </w:pPr>
            <w:r>
              <w:rPr>
                <w:rFonts w:cs="Verdana" w:ascii="Verdana" w:hAnsi="Verdana"/>
                <w:b/>
                <w:bCs/>
                <w:color w:val="000000"/>
                <w:sz w:val="16"/>
                <w:szCs w:val="16"/>
              </w:rPr>
              <w:t>Název</w:t>
            </w:r>
          </w:p>
        </w:tc>
        <w:tc>
          <w:tcPr>
            <w:tcW w:w="6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center"/>
          </w:tcPr>
          <w:p>
            <w:pPr>
              <w:pStyle w:val="Normal"/>
              <w:widowControl/>
              <w:rPr>
                <w:rFonts w:ascii="Verdana" w:hAnsi="Verdana" w:cs="Verdana"/>
                <w:b/>
                <w:b/>
                <w:bCs/>
                <w:color w:val="000000"/>
                <w:sz w:val="16"/>
                <w:szCs w:val="16"/>
              </w:rPr>
            </w:pPr>
            <w:r>
              <w:rPr>
                <w:rFonts w:cs="Verdana" w:ascii="Verdana" w:hAnsi="Verdana"/>
                <w:b/>
                <w:bCs/>
                <w:color w:val="000000"/>
                <w:sz w:val="16"/>
                <w:szCs w:val="16"/>
              </w:rPr>
              <w:t>Počet ks</w:t>
            </w:r>
          </w:p>
        </w:tc>
        <w:tc>
          <w:tcPr>
            <w:tcW w:w="770"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bottom"/>
          </w:tcPr>
          <w:p>
            <w:pPr>
              <w:pStyle w:val="Normal"/>
              <w:widowControl/>
              <w:rPr>
                <w:rFonts w:ascii="Verdana" w:hAnsi="Verdana" w:cs="Verdana"/>
                <w:b/>
                <w:b/>
                <w:bCs/>
                <w:sz w:val="16"/>
                <w:szCs w:val="16"/>
              </w:rPr>
            </w:pPr>
            <w:r>
              <w:rPr>
                <w:rFonts w:cs="Verdana" w:ascii="Verdana" w:hAnsi="Verdana"/>
                <w:b/>
                <w:bCs/>
                <w:sz w:val="16"/>
                <w:szCs w:val="16"/>
              </w:rPr>
              <w:t>VZP</w:t>
            </w:r>
          </w:p>
        </w:tc>
        <w:tc>
          <w:tcPr>
            <w:tcW w:w="12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bottom"/>
          </w:tcPr>
          <w:p>
            <w:pPr>
              <w:pStyle w:val="Normal"/>
              <w:widowControl/>
              <w:rPr>
                <w:rFonts w:ascii="Verdana" w:hAnsi="Verdana" w:cs="Verdana"/>
                <w:b/>
                <w:b/>
                <w:bCs/>
                <w:sz w:val="16"/>
                <w:szCs w:val="16"/>
              </w:rPr>
            </w:pPr>
            <w:r>
              <w:rPr>
                <w:rFonts w:cs="Verdana" w:ascii="Verdana" w:hAnsi="Verdana"/>
                <w:b/>
                <w:bCs/>
                <w:sz w:val="16"/>
                <w:szCs w:val="16"/>
              </w:rPr>
              <w:t>CENA bez DPH /ks</w:t>
            </w:r>
          </w:p>
        </w:tc>
        <w:tc>
          <w:tcPr>
            <w:tcW w:w="5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bottom"/>
          </w:tcPr>
          <w:p>
            <w:pPr>
              <w:pStyle w:val="Normal"/>
              <w:widowControl/>
              <w:rPr>
                <w:rFonts w:ascii="Verdana" w:hAnsi="Verdana" w:cs="Verdana"/>
                <w:b/>
                <w:b/>
                <w:bCs/>
                <w:sz w:val="16"/>
                <w:szCs w:val="16"/>
              </w:rPr>
            </w:pPr>
            <w:r>
              <w:rPr>
                <w:rFonts w:cs="Verdana" w:ascii="Verdana" w:hAnsi="Verdana"/>
                <w:b/>
                <w:bCs/>
                <w:sz w:val="16"/>
                <w:szCs w:val="16"/>
              </w:rPr>
              <w:t xml:space="preserve">DPH </w:t>
            </w:r>
          </w:p>
        </w:tc>
        <w:tc>
          <w:tcPr>
            <w:tcW w:w="1173" w:type="dxa"/>
            <w:tcBorders>
              <w:top w:val="single" w:sz="4" w:space="0" w:color="00000A"/>
              <w:bottom w:val="single" w:sz="4" w:space="0" w:color="00000A"/>
              <w:right w:val="single" w:sz="4" w:space="0" w:color="00000A"/>
              <w:insideH w:val="single" w:sz="4" w:space="0" w:color="00000A"/>
              <w:insideV w:val="single" w:sz="4" w:space="0" w:color="00000A"/>
            </w:tcBorders>
            <w:shd w:color="000000" w:fill="C0C0C0" w:val="clear"/>
            <w:vAlign w:val="bottom"/>
          </w:tcPr>
          <w:p>
            <w:pPr>
              <w:pStyle w:val="Normal"/>
              <w:widowControl/>
              <w:rPr>
                <w:rFonts w:ascii="Verdana" w:hAnsi="Verdana" w:cs="Verdana"/>
                <w:b/>
                <w:b/>
                <w:bCs/>
                <w:sz w:val="16"/>
                <w:szCs w:val="16"/>
              </w:rPr>
            </w:pPr>
            <w:r>
              <w:rPr>
                <w:rFonts w:cs="Verdana" w:ascii="Verdana" w:hAnsi="Verdana"/>
                <w:b/>
                <w:bCs/>
                <w:sz w:val="16"/>
                <w:szCs w:val="16"/>
              </w:rPr>
              <w:t>CENA vč.DPH</w:t>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AR-8737-46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PROFILE DRILL MICRO CMP FT</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AR-8741-25-RU</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Cannulated Drill Bit, 2.9mm,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AR-8741-25S-RU</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Cannulated Drill Bit, 2.9mm,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AR-8741-32-RU</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Cannulated Drill Bit, 3.6mm,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AR-8741-32S-RU</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Cannulated Drill Bit, 3.6mm,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AR-8741-14S</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Guidewire, 1.4mm, 3.5mm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3</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AR-8725-14H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MICRO,14MM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AR-8725-16H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MICRO,16MM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AR-8725-18H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MICRO,18MM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AR-8725-20H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MICRO,20MM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AR-8725-22H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MICRO,22MM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AR-8725-24H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MICRO,24MM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AR-8725-26H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MICRO,26MM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AR-8725-28H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MICRO,28MM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AR-8725-30H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MICRO,30MM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AR-8725-32H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MICRO,32MM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AR-8725-34H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MICRO,34MM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AR-8725-36H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MICRO,36MM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AR-8725-38H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MICRO,38MM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AR-8725-40H</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COMPR FT SCRW,2.5 MICRO,40MM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114745</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AR-8735BV-20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3.5x20mm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AR-8735BV-22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3.5x22mm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AR-8735BV-24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3.5x24mm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AR-8735BV-26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3.5x26mm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AR-8735BV-28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3.5x28mm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AR-8735BV-30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3.5x30mm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AR-8735BV-32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3.5x32mm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AR-8735BV-34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3.5x34mm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AR-8735BV-36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3.5x36mm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AR-8735BV-38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3.5x38mm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AR-8735BV-40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3.5x40mm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AR-8735BV-42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3.5x42mm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AR-8735BV-44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3.5x44mm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AR-8735BV-46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3.5x46mm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AR-8735BV-48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3.5x48mm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AR-8735BV-50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3.5x50mm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AR-8735BV-52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3.5x52mm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AR-8735BV-54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3.5x54mm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AR-8735BV-56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3.5x56mm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AR-8735BV-58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3.5x58mm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AR-8735BV-60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3.5x60mm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AR-8737-39S</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GUIDE WIRE, 0.86 MM X 150 MM,</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3</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AR-8740BV-20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4x20mm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AR-8740BV-22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4x22mm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AR-8740BV-24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4x24mm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AR-8740BV-26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4x26mm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AR-8740BV-28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4x28mm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AR-8740BV-30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4x30mm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AR-8740BV-32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4x32mm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AR-8740BV-34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4x34mm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AR-8740BV-36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4x36mm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AR-8740BV-38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4x38mm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AR-8740BV-40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4x40mm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AR-8740BV-42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4x42mm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AR-8740BV-44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4x44mm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AR-8740BV-46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4x46mm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AR-8740BV-48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4x48mm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AR-8740BV-50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4x50mm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AR-8740BV-52</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4x52mm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AR-8740BV-54</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4x54mm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AR-8740BV-56</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4x56mm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AR-8740BV-58</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4x58mm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4</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AR-8740BV-60</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4x60mm Beveled FT Screw</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2</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107706</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AR-8741-15S</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Guidewire, 1.6mm, 4mm Beveled</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3</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AR-8741-16S</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Guidewire, 1.6x150mm, Capital</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3</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AR-8741C-01</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Beveled FT and Compression FT</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r>
        <w:trPr>
          <w:trHeight w:val="225" w:hRule="atLeast"/>
        </w:trPr>
        <w:tc>
          <w:tcPr>
            <w:tcW w:w="171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bottom"/>
          </w:tcPr>
          <w:p>
            <w:pPr>
              <w:pStyle w:val="Normal"/>
              <w:widowControl/>
              <w:rPr>
                <w:rFonts w:ascii="Verdana" w:hAnsi="Verdana" w:cs="Verdana"/>
                <w:sz w:val="16"/>
                <w:szCs w:val="16"/>
              </w:rPr>
            </w:pPr>
            <w:r>
              <w:rPr>
                <w:rFonts w:cs="Verdana" w:ascii="Verdana" w:hAnsi="Verdana"/>
                <w:sz w:val="16"/>
                <w:szCs w:val="16"/>
              </w:rPr>
              <w:t>64/ST</w:t>
            </w:r>
          </w:p>
        </w:tc>
        <w:tc>
          <w:tcPr>
            <w:tcW w:w="2981"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MINI SCALPEL BLADE, STERILE</w:t>
            </w:r>
          </w:p>
        </w:tc>
        <w:tc>
          <w:tcPr>
            <w:tcW w:w="6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sz w:val="16"/>
                <w:szCs w:val="16"/>
              </w:rPr>
            </w:pPr>
            <w:r>
              <w:rPr>
                <w:sz w:val="16"/>
                <w:szCs w:val="16"/>
              </w:rPr>
              <w:t>1</w:t>
            </w:r>
          </w:p>
        </w:tc>
        <w:tc>
          <w:tcPr>
            <w:tcW w:w="770"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rPr>
                <w:rFonts w:ascii="Verdana" w:hAnsi="Verdana" w:cs="Verdana"/>
                <w:sz w:val="16"/>
                <w:szCs w:val="16"/>
              </w:rPr>
            </w:pPr>
            <w:r>
              <w:rPr>
                <w:rFonts w:cs="Verdana" w:ascii="Verdana" w:hAnsi="Verdana"/>
                <w:sz w:val="16"/>
                <w:szCs w:val="16"/>
              </w:rPr>
              <w:t>NEMÁ</w:t>
            </w:r>
          </w:p>
        </w:tc>
        <w:tc>
          <w:tcPr>
            <w:tcW w:w="1276"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534"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c>
          <w:tcPr>
            <w:tcW w:w="1173" w:type="dxa"/>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jc w:val="right"/>
              <w:rPr>
                <w:rFonts w:ascii="Verdana" w:hAnsi="Verdana" w:cs="Verdana"/>
                <w:sz w:val="16"/>
                <w:szCs w:val="16"/>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tabs>
          <w:tab w:val="left" w:pos="547" w:leader="none"/>
        </w:tabs>
        <w:spacing w:lineRule="exact" w:line="250"/>
        <w:ind w:right="14" w:hanging="0"/>
        <w:jc w:val="both"/>
        <w:rPr>
          <w:sz w:val="18"/>
          <w:szCs w:val="18"/>
          <w:u w:val="single"/>
        </w:rPr>
      </w:pPr>
      <w:r>
        <w:rPr>
          <w:rFonts w:cs="Calibri" w:ascii="Calibri" w:hAnsi="Calibri"/>
          <w:b/>
          <w:bCs/>
          <w:sz w:val="22"/>
          <w:szCs w:val="22"/>
        </w:rPr>
        <w:t>Příloha č. 2 – Formulář objednávky</w:t>
      </w:r>
    </w:p>
    <w:sectPr>
      <w:type w:val="nextPage"/>
      <w:pgSz w:w="11906" w:h="16838"/>
      <w:pgMar w:left="1080" w:right="1080"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 w:name="Verdan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sz w:val="22"/>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0"/>
      </w:pPr>
      <w:rPr>
        <w:sz w:val="22"/>
        <w:rFonts w:ascii="Calibri" w:hAnsi="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sz w:val="22"/>
        <w:i w:val="false"/>
        <w:b w:val="false"/>
        <w:iCs w:val="false"/>
        <w:bCs w:val="false"/>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1068"/>
        </w:tabs>
        <w:ind w:left="1068" w:hanging="360"/>
      </w:pPr>
      <w:rPr>
        <w:sz w:val="22"/>
        <w:i w:val="false"/>
        <w:b w:val="false"/>
        <w:iCs w:val="false"/>
        <w:bCs w:val="false"/>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1."/>
      <w:lvlJc w:val="left"/>
      <w:pPr>
        <w:tabs>
          <w:tab w:val="num" w:pos="360"/>
        </w:tabs>
        <w:ind w:left="360" w:hanging="360"/>
      </w:pPr>
      <w:rPr>
        <w:sz w:val="22"/>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lvl w:ilvl="0">
      <w:start w:val="1"/>
      <w:numFmt w:val="decimal"/>
      <w:lvlText w:val="%1."/>
      <w:lvlJc w:val="left"/>
      <w:pPr>
        <w:tabs>
          <w:tab w:val="num" w:pos="360"/>
        </w:tabs>
        <w:ind w:left="360" w:hanging="360"/>
      </w:pPr>
      <w:rPr>
        <w:sz w:val="22"/>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Body Text 3"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Arial" w:hAnsi="Arial" w:cs="Arial" w:eastAsia="" w:eastAsiaTheme="minorEastAsia"/>
      <w:color w:val="auto"/>
      <w:kern w:val="0"/>
      <w:sz w:val="20"/>
      <w:szCs w:val="20"/>
      <w:lang w:val="cs-CZ" w:eastAsia="cs-CZ" w:bidi="ar-SA"/>
    </w:rPr>
  </w:style>
  <w:style w:type="character" w:styleId="DefaultParagraphFont" w:default="1">
    <w:name w:val="Default Paragraph Font"/>
    <w:uiPriority w:val="99"/>
    <w:qFormat/>
    <w:rPr/>
  </w:style>
  <w:style w:type="character" w:styleId="Platne" w:customStyle="1">
    <w:name w:val="platne"/>
    <w:basedOn w:val="DefaultParagraphFont"/>
    <w:uiPriority w:val="99"/>
    <w:qFormat/>
    <w:rPr>
      <w:rFonts w:ascii="Times New Roman" w:hAnsi="Times New Roman" w:cs="Times New Roman"/>
    </w:rPr>
  </w:style>
  <w:style w:type="character" w:styleId="BodyTextChar" w:customStyle="1">
    <w:name w:val="Body Text Char"/>
    <w:basedOn w:val="DefaultParagraphFont"/>
    <w:link w:val="BodyText"/>
    <w:uiPriority w:val="99"/>
    <w:qFormat/>
    <w:rPr>
      <w:rFonts w:ascii="Calibri" w:hAnsi="Calibri" w:cs="Calibri"/>
      <w:shd w:fill="FFFFFF" w:val="clear"/>
      <w:lang w:val="cs-CZ" w:eastAsia="cs-CZ"/>
    </w:rPr>
  </w:style>
  <w:style w:type="character" w:styleId="BodyText2Char" w:customStyle="1">
    <w:name w:val="Body Text 2 Char"/>
    <w:basedOn w:val="DefaultParagraphFont"/>
    <w:link w:val="BodyText2"/>
    <w:uiPriority w:val="99"/>
    <w:qFormat/>
    <w:rPr>
      <w:rFonts w:ascii="Calibri" w:hAnsi="Calibri" w:cs="Calibri"/>
      <w:spacing w:val="-4"/>
      <w:shd w:fill="FFFFFF" w:val="clear"/>
      <w:lang w:val="cs-CZ" w:eastAsia="cs-CZ"/>
    </w:rPr>
  </w:style>
  <w:style w:type="character" w:styleId="BodyText3Char" w:customStyle="1">
    <w:name w:val="Body Text 3 Char"/>
    <w:basedOn w:val="DefaultParagraphFont"/>
    <w:link w:val="BodyText3"/>
    <w:uiPriority w:val="99"/>
    <w:qFormat/>
    <w:rPr>
      <w:rFonts w:ascii="Arial" w:hAnsi="Arial" w:cs="Arial"/>
      <w:sz w:val="16"/>
      <w:szCs w:val="16"/>
      <w:lang w:val="cs-CZ" w:eastAsia="cs-CZ"/>
    </w:rPr>
  </w:style>
  <w:style w:type="character" w:styleId="ListLabel1">
    <w:name w:val="ListLabel 1"/>
    <w:qFormat/>
    <w:rPr>
      <w:rFonts w:ascii="Calibri" w:hAnsi="Calibri" w:cs="Arial"/>
      <w:sz w:val="22"/>
    </w:rPr>
  </w:style>
  <w:style w:type="character" w:styleId="ListLabel2">
    <w:name w:val="ListLabel 2"/>
    <w:qFormat/>
    <w:rPr>
      <w:rFonts w:ascii="Calibri" w:hAnsi="Calibri" w:cs="Arial"/>
      <w:sz w:val="22"/>
    </w:rPr>
  </w:style>
  <w:style w:type="character" w:styleId="ListLabel3">
    <w:name w:val="ListLabel 3"/>
    <w:qFormat/>
    <w:rPr>
      <w:rFonts w:ascii="Calibri" w:hAnsi="Calibri" w:cs="Times New Roman"/>
      <w:b w:val="false"/>
      <w:bCs w:val="false"/>
      <w:i w:val="false"/>
      <w:iCs w:val="false"/>
      <w:sz w:val="22"/>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ascii="Calibri" w:hAnsi="Calibri" w:cs="Times New Roman"/>
      <w:b w:val="false"/>
      <w:bCs w:val="false"/>
      <w:i w:val="false"/>
      <w:iCs w:val="false"/>
      <w:sz w:val="22"/>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Calibri" w:hAnsi="Calibri" w:cs="Times New Roman"/>
      <w:sz w:val="22"/>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ascii="Calibri" w:hAnsi="Calibri" w:cs="Times New Roman"/>
      <w:sz w:val="22"/>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link w:val="BodyTextChar"/>
    <w:uiPriority w:val="99"/>
    <w:pPr>
      <w:shd w:val="clear" w:color="auto" w:fill="FFFFFF"/>
      <w:spacing w:lineRule="exact" w:line="259" w:before="490" w:after="0"/>
      <w:ind w:right="29" w:hanging="0"/>
      <w:jc w:val="center"/>
    </w:pPr>
    <w:rPr>
      <w:rFonts w:ascii="Calibri" w:hAnsi="Calibri" w:cs="Calibri"/>
      <w:b/>
      <w:bCs/>
      <w:sz w:val="22"/>
      <w:szCs w:val="22"/>
    </w:rPr>
  </w:style>
  <w:style w:type="paragraph" w:styleId="Seznam">
    <w:name w:val="List"/>
    <w:basedOn w:val="Tlotextu"/>
    <w:pPr>
      <w:shd w:fill="FFFFFF" w:val="clear"/>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BodyText2">
    <w:name w:val="Body Text 2"/>
    <w:basedOn w:val="Normal"/>
    <w:link w:val="BodyText2Char"/>
    <w:uiPriority w:val="99"/>
    <w:qFormat/>
    <w:pPr>
      <w:shd w:val="clear" w:color="auto" w:fill="FFFFFF"/>
      <w:spacing w:before="307" w:after="0"/>
      <w:ind w:right="5" w:hanging="0"/>
      <w:jc w:val="center"/>
    </w:pPr>
    <w:rPr>
      <w:rFonts w:ascii="Calibri" w:hAnsi="Calibri" w:cs="Calibri"/>
      <w:b/>
      <w:bCs/>
      <w:spacing w:val="-4"/>
      <w:sz w:val="22"/>
      <w:szCs w:val="22"/>
    </w:rPr>
  </w:style>
  <w:style w:type="paragraph" w:styleId="BodyText3">
    <w:name w:val="Body Text 3"/>
    <w:basedOn w:val="Normal"/>
    <w:link w:val="BodyText3Char"/>
    <w:uiPriority w:val="99"/>
    <w:qFormat/>
    <w:pPr>
      <w:spacing w:before="0" w:after="120"/>
    </w:pPr>
    <w:rPr>
      <w:sz w:val="16"/>
      <w:szCs w:val="16"/>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Application>LibreOffice/5.4.4.2$Windows_x86 LibreOffice_project/2524958677847fb3bb44820e40380acbe820f960</Application>
  <Pages>6</Pages>
  <Words>1898</Words>
  <Characters>11127</Characters>
  <CharactersWithSpaces>13088</CharactersWithSpaces>
  <Paragraphs>426</Paragraphs>
  <Company>Arthrex,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2024-01-26T07:44:00Z</dcterms:created>
  <dc:creator>Carol Panznerová</dc:creator>
  <dc:description/>
  <dc:language>cs-CZ</dc:language>
  <cp:lastModifiedBy/>
  <dcterms:modified xsi:type="dcterms:W3CDTF">2024-02-05T12:05:46Z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Arthrex,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