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FB523" w14:textId="77777777" w:rsidR="006D5B43" w:rsidRDefault="00505E7B">
      <w:pPr>
        <w:pStyle w:val="Titulekobrzku0"/>
        <w:framePr w:w="1138" w:h="178" w:wrap="none" w:hAnchor="page" w:x="9318" w:y="-84"/>
        <w:shd w:val="clear" w:color="auto" w:fill="auto"/>
      </w:pPr>
      <w:r>
        <w:t>INEKON SYSTEMS</w:t>
      </w:r>
    </w:p>
    <w:p w14:paraId="76B4D415" w14:textId="77777777" w:rsidR="006D5B43" w:rsidRDefault="00505E7B">
      <w:pPr>
        <w:spacing w:after="91" w:line="1" w:lineRule="exact"/>
      </w:pPr>
      <w:r>
        <w:rPr>
          <w:noProof/>
        </w:rPr>
        <w:drawing>
          <wp:anchor distT="0" distB="137160" distL="109855" distR="82550" simplePos="0" relativeHeight="62914690" behindDoc="1" locked="0" layoutInCell="1" allowOverlap="1" wp14:anchorId="2CF699C1" wp14:editId="0B753A70">
            <wp:simplePos x="0" y="0"/>
            <wp:positionH relativeFrom="page">
              <wp:posOffset>6026150</wp:posOffset>
            </wp:positionH>
            <wp:positionV relativeFrom="margin">
              <wp:posOffset>-608965</wp:posOffset>
            </wp:positionV>
            <wp:extent cx="530225" cy="53022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3022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3917B4" w14:textId="77777777" w:rsidR="006D5B43" w:rsidRDefault="006D5B43">
      <w:pPr>
        <w:spacing w:line="1" w:lineRule="exact"/>
        <w:sectPr w:rsidR="006D5B43">
          <w:headerReference w:type="default" r:id="rId8"/>
          <w:footerReference w:type="default" r:id="rId9"/>
          <w:pgSz w:w="11900" w:h="16840"/>
          <w:pgMar w:top="1498" w:right="1090" w:bottom="1138" w:left="1377" w:header="0" w:footer="3" w:gutter="0"/>
          <w:pgNumType w:start="1"/>
          <w:cols w:space="720"/>
          <w:noEndnote/>
          <w:docGrid w:linePitch="360"/>
        </w:sectPr>
      </w:pPr>
    </w:p>
    <w:p w14:paraId="334F016C" w14:textId="77777777" w:rsidR="006D5B43" w:rsidRDefault="006D5B43">
      <w:pPr>
        <w:spacing w:line="240" w:lineRule="exact"/>
        <w:rPr>
          <w:sz w:val="19"/>
          <w:szCs w:val="19"/>
        </w:rPr>
      </w:pPr>
    </w:p>
    <w:p w14:paraId="78F66C70" w14:textId="77777777" w:rsidR="006D5B43" w:rsidRDefault="006D5B43">
      <w:pPr>
        <w:spacing w:line="240" w:lineRule="exact"/>
        <w:rPr>
          <w:sz w:val="19"/>
          <w:szCs w:val="19"/>
        </w:rPr>
      </w:pPr>
    </w:p>
    <w:p w14:paraId="50BE9314" w14:textId="77777777" w:rsidR="006D5B43" w:rsidRDefault="006D5B43">
      <w:pPr>
        <w:spacing w:line="1" w:lineRule="exact"/>
        <w:sectPr w:rsidR="006D5B43">
          <w:type w:val="continuous"/>
          <w:pgSz w:w="11900" w:h="16840"/>
          <w:pgMar w:top="1801" w:right="0" w:bottom="1494" w:left="0" w:header="0" w:footer="3" w:gutter="0"/>
          <w:cols w:space="720"/>
          <w:noEndnote/>
          <w:docGrid w:linePitch="360"/>
        </w:sectPr>
      </w:pPr>
    </w:p>
    <w:p w14:paraId="3A1D3577" w14:textId="77777777" w:rsidR="006D5B43" w:rsidRDefault="00505E7B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Dodatek č. 2</w:t>
      </w:r>
      <w:bookmarkEnd w:id="0"/>
      <w:bookmarkEnd w:id="1"/>
    </w:p>
    <w:p w14:paraId="0D98EFD9" w14:textId="77777777" w:rsidR="006D5B43" w:rsidRDefault="00505E7B">
      <w:pPr>
        <w:pStyle w:val="Nadpis20"/>
        <w:keepNext/>
        <w:keepLines/>
        <w:shd w:val="clear" w:color="auto" w:fill="auto"/>
      </w:pPr>
      <w:bookmarkStart w:id="2" w:name="bookmark2"/>
      <w:bookmarkStart w:id="3" w:name="bookmark3"/>
      <w:r>
        <w:t>ke smlouvě o poskytování služby dlouhodobé údržby</w:t>
      </w:r>
      <w:r>
        <w:br/>
        <w:t>manažerského informačního systému BNS</w:t>
      </w:r>
      <w:bookmarkEnd w:id="2"/>
      <w:bookmarkEnd w:id="3"/>
    </w:p>
    <w:p w14:paraId="3F361499" w14:textId="77777777" w:rsidR="006D5B43" w:rsidRDefault="00505E7B">
      <w:pPr>
        <w:pStyle w:val="Nadpis30"/>
        <w:keepNext/>
        <w:keepLines/>
        <w:shd w:val="clear" w:color="auto" w:fill="auto"/>
      </w:pPr>
      <w:bookmarkStart w:id="4" w:name="bookmark4"/>
      <w:bookmarkStart w:id="5" w:name="bookmark5"/>
      <w:r>
        <w:t>č. 0915/M/01</w:t>
      </w:r>
      <w:bookmarkEnd w:id="4"/>
      <w:bookmarkEnd w:id="5"/>
    </w:p>
    <w:p w14:paraId="18C11756" w14:textId="77777777" w:rsidR="006D5B43" w:rsidRDefault="00505E7B">
      <w:pPr>
        <w:pStyle w:val="Zkladntext1"/>
        <w:shd w:val="clear" w:color="auto" w:fill="auto"/>
        <w:spacing w:after="134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uzavřený na základě ustanovení § 2586 zákona č. 89/2012 Sb.,</w:t>
      </w:r>
      <w:r>
        <w:rPr>
          <w:b/>
          <w:bCs/>
          <w:sz w:val="24"/>
          <w:szCs w:val="24"/>
        </w:rPr>
        <w:br/>
        <w:t>občanského zákoníku, v platném znění</w:t>
      </w:r>
    </w:p>
    <w:p w14:paraId="42A90B58" w14:textId="77777777" w:rsidR="006D5B43" w:rsidRDefault="00505E7B">
      <w:pPr>
        <w:pStyle w:val="Zkladntext1"/>
        <w:numPr>
          <w:ilvl w:val="0"/>
          <w:numId w:val="1"/>
        </w:numPr>
        <w:shd w:val="clear" w:color="auto" w:fill="auto"/>
        <w:tabs>
          <w:tab w:val="left" w:pos="349"/>
        </w:tabs>
        <w:spacing w:after="240"/>
        <w:jc w:val="center"/>
      </w:pPr>
      <w:r>
        <w:rPr>
          <w:b/>
          <w:bCs/>
          <w:u w:val="single"/>
        </w:rPr>
        <w:t>Smluvní strany</w:t>
      </w:r>
    </w:p>
    <w:p w14:paraId="6A250549" w14:textId="77777777" w:rsidR="006D5B43" w:rsidRDefault="00505E7B">
      <w:pPr>
        <w:pStyle w:val="Titulektabulky0"/>
        <w:shd w:val="clear" w:color="auto" w:fill="auto"/>
        <w:ind w:left="19"/>
      </w:pPr>
      <w:r>
        <w:t>1. 1. Poskytovatel: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5"/>
        <w:gridCol w:w="4373"/>
      </w:tblGrid>
      <w:tr w:rsidR="006D5B43" w14:paraId="3362661D" w14:textId="77777777">
        <w:trPr>
          <w:trHeight w:hRule="exact" w:val="259"/>
        </w:trPr>
        <w:tc>
          <w:tcPr>
            <w:tcW w:w="21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948A4F3" w14:textId="77777777" w:rsidR="006D5B43" w:rsidRDefault="00505E7B">
            <w:pPr>
              <w:pStyle w:val="Jin0"/>
              <w:shd w:val="clear" w:color="auto" w:fill="auto"/>
            </w:pPr>
            <w:r>
              <w:t>Firma:</w:t>
            </w:r>
          </w:p>
        </w:tc>
        <w:tc>
          <w:tcPr>
            <w:tcW w:w="4373" w:type="dxa"/>
            <w:shd w:val="clear" w:color="auto" w:fill="FFFFFF"/>
            <w:vAlign w:val="bottom"/>
          </w:tcPr>
          <w:p w14:paraId="62ECD98A" w14:textId="77777777" w:rsidR="006D5B43" w:rsidRDefault="00505E7B">
            <w:pPr>
              <w:pStyle w:val="Jin0"/>
              <w:shd w:val="clear" w:color="auto" w:fill="auto"/>
            </w:pPr>
            <w:r>
              <w:rPr>
                <w:b/>
                <w:bCs/>
              </w:rPr>
              <w:t>INEKON SYSTEMS s.r.o.</w:t>
            </w:r>
          </w:p>
        </w:tc>
      </w:tr>
      <w:tr w:rsidR="006D5B43" w14:paraId="0F54CD34" w14:textId="77777777">
        <w:trPr>
          <w:trHeight w:hRule="exact" w:val="250"/>
        </w:trPr>
        <w:tc>
          <w:tcPr>
            <w:tcW w:w="2165" w:type="dxa"/>
            <w:shd w:val="clear" w:color="auto" w:fill="FFFFFF"/>
            <w:vAlign w:val="bottom"/>
          </w:tcPr>
          <w:p w14:paraId="60F43E59" w14:textId="77777777" w:rsidR="006D5B43" w:rsidRDefault="00505E7B">
            <w:pPr>
              <w:pStyle w:val="Jin0"/>
              <w:shd w:val="clear" w:color="auto" w:fill="auto"/>
            </w:pPr>
            <w:r>
              <w:t>Sídlo:</w:t>
            </w:r>
          </w:p>
        </w:tc>
        <w:tc>
          <w:tcPr>
            <w:tcW w:w="4373" w:type="dxa"/>
            <w:shd w:val="clear" w:color="auto" w:fill="FFFFFF"/>
            <w:vAlign w:val="bottom"/>
          </w:tcPr>
          <w:p w14:paraId="1508D80B" w14:textId="77777777" w:rsidR="006D5B43" w:rsidRDefault="00505E7B">
            <w:pPr>
              <w:pStyle w:val="Jin0"/>
              <w:shd w:val="clear" w:color="auto" w:fill="auto"/>
            </w:pPr>
            <w:r>
              <w:t>Praha 7, Jankovcova 1569/2c, PSČ 170 00</w:t>
            </w:r>
          </w:p>
        </w:tc>
      </w:tr>
      <w:tr w:rsidR="006D5B43" w14:paraId="7D38FF67" w14:textId="77777777">
        <w:trPr>
          <w:trHeight w:hRule="exact" w:val="298"/>
        </w:trPr>
        <w:tc>
          <w:tcPr>
            <w:tcW w:w="2165" w:type="dxa"/>
            <w:shd w:val="clear" w:color="auto" w:fill="FFFFFF"/>
            <w:vAlign w:val="bottom"/>
          </w:tcPr>
          <w:p w14:paraId="43510800" w14:textId="77777777" w:rsidR="006D5B43" w:rsidRDefault="00505E7B">
            <w:pPr>
              <w:pStyle w:val="Jin0"/>
              <w:shd w:val="clear" w:color="auto" w:fill="auto"/>
            </w:pPr>
            <w:r>
              <w:t>Statutární zástupce:</w:t>
            </w:r>
          </w:p>
        </w:tc>
        <w:tc>
          <w:tcPr>
            <w:tcW w:w="4373" w:type="dxa"/>
            <w:shd w:val="clear" w:color="auto" w:fill="FFFFFF"/>
            <w:vAlign w:val="bottom"/>
          </w:tcPr>
          <w:p w14:paraId="16ACC61D" w14:textId="77777777" w:rsidR="006D5B43" w:rsidRDefault="00505E7B">
            <w:pPr>
              <w:pStyle w:val="Jin0"/>
              <w:shd w:val="clear" w:color="auto" w:fill="auto"/>
            </w:pPr>
            <w:r>
              <w:t>Ing. Jan Hušek, Ph.D., jednatel</w:t>
            </w:r>
          </w:p>
        </w:tc>
      </w:tr>
    </w:tbl>
    <w:p w14:paraId="0EAB0D74" w14:textId="77777777" w:rsidR="006D5B43" w:rsidRDefault="006D5B43">
      <w:pPr>
        <w:spacing w:line="1" w:lineRule="exact"/>
      </w:pPr>
    </w:p>
    <w:p w14:paraId="532FD882" w14:textId="77777777" w:rsidR="006D5B43" w:rsidRDefault="00505E7B">
      <w:pPr>
        <w:pStyle w:val="Titulektabulky0"/>
        <w:shd w:val="clear" w:color="auto" w:fill="auto"/>
      </w:pPr>
      <w:r>
        <w:rPr>
          <w:b w:val="0"/>
          <w:bCs w:val="0"/>
          <w:u w:val="none"/>
        </w:rPr>
        <w:t>Bankovní spojení: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5"/>
        <w:gridCol w:w="4368"/>
      </w:tblGrid>
      <w:tr w:rsidR="006D5B43" w14:paraId="371B0F87" w14:textId="77777777">
        <w:trPr>
          <w:trHeight w:hRule="exact" w:val="394"/>
        </w:trPr>
        <w:tc>
          <w:tcPr>
            <w:tcW w:w="2165" w:type="dxa"/>
            <w:shd w:val="clear" w:color="auto" w:fill="FFFFFF"/>
            <w:vAlign w:val="bottom"/>
          </w:tcPr>
          <w:p w14:paraId="6D91C3FF" w14:textId="77777777" w:rsidR="006D5B43" w:rsidRDefault="00505E7B">
            <w:pPr>
              <w:pStyle w:val="Jin0"/>
              <w:shd w:val="clear" w:color="auto" w:fill="auto"/>
            </w:pPr>
            <w:r>
              <w:t>IČO:</w:t>
            </w:r>
          </w:p>
        </w:tc>
        <w:tc>
          <w:tcPr>
            <w:tcW w:w="4368" w:type="dxa"/>
            <w:shd w:val="clear" w:color="auto" w:fill="FFFFFF"/>
            <w:vAlign w:val="bottom"/>
          </w:tcPr>
          <w:p w14:paraId="0C190680" w14:textId="77777777" w:rsidR="006D5B43" w:rsidRDefault="00505E7B">
            <w:pPr>
              <w:pStyle w:val="Jin0"/>
              <w:shd w:val="clear" w:color="auto" w:fill="auto"/>
            </w:pPr>
            <w:r>
              <w:t>27252167</w:t>
            </w:r>
          </w:p>
        </w:tc>
      </w:tr>
      <w:tr w:rsidR="006D5B43" w14:paraId="5D73FA44" w14:textId="77777777">
        <w:trPr>
          <w:trHeight w:hRule="exact" w:val="240"/>
        </w:trPr>
        <w:tc>
          <w:tcPr>
            <w:tcW w:w="2165" w:type="dxa"/>
            <w:shd w:val="clear" w:color="auto" w:fill="FFFFFF"/>
            <w:vAlign w:val="bottom"/>
          </w:tcPr>
          <w:p w14:paraId="242F7C45" w14:textId="77777777" w:rsidR="006D5B43" w:rsidRDefault="00505E7B">
            <w:pPr>
              <w:pStyle w:val="Jin0"/>
              <w:shd w:val="clear" w:color="auto" w:fill="auto"/>
            </w:pPr>
            <w:proofErr w:type="gramStart"/>
            <w:r>
              <w:t>DIČ :</w:t>
            </w:r>
            <w:proofErr w:type="gramEnd"/>
          </w:p>
        </w:tc>
        <w:tc>
          <w:tcPr>
            <w:tcW w:w="4368" w:type="dxa"/>
            <w:shd w:val="clear" w:color="auto" w:fill="FFFFFF"/>
            <w:vAlign w:val="bottom"/>
          </w:tcPr>
          <w:p w14:paraId="4CBF2ED2" w14:textId="77777777" w:rsidR="006D5B43" w:rsidRDefault="00505E7B">
            <w:pPr>
              <w:pStyle w:val="Jin0"/>
              <w:shd w:val="clear" w:color="auto" w:fill="auto"/>
            </w:pPr>
            <w:r>
              <w:t>CZ27252167</w:t>
            </w:r>
          </w:p>
        </w:tc>
      </w:tr>
    </w:tbl>
    <w:p w14:paraId="4554E396" w14:textId="77777777" w:rsidR="006D5B43" w:rsidRDefault="006D5B43">
      <w:pPr>
        <w:spacing w:after="239" w:line="1" w:lineRule="exact"/>
      </w:pPr>
    </w:p>
    <w:p w14:paraId="64ABC602" w14:textId="77777777" w:rsidR="006D5B43" w:rsidRDefault="00505E7B">
      <w:pPr>
        <w:pStyle w:val="Zkladntext1"/>
        <w:shd w:val="clear" w:color="auto" w:fill="auto"/>
        <w:spacing w:after="720"/>
      </w:pPr>
      <w:r>
        <w:t>Společnost je vedená v obchodním rejstříku vedeném Městským soudem v Praze, v oddílu C, vložce č. 107766</w:t>
      </w:r>
    </w:p>
    <w:p w14:paraId="2CD836BC" w14:textId="77777777" w:rsidR="006D5B43" w:rsidRDefault="00505E7B">
      <w:pPr>
        <w:pStyle w:val="Titulektabulky0"/>
        <w:shd w:val="clear" w:color="auto" w:fill="auto"/>
        <w:ind w:left="19"/>
      </w:pPr>
      <w:r>
        <w:t>1. 2. Objednatel: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1"/>
        <w:gridCol w:w="6922"/>
      </w:tblGrid>
      <w:tr w:rsidR="006D5B43" w14:paraId="25E8C6F8" w14:textId="77777777">
        <w:trPr>
          <w:trHeight w:hRule="exact" w:val="274"/>
          <w:jc w:val="center"/>
        </w:trPr>
        <w:tc>
          <w:tcPr>
            <w:tcW w:w="19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DB8955F" w14:textId="77777777" w:rsidR="006D5B43" w:rsidRDefault="00505E7B">
            <w:pPr>
              <w:pStyle w:val="Jin0"/>
              <w:shd w:val="clear" w:color="auto" w:fill="auto"/>
            </w:pPr>
            <w:r>
              <w:t>Firma:</w:t>
            </w:r>
          </w:p>
        </w:tc>
        <w:tc>
          <w:tcPr>
            <w:tcW w:w="6922" w:type="dxa"/>
            <w:shd w:val="clear" w:color="auto" w:fill="FFFFFF"/>
            <w:vAlign w:val="bottom"/>
          </w:tcPr>
          <w:p w14:paraId="2D475DDE" w14:textId="77777777" w:rsidR="006D5B43" w:rsidRDefault="00505E7B">
            <w:pPr>
              <w:pStyle w:val="Jin0"/>
              <w:shd w:val="clear" w:color="auto" w:fill="auto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6D5B43" w14:paraId="193A711E" w14:textId="77777777">
        <w:trPr>
          <w:trHeight w:hRule="exact" w:val="235"/>
          <w:jc w:val="center"/>
        </w:trPr>
        <w:tc>
          <w:tcPr>
            <w:tcW w:w="1901" w:type="dxa"/>
            <w:shd w:val="clear" w:color="auto" w:fill="FFFFFF"/>
            <w:vAlign w:val="bottom"/>
          </w:tcPr>
          <w:p w14:paraId="6E25F035" w14:textId="77777777" w:rsidR="006D5B43" w:rsidRDefault="00505E7B">
            <w:pPr>
              <w:pStyle w:val="Jin0"/>
              <w:shd w:val="clear" w:color="auto" w:fill="auto"/>
            </w:pPr>
            <w:r>
              <w:t>Sídlo:</w:t>
            </w:r>
          </w:p>
        </w:tc>
        <w:tc>
          <w:tcPr>
            <w:tcW w:w="6922" w:type="dxa"/>
            <w:shd w:val="clear" w:color="auto" w:fill="FFFFFF"/>
            <w:vAlign w:val="bottom"/>
          </w:tcPr>
          <w:p w14:paraId="407D1279" w14:textId="77777777" w:rsidR="006D5B43" w:rsidRDefault="00505E7B">
            <w:pPr>
              <w:pStyle w:val="Jin0"/>
              <w:shd w:val="clear" w:color="auto" w:fill="auto"/>
            </w:pPr>
            <w:r>
              <w:t>Jihlava, Kosovská 1122/16, PSČ 586 01</w:t>
            </w:r>
          </w:p>
        </w:tc>
      </w:tr>
      <w:tr w:rsidR="006D5B43" w14:paraId="55B6C0B2" w14:textId="77777777">
        <w:trPr>
          <w:trHeight w:hRule="exact" w:val="269"/>
          <w:jc w:val="center"/>
        </w:trPr>
        <w:tc>
          <w:tcPr>
            <w:tcW w:w="1901" w:type="dxa"/>
            <w:shd w:val="clear" w:color="auto" w:fill="FFFFFF"/>
            <w:vAlign w:val="bottom"/>
          </w:tcPr>
          <w:p w14:paraId="72125879" w14:textId="77777777" w:rsidR="006D5B43" w:rsidRDefault="00505E7B">
            <w:pPr>
              <w:pStyle w:val="Jin0"/>
              <w:shd w:val="clear" w:color="auto" w:fill="auto"/>
            </w:pPr>
            <w:r>
              <w:t>Zastoupena:</w:t>
            </w:r>
          </w:p>
        </w:tc>
        <w:tc>
          <w:tcPr>
            <w:tcW w:w="6922" w:type="dxa"/>
            <w:shd w:val="clear" w:color="auto" w:fill="FFFFFF"/>
            <w:vAlign w:val="bottom"/>
          </w:tcPr>
          <w:p w14:paraId="44D90C39" w14:textId="77777777" w:rsidR="006D5B43" w:rsidRDefault="00505E7B">
            <w:pPr>
              <w:pStyle w:val="Jin0"/>
              <w:shd w:val="clear" w:color="auto" w:fill="auto"/>
            </w:pPr>
            <w:r>
              <w:t xml:space="preserve">Ing. Radovanem </w:t>
            </w:r>
            <w:proofErr w:type="spellStart"/>
            <w:r>
              <w:t>Necidem</w:t>
            </w:r>
            <w:proofErr w:type="spellEnd"/>
            <w:r>
              <w:t>, ředitelem organizace</w:t>
            </w:r>
          </w:p>
        </w:tc>
      </w:tr>
      <w:tr w:rsidR="006D5B43" w14:paraId="1328FEBE" w14:textId="77777777">
        <w:trPr>
          <w:trHeight w:hRule="exact" w:val="365"/>
          <w:jc w:val="center"/>
        </w:trPr>
        <w:tc>
          <w:tcPr>
            <w:tcW w:w="1901" w:type="dxa"/>
            <w:shd w:val="clear" w:color="auto" w:fill="FFFFFF"/>
            <w:vAlign w:val="center"/>
          </w:tcPr>
          <w:p w14:paraId="5F0B4C45" w14:textId="77777777" w:rsidR="006D5B43" w:rsidRDefault="00505E7B">
            <w:pPr>
              <w:pStyle w:val="Jin0"/>
              <w:shd w:val="clear" w:color="auto" w:fill="auto"/>
            </w:pPr>
            <w:r>
              <w:t>Bankovní spojení:</w:t>
            </w:r>
          </w:p>
        </w:tc>
        <w:tc>
          <w:tcPr>
            <w:tcW w:w="6922" w:type="dxa"/>
            <w:shd w:val="clear" w:color="auto" w:fill="FFFFFF"/>
            <w:vAlign w:val="center"/>
          </w:tcPr>
          <w:p w14:paraId="4F79EA94" w14:textId="4FAF853F" w:rsidR="006D5B43" w:rsidRDefault="006D5B43">
            <w:pPr>
              <w:pStyle w:val="Jin0"/>
              <w:shd w:val="clear" w:color="auto" w:fill="auto"/>
            </w:pPr>
          </w:p>
        </w:tc>
      </w:tr>
      <w:tr w:rsidR="006D5B43" w14:paraId="1603163B" w14:textId="77777777">
        <w:trPr>
          <w:trHeight w:hRule="exact" w:val="379"/>
          <w:jc w:val="center"/>
        </w:trPr>
        <w:tc>
          <w:tcPr>
            <w:tcW w:w="1901" w:type="dxa"/>
            <w:shd w:val="clear" w:color="auto" w:fill="FFFFFF"/>
            <w:vAlign w:val="bottom"/>
          </w:tcPr>
          <w:p w14:paraId="26C183BC" w14:textId="77777777" w:rsidR="006D5B43" w:rsidRDefault="00505E7B">
            <w:pPr>
              <w:pStyle w:val="Jin0"/>
              <w:shd w:val="clear" w:color="auto" w:fill="auto"/>
            </w:pPr>
            <w:r>
              <w:t>IČ:</w:t>
            </w:r>
          </w:p>
        </w:tc>
        <w:tc>
          <w:tcPr>
            <w:tcW w:w="6922" w:type="dxa"/>
            <w:shd w:val="clear" w:color="auto" w:fill="FFFFFF"/>
            <w:vAlign w:val="bottom"/>
          </w:tcPr>
          <w:p w14:paraId="68E78C6D" w14:textId="77777777" w:rsidR="006D5B43" w:rsidRDefault="00505E7B">
            <w:pPr>
              <w:pStyle w:val="Jin0"/>
              <w:shd w:val="clear" w:color="auto" w:fill="auto"/>
            </w:pPr>
            <w:r>
              <w:t>00090450,</w:t>
            </w:r>
          </w:p>
        </w:tc>
      </w:tr>
      <w:tr w:rsidR="006D5B43" w14:paraId="2D6911FD" w14:textId="77777777">
        <w:trPr>
          <w:trHeight w:hRule="exact" w:val="240"/>
          <w:jc w:val="center"/>
        </w:trPr>
        <w:tc>
          <w:tcPr>
            <w:tcW w:w="1901" w:type="dxa"/>
            <w:shd w:val="clear" w:color="auto" w:fill="FFFFFF"/>
            <w:vAlign w:val="bottom"/>
          </w:tcPr>
          <w:p w14:paraId="0F7886BD" w14:textId="77777777" w:rsidR="006D5B43" w:rsidRDefault="00505E7B">
            <w:pPr>
              <w:pStyle w:val="Jin0"/>
              <w:shd w:val="clear" w:color="auto" w:fill="auto"/>
            </w:pPr>
            <w:r>
              <w:t>DIČ:</w:t>
            </w:r>
          </w:p>
        </w:tc>
        <w:tc>
          <w:tcPr>
            <w:tcW w:w="6922" w:type="dxa"/>
            <w:shd w:val="clear" w:color="auto" w:fill="FFFFFF"/>
            <w:vAlign w:val="bottom"/>
          </w:tcPr>
          <w:p w14:paraId="1DD5C812" w14:textId="77777777" w:rsidR="006D5B43" w:rsidRDefault="00505E7B">
            <w:pPr>
              <w:pStyle w:val="Jin0"/>
              <w:shd w:val="clear" w:color="auto" w:fill="auto"/>
            </w:pPr>
            <w:r>
              <w:t>CZ0009045</w:t>
            </w:r>
          </w:p>
        </w:tc>
      </w:tr>
    </w:tbl>
    <w:p w14:paraId="32E3DA46" w14:textId="77777777" w:rsidR="006D5B43" w:rsidRDefault="00505E7B">
      <w:pPr>
        <w:spacing w:line="1" w:lineRule="exact"/>
        <w:rPr>
          <w:sz w:val="2"/>
          <w:szCs w:val="2"/>
        </w:rPr>
      </w:pPr>
      <w:r>
        <w:br w:type="page"/>
      </w:r>
    </w:p>
    <w:p w14:paraId="6A396E38" w14:textId="77777777" w:rsidR="006D5B43" w:rsidRDefault="00505E7B">
      <w:pPr>
        <w:spacing w:line="1" w:lineRule="exact"/>
      </w:pPr>
      <w:r>
        <w:rPr>
          <w:noProof/>
        </w:rPr>
        <w:lastRenderedPageBreak/>
        <w:drawing>
          <wp:anchor distT="0" distB="200660" distL="109855" distR="82550" simplePos="0" relativeHeight="125829378" behindDoc="0" locked="0" layoutInCell="1" allowOverlap="1" wp14:anchorId="2B4F8C71" wp14:editId="25CB95E8">
            <wp:simplePos x="0" y="0"/>
            <wp:positionH relativeFrom="page">
              <wp:posOffset>6022340</wp:posOffset>
            </wp:positionH>
            <wp:positionV relativeFrom="paragraph">
              <wp:posOffset>0</wp:posOffset>
            </wp:positionV>
            <wp:extent cx="530225" cy="530225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3022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E42AA5E" wp14:editId="2E8E9DC2">
                <wp:simplePos x="0" y="0"/>
                <wp:positionH relativeFrom="page">
                  <wp:posOffset>5912485</wp:posOffset>
                </wp:positionH>
                <wp:positionV relativeFrom="paragraph">
                  <wp:posOffset>554990</wp:posOffset>
                </wp:positionV>
                <wp:extent cx="722630" cy="11303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113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D6AF57" w14:textId="77777777" w:rsidR="006D5B43" w:rsidRDefault="00505E7B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INEKON SYSTEMS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E42AA5E"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margin-left:465.55pt;margin-top:43.7pt;width:56.9pt;height:8.9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" filled="f" stroked="f">
                <v:textbox inset="0,0,0,0">
                  <w:txbxContent>
                    <w:p w14:paraId="48D6AF57" w14:textId="77777777" w:rsidR="006D5B43" w:rsidRDefault="00505E7B">
                      <w:pPr>
                        <w:pStyle w:val="Titulekobrzku0"/>
                        <w:shd w:val="clear" w:color="auto" w:fill="auto"/>
                      </w:pPr>
                      <w:r>
                        <w:t>INEKON SYSTEMS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8463C6D" w14:textId="77777777" w:rsidR="006D5B43" w:rsidRDefault="00505E7B">
      <w:pPr>
        <w:pStyle w:val="Zkladntext1"/>
        <w:shd w:val="clear" w:color="auto" w:fill="auto"/>
        <w:spacing w:after="240" w:line="221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Smluvní strany se dle bodu 15.4 v článku 15 dohodly na změně smlouvy takto:</w:t>
      </w:r>
    </w:p>
    <w:p w14:paraId="7988F284" w14:textId="77777777" w:rsidR="006D5B43" w:rsidRDefault="00505E7B">
      <w:pPr>
        <w:pStyle w:val="Zkladntext1"/>
        <w:numPr>
          <w:ilvl w:val="0"/>
          <w:numId w:val="2"/>
        </w:numPr>
        <w:shd w:val="clear" w:color="auto" w:fill="auto"/>
        <w:tabs>
          <w:tab w:val="left" w:pos="426"/>
        </w:tabs>
        <w:spacing w:after="120" w:line="221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Nové znění bodu 1) v článku VII. Cenová ujednání</w:t>
      </w:r>
    </w:p>
    <w:p w14:paraId="15CCB8C1" w14:textId="77777777" w:rsidR="006D5B43" w:rsidRDefault="00505E7B">
      <w:pPr>
        <w:pStyle w:val="Zkladntext1"/>
        <w:shd w:val="clear" w:color="auto" w:fill="auto"/>
        <w:spacing w:after="240"/>
        <w:ind w:left="580" w:hanging="360"/>
        <w:jc w:val="both"/>
      </w:pPr>
      <w:r>
        <w:rPr>
          <w:b/>
          <w:bCs/>
        </w:rPr>
        <w:t xml:space="preserve">1) Cena za dlouhodobou údržbu MIS BNS této smlouvy je </w:t>
      </w:r>
      <w:proofErr w:type="gramStart"/>
      <w:r>
        <w:rPr>
          <w:b/>
          <w:bCs/>
        </w:rPr>
        <w:t>248.448,-</w:t>
      </w:r>
      <w:proofErr w:type="gramEnd"/>
      <w:r>
        <w:rPr>
          <w:b/>
          <w:bCs/>
        </w:rPr>
        <w:t>Kč za každý kalendářní rok. Při rozšíření počtu licencí či modulů užívaných objednatelem bude cena za roční dlouhodobou údržbu podlé této smlouvy aktualizována dodatkem ke smlouvě.</w:t>
      </w:r>
    </w:p>
    <w:p w14:paraId="69D86EE5" w14:textId="77777777" w:rsidR="006D5B43" w:rsidRDefault="00505E7B">
      <w:pPr>
        <w:pStyle w:val="Zkladntext1"/>
        <w:numPr>
          <w:ilvl w:val="0"/>
          <w:numId w:val="2"/>
        </w:numPr>
        <w:shd w:val="clear" w:color="auto" w:fill="auto"/>
        <w:tabs>
          <w:tab w:val="left" w:pos="426"/>
        </w:tabs>
        <w:spacing w:after="240" w:line="221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Nové znění bodu </w:t>
      </w:r>
      <w:proofErr w:type="gramStart"/>
      <w:r>
        <w:rPr>
          <w:b/>
          <w:bCs/>
          <w:sz w:val="24"/>
          <w:szCs w:val="24"/>
          <w:u w:val="single"/>
        </w:rPr>
        <w:t>1a</w:t>
      </w:r>
      <w:proofErr w:type="gramEnd"/>
      <w:r>
        <w:rPr>
          <w:b/>
          <w:bCs/>
          <w:sz w:val="24"/>
          <w:szCs w:val="24"/>
          <w:u w:val="single"/>
        </w:rPr>
        <w:t>) v článku VIII. Platební a fakturační podmínky</w:t>
      </w:r>
    </w:p>
    <w:p w14:paraId="2F233C88" w14:textId="77777777" w:rsidR="006D5B43" w:rsidRDefault="00505E7B">
      <w:pPr>
        <w:pStyle w:val="Zkladntext1"/>
        <w:shd w:val="clear" w:color="auto" w:fill="auto"/>
        <w:spacing w:after="320"/>
        <w:ind w:left="580" w:hanging="420"/>
        <w:jc w:val="both"/>
      </w:pPr>
      <w:r>
        <w:rPr>
          <w:b/>
          <w:bCs/>
        </w:rPr>
        <w:t xml:space="preserve">1a) Částku ve výši </w:t>
      </w:r>
      <w:proofErr w:type="gramStart"/>
      <w:r>
        <w:rPr>
          <w:b/>
          <w:bCs/>
        </w:rPr>
        <w:t>248.448,-</w:t>
      </w:r>
      <w:proofErr w:type="gramEnd"/>
      <w:r>
        <w:rPr>
          <w:b/>
          <w:bCs/>
        </w:rPr>
        <w:t>Kč dle článku VII odstavce 1 zaplatí objednatel nejpozději do 31. 01. aktuálního roku na základě faktury, která bude zároveň daňovým dokladem, a kterou poskytovatel doručí objednateli nejpozději 15 kalendářních dnů před uvedeným datem.</w:t>
      </w:r>
    </w:p>
    <w:p w14:paraId="75D5F21D" w14:textId="77777777" w:rsidR="006D5B43" w:rsidRDefault="00505E7B">
      <w:pPr>
        <w:pStyle w:val="Zkladntext1"/>
        <w:numPr>
          <w:ilvl w:val="0"/>
          <w:numId w:val="2"/>
        </w:numPr>
        <w:shd w:val="clear" w:color="auto" w:fill="auto"/>
        <w:tabs>
          <w:tab w:val="left" w:pos="426"/>
        </w:tabs>
        <w:spacing w:after="240" w:line="221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Závěrečné ustanovení</w:t>
      </w:r>
    </w:p>
    <w:p w14:paraId="2BB63208" w14:textId="77777777" w:rsidR="006D5B43" w:rsidRDefault="00505E7B">
      <w:pPr>
        <w:pStyle w:val="Zkladntext1"/>
        <w:shd w:val="clear" w:color="auto" w:fill="auto"/>
        <w:jc w:val="both"/>
      </w:pPr>
      <w:r>
        <w:t>Ostatní ustanovení shora citované smlouvy nedotčené Dodatkem č. 2 se nemění a zůstávají v platnosti.</w:t>
      </w:r>
    </w:p>
    <w:p w14:paraId="07AA1B2D" w14:textId="77777777" w:rsidR="006D5B43" w:rsidRDefault="00505E7B">
      <w:pPr>
        <w:pStyle w:val="Zkladntext1"/>
        <w:shd w:val="clear" w:color="auto" w:fill="auto"/>
        <w:jc w:val="both"/>
      </w:pPr>
      <w:r>
        <w:t>Dodatek č. 2 je nedílnou součástí smlouvy v aktuálním znění.</w:t>
      </w:r>
    </w:p>
    <w:p w14:paraId="23E13EA7" w14:textId="77777777" w:rsidR="006D5B43" w:rsidRDefault="00505E7B">
      <w:pPr>
        <w:pStyle w:val="Zkladntext1"/>
        <w:shd w:val="clear" w:color="auto" w:fill="auto"/>
        <w:jc w:val="both"/>
      </w:pPr>
      <w:r>
        <w:t>Dodatek č. 2 je vyhotoven v elektronické podobě, přičemž obě smluvní strany obdrží jeho elektronický originál.</w:t>
      </w:r>
    </w:p>
    <w:p w14:paraId="132D5414" w14:textId="77777777" w:rsidR="006D5B43" w:rsidRDefault="00505E7B">
      <w:pPr>
        <w:pStyle w:val="Zkladntext1"/>
        <w:shd w:val="clear" w:color="auto" w:fill="auto"/>
        <w:jc w:val="both"/>
      </w:pPr>
      <w:r>
        <w:t>Dodatek č. 2 je platný dnem připojení platného uznávaného elektronického podpisu dle zákona č. 297/2016 Sb., o službách vytvářejících důvěru pro elektronické</w:t>
      </w:r>
    </w:p>
    <w:p w14:paraId="4CFF3AB6" w14:textId="77777777" w:rsidR="006D5B43" w:rsidRDefault="00505E7B">
      <w:pPr>
        <w:pStyle w:val="Zkladntext1"/>
        <w:shd w:val="clear" w:color="auto" w:fill="auto"/>
        <w:jc w:val="both"/>
      </w:pPr>
      <w:r>
        <w:t>transakce, ve znění pozdějších předpisů, do tohoto dodatku a jeho jednotlivých příloh, nejsou-li součástí jediného elektronického dokumentu (tj. do všech samostatných souborů tvořících v souhrnu dodatek), a to oběma smluvními stranami.</w:t>
      </w:r>
    </w:p>
    <w:p w14:paraId="767C41D7" w14:textId="77777777" w:rsidR="006D5B43" w:rsidRDefault="00505E7B">
      <w:pPr>
        <w:pStyle w:val="Zkladntext1"/>
        <w:shd w:val="clear" w:color="auto" w:fill="auto"/>
        <w:jc w:val="both"/>
      </w:pPr>
      <w:r>
        <w:t>Dodatek č. 2 je účinný dnem jeho uveřejnění v registru smluv.</w:t>
      </w:r>
    </w:p>
    <w:p w14:paraId="17F6BA43" w14:textId="77777777" w:rsidR="006D5B43" w:rsidRDefault="00505E7B">
      <w:pPr>
        <w:pStyle w:val="Zkladntext1"/>
        <w:shd w:val="clear" w:color="auto" w:fill="auto"/>
        <w:jc w:val="both"/>
      </w:pPr>
      <w:r>
        <w:t>Dodatek č. 2 podléhá zveřejnění dle zákona č. 340/2015 Sb. o zvláštních podmínkách účinnosti některých smluv, uveřejňování těchto smluv a o registru smluv (zákon o registru smluv), v platném a účinném znění.</w:t>
      </w:r>
    </w:p>
    <w:p w14:paraId="6F545834" w14:textId="77777777" w:rsidR="006D5B43" w:rsidRDefault="00505E7B">
      <w:pPr>
        <w:pStyle w:val="Zkladntext1"/>
        <w:shd w:val="clear" w:color="auto" w:fill="auto"/>
        <w:jc w:val="both"/>
      </w:pPr>
      <w: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 w14:paraId="11C8C81E" w14:textId="77777777" w:rsidR="006D5B43" w:rsidRDefault="00505E7B">
      <w:pPr>
        <w:pStyle w:val="Zkladntext1"/>
        <w:shd w:val="clear" w:color="auto" w:fill="auto"/>
        <w:jc w:val="both"/>
      </w:pPr>
      <w:r>
        <w:t>Obě smluvní strany potvrzují autentičnost tohoto dodatku a prohlašují, že si jej přečetly, s jeho obsahem souhlasí, že Dodatek č. 2 byl sepsán na základě pravdivých údajů, z jejich pravé a svobodné vůle a nebyl uzavřen v tísni za jednostranně nevýhodných podmínek</w:t>
      </w:r>
    </w:p>
    <w:p w14:paraId="5EB1D8E0" w14:textId="77777777" w:rsidR="006D5B43" w:rsidRDefault="00505E7B">
      <w:pPr>
        <w:pStyle w:val="Zkladntext1"/>
        <w:shd w:val="clear" w:color="auto" w:fill="auto"/>
        <w:jc w:val="both"/>
        <w:sectPr w:rsidR="006D5B43">
          <w:type w:val="continuous"/>
          <w:pgSz w:w="11900" w:h="16840"/>
          <w:pgMar w:top="1801" w:right="1072" w:bottom="1494" w:left="1371" w:header="0" w:footer="3" w:gutter="0"/>
          <w:cols w:space="720"/>
          <w:noEndnote/>
          <w:docGrid w:linePitch="360"/>
        </w:sectPr>
      </w:pPr>
      <w: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 w14:paraId="67D9E922" w14:textId="77777777" w:rsidR="006D5B43" w:rsidRDefault="006D5B43">
      <w:pPr>
        <w:spacing w:before="72" w:after="72" w:line="240" w:lineRule="exact"/>
        <w:rPr>
          <w:sz w:val="19"/>
          <w:szCs w:val="19"/>
        </w:rPr>
      </w:pPr>
    </w:p>
    <w:p w14:paraId="2DD19C70" w14:textId="77777777" w:rsidR="006D5B43" w:rsidRDefault="006D5B43">
      <w:pPr>
        <w:spacing w:line="1" w:lineRule="exact"/>
        <w:sectPr w:rsidR="006D5B43">
          <w:type w:val="continuous"/>
          <w:pgSz w:w="11900" w:h="16840"/>
          <w:pgMar w:top="1398" w:right="0" w:bottom="1494" w:left="0" w:header="0" w:footer="3" w:gutter="0"/>
          <w:cols w:space="720"/>
          <w:noEndnote/>
          <w:docGrid w:linePitch="360"/>
        </w:sectPr>
      </w:pPr>
    </w:p>
    <w:p w14:paraId="5D6B3B6B" w14:textId="77777777" w:rsidR="006D5B43" w:rsidRDefault="00505E7B">
      <w:pPr>
        <w:pStyle w:val="Zkladntext1"/>
        <w:shd w:val="clear" w:color="auto" w:fill="auto"/>
        <w:spacing w:after="240"/>
      </w:pPr>
      <w:r>
        <w:t>V Praze dne 4. 1. 2024</w:t>
      </w:r>
    </w:p>
    <w:p w14:paraId="75D363B1" w14:textId="77777777" w:rsidR="006D5B43" w:rsidRDefault="00505E7B">
      <w:pPr>
        <w:pStyle w:val="Zkladntext1"/>
        <w:shd w:val="clear" w:color="auto" w:fill="auto"/>
      </w:pPr>
      <w:r>
        <w:t>Za Poskytovatele</w:t>
      </w:r>
    </w:p>
    <w:p w14:paraId="49A465C0" w14:textId="77777777" w:rsidR="006D5B43" w:rsidRDefault="00505E7B">
      <w:pPr>
        <w:pStyle w:val="Zkladntext1"/>
        <w:shd w:val="clear" w:color="auto" w:fill="auto"/>
        <w:spacing w:after="240"/>
        <w:ind w:firstLine="280"/>
      </w:pPr>
      <w:r>
        <w:t>V Praze dne 4. 1. 2024</w:t>
      </w:r>
    </w:p>
    <w:p w14:paraId="42E058AE" w14:textId="77777777" w:rsidR="006D5B43" w:rsidRDefault="00505E7B">
      <w:pPr>
        <w:pStyle w:val="Zkladntext1"/>
        <w:shd w:val="clear" w:color="auto" w:fill="auto"/>
        <w:sectPr w:rsidR="006D5B43">
          <w:type w:val="continuous"/>
          <w:pgSz w:w="11900" w:h="16840"/>
          <w:pgMar w:top="1398" w:right="3092" w:bottom="1494" w:left="1377" w:header="0" w:footer="3" w:gutter="0"/>
          <w:cols w:num="2" w:space="720" w:equalWidth="0">
            <w:col w:w="2328" w:space="2510"/>
            <w:col w:w="2592"/>
          </w:cols>
          <w:noEndnote/>
          <w:docGrid w:linePitch="360"/>
        </w:sectPr>
      </w:pPr>
      <w:r>
        <w:t>Za Objednatele</w:t>
      </w:r>
    </w:p>
    <w:p w14:paraId="33B6F490" w14:textId="77777777" w:rsidR="006D5B43" w:rsidRDefault="006D5B43">
      <w:pPr>
        <w:spacing w:line="240" w:lineRule="exact"/>
        <w:rPr>
          <w:sz w:val="19"/>
          <w:szCs w:val="19"/>
        </w:rPr>
      </w:pPr>
    </w:p>
    <w:p w14:paraId="0CD0FAA1" w14:textId="77777777" w:rsidR="006D5B43" w:rsidRDefault="006D5B43">
      <w:pPr>
        <w:spacing w:line="240" w:lineRule="exact"/>
        <w:rPr>
          <w:sz w:val="19"/>
          <w:szCs w:val="19"/>
        </w:rPr>
      </w:pPr>
    </w:p>
    <w:p w14:paraId="482B9C73" w14:textId="77777777" w:rsidR="006D5B43" w:rsidRDefault="006D5B43">
      <w:pPr>
        <w:spacing w:line="240" w:lineRule="exact"/>
        <w:rPr>
          <w:sz w:val="19"/>
          <w:szCs w:val="19"/>
        </w:rPr>
      </w:pPr>
    </w:p>
    <w:p w14:paraId="4C1DB6D4" w14:textId="77777777" w:rsidR="006D5B43" w:rsidRDefault="006D5B43">
      <w:pPr>
        <w:spacing w:line="240" w:lineRule="exact"/>
        <w:rPr>
          <w:sz w:val="19"/>
          <w:szCs w:val="19"/>
        </w:rPr>
      </w:pPr>
    </w:p>
    <w:p w14:paraId="2AFBAEB2" w14:textId="77777777" w:rsidR="006D5B43" w:rsidRDefault="006D5B43">
      <w:pPr>
        <w:spacing w:before="26" w:after="26" w:line="240" w:lineRule="exact"/>
        <w:rPr>
          <w:sz w:val="19"/>
          <w:szCs w:val="19"/>
        </w:rPr>
      </w:pPr>
    </w:p>
    <w:p w14:paraId="1469A7AD" w14:textId="77777777" w:rsidR="006D5B43" w:rsidRDefault="006D5B43">
      <w:pPr>
        <w:spacing w:line="1" w:lineRule="exact"/>
        <w:sectPr w:rsidR="006D5B43">
          <w:type w:val="continuous"/>
          <w:pgSz w:w="11900" w:h="16840"/>
          <w:pgMar w:top="1398" w:right="0" w:bottom="1398" w:left="0" w:header="0" w:footer="3" w:gutter="0"/>
          <w:cols w:space="720"/>
          <w:noEndnote/>
          <w:docGrid w:linePitch="360"/>
        </w:sectPr>
      </w:pPr>
    </w:p>
    <w:p w14:paraId="3452567D" w14:textId="77777777" w:rsidR="006D5B43" w:rsidRDefault="00505E7B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9" behindDoc="0" locked="0" layoutInCell="1" allowOverlap="1" wp14:anchorId="3046EB80" wp14:editId="2BC5670A">
                <wp:simplePos x="0" y="0"/>
                <wp:positionH relativeFrom="page">
                  <wp:posOffset>870585</wp:posOffset>
                </wp:positionH>
                <wp:positionV relativeFrom="paragraph">
                  <wp:posOffset>12700</wp:posOffset>
                </wp:positionV>
                <wp:extent cx="1974850" cy="189230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16DAD1" w14:textId="77777777" w:rsidR="006D5B43" w:rsidRDefault="00505E7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Ing. Jan Hušek, Ph.D., jednatel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046EB80" id="Shape 13" o:spid="_x0000_s1027" type="#_x0000_t202" style="position:absolute;margin-left:68.55pt;margin-top:1pt;width:155.5pt;height:14.9pt;z-index:125829379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" filled="f" stroked="f">
                <v:textbox inset="0,0,0,0">
                  <w:txbxContent>
                    <w:p w14:paraId="0A16DAD1" w14:textId="77777777" w:rsidR="006D5B43" w:rsidRDefault="00505E7B">
                      <w:pPr>
                        <w:pStyle w:val="Zkladntext1"/>
                        <w:shd w:val="clear" w:color="auto" w:fill="auto"/>
                      </w:pPr>
                      <w:r>
                        <w:t>Ing. Jan Hušek, Ph.D., jednatel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5CCCD8E" w14:textId="77777777" w:rsidR="006D5B43" w:rsidRDefault="00505E7B">
      <w:pPr>
        <w:pStyle w:val="Zkladntext1"/>
        <w:shd w:val="clear" w:color="auto" w:fill="auto"/>
        <w:jc w:val="center"/>
      </w:pPr>
      <w:r>
        <w:t>Ing. Radovan Necid, ředitel organizace</w:t>
      </w:r>
    </w:p>
    <w:sectPr w:rsidR="006D5B43">
      <w:type w:val="continuous"/>
      <w:pgSz w:w="11900" w:h="16840"/>
      <w:pgMar w:top="1398" w:right="1067" w:bottom="1398" w:left="44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0CF45" w14:textId="77777777" w:rsidR="00505E7B" w:rsidRDefault="00505E7B">
      <w:r>
        <w:separator/>
      </w:r>
    </w:p>
  </w:endnote>
  <w:endnote w:type="continuationSeparator" w:id="0">
    <w:p w14:paraId="75BA66E0" w14:textId="77777777" w:rsidR="00505E7B" w:rsidRDefault="0050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93F82" w14:textId="77777777" w:rsidR="006D5B43" w:rsidRDefault="00505E7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F7C7DEE" wp14:editId="35F7D327">
              <wp:simplePos x="0" y="0"/>
              <wp:positionH relativeFrom="page">
                <wp:posOffset>899160</wp:posOffset>
              </wp:positionH>
              <wp:positionV relativeFrom="page">
                <wp:posOffset>10034270</wp:posOffset>
              </wp:positionV>
              <wp:extent cx="3154680" cy="10350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468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A4AE09" w14:textId="77777777" w:rsidR="006D5B43" w:rsidRDefault="00505E7B">
                          <w:pPr>
                            <w:pStyle w:val="Zhlavnebozpat20"/>
                            <w:shd w:val="clear" w:color="auto" w:fill="auto"/>
                            <w:tabs>
                              <w:tab w:val="right" w:pos="4968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Číslo smlouvy: 0915/M/01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7C7DEE" id="_x0000_t202" coordsize="21600,21600" o:spt="202" path="m,l,21600r21600,l21600,xe">
              <v:stroke joinstyle="miter"/>
              <v:path gradientshapeok="t" o:connecttype="rect"/>
            </v:shapetype>
            <v:shape id="Shape 6" o:spid="_x0000_s1029" type="#_x0000_t202" style="position:absolute;margin-left:70.8pt;margin-top:790.1pt;width:248.4pt;height:8.1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" filled="f" stroked="f">
              <v:textbox style="mso-fit-shape-to-text:t" inset="0,0,0,0">
                <w:txbxContent>
                  <w:p w14:paraId="5DA4AE09" w14:textId="77777777" w:rsidR="006D5B43" w:rsidRDefault="00505E7B">
                    <w:pPr>
                      <w:pStyle w:val="Zhlavnebozpat20"/>
                      <w:shd w:val="clear" w:color="auto" w:fill="auto"/>
                      <w:tabs>
                        <w:tab w:val="right" w:pos="4968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Číslo smlouvy: 0915/M/01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#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F6C41C7" wp14:editId="77245B7D">
              <wp:simplePos x="0" y="0"/>
              <wp:positionH relativeFrom="page">
                <wp:posOffset>877570</wp:posOffset>
              </wp:positionH>
              <wp:positionV relativeFrom="page">
                <wp:posOffset>10002520</wp:posOffset>
              </wp:positionV>
              <wp:extent cx="5980430" cy="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04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099999999999994pt;margin-top:787.60000000000002pt;width:470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D43A0" w14:textId="77777777" w:rsidR="006D5B43" w:rsidRDefault="006D5B43"/>
  </w:footnote>
  <w:footnote w:type="continuationSeparator" w:id="0">
    <w:p w14:paraId="6CEE503F" w14:textId="77777777" w:rsidR="006D5B43" w:rsidRDefault="006D5B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612B" w14:textId="77777777" w:rsidR="006D5B43" w:rsidRDefault="00505E7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400A549" wp14:editId="67D1BEE1">
              <wp:simplePos x="0" y="0"/>
              <wp:positionH relativeFrom="page">
                <wp:posOffset>911225</wp:posOffset>
              </wp:positionH>
              <wp:positionV relativeFrom="page">
                <wp:posOffset>796290</wp:posOffset>
              </wp:positionV>
              <wp:extent cx="2075815" cy="914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581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7D5D90" w14:textId="77777777" w:rsidR="006D5B43" w:rsidRDefault="00505E7B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000080"/>
                              <w:sz w:val="16"/>
                              <w:szCs w:val="16"/>
                            </w:rPr>
                            <w:t>Smlouva o poskytování služby dlouhodobé údržby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00A549"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71.75pt;margin-top:62.7pt;width:163.45pt;height:7.2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" filled="f" stroked="f">
              <v:textbox style="mso-fit-shape-to-text:t" inset="0,0,0,0">
                <w:txbxContent>
                  <w:p w14:paraId="0E7D5D90" w14:textId="77777777" w:rsidR="006D5B43" w:rsidRDefault="00505E7B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000080"/>
                        <w:sz w:val="16"/>
                        <w:szCs w:val="16"/>
                      </w:rPr>
                      <w:t>Smlouva o poskytování služby dlouhodobé údržby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494A403" wp14:editId="056504F9">
              <wp:simplePos x="0" y="0"/>
              <wp:positionH relativeFrom="page">
                <wp:posOffset>911225</wp:posOffset>
              </wp:positionH>
              <wp:positionV relativeFrom="page">
                <wp:posOffset>919480</wp:posOffset>
              </wp:positionV>
              <wp:extent cx="427355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735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1.75pt;margin-top:72.400000000000006pt;width:336.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B058E"/>
    <w:multiLevelType w:val="multilevel"/>
    <w:tmpl w:val="989AE302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6C617E"/>
    <w:multiLevelType w:val="multilevel"/>
    <w:tmpl w:val="E9DC621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7389008">
    <w:abstractNumId w:val="1"/>
  </w:num>
  <w:num w:numId="2" w16cid:durableId="687560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B43"/>
    <w:rsid w:val="00505E7B"/>
    <w:rsid w:val="006D5B43"/>
    <w:rsid w:val="00A1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BB25"/>
  <w15:docId w15:val="{7D6C97E3-345D-4EB8-8006-19700432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586F94"/>
      <w:sz w:val="11"/>
      <w:szCs w:val="11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000080"/>
      <w:sz w:val="40"/>
      <w:szCs w:val="4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color w:val="000080"/>
      <w:sz w:val="36"/>
      <w:szCs w:val="36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color w:val="00008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color w:val="586F94"/>
      <w:sz w:val="11"/>
      <w:szCs w:val="11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/>
      <w:jc w:val="center"/>
      <w:outlineLvl w:val="0"/>
    </w:pPr>
    <w:rPr>
      <w:rFonts w:ascii="Arial" w:eastAsia="Arial" w:hAnsi="Arial" w:cs="Arial"/>
      <w:b/>
      <w:bCs/>
      <w:color w:val="000080"/>
      <w:sz w:val="40"/>
      <w:szCs w:val="4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00"/>
      <w:jc w:val="center"/>
      <w:outlineLvl w:val="1"/>
    </w:pPr>
    <w:rPr>
      <w:rFonts w:ascii="Arial" w:eastAsia="Arial" w:hAnsi="Arial" w:cs="Arial"/>
      <w:b/>
      <w:bCs/>
      <w:color w:val="000080"/>
      <w:sz w:val="36"/>
      <w:szCs w:val="3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40"/>
      <w:jc w:val="center"/>
      <w:outlineLvl w:val="2"/>
    </w:pPr>
    <w:rPr>
      <w:rFonts w:ascii="Arial" w:eastAsia="Arial" w:hAnsi="Arial" w:cs="Arial"/>
      <w:b/>
      <w:bCs/>
      <w:color w:val="000080"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2"/>
      <w:szCs w:val="22"/>
      <w:u w:val="singl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481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na dlouhodobou údržbu SW</dc:title>
  <dc:subject/>
  <dc:creator>JUDr. Pavel Čupr</dc:creator>
  <cp:keywords/>
  <cp:lastModifiedBy>Marešová Marie</cp:lastModifiedBy>
  <cp:revision>3</cp:revision>
  <dcterms:created xsi:type="dcterms:W3CDTF">2024-02-05T13:53:00Z</dcterms:created>
  <dcterms:modified xsi:type="dcterms:W3CDTF">2024-02-05T13:56:00Z</dcterms:modified>
</cp:coreProperties>
</file>