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3DF9" w14:textId="77777777" w:rsidR="00A6309D" w:rsidRDefault="003F460A" w:rsidP="006C69D1">
      <w:pPr>
        <w:pStyle w:val="Nadpis1"/>
      </w:pPr>
      <w:r>
        <w:t>PŘÍKAZNÍ SMLOUVA</w:t>
      </w:r>
    </w:p>
    <w:p w14:paraId="05BF3DFA" w14:textId="1A6201B1" w:rsidR="00432C00" w:rsidRPr="00432C00" w:rsidRDefault="00432C00" w:rsidP="006C69D1">
      <w:pPr>
        <w:suppressAutoHyphens/>
        <w:jc w:val="center"/>
        <w:rPr>
          <w:b/>
          <w:sz w:val="40"/>
          <w:szCs w:val="40"/>
        </w:rPr>
      </w:pPr>
      <w:r w:rsidRPr="00432C00">
        <w:rPr>
          <w:b/>
          <w:sz w:val="40"/>
          <w:szCs w:val="40"/>
        </w:rPr>
        <w:t xml:space="preserve">o výkonu </w:t>
      </w:r>
      <w:r w:rsidR="0043675C">
        <w:rPr>
          <w:b/>
          <w:sz w:val="40"/>
          <w:szCs w:val="40"/>
        </w:rPr>
        <w:t>funkce technického dozoru invest</w:t>
      </w:r>
      <w:r w:rsidR="00A07BFB">
        <w:rPr>
          <w:b/>
          <w:sz w:val="40"/>
          <w:szCs w:val="40"/>
        </w:rPr>
        <w:t>ora</w:t>
      </w:r>
    </w:p>
    <w:p w14:paraId="05BF3DFB" w14:textId="0E8ED463" w:rsidR="005D5292" w:rsidRPr="0089492A" w:rsidRDefault="0089492A" w:rsidP="006C69D1">
      <w:pPr>
        <w:pStyle w:val="Zkladntext"/>
        <w:widowControl/>
        <w:spacing w:before="55" w:after="0"/>
        <w:jc w:val="center"/>
        <w:rPr>
          <w:rFonts w:asciiTheme="minorHAnsi" w:hAnsiTheme="minorHAnsi"/>
          <w:b/>
          <w:color w:val="00B050"/>
          <w:kern w:val="44"/>
          <w:sz w:val="36"/>
          <w:szCs w:val="36"/>
        </w:rPr>
      </w:pPr>
      <w:r>
        <w:rPr>
          <w:rFonts w:asciiTheme="minorHAnsi" w:hAnsiTheme="minorHAnsi"/>
          <w:b/>
          <w:color w:val="00B050"/>
          <w:kern w:val="44"/>
          <w:sz w:val="36"/>
          <w:szCs w:val="36"/>
        </w:rPr>
        <w:t xml:space="preserve"> </w:t>
      </w:r>
    </w:p>
    <w:p w14:paraId="05BF3DFC" w14:textId="77777777" w:rsidR="005D5292" w:rsidRPr="005D5292" w:rsidRDefault="005D5292" w:rsidP="006C69D1">
      <w:pPr>
        <w:pStyle w:val="Zkladntext"/>
        <w:widowControl/>
        <w:spacing w:after="0"/>
        <w:jc w:val="center"/>
        <w:rPr>
          <w:rFonts w:asciiTheme="minorHAnsi" w:hAnsiTheme="minorHAnsi"/>
          <w:sz w:val="24"/>
        </w:rPr>
      </w:pPr>
      <w:r w:rsidRPr="005D5292">
        <w:rPr>
          <w:rFonts w:asciiTheme="minorHAnsi" w:hAnsiTheme="minorHAnsi"/>
          <w:color w:val="000000"/>
          <w:sz w:val="24"/>
        </w:rPr>
        <w:t xml:space="preserve">uzavřená podle § 2430 </w:t>
      </w:r>
      <w:r w:rsidRPr="005D5292">
        <w:rPr>
          <w:rFonts w:asciiTheme="minorHAnsi" w:hAnsiTheme="minorHAnsi"/>
          <w:sz w:val="24"/>
        </w:rPr>
        <w:t xml:space="preserve">a násl. zákona č. 89/2012 Sb., občanského zákoníku, </w:t>
      </w:r>
    </w:p>
    <w:p w14:paraId="05BF3DFD" w14:textId="77777777" w:rsidR="005D5292" w:rsidRPr="005D5292" w:rsidRDefault="005D5292" w:rsidP="006C69D1">
      <w:pPr>
        <w:pStyle w:val="Zkladntext"/>
        <w:widowControl/>
        <w:spacing w:before="55" w:after="0"/>
        <w:jc w:val="center"/>
        <w:rPr>
          <w:rFonts w:asciiTheme="minorHAnsi" w:hAnsiTheme="minorHAnsi"/>
          <w:b/>
          <w:sz w:val="24"/>
        </w:rPr>
      </w:pPr>
      <w:r w:rsidRPr="005D5292">
        <w:rPr>
          <w:rFonts w:asciiTheme="minorHAnsi" w:hAnsiTheme="minorHAnsi"/>
          <w:sz w:val="24"/>
        </w:rPr>
        <w:t>v platném a účinném znění</w:t>
      </w:r>
    </w:p>
    <w:p w14:paraId="05BF3DFE" w14:textId="77777777" w:rsidR="005D5292" w:rsidRDefault="005D5292" w:rsidP="006C69D1">
      <w:pPr>
        <w:suppressAutoHyphens/>
        <w:rPr>
          <w:b/>
        </w:rPr>
      </w:pPr>
      <w:r w:rsidRPr="009259A3">
        <w:rPr>
          <w:b/>
        </w:rPr>
        <w:t>Smluvní strany:</w:t>
      </w:r>
    </w:p>
    <w:p w14:paraId="1E95AD03" w14:textId="77777777" w:rsidR="00D138A6" w:rsidRDefault="002704D6" w:rsidP="006C69D1">
      <w:pPr>
        <w:suppressAutoHyphens/>
        <w:spacing w:after="0" w:line="240" w:lineRule="auto"/>
      </w:pPr>
      <w:r>
        <w:t xml:space="preserve">Zadavatel  - </w:t>
      </w:r>
      <w:r w:rsidR="00C72EAB">
        <w:t>Příkazce</w:t>
      </w:r>
      <w:r w:rsidR="005D5292" w:rsidRPr="003A70EA">
        <w:t>:</w:t>
      </w:r>
      <w:r w:rsidR="005D5292" w:rsidRPr="003A70EA">
        <w:tab/>
      </w:r>
      <w:r w:rsidR="00C72EAB" w:rsidRPr="00D138A6">
        <w:rPr>
          <w:b/>
          <w:bCs/>
          <w:sz w:val="28"/>
          <w:szCs w:val="28"/>
        </w:rPr>
        <w:t>Město Kralovice</w:t>
      </w:r>
      <w:r w:rsidR="00DD7743" w:rsidRPr="00D138A6">
        <w:rPr>
          <w:b/>
          <w:bCs/>
          <w:sz w:val="28"/>
          <w:szCs w:val="28"/>
        </w:rPr>
        <w:t>,</w:t>
      </w:r>
    </w:p>
    <w:p w14:paraId="05BF3DFF" w14:textId="5F5D6FC4" w:rsidR="005D5292" w:rsidRPr="003A70EA" w:rsidRDefault="00DD7743" w:rsidP="006C69D1">
      <w:pPr>
        <w:suppressAutoHyphens/>
        <w:spacing w:after="0" w:line="240" w:lineRule="auto"/>
      </w:pPr>
      <w:r>
        <w:t xml:space="preserve"> Markova </w:t>
      </w:r>
      <w:r w:rsidR="002D70E1">
        <w:t>2</w:t>
      </w:r>
      <w:r w:rsidR="001750DD">
        <w:tab/>
      </w:r>
    </w:p>
    <w:p w14:paraId="05BF3E00" w14:textId="0594BDFF" w:rsidR="005D5292" w:rsidRPr="003A70EA" w:rsidRDefault="005D5292" w:rsidP="006C69D1">
      <w:pPr>
        <w:suppressAutoHyphens/>
        <w:spacing w:after="0"/>
      </w:pPr>
      <w:r w:rsidRPr="003A70EA">
        <w:t xml:space="preserve">Zastoupené: </w:t>
      </w:r>
      <w:r w:rsidR="00C72EAB">
        <w:t>starostou Ing Karlem Popelem</w:t>
      </w:r>
      <w:r w:rsidRPr="003A70EA">
        <w:tab/>
      </w:r>
      <w:r w:rsidRPr="003A70EA">
        <w:tab/>
      </w:r>
      <w:r w:rsidRPr="003A70EA">
        <w:tab/>
      </w:r>
      <w:r w:rsidRPr="003A70EA">
        <w:tab/>
      </w:r>
    </w:p>
    <w:p w14:paraId="05BF3E01" w14:textId="3A4787DB" w:rsidR="005D5292" w:rsidRPr="003A70EA" w:rsidRDefault="005D5292" w:rsidP="006C69D1">
      <w:pPr>
        <w:suppressAutoHyphens/>
        <w:spacing w:after="0" w:line="240" w:lineRule="auto"/>
      </w:pPr>
      <w:r w:rsidRPr="003A70EA">
        <w:t xml:space="preserve">IČO: </w:t>
      </w:r>
      <w:r w:rsidRPr="003A70EA">
        <w:tab/>
      </w:r>
      <w:r w:rsidR="002D70E1">
        <w:t>00257966</w:t>
      </w:r>
      <w:r w:rsidRPr="003A70EA">
        <w:tab/>
      </w:r>
      <w:r w:rsidRPr="003A70EA">
        <w:tab/>
      </w:r>
      <w:r w:rsidRPr="003A70EA">
        <w:tab/>
      </w:r>
      <w:r w:rsidRPr="003A70EA">
        <w:tab/>
      </w:r>
    </w:p>
    <w:p w14:paraId="05BF3E02" w14:textId="6800D20F" w:rsidR="005D5292" w:rsidRPr="003A70EA" w:rsidRDefault="005D5292" w:rsidP="006C69D1">
      <w:pPr>
        <w:suppressAutoHyphens/>
        <w:spacing w:after="0" w:line="240" w:lineRule="auto"/>
      </w:pPr>
      <w:r w:rsidRPr="003A70EA">
        <w:t xml:space="preserve">DIČ: </w:t>
      </w:r>
      <w:r w:rsidRPr="003A70EA">
        <w:tab/>
      </w:r>
      <w:r w:rsidR="002D70E1">
        <w:t>CZ</w:t>
      </w:r>
      <w:r w:rsidR="00414110">
        <w:t>00257966</w:t>
      </w:r>
      <w:r w:rsidRPr="003A70EA">
        <w:tab/>
      </w:r>
      <w:r w:rsidRPr="003A70EA">
        <w:tab/>
      </w:r>
      <w:r w:rsidRPr="003A70EA">
        <w:tab/>
      </w:r>
      <w:r w:rsidRPr="003A70EA">
        <w:tab/>
      </w:r>
    </w:p>
    <w:p w14:paraId="05BF3E03" w14:textId="77777777" w:rsidR="005D5292" w:rsidRDefault="005D5292" w:rsidP="006C69D1">
      <w:pPr>
        <w:suppressAutoHyphens/>
        <w:spacing w:after="0" w:line="240" w:lineRule="auto"/>
        <w:rPr>
          <w:rFonts w:cs="Arial"/>
        </w:rPr>
      </w:pPr>
      <w:r w:rsidRPr="003A70EA">
        <w:t>ID datové schránky:</w:t>
      </w:r>
      <w:r w:rsidRPr="003A70EA">
        <w:tab/>
      </w:r>
      <w:r w:rsidRPr="003A70EA">
        <w:tab/>
      </w:r>
      <w:r w:rsidRPr="003A70EA">
        <w:tab/>
      </w:r>
    </w:p>
    <w:p w14:paraId="05BF3E04" w14:textId="444FE80F" w:rsidR="005D5292" w:rsidRPr="003A70EA" w:rsidRDefault="005D5292" w:rsidP="006C69D1">
      <w:pPr>
        <w:suppressAutoHyphens/>
        <w:spacing w:after="0"/>
        <w:rPr>
          <w:rFonts w:cs="Arial"/>
          <w:noProof/>
        </w:rPr>
      </w:pPr>
      <w:r w:rsidRPr="003A70EA">
        <w:rPr>
          <w:rFonts w:cs="Arial"/>
        </w:rPr>
        <w:t>Kontaktní osoba:</w:t>
      </w:r>
      <w:r w:rsidR="00414110">
        <w:rPr>
          <w:rFonts w:cs="Arial"/>
        </w:rPr>
        <w:t xml:space="preserve"> </w:t>
      </w:r>
      <w:r w:rsidR="001356AF">
        <w:rPr>
          <w:rFonts w:cs="Arial"/>
        </w:rPr>
        <w:t>xxxx</w:t>
      </w:r>
      <w:r w:rsidRPr="003A70E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5BF3E05" w14:textId="5E486EA9" w:rsidR="005D5292" w:rsidRPr="0089492A" w:rsidRDefault="005D5292" w:rsidP="006C69D1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rPr>
          <w:rFonts w:cs="Arial"/>
          <w:noProof/>
        </w:rPr>
      </w:pPr>
      <w:r w:rsidRPr="003A70EA">
        <w:rPr>
          <w:rFonts w:cs="Arial"/>
          <w:noProof/>
        </w:rPr>
        <w:t>Emailová adresa:</w:t>
      </w:r>
      <w:r w:rsidR="00EC5117">
        <w:rPr>
          <w:rFonts w:cs="Arial"/>
          <w:noProof/>
        </w:rPr>
        <w:t xml:space="preserve"> </w:t>
      </w:r>
      <w:r w:rsidR="001356AF">
        <w:rPr>
          <w:rFonts w:cs="Arial"/>
          <w:noProof/>
        </w:rPr>
        <w:t>xxxx</w:t>
      </w:r>
      <w:r w:rsidRPr="003A70EA">
        <w:rPr>
          <w:rFonts w:cs="Arial"/>
          <w:noProof/>
        </w:rPr>
        <w:tab/>
      </w:r>
      <w:r w:rsidRPr="003A70EA">
        <w:rPr>
          <w:rFonts w:cs="Arial"/>
          <w:noProof/>
        </w:rPr>
        <w:tab/>
      </w:r>
      <w:r w:rsidRPr="003A70EA">
        <w:rPr>
          <w:rFonts w:cs="Arial"/>
          <w:noProof/>
        </w:rPr>
        <w:tab/>
      </w:r>
    </w:p>
    <w:p w14:paraId="05BF3E06" w14:textId="64F27226" w:rsidR="005D5292" w:rsidRPr="003A70EA" w:rsidRDefault="005D5292" w:rsidP="006C69D1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rPr>
          <w:rFonts w:cs="Arial"/>
          <w:noProof/>
        </w:rPr>
      </w:pPr>
      <w:r w:rsidRPr="003A70EA">
        <w:rPr>
          <w:rFonts w:cs="Arial"/>
          <w:noProof/>
        </w:rPr>
        <w:tab/>
      </w:r>
      <w:r w:rsidRPr="003A70EA">
        <w:rPr>
          <w:rFonts w:cs="Arial"/>
          <w:noProof/>
        </w:rPr>
        <w:tab/>
      </w:r>
      <w:r w:rsidRPr="003A70EA">
        <w:rPr>
          <w:rFonts w:cs="Arial"/>
          <w:noProof/>
        </w:rPr>
        <w:tab/>
      </w:r>
    </w:p>
    <w:p w14:paraId="05BF3E07" w14:textId="77777777" w:rsidR="005D5292" w:rsidRDefault="005D5292" w:rsidP="006C69D1">
      <w:pPr>
        <w:suppressAutoHyphens/>
        <w:jc w:val="left"/>
        <w:rPr>
          <w:b/>
        </w:rPr>
      </w:pPr>
    </w:p>
    <w:p w14:paraId="05BF3E08" w14:textId="77777777" w:rsidR="00A6309D" w:rsidRPr="00A6309D" w:rsidRDefault="005D5292" w:rsidP="006C69D1">
      <w:pPr>
        <w:suppressAutoHyphens/>
        <w:spacing w:after="0"/>
        <w:rPr>
          <w:i/>
        </w:rPr>
      </w:pPr>
      <w:r>
        <w:rPr>
          <w:i/>
        </w:rPr>
        <w:t>jako příkazce na straně jedné</w:t>
      </w:r>
      <w:r w:rsidRPr="00A6309D">
        <w:rPr>
          <w:i/>
        </w:rPr>
        <w:t xml:space="preserve"> </w:t>
      </w:r>
      <w:r w:rsidR="00A6309D" w:rsidRPr="00A6309D">
        <w:rPr>
          <w:i/>
        </w:rPr>
        <w:t>(dále jen „</w:t>
      </w:r>
      <w:r w:rsidR="00D4784B">
        <w:rPr>
          <w:i/>
        </w:rPr>
        <w:t>p</w:t>
      </w:r>
      <w:r w:rsidR="003F460A">
        <w:rPr>
          <w:i/>
        </w:rPr>
        <w:t>říkazce</w:t>
      </w:r>
      <w:r w:rsidR="00A6309D" w:rsidRPr="00A6309D">
        <w:rPr>
          <w:i/>
        </w:rPr>
        <w:t>“)</w:t>
      </w:r>
    </w:p>
    <w:p w14:paraId="05BF3E09" w14:textId="77777777" w:rsidR="006F4B91" w:rsidRPr="00992A87" w:rsidRDefault="005D5292" w:rsidP="006644E3">
      <w:pPr>
        <w:pStyle w:val="Smluvnstrany"/>
        <w:suppressAutoHyphens/>
        <w:spacing w:before="200"/>
        <w:rPr>
          <w:rFonts w:asciiTheme="minorHAnsi" w:hAnsiTheme="minorHAnsi"/>
          <w:i/>
          <w:color w:val="FF0000"/>
        </w:rPr>
      </w:pPr>
      <w:r>
        <w:rPr>
          <w:b/>
        </w:rPr>
        <w:t xml:space="preserve">a </w:t>
      </w:r>
      <w:r w:rsidR="006F4B91" w:rsidRPr="00992A87">
        <w:rPr>
          <w:rFonts w:asciiTheme="minorHAnsi" w:hAnsiTheme="minorHAnsi"/>
          <w:i/>
          <w:color w:val="FF0000"/>
        </w:rPr>
        <w:tab/>
      </w:r>
      <w:r w:rsidR="006F4B91" w:rsidRPr="00992A87">
        <w:rPr>
          <w:rFonts w:asciiTheme="minorHAnsi" w:hAnsiTheme="minorHAnsi"/>
          <w:i/>
          <w:color w:val="FF0000"/>
        </w:rPr>
        <w:tab/>
      </w:r>
      <w:r w:rsidR="006F4B91" w:rsidRPr="00992A87">
        <w:rPr>
          <w:rFonts w:asciiTheme="minorHAnsi" w:hAnsiTheme="minorHAnsi"/>
          <w:i/>
          <w:color w:val="FF0000"/>
        </w:rPr>
        <w:tab/>
      </w:r>
    </w:p>
    <w:p w14:paraId="05BF3E0A" w14:textId="77777777" w:rsidR="006F4B91" w:rsidRPr="006644E3" w:rsidRDefault="006644E3" w:rsidP="006C69D1">
      <w:pPr>
        <w:pStyle w:val="Smluvnstrany"/>
        <w:suppressAutoHyphens/>
        <w:spacing w:after="0"/>
        <w:rPr>
          <w:rFonts w:asciiTheme="minorHAnsi" w:hAnsiTheme="minorHAnsi"/>
          <w:b/>
        </w:rPr>
      </w:pPr>
      <w:r w:rsidRPr="006644E3">
        <w:rPr>
          <w:rFonts w:asciiTheme="minorHAnsi" w:hAnsiTheme="minorHAnsi"/>
          <w:b/>
        </w:rPr>
        <w:t>pan</w:t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  <w:t>Bc. Miloš Nováček</w:t>
      </w:r>
    </w:p>
    <w:p w14:paraId="05BF3E0B" w14:textId="77777777" w:rsidR="00E450E3" w:rsidRPr="006644E3" w:rsidRDefault="00E450E3" w:rsidP="00E450E3">
      <w:pPr>
        <w:pStyle w:val="Smluvnstrany"/>
        <w:suppressAutoHyphens/>
        <w:spacing w:after="0"/>
        <w:rPr>
          <w:rFonts w:asciiTheme="minorHAnsi" w:hAnsiTheme="minorHAnsi"/>
        </w:rPr>
      </w:pPr>
      <w:r w:rsidRPr="006644E3">
        <w:rPr>
          <w:rFonts w:asciiTheme="minorHAnsi" w:hAnsiTheme="minorHAnsi"/>
        </w:rPr>
        <w:t>Sídlo:</w:t>
      </w:r>
      <w:r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  <w:t>Smrková 1160, 332 02 Starý Plzenec</w:t>
      </w:r>
    </w:p>
    <w:p w14:paraId="05BF3E0C" w14:textId="77777777" w:rsidR="006F4B91" w:rsidRPr="006644E3" w:rsidRDefault="006F4B91" w:rsidP="006C69D1">
      <w:pPr>
        <w:pStyle w:val="Smluvnstrany"/>
        <w:suppressAutoHyphens/>
        <w:spacing w:after="0"/>
        <w:rPr>
          <w:rFonts w:asciiTheme="minorHAnsi" w:hAnsiTheme="minorHAnsi"/>
        </w:rPr>
      </w:pPr>
      <w:r w:rsidRPr="006644E3">
        <w:rPr>
          <w:rFonts w:asciiTheme="minorHAnsi" w:hAnsiTheme="minorHAnsi"/>
        </w:rPr>
        <w:t>IČO:</w:t>
      </w:r>
      <w:r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  <w:t>10367586</w:t>
      </w:r>
    </w:p>
    <w:p w14:paraId="05BF3E0D" w14:textId="75ED4ADF" w:rsidR="006F4B91" w:rsidRPr="009D30C4" w:rsidRDefault="006F4B91" w:rsidP="006C69D1">
      <w:pPr>
        <w:suppressAutoHyphens/>
        <w:spacing w:after="0"/>
        <w:rPr>
          <w:rFonts w:asciiTheme="minorHAnsi" w:hAnsiTheme="minorHAnsi" w:cs="Arial"/>
          <w:noProof/>
        </w:rPr>
      </w:pPr>
      <w:r w:rsidRPr="009D30C4">
        <w:rPr>
          <w:rFonts w:asciiTheme="minorHAnsi" w:hAnsiTheme="minorHAnsi" w:cs="Arial"/>
          <w:noProof/>
        </w:rPr>
        <w:t>DIČ:</w:t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="001356AF">
        <w:rPr>
          <w:rFonts w:asciiTheme="minorHAnsi" w:hAnsiTheme="minorHAnsi" w:cs="Arial"/>
          <w:bCs/>
        </w:rPr>
        <w:t>xxxx</w:t>
      </w:r>
      <w:r w:rsidRPr="009D30C4">
        <w:rPr>
          <w:rFonts w:asciiTheme="minorHAnsi" w:hAnsiTheme="minorHAnsi"/>
        </w:rPr>
        <w:tab/>
      </w:r>
    </w:p>
    <w:p w14:paraId="05BF3E0E" w14:textId="1C703A2B" w:rsidR="001C7205" w:rsidRPr="0089492A" w:rsidRDefault="001C7205" w:rsidP="006C69D1">
      <w:pPr>
        <w:suppressAutoHyphens/>
        <w:spacing w:after="0" w:line="240" w:lineRule="auto"/>
      </w:pPr>
      <w:r w:rsidRPr="0089492A">
        <w:t>Bankovní spojení:</w:t>
      </w:r>
      <w:r w:rsidRPr="0089492A">
        <w:tab/>
      </w:r>
      <w:r w:rsidRPr="0089492A">
        <w:tab/>
      </w:r>
      <w:r w:rsidRPr="0089492A">
        <w:tab/>
      </w:r>
      <w:r w:rsidR="001356AF">
        <w:t>xxxx</w:t>
      </w:r>
    </w:p>
    <w:p w14:paraId="05BF3E0F" w14:textId="0BEF65D2" w:rsidR="001C7205" w:rsidRDefault="001C7205" w:rsidP="006C69D1">
      <w:pPr>
        <w:suppressAutoHyphens/>
        <w:spacing w:after="0" w:line="240" w:lineRule="auto"/>
        <w:rPr>
          <w:rFonts w:asciiTheme="minorHAnsi" w:hAnsiTheme="minorHAnsi"/>
          <w:color w:val="FF0000"/>
        </w:rPr>
      </w:pPr>
      <w:r w:rsidRPr="0089492A">
        <w:rPr>
          <w:rFonts w:asciiTheme="minorHAnsi" w:hAnsiTheme="minorHAnsi"/>
        </w:rPr>
        <w:t>Číslo účtu:</w:t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="001356AF">
        <w:rPr>
          <w:rFonts w:asciiTheme="minorHAnsi" w:hAnsiTheme="minorHAnsi"/>
        </w:rPr>
        <w:t>xxxx</w:t>
      </w:r>
      <w:r w:rsidRPr="0089492A">
        <w:rPr>
          <w:rFonts w:asciiTheme="minorHAnsi" w:hAnsiTheme="minorHAnsi"/>
        </w:rPr>
        <w:tab/>
      </w:r>
      <w:r w:rsidRPr="00992A87">
        <w:rPr>
          <w:rFonts w:asciiTheme="minorHAnsi" w:hAnsiTheme="minorHAnsi"/>
          <w:color w:val="FF0000"/>
        </w:rPr>
        <w:tab/>
      </w:r>
      <w:r w:rsidRPr="00992A87">
        <w:rPr>
          <w:rFonts w:asciiTheme="minorHAnsi" w:hAnsiTheme="minorHAnsi"/>
          <w:color w:val="FF0000"/>
        </w:rPr>
        <w:tab/>
      </w:r>
    </w:p>
    <w:p w14:paraId="05BF3E10" w14:textId="4D05CC79" w:rsidR="006F4B91" w:rsidRPr="0089492A" w:rsidRDefault="006F4B91" w:rsidP="006C69D1">
      <w:pPr>
        <w:pStyle w:val="Smluvnstrany"/>
        <w:suppressAutoHyphens/>
        <w:spacing w:after="0"/>
        <w:rPr>
          <w:rFonts w:asciiTheme="minorHAnsi" w:hAnsiTheme="minorHAnsi"/>
        </w:rPr>
      </w:pPr>
      <w:r w:rsidRPr="0089492A">
        <w:rPr>
          <w:rFonts w:asciiTheme="minorHAnsi" w:hAnsiTheme="minorHAnsi"/>
        </w:rPr>
        <w:t>E-mailová adresa:</w:t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="0089492A" w:rsidRPr="0089492A">
        <w:rPr>
          <w:rFonts w:asciiTheme="minorHAnsi" w:hAnsiTheme="minorHAnsi"/>
        </w:rPr>
        <w:tab/>
      </w:r>
      <w:r w:rsidR="001356AF">
        <w:rPr>
          <w:rFonts w:asciiTheme="minorHAnsi" w:hAnsiTheme="minorHAnsi"/>
        </w:rPr>
        <w:t>xxxx</w:t>
      </w:r>
    </w:p>
    <w:p w14:paraId="05BF3E11" w14:textId="7AC75F2C" w:rsidR="001C7205" w:rsidRPr="0089492A" w:rsidRDefault="006F4B91" w:rsidP="006C69D1">
      <w:pPr>
        <w:pStyle w:val="Smluvnstrany"/>
        <w:suppressAutoHyphens/>
        <w:spacing w:after="0"/>
        <w:rPr>
          <w:rFonts w:asciiTheme="minorHAnsi" w:hAnsiTheme="minorHAnsi"/>
        </w:rPr>
      </w:pPr>
      <w:r w:rsidRPr="0089492A">
        <w:rPr>
          <w:rFonts w:asciiTheme="minorHAnsi" w:hAnsiTheme="minorHAnsi"/>
        </w:rPr>
        <w:t>Telefonní číslo:</w:t>
      </w:r>
      <w:r w:rsidR="0089492A" w:rsidRPr="0089492A">
        <w:rPr>
          <w:rFonts w:asciiTheme="minorHAnsi" w:hAnsiTheme="minorHAnsi"/>
        </w:rPr>
        <w:tab/>
      </w:r>
      <w:r w:rsidR="0089492A" w:rsidRPr="0089492A">
        <w:rPr>
          <w:rFonts w:asciiTheme="minorHAnsi" w:hAnsiTheme="minorHAnsi"/>
        </w:rPr>
        <w:tab/>
      </w:r>
      <w:r w:rsidR="0089492A" w:rsidRPr="0089492A">
        <w:rPr>
          <w:rFonts w:asciiTheme="minorHAnsi" w:hAnsiTheme="minorHAnsi"/>
        </w:rPr>
        <w:tab/>
      </w:r>
      <w:r w:rsidR="001356AF">
        <w:rPr>
          <w:rFonts w:asciiTheme="minorHAnsi" w:hAnsiTheme="minorHAnsi"/>
        </w:rPr>
        <w:t>xxxx</w:t>
      </w:r>
    </w:p>
    <w:p w14:paraId="05BF3E12" w14:textId="77777777" w:rsidR="006F4B91" w:rsidRPr="003A4DD9" w:rsidRDefault="006F4B91" w:rsidP="006C69D1">
      <w:pPr>
        <w:suppressAutoHyphens/>
        <w:spacing w:after="0"/>
        <w:rPr>
          <w:rFonts w:cs="Arial"/>
          <w:noProof/>
          <w:color w:val="FF0000"/>
        </w:rPr>
      </w:pPr>
      <w:r w:rsidRPr="003A4DD9">
        <w:rPr>
          <w:rFonts w:cs="Arial"/>
          <w:noProof/>
          <w:color w:val="FF0000"/>
        </w:rPr>
        <w:tab/>
      </w:r>
      <w:r w:rsidRPr="003A4DD9">
        <w:rPr>
          <w:rFonts w:cs="Arial"/>
          <w:noProof/>
          <w:color w:val="FF0000"/>
        </w:rPr>
        <w:tab/>
      </w:r>
      <w:r w:rsidRPr="003A4DD9">
        <w:rPr>
          <w:rFonts w:cs="Arial"/>
          <w:noProof/>
          <w:color w:val="FF0000"/>
        </w:rPr>
        <w:tab/>
      </w:r>
    </w:p>
    <w:p w14:paraId="05BF3E13" w14:textId="77777777" w:rsidR="00A6309D" w:rsidRDefault="005D5292" w:rsidP="006C69D1">
      <w:pPr>
        <w:pStyle w:val="Smluvnstrany"/>
        <w:suppressAutoHyphens/>
        <w:spacing w:before="200"/>
        <w:rPr>
          <w:i/>
        </w:rPr>
      </w:pPr>
      <w:r>
        <w:rPr>
          <w:i/>
        </w:rPr>
        <w:t xml:space="preserve">jako příkazník na straně druhé </w:t>
      </w:r>
      <w:r w:rsidR="00A6309D">
        <w:rPr>
          <w:i/>
        </w:rPr>
        <w:t xml:space="preserve">(dále </w:t>
      </w:r>
      <w:r w:rsidR="00A6309D" w:rsidRPr="00A6309D">
        <w:rPr>
          <w:i/>
        </w:rPr>
        <w:t>jen „</w:t>
      </w:r>
      <w:r w:rsidR="003F460A">
        <w:rPr>
          <w:i/>
        </w:rPr>
        <w:t>příkazník</w:t>
      </w:r>
      <w:r w:rsidR="00A6309D" w:rsidRPr="00A6309D">
        <w:rPr>
          <w:i/>
        </w:rPr>
        <w:t>“)</w:t>
      </w:r>
    </w:p>
    <w:p w14:paraId="05BF3E14" w14:textId="77777777" w:rsidR="0089492A" w:rsidRDefault="005D5292" w:rsidP="006C69D1">
      <w:pPr>
        <w:widowControl w:val="0"/>
        <w:suppressAutoHyphens/>
        <w:autoSpaceDE w:val="0"/>
        <w:autoSpaceDN w:val="0"/>
        <w:adjustRightInd w:val="0"/>
        <w:spacing w:after="195"/>
        <w:rPr>
          <w:i/>
        </w:rPr>
      </w:pPr>
      <w:r w:rsidRPr="007551F0">
        <w:rPr>
          <w:i/>
        </w:rPr>
        <w:t xml:space="preserve">(ve smlouvě společně dále jen jako </w:t>
      </w:r>
      <w:r w:rsidR="007F684D">
        <w:rPr>
          <w:i/>
        </w:rPr>
        <w:t>„</w:t>
      </w:r>
      <w:r w:rsidRPr="007551F0">
        <w:rPr>
          <w:i/>
        </w:rPr>
        <w:t>smluvní strany</w:t>
      </w:r>
      <w:r w:rsidR="007F684D">
        <w:rPr>
          <w:i/>
        </w:rPr>
        <w:t>“</w:t>
      </w:r>
      <w:r w:rsidRPr="007551F0">
        <w:rPr>
          <w:i/>
        </w:rPr>
        <w:t>)</w:t>
      </w:r>
    </w:p>
    <w:p w14:paraId="05BF3E15" w14:textId="77777777" w:rsidR="0089492A" w:rsidRPr="007551F0" w:rsidRDefault="0089492A" w:rsidP="006C69D1">
      <w:pPr>
        <w:widowControl w:val="0"/>
        <w:suppressAutoHyphens/>
        <w:autoSpaceDE w:val="0"/>
        <w:autoSpaceDN w:val="0"/>
        <w:adjustRightInd w:val="0"/>
        <w:spacing w:after="195"/>
        <w:rPr>
          <w:i/>
        </w:rPr>
      </w:pPr>
    </w:p>
    <w:p w14:paraId="05BF3E16" w14:textId="77777777" w:rsidR="00D419FB" w:rsidRDefault="00D419FB" w:rsidP="006C69D1">
      <w:pPr>
        <w:pStyle w:val="Nadpislnku"/>
      </w:pPr>
      <w:r w:rsidRPr="00D419FB">
        <w:br/>
      </w:r>
      <w:r w:rsidR="0014126F">
        <w:t>Předmět smlouvy</w:t>
      </w:r>
    </w:p>
    <w:p w14:paraId="05BF3E17" w14:textId="59F2259E" w:rsidR="000C0D8D" w:rsidRDefault="006A682F" w:rsidP="006C69D1">
      <w:pPr>
        <w:pStyle w:val="Odstavec"/>
        <w:suppressAutoHyphens/>
      </w:pPr>
      <w:r>
        <w:t xml:space="preserve">Příkazník se touto smlouvou zavazuje pro příkazce obstarat jeho jménem a na jeho účet </w:t>
      </w:r>
      <w:r w:rsidR="005D5292">
        <w:t xml:space="preserve">úkony spočívající </w:t>
      </w:r>
      <w:r w:rsidR="005D5292" w:rsidRPr="008B7EFF">
        <w:rPr>
          <w:b/>
        </w:rPr>
        <w:t xml:space="preserve">ve výkonu </w:t>
      </w:r>
      <w:r w:rsidR="0043675C">
        <w:rPr>
          <w:b/>
        </w:rPr>
        <w:t>funkce technického dozoru</w:t>
      </w:r>
      <w:r w:rsidR="009E7065">
        <w:rPr>
          <w:b/>
        </w:rPr>
        <w:t xml:space="preserve"> stavebníka</w:t>
      </w:r>
      <w:r w:rsidR="00423095">
        <w:rPr>
          <w:b/>
        </w:rPr>
        <w:t xml:space="preserve"> </w:t>
      </w:r>
      <w:r w:rsidR="0043675C">
        <w:rPr>
          <w:b/>
        </w:rPr>
        <w:t xml:space="preserve"> (dále jen TD</w:t>
      </w:r>
      <w:r w:rsidR="009E7065">
        <w:rPr>
          <w:b/>
        </w:rPr>
        <w:t>S</w:t>
      </w:r>
      <w:r w:rsidR="0043675C">
        <w:rPr>
          <w:b/>
        </w:rPr>
        <w:t>)</w:t>
      </w:r>
      <w:r w:rsidR="005D5292">
        <w:t xml:space="preserve"> </w:t>
      </w:r>
      <w:r w:rsidR="005D5292" w:rsidRPr="009D30C4">
        <w:t>pro stavbu:</w:t>
      </w:r>
      <w:r w:rsidR="001653D6" w:rsidRPr="009D30C4">
        <w:t xml:space="preserve"> </w:t>
      </w:r>
      <w:r w:rsidR="0089492A" w:rsidRPr="009D30C4">
        <w:rPr>
          <w:b/>
        </w:rPr>
        <w:t>„</w:t>
      </w:r>
      <w:r w:rsidR="00B9247A">
        <w:rPr>
          <w:b/>
        </w:rPr>
        <w:t xml:space="preserve"> </w:t>
      </w:r>
      <w:r w:rsidR="00821636">
        <w:rPr>
          <w:b/>
        </w:rPr>
        <w:t xml:space="preserve">Kralovice </w:t>
      </w:r>
      <w:r w:rsidR="003F6420">
        <w:rPr>
          <w:b/>
        </w:rPr>
        <w:t xml:space="preserve">– </w:t>
      </w:r>
      <w:r w:rsidR="009B72BE">
        <w:rPr>
          <w:b/>
        </w:rPr>
        <w:t>Rekonstrukce vestibulu</w:t>
      </w:r>
      <w:r w:rsidR="00163612">
        <w:rPr>
          <w:b/>
        </w:rPr>
        <w:t xml:space="preserve"> a nového přístupu do restaurace v lidovém </w:t>
      </w:r>
      <w:r w:rsidR="00163612">
        <w:rPr>
          <w:b/>
        </w:rPr>
        <w:lastRenderedPageBreak/>
        <w:t xml:space="preserve">domě </w:t>
      </w:r>
      <w:r w:rsidR="003F6420">
        <w:rPr>
          <w:b/>
        </w:rPr>
        <w:t xml:space="preserve"> </w:t>
      </w:r>
      <w:r w:rsidR="0089492A" w:rsidRPr="009D30C4">
        <w:rPr>
          <w:b/>
        </w:rPr>
        <w:t>“</w:t>
      </w:r>
      <w:r w:rsidR="00504CC6">
        <w:rPr>
          <w:b/>
          <w:color w:val="FF0000"/>
        </w:rPr>
        <w:t xml:space="preserve"> </w:t>
      </w:r>
      <w:r w:rsidR="0043675C" w:rsidRPr="0043675C">
        <w:t>podle požadavku přík</w:t>
      </w:r>
      <w:r w:rsidR="0043675C">
        <w:t>azce, uzavřené smlouvy o dílo a </w:t>
      </w:r>
      <w:r w:rsidR="00B75B75">
        <w:t>podle platné a účinné legislativ</w:t>
      </w:r>
      <w:r w:rsidR="00A81822">
        <w:t>y</w:t>
      </w:r>
      <w:r w:rsidR="00B75B75">
        <w:t>.</w:t>
      </w:r>
    </w:p>
    <w:p w14:paraId="05BF3E18" w14:textId="00889151" w:rsidR="0017547F" w:rsidRPr="00B4028B" w:rsidRDefault="0017547F" w:rsidP="0017547F">
      <w:pPr>
        <w:pStyle w:val="Odstavec"/>
        <w:numPr>
          <w:ilvl w:val="0"/>
          <w:numId w:val="0"/>
        </w:numPr>
        <w:suppressAutoHyphens/>
        <w:ind w:left="709"/>
      </w:pPr>
      <w:r w:rsidRPr="00B4028B">
        <w:rPr>
          <w:b/>
        </w:rPr>
        <w:t>Místo plnění:</w:t>
      </w:r>
      <w:r w:rsidRPr="00B4028B">
        <w:t xml:space="preserve"> </w:t>
      </w:r>
      <w:r w:rsidR="000B2D1A">
        <w:t xml:space="preserve"> Kralovice </w:t>
      </w:r>
      <w:r w:rsidR="009E7065">
        <w:t xml:space="preserve">.katastrální území </w:t>
      </w:r>
      <w:r w:rsidR="004C007F">
        <w:t>Kralovice</w:t>
      </w:r>
      <w:r w:rsidR="000B2D1A">
        <w:t xml:space="preserve"> -Rakovník</w:t>
      </w:r>
    </w:p>
    <w:p w14:paraId="05BF3E19" w14:textId="77777777" w:rsidR="006A682F" w:rsidRDefault="006A682F" w:rsidP="006C69D1">
      <w:pPr>
        <w:pStyle w:val="Odstavec"/>
        <w:suppressAutoHyphens/>
      </w:pPr>
      <w:r>
        <w:t>Příkazce se zavazuje příkazníkovi poskytnout za jeho č</w:t>
      </w:r>
      <w:r w:rsidR="00751F5C">
        <w:t>innost níže uvedenou odměnu</w:t>
      </w:r>
      <w:r w:rsidR="00746DE4">
        <w:t xml:space="preserve">. </w:t>
      </w:r>
    </w:p>
    <w:p w14:paraId="05BF3E1A" w14:textId="77777777" w:rsidR="00C23AB0" w:rsidRPr="009D30C4" w:rsidRDefault="00D419FB" w:rsidP="006C69D1">
      <w:pPr>
        <w:pStyle w:val="Nadpislnku"/>
      </w:pPr>
      <w:r w:rsidRPr="009D30C4">
        <w:br/>
      </w:r>
      <w:r w:rsidR="003F460A" w:rsidRPr="009D30C4">
        <w:t>Specifikace předmětu plnění</w:t>
      </w:r>
    </w:p>
    <w:p w14:paraId="05BF3E1B" w14:textId="77777777" w:rsidR="000C0D8D" w:rsidRPr="000336AC" w:rsidRDefault="000C0D8D" w:rsidP="006C69D1">
      <w:pPr>
        <w:pStyle w:val="Odstavec"/>
        <w:suppressAutoHyphens/>
        <w:rPr>
          <w:color w:val="FF0000"/>
        </w:rPr>
      </w:pPr>
      <w:r w:rsidRPr="009D30C4">
        <w:t>Příkazní</w:t>
      </w:r>
      <w:r w:rsidR="009E7065">
        <w:t>k bude v rámci výkonu funkce TDS</w:t>
      </w:r>
      <w:r w:rsidRPr="009D30C4">
        <w:t xml:space="preserve"> zajištovat </w:t>
      </w:r>
      <w:r w:rsidR="000336AC" w:rsidRPr="009D30C4">
        <w:t xml:space="preserve">kontrolu stavebních prací a dohlížení nad jejich prováděním </w:t>
      </w:r>
      <w:r w:rsidR="000336AC">
        <w:t>včetně nezbytné</w:t>
      </w:r>
      <w:r w:rsidRPr="000C0D8D">
        <w:t xml:space="preserve"> činnost</w:t>
      </w:r>
      <w:r w:rsidR="000336AC">
        <w:t>i</w:t>
      </w:r>
      <w:r w:rsidRPr="000C0D8D">
        <w:t xml:space="preserve"> pro zdárné dokončení akce (tj. zajištění předání stavby zhotoviteli, pravidelnou kontrolu na stavbě</w:t>
      </w:r>
      <w:r w:rsidR="00E52078">
        <w:t xml:space="preserve">, </w:t>
      </w:r>
      <w:r w:rsidR="00E52078" w:rsidRPr="009D30C4">
        <w:t>kontrola dodržování relevantních právních předpisů na stavbě</w:t>
      </w:r>
      <w:r w:rsidRPr="009D30C4">
        <w:t>, dohled nad dodržováním rozsahu projektové dokumentace a výkazu výměr, provádění kontroly plnění díl</w:t>
      </w:r>
      <w:r w:rsidRPr="000C0D8D">
        <w:t>a podle předložené fakturace, zajištění kontroly vedení stavebního deníku</w:t>
      </w:r>
      <w:r w:rsidR="00281D56">
        <w:t xml:space="preserve"> a</w:t>
      </w:r>
      <w:r w:rsidRPr="000C0D8D">
        <w:t xml:space="preserve"> nezbytných podkladů pro kolaudaci stavby</w:t>
      </w:r>
      <w:r w:rsidR="00281D56">
        <w:t>.</w:t>
      </w:r>
      <w:r w:rsidRPr="000C0D8D">
        <w:t xml:space="preserve"> </w:t>
      </w:r>
    </w:p>
    <w:p w14:paraId="05BF3E1C" w14:textId="77777777" w:rsidR="00E52078" w:rsidRDefault="00F00823" w:rsidP="006C69D1">
      <w:pPr>
        <w:pStyle w:val="Odstavec"/>
        <w:suppressAutoHyphens/>
        <w:spacing w:after="120"/>
      </w:pPr>
      <w:r>
        <w:t xml:space="preserve">V rámci výkonu </w:t>
      </w:r>
      <w:r w:rsidR="009E7065">
        <w:t>funkce TDS</w:t>
      </w:r>
      <w:r w:rsidR="00B75B75">
        <w:t xml:space="preserve"> </w:t>
      </w:r>
      <w:r w:rsidR="000C0D8D">
        <w:t xml:space="preserve">se </w:t>
      </w:r>
      <w:r>
        <w:t xml:space="preserve">příkazník </w:t>
      </w:r>
      <w:r w:rsidR="00B75B75">
        <w:t>zavazuje provádět tyto činnosti</w:t>
      </w:r>
      <w:r>
        <w:t>:</w:t>
      </w:r>
    </w:p>
    <w:p w14:paraId="05BF3E1D" w14:textId="77777777" w:rsidR="00F00823" w:rsidRDefault="00F00823" w:rsidP="00E52078">
      <w:pPr>
        <w:pStyle w:val="Odstavec"/>
        <w:numPr>
          <w:ilvl w:val="0"/>
          <w:numId w:val="0"/>
        </w:numPr>
        <w:suppressAutoHyphens/>
        <w:spacing w:after="120"/>
        <w:ind w:left="709"/>
      </w:pPr>
    </w:p>
    <w:p w14:paraId="05BF3E1E" w14:textId="7434C8AD" w:rsidR="00F11782" w:rsidRPr="00F11782" w:rsidRDefault="00EB7BCB" w:rsidP="00EB7BCB">
      <w:pPr>
        <w:pStyle w:val="Odstavec"/>
        <w:numPr>
          <w:ilvl w:val="0"/>
          <w:numId w:val="0"/>
        </w:numPr>
        <w:suppressAutoHyphens/>
        <w:spacing w:after="120"/>
        <w:ind w:left="709" w:hanging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</w:t>
      </w:r>
      <w:r w:rsidR="00F11782" w:rsidRPr="00F11782">
        <w:rPr>
          <w:rFonts w:asciiTheme="minorHAnsi" w:hAnsiTheme="minorHAnsi"/>
          <w:b/>
        </w:rPr>
        <w:t>A) PRÁCE SPOJENÉ S REALIZACÍ STAVBY</w:t>
      </w:r>
      <w:r w:rsidR="004226B3">
        <w:rPr>
          <w:rFonts w:asciiTheme="minorHAnsi" w:hAnsiTheme="minorHAnsi"/>
          <w:b/>
        </w:rPr>
        <w:t xml:space="preserve"> TDS</w:t>
      </w:r>
    </w:p>
    <w:p w14:paraId="05BF3E1F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182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seznámení se s podklady, podle kterých bude stavba realizována, především </w:t>
      </w:r>
      <w:r w:rsidRPr="00F11782">
        <w:rPr>
          <w:rFonts w:asciiTheme="minorHAnsi" w:hAnsiTheme="minorHAnsi"/>
        </w:rPr>
        <w:br/>
        <w:t xml:space="preserve">s projektovou dokumentací, rozpočtem (cenovou nabídkou zhotovitele), s obsahem smluv a s obsahem stavebních povolení </w:t>
      </w:r>
    </w:p>
    <w:p w14:paraId="05BF3E20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kompletní </w:t>
      </w:r>
      <w:r w:rsidR="00784EF0">
        <w:rPr>
          <w:rFonts w:asciiTheme="minorHAnsi" w:hAnsiTheme="minorHAnsi"/>
        </w:rPr>
        <w:t xml:space="preserve">protokolární </w:t>
      </w:r>
      <w:r w:rsidRPr="00F11782">
        <w:rPr>
          <w:rFonts w:asciiTheme="minorHAnsi" w:hAnsiTheme="minorHAnsi"/>
        </w:rPr>
        <w:t xml:space="preserve">odevzdání (předání) staveniště </w:t>
      </w:r>
      <w:r w:rsidRPr="00B17281">
        <w:rPr>
          <w:rFonts w:asciiTheme="minorHAnsi" w:hAnsiTheme="minorHAnsi"/>
        </w:rPr>
        <w:t xml:space="preserve">zhotoviteli </w:t>
      </w:r>
      <w:r w:rsidR="00E52078" w:rsidRPr="00B17281">
        <w:rPr>
          <w:rFonts w:asciiTheme="minorHAnsi" w:hAnsiTheme="minorHAnsi"/>
        </w:rPr>
        <w:t xml:space="preserve">(včetně zápisu stavu všech médií: voda, elektřina, plyn, apod.) </w:t>
      </w:r>
      <w:r w:rsidRPr="00B17281">
        <w:rPr>
          <w:rFonts w:asciiTheme="minorHAnsi" w:hAnsiTheme="minorHAnsi"/>
        </w:rPr>
        <w:t>a zabezpečení zápisu do</w:t>
      </w:r>
      <w:r w:rsidRPr="00F11782">
        <w:rPr>
          <w:rFonts w:asciiTheme="minorHAnsi" w:hAnsiTheme="minorHAnsi"/>
        </w:rPr>
        <w:t xml:space="preserve"> stavebního deníku </w:t>
      </w:r>
    </w:p>
    <w:p w14:paraId="05BF3E21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 účast na kontrolních dnech stavby a zabezpečení zápisů</w:t>
      </w:r>
    </w:p>
    <w:p w14:paraId="05BF3E22" w14:textId="29EA82F5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pravidelná kontrola realizace stavby (min. </w:t>
      </w:r>
      <w:r w:rsidR="004226B3">
        <w:rPr>
          <w:rFonts w:asciiTheme="minorHAnsi" w:hAnsiTheme="minorHAnsi"/>
        </w:rPr>
        <w:t>2</w:t>
      </w:r>
      <w:r w:rsidRPr="00F11782">
        <w:rPr>
          <w:rFonts w:asciiTheme="minorHAnsi" w:hAnsiTheme="minorHAnsi"/>
        </w:rPr>
        <w:t xml:space="preserve"> krát za kalendářní týden)</w:t>
      </w:r>
    </w:p>
    <w:p w14:paraId="05BF3E23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účast na veškerých pracovních jednáních či poradách svolávaných investorem </w:t>
      </w:r>
    </w:p>
    <w:p w14:paraId="05BF3E24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>spolupráce s koordinátorem bezpečnosti práce na stavbě</w:t>
      </w:r>
    </w:p>
    <w:p w14:paraId="05BF3E25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zajištění dodržení podmínek stavebních povolení a případných opatření státního stavebního dohledu po dobu realizace stavby </w:t>
      </w:r>
    </w:p>
    <w:p w14:paraId="05BF3E26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</w:t>
      </w:r>
      <w:r w:rsidRPr="00B17281">
        <w:rPr>
          <w:rFonts w:asciiTheme="minorHAnsi" w:hAnsiTheme="minorHAnsi"/>
        </w:rPr>
        <w:t xml:space="preserve">kvality </w:t>
      </w:r>
      <w:r w:rsidR="00E52078" w:rsidRPr="00B17281">
        <w:rPr>
          <w:rFonts w:asciiTheme="minorHAnsi" w:hAnsiTheme="minorHAnsi"/>
        </w:rPr>
        <w:t xml:space="preserve">a přebírání </w:t>
      </w:r>
      <w:r w:rsidRPr="00F11782">
        <w:rPr>
          <w:rFonts w:asciiTheme="minorHAnsi" w:hAnsiTheme="minorHAnsi"/>
        </w:rPr>
        <w:t xml:space="preserve">prováděných prací, kontrola dodržování technologických postupů, bezpečnosti práce, smluvních podmínek </w:t>
      </w:r>
    </w:p>
    <w:p w14:paraId="05BF3E27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péče o systematické doplňováni dokumentace, podle které se stavba realizuje a evidence dokumentace dokončených částí stavby </w:t>
      </w:r>
    </w:p>
    <w:p w14:paraId="05BF3E28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>projednání případných dodatků a změn projektové dokumentace, které nezvyšují náklady stavebního objektu, neprodlužují lhůtu výstavby a nezhoršují parametry stavby, u ostat</w:t>
      </w:r>
      <w:r w:rsidR="00F11782">
        <w:rPr>
          <w:rFonts w:asciiTheme="minorHAnsi" w:hAnsiTheme="minorHAnsi"/>
        </w:rPr>
        <w:t xml:space="preserve">ních </w:t>
      </w:r>
      <w:r w:rsidRPr="00F11782">
        <w:rPr>
          <w:rFonts w:asciiTheme="minorHAnsi" w:hAnsiTheme="minorHAnsi"/>
        </w:rPr>
        <w:t xml:space="preserve">dodatků a změn předloží s vlastním vyjádřením investorovi </w:t>
      </w:r>
    </w:p>
    <w:p w14:paraId="05BF3E29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bezodkladné informování investora o všech závažných okolnostech </w:t>
      </w:r>
    </w:p>
    <w:p w14:paraId="05BF3E2A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>kontrola věcné a cenové správnosti a úplnosti oceňovacích podkladů a faktur zhotovitelů, jejich souladu se smluvními podmínkami (cenou díla) a jejich předkládání investorovi k odsouhlasení</w:t>
      </w:r>
    </w:p>
    <w:p w14:paraId="05BF3E2B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>kontrola skutečného množství prací, výkonů a dodávek podle zadá</w:t>
      </w:r>
      <w:r w:rsidRPr="00F11782">
        <w:rPr>
          <w:rFonts w:asciiTheme="minorHAnsi" w:hAnsiTheme="minorHAnsi"/>
        </w:rPr>
        <w:softHyphen/>
        <w:t xml:space="preserve">vacích podkladů a výkazu výkonů </w:t>
      </w:r>
    </w:p>
    <w:p w14:paraId="05BF3E2C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čerpání nákladů a kontrola částí dodávek, které budou v dalším postupu zakryty nebo se stanou nepřístupnými </w:t>
      </w:r>
    </w:p>
    <w:p w14:paraId="05BF3E2D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lastRenderedPageBreak/>
        <w:t>spolupráce s autorským dozorem projektanta na zabezpečení souladu realizovaných prací a dodávek s projektovou dokumentací a zajištění jeho případné účasti na stavbě</w:t>
      </w:r>
    </w:p>
    <w:p w14:paraId="05BF3E2E" w14:textId="77777777" w:rsidR="004666AB" w:rsidRPr="00F11782" w:rsidRDefault="005C308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kontrola</w:t>
      </w:r>
      <w:r w:rsidR="004666AB" w:rsidRPr="00F11782">
        <w:rPr>
          <w:rFonts w:asciiTheme="minorHAnsi" w:hAnsiTheme="minorHAnsi"/>
        </w:rPr>
        <w:t xml:space="preserve"> předepsaných zkoušek materiálů, konstrukcí a prací zhotovitelem, kontrola jejich výsledků a vyžadování dokladů, které prokazují kvalitu vykonaných prací a dodávek </w:t>
      </w:r>
    </w:p>
    <w:p w14:paraId="05BF3E2F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sledování vedení stavebních deníků v souladu s podmínkami smluv vč. fotodokumentace průběhu stavby </w:t>
      </w:r>
    </w:p>
    <w:p w14:paraId="05BF3E30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spolupráce s pracovníky zhotovitelů při vykonávání opatření na odvrácení nebo na omezení škod při ohrožení stavby živelnými událostmi </w:t>
      </w:r>
    </w:p>
    <w:p w14:paraId="05BF3E31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zajištění a kontrola prací podle časového plánu stavby a smluv a upozorňování zhotovitele na nedodržení termínů, včetně přípravy podkladů pro uplatnění majetkových sankcí </w:t>
      </w:r>
    </w:p>
    <w:p w14:paraId="05BF3E32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řádného převzetí a uskladnění dodávek na staveništi </w:t>
      </w:r>
    </w:p>
    <w:p w14:paraId="05BF3E33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podkladů pro odevzdání a převzetí stavby a </w:t>
      </w:r>
      <w:r w:rsidR="00784EF0">
        <w:rPr>
          <w:rFonts w:asciiTheme="minorHAnsi" w:hAnsiTheme="minorHAnsi"/>
        </w:rPr>
        <w:t xml:space="preserve">zajištění a účast na protokolárním </w:t>
      </w:r>
      <w:r w:rsidRPr="00F11782">
        <w:rPr>
          <w:rFonts w:asciiTheme="minorHAnsi" w:hAnsiTheme="minorHAnsi"/>
        </w:rPr>
        <w:t>odevzdání a převzetí stavby,  popř. částí stavby</w:t>
      </w:r>
    </w:p>
    <w:p w14:paraId="05BF3E34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kompletní organizace zajištění převzetí stavby ze strany zhotovitele investorovi </w:t>
      </w:r>
    </w:p>
    <w:p w14:paraId="05BF3E35" w14:textId="77777777" w:rsidR="004666AB" w:rsidRPr="00F11782" w:rsidRDefault="004666AB" w:rsidP="00EB7BCB">
      <w:pPr>
        <w:pStyle w:val="Styl"/>
        <w:numPr>
          <w:ilvl w:val="0"/>
          <w:numId w:val="18"/>
        </w:numPr>
        <w:tabs>
          <w:tab w:val="left" w:pos="2131"/>
        </w:tabs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odstraňování vad a nedodělků zjištěných při přebírání v dohodnutých termínech </w:t>
      </w:r>
    </w:p>
    <w:p w14:paraId="05BF3E36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účast na kolaudačním řízení (závěrečné kontrolní prohlídce) </w:t>
      </w:r>
    </w:p>
    <w:p w14:paraId="05BF3E37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vyklizení stavby a staveniště zhotovitelem </w:t>
      </w:r>
    </w:p>
    <w:p w14:paraId="05BF3E38" w14:textId="77777777" w:rsidR="004666AB" w:rsidRPr="00F11782" w:rsidRDefault="004666AB" w:rsidP="00EB7BCB">
      <w:pPr>
        <w:pStyle w:val="Styl"/>
        <w:spacing w:before="504" w:line="252" w:lineRule="auto"/>
        <w:ind w:left="1418" w:hanging="709"/>
        <w:jc w:val="both"/>
        <w:rPr>
          <w:rFonts w:asciiTheme="minorHAnsi" w:hAnsiTheme="minorHAnsi"/>
          <w:b/>
          <w:bCs/>
        </w:rPr>
      </w:pPr>
      <w:r w:rsidRPr="00F11782">
        <w:rPr>
          <w:rFonts w:asciiTheme="minorHAnsi" w:hAnsiTheme="minorHAnsi"/>
          <w:b/>
          <w:bCs/>
        </w:rPr>
        <w:t xml:space="preserve">B) PRÁCE PO DOKONČENÍ STAVBY </w:t>
      </w:r>
    </w:p>
    <w:p w14:paraId="05BF3E39" w14:textId="77777777" w:rsidR="004666AB" w:rsidRPr="00F11782" w:rsidRDefault="00F11782" w:rsidP="00EB7BCB">
      <w:pPr>
        <w:pStyle w:val="Styl"/>
        <w:spacing w:before="283" w:line="252" w:lineRule="auto"/>
        <w:ind w:left="993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a) </w:t>
      </w:r>
      <w:r w:rsidR="005C308B">
        <w:rPr>
          <w:rFonts w:asciiTheme="minorHAnsi" w:hAnsiTheme="minorHAnsi"/>
        </w:rPr>
        <w:t>kontrola</w:t>
      </w:r>
      <w:r w:rsidR="004666AB" w:rsidRPr="00F11782">
        <w:rPr>
          <w:rFonts w:asciiTheme="minorHAnsi" w:hAnsiTheme="minorHAnsi"/>
        </w:rPr>
        <w:t xml:space="preserve"> stanovení místní úpravy provozu na pozemních komunikacích (dopravní značení) </w:t>
      </w:r>
    </w:p>
    <w:p w14:paraId="05BF3E3A" w14:textId="77777777" w:rsidR="004666AB" w:rsidRPr="00F11782" w:rsidRDefault="00F11782" w:rsidP="00EB7BCB">
      <w:pPr>
        <w:pStyle w:val="Styl"/>
        <w:spacing w:line="252" w:lineRule="auto"/>
        <w:ind w:left="993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b) </w:t>
      </w:r>
      <w:r w:rsidR="005C308B">
        <w:rPr>
          <w:rFonts w:asciiTheme="minorHAnsi" w:hAnsiTheme="minorHAnsi"/>
        </w:rPr>
        <w:t>kontrola</w:t>
      </w:r>
      <w:r w:rsidR="004666AB" w:rsidRPr="00F11782">
        <w:rPr>
          <w:rFonts w:asciiTheme="minorHAnsi" w:hAnsiTheme="minorHAnsi"/>
        </w:rPr>
        <w:t xml:space="preserve"> kolaudačního rozhodnutí (kolaudačního souhlasu) vč. všech nutných podkladů a stanovisek dotčených orgánů státní správy apod.</w:t>
      </w:r>
    </w:p>
    <w:p w14:paraId="05BF3E3B" w14:textId="017327DD" w:rsidR="004666AB" w:rsidRDefault="00F11782" w:rsidP="00EB7BCB">
      <w:pPr>
        <w:pStyle w:val="Styl"/>
        <w:spacing w:line="252" w:lineRule="auto"/>
        <w:ind w:left="993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c) </w:t>
      </w:r>
      <w:r w:rsidR="004666AB" w:rsidRPr="00F11782">
        <w:rPr>
          <w:rFonts w:asciiTheme="minorHAnsi" w:hAnsiTheme="minorHAnsi"/>
        </w:rPr>
        <w:t>spolupráce se zadavatelem při uplatňování požadavků vyplývajících z kolaudačního roz</w:t>
      </w:r>
      <w:r>
        <w:rPr>
          <w:rFonts w:asciiTheme="minorHAnsi" w:hAnsiTheme="minorHAnsi"/>
        </w:rPr>
        <w:t>hodnutí</w:t>
      </w:r>
    </w:p>
    <w:p w14:paraId="39CCED07" w14:textId="77777777" w:rsidR="00C32D5B" w:rsidRDefault="00C32D5B" w:rsidP="00EB7BCB">
      <w:pPr>
        <w:pStyle w:val="Styl"/>
        <w:spacing w:line="252" w:lineRule="auto"/>
        <w:ind w:left="993" w:hanging="284"/>
        <w:jc w:val="both"/>
        <w:rPr>
          <w:rFonts w:asciiTheme="minorHAnsi" w:hAnsiTheme="minorHAnsi"/>
        </w:rPr>
      </w:pPr>
    </w:p>
    <w:p w14:paraId="05BF3E3D" w14:textId="77777777" w:rsidR="00D45AC0" w:rsidRDefault="00D45AC0" w:rsidP="006C69D1">
      <w:pPr>
        <w:pStyle w:val="Nadpislnku"/>
      </w:pPr>
      <w:r>
        <w:br/>
      </w:r>
      <w:r w:rsidR="003F460A">
        <w:t>Další práva a povinnosti smluvních stran</w:t>
      </w:r>
    </w:p>
    <w:p w14:paraId="05BF3E3E" w14:textId="77777777" w:rsidR="001F0EFE" w:rsidRDefault="001F0EFE" w:rsidP="006C69D1">
      <w:pPr>
        <w:pStyle w:val="Odstavec"/>
        <w:suppressAutoHyphens/>
      </w:pPr>
      <w:r w:rsidRPr="001F0EFE">
        <w:t xml:space="preserve">Příkazník </w:t>
      </w:r>
      <w:r w:rsidR="005E21C9">
        <w:t>je povinen postupovat při plnění této smlouvy</w:t>
      </w:r>
      <w:r w:rsidRPr="001F0EFE">
        <w:t xml:space="preserve"> </w:t>
      </w:r>
      <w:r w:rsidR="005E21C9">
        <w:t xml:space="preserve">a pokynů příkazce </w:t>
      </w:r>
      <w:r w:rsidRPr="001F0EFE">
        <w:t xml:space="preserve">poctivě a pečlivě </w:t>
      </w:r>
      <w:r w:rsidR="00CD40FF">
        <w:t>s odbornou péčí</w:t>
      </w:r>
      <w:r w:rsidR="00962FB7">
        <w:t xml:space="preserve"> a chránit zájmy příkazce</w:t>
      </w:r>
      <w:r w:rsidR="005E21C9">
        <w:t xml:space="preserve">. </w:t>
      </w:r>
      <w:r w:rsidRPr="001F0EFE">
        <w:t>Od příkazcových pokynů se příkazník může odchýlit, pokud to je nezbytné v zájmu příkazce a pokud nemůže včas obdržet jeho souhlas.</w:t>
      </w:r>
    </w:p>
    <w:p w14:paraId="05BF3E3F" w14:textId="77777777" w:rsidR="00CD40FF" w:rsidRDefault="00CD40FF" w:rsidP="006C69D1">
      <w:pPr>
        <w:pStyle w:val="Odstavec"/>
        <w:suppressAutoHyphens/>
      </w:pPr>
      <w:r>
        <w:t>Příkazník se zavazuje průběžně informovat příkazce o všech skutečnostech, které by mohly mít vliv na změnu pokynů příkazce nebo udělení nového pokynu</w:t>
      </w:r>
      <w:r w:rsidR="00301DD2">
        <w:t>.</w:t>
      </w:r>
    </w:p>
    <w:p w14:paraId="05BF3E40" w14:textId="77777777" w:rsidR="005E21C9" w:rsidRDefault="005E21C9" w:rsidP="006C69D1">
      <w:pPr>
        <w:pStyle w:val="Odstavec"/>
        <w:suppressAutoHyphens/>
      </w:pPr>
      <w:r w:rsidRPr="005E21C9">
        <w:t>Obdrží-li příkazník od příkazce pokyn zřejmě nesprávný</w:t>
      </w:r>
      <w:r>
        <w:t xml:space="preserve"> či nevhodný</w:t>
      </w:r>
      <w:r w:rsidR="00CD40FF">
        <w:t>, upozorní ho na to a </w:t>
      </w:r>
      <w:r w:rsidRPr="005E21C9">
        <w:t xml:space="preserve">splní takový pokyn jen tehdy, </w:t>
      </w:r>
      <w:r>
        <w:t>pokud</w:t>
      </w:r>
      <w:r w:rsidRPr="005E21C9">
        <w:t xml:space="preserve"> na něm příkazce trvá.</w:t>
      </w:r>
      <w:r w:rsidR="00962FB7">
        <w:t xml:space="preserve"> To platí zejména pro nevhodné pokyny, které mohou mít za následek neplnění dohodnutých povinností ve stanoveném čase nebo které by mohly mít za následek vznik škody. </w:t>
      </w:r>
    </w:p>
    <w:p w14:paraId="05BF3E41" w14:textId="77777777" w:rsidR="00163E2F" w:rsidRDefault="00962FB7" w:rsidP="00163E2F">
      <w:pPr>
        <w:pStyle w:val="Odstavec"/>
        <w:suppressAutoHyphens/>
      </w:pPr>
      <w:r>
        <w:t xml:space="preserve">Příkazník </w:t>
      </w:r>
      <w:r w:rsidR="000C2928">
        <w:t xml:space="preserve">bude provádět sjednané úkony osobně. Příkazník je oprávněn převést svoje práva a povinnosti z této smlouvy na jinou osobu pouze s předchozím písemným souhlasem příkazce. </w:t>
      </w:r>
    </w:p>
    <w:p w14:paraId="05BF3E42" w14:textId="77777777" w:rsidR="00163E2F" w:rsidRPr="00163E2F" w:rsidRDefault="00962FB7" w:rsidP="00163E2F">
      <w:pPr>
        <w:pStyle w:val="Odstavec"/>
        <w:suppressAutoHyphens/>
      </w:pPr>
      <w:r>
        <w:lastRenderedPageBreak/>
        <w:t>Příkazce je povinen poskytovat příkazníkovi při plnění činností stanovených v článku II. této smlouvy veškerou potřebnou součinnost, především předat příkazníkovi veškeré potřebné podklady, dokumenty a informace, jež jsou nutné a užitečné ke splnění smlouvy.</w:t>
      </w:r>
      <w:r w:rsidR="005856C3">
        <w:t xml:space="preserve"> </w:t>
      </w:r>
    </w:p>
    <w:p w14:paraId="05BF3E43" w14:textId="77777777" w:rsidR="00163E2F" w:rsidRDefault="00962FB7" w:rsidP="00163E2F">
      <w:pPr>
        <w:pStyle w:val="Odstavec"/>
        <w:suppressAutoHyphens/>
      </w:pPr>
      <w:r>
        <w:t>Příkazce je povinen na výzvu a v termínech požadovaných příkazníkem poskytovat svá závazná stanoviska k návrhům příkazníka.</w:t>
      </w:r>
    </w:p>
    <w:p w14:paraId="05BF3E44" w14:textId="77777777" w:rsidR="00DE4283" w:rsidRPr="00571E19" w:rsidRDefault="00DE4283" w:rsidP="00163E2F">
      <w:pPr>
        <w:pStyle w:val="Odstavec"/>
        <w:suppressAutoHyphens/>
        <w:rPr>
          <w:color w:val="FF0000"/>
        </w:rPr>
      </w:pPr>
      <w:r>
        <w:t>Příkazník od</w:t>
      </w:r>
      <w:r w:rsidRPr="006233D2">
        <w:t xml:space="preserve">povídá za </w:t>
      </w:r>
      <w:r>
        <w:t>případnou škodu způsobenou</w:t>
      </w:r>
      <w:r w:rsidRPr="006233D2">
        <w:t xml:space="preserve"> </w:t>
      </w:r>
      <w:r>
        <w:t xml:space="preserve">jeho činností příkazci </w:t>
      </w:r>
      <w:r w:rsidR="000218DA">
        <w:t>či </w:t>
      </w:r>
      <w:r>
        <w:t>dalším o</w:t>
      </w:r>
      <w:r w:rsidRPr="006233D2">
        <w:t>sob</w:t>
      </w:r>
      <w:r>
        <w:t>ám</w:t>
      </w:r>
      <w:r w:rsidRPr="006233D2">
        <w:t xml:space="preserve"> a je povinen uhradit nákl</w:t>
      </w:r>
      <w:r>
        <w:t>ady spojené s odstraněním této</w:t>
      </w:r>
      <w:r w:rsidRPr="006233D2">
        <w:t xml:space="preserve"> </w:t>
      </w:r>
      <w:r>
        <w:t>škody</w:t>
      </w:r>
      <w:r w:rsidRPr="006233D2">
        <w:t>.</w:t>
      </w:r>
      <w:r>
        <w:t xml:space="preserve"> </w:t>
      </w:r>
    </w:p>
    <w:p w14:paraId="05BF3E45" w14:textId="77777777" w:rsidR="003C39C2" w:rsidRDefault="003C39C2" w:rsidP="00650F8A">
      <w:pPr>
        <w:pStyle w:val="Odstavec"/>
        <w:suppressAutoHyphens/>
      </w:pPr>
      <w:r>
        <w:t xml:space="preserve">Bude-li příkazci v souvislosti s prováděním příkazu ze strany příkazníka vyměřena pokuta, správní poplatek či jiná sankce, jejíž podstata spočívá v porušení zákona nebo jiných právních předpisů, nese takto vzniklé náklady v plné výši příkazník s výjimkou případů, kdy k těmto sankcím došlo výlučně jednáním příkazce bez porušení povinností příkazníka.  </w:t>
      </w:r>
    </w:p>
    <w:p w14:paraId="05BF3E46" w14:textId="77777777" w:rsidR="003C39C2" w:rsidRDefault="003C39C2" w:rsidP="00650F8A">
      <w:pPr>
        <w:pStyle w:val="Odstavec"/>
        <w:suppressAutoHyphens/>
      </w:pPr>
      <w:r>
        <w:t>Příkazník odpovídá za škodu na věcech převzatých od příkazce k výkonu příkazu a na věcech převzatých k výkonu příkazu od třetích osob, ledaže tuto škodu nemohl odvrátit ani při vy</w:t>
      </w:r>
      <w:r w:rsidR="00CB7AE5">
        <w:t>naložení odborné péče.</w:t>
      </w:r>
      <w:r>
        <w:t xml:space="preserve"> Pokud jsou takto převzaté věci vyšší hodnoty, je příkazník povinen je po dohodě s příkazcem pojistit, a to na účet příkazce. </w:t>
      </w:r>
    </w:p>
    <w:p w14:paraId="05BF3E47" w14:textId="77777777" w:rsidR="00CB7AE5" w:rsidRPr="00CB7AE5" w:rsidRDefault="00CB7AE5" w:rsidP="00D87202">
      <w:pPr>
        <w:pStyle w:val="Odstavec"/>
        <w:suppressAutoHyphens/>
      </w:pPr>
      <w:r w:rsidRPr="00CB7AE5">
        <w:rPr>
          <w:snapToGrid w:val="0"/>
        </w:rPr>
        <w:t>V případě zjištěných vad zjištěnými kontrolními orgány se příkazník zavazuje odstranit zmíněné skutečnosti ihned.</w:t>
      </w:r>
    </w:p>
    <w:p w14:paraId="05BF3E48" w14:textId="77777777" w:rsidR="00CB7AE5" w:rsidRPr="00163E2F" w:rsidRDefault="00CB7AE5" w:rsidP="00650F8A">
      <w:pPr>
        <w:pStyle w:val="Odstavec"/>
        <w:suppressAutoHyphens/>
        <w:rPr>
          <w:rFonts w:asciiTheme="minorHAnsi" w:hAnsiTheme="minorHAnsi"/>
        </w:rPr>
      </w:pPr>
      <w:r w:rsidRPr="00CB7AE5">
        <w:rPr>
          <w:rFonts w:asciiTheme="minorHAnsi" w:hAnsiTheme="minorHAnsi"/>
        </w:rPr>
        <w:t xml:space="preserve">Příkazník se </w:t>
      </w:r>
      <w:r w:rsidRPr="00CB7AE5">
        <w:rPr>
          <w:rFonts w:asciiTheme="minorHAnsi" w:hAnsiTheme="minorHAnsi"/>
          <w:snapToGrid w:val="0"/>
        </w:rPr>
        <w:t>zavazuje zachovat mlčenlivost o všech skutečnostech, které při plnění úkolů dle této smlouvy zjistí, a to do doby, než se stanou obecně známými.</w:t>
      </w:r>
    </w:p>
    <w:p w14:paraId="05BF3E49" w14:textId="77777777" w:rsidR="00C23AB0" w:rsidRDefault="00C23AB0" w:rsidP="00540147">
      <w:pPr>
        <w:pStyle w:val="Nadpislnku"/>
        <w:numPr>
          <w:ilvl w:val="0"/>
          <w:numId w:val="0"/>
        </w:numPr>
        <w:jc w:val="both"/>
      </w:pPr>
      <w:r>
        <w:br/>
        <w:t>Doba plnění</w:t>
      </w:r>
    </w:p>
    <w:p w14:paraId="05BF3E4A" w14:textId="77777777" w:rsidR="00CC0A09" w:rsidRDefault="00CD40FF" w:rsidP="006C69D1">
      <w:pPr>
        <w:pStyle w:val="Odstavec"/>
        <w:suppressAutoHyphens/>
      </w:pPr>
      <w:r>
        <w:t xml:space="preserve">Tato smlouva se uzavírá </w:t>
      </w:r>
      <w:r w:rsidRPr="00860CFB">
        <w:rPr>
          <w:b/>
        </w:rPr>
        <w:t>na dobu určitou</w:t>
      </w:r>
      <w:r w:rsidR="00CC0A09">
        <w:t xml:space="preserve"> s termínem realizace: </w:t>
      </w:r>
    </w:p>
    <w:p w14:paraId="05BF3E4B" w14:textId="2B2379B3" w:rsidR="00CC0A09" w:rsidRPr="0031530D" w:rsidRDefault="00CC0A09" w:rsidP="006C69D1">
      <w:pPr>
        <w:pStyle w:val="Odstavec"/>
        <w:numPr>
          <w:ilvl w:val="0"/>
          <w:numId w:val="0"/>
        </w:numPr>
        <w:suppressAutoHyphens/>
        <w:ind w:left="709"/>
        <w:rPr>
          <w:b/>
        </w:rPr>
      </w:pPr>
      <w:r w:rsidRPr="0031530D">
        <w:rPr>
          <w:b/>
        </w:rPr>
        <w:t xml:space="preserve">Zahájení: </w:t>
      </w:r>
      <w:r w:rsidR="000E485F">
        <w:rPr>
          <w:b/>
        </w:rPr>
        <w:t>04/2024</w:t>
      </w:r>
    </w:p>
    <w:p w14:paraId="05BF3E4C" w14:textId="1C31BB6F" w:rsidR="00CC0A09" w:rsidRPr="006C69D1" w:rsidRDefault="00CC0A09" w:rsidP="006C69D1">
      <w:pPr>
        <w:pStyle w:val="Odstavec"/>
        <w:numPr>
          <w:ilvl w:val="0"/>
          <w:numId w:val="0"/>
        </w:numPr>
        <w:suppressAutoHyphens/>
        <w:ind w:left="709"/>
        <w:rPr>
          <w:b/>
          <w:color w:val="FF0000"/>
        </w:rPr>
      </w:pPr>
      <w:r w:rsidRPr="00B17281">
        <w:rPr>
          <w:b/>
        </w:rPr>
        <w:t xml:space="preserve">Ukončení: </w:t>
      </w:r>
      <w:r w:rsidR="00645F81">
        <w:rPr>
          <w:b/>
        </w:rPr>
        <w:t>09/2024</w:t>
      </w:r>
    </w:p>
    <w:p w14:paraId="05BF3E4D" w14:textId="77777777" w:rsidR="00D45AC0" w:rsidRDefault="00D45AC0" w:rsidP="006C69D1">
      <w:pPr>
        <w:pStyle w:val="Nadpislnku"/>
      </w:pPr>
      <w:r>
        <w:br/>
      </w:r>
      <w:r w:rsidR="008E550C">
        <w:t>Odměna a platební podmínky</w:t>
      </w:r>
    </w:p>
    <w:p w14:paraId="05BF3E4E" w14:textId="3B2103BC" w:rsidR="009D30C4" w:rsidRPr="009D30C4" w:rsidRDefault="00825DAB" w:rsidP="006C69D1">
      <w:pPr>
        <w:pStyle w:val="Odstavec"/>
        <w:numPr>
          <w:ilvl w:val="1"/>
          <w:numId w:val="1"/>
        </w:numPr>
        <w:suppressAutoHyphens/>
        <w:rPr>
          <w:color w:val="FF0000"/>
        </w:rPr>
      </w:pPr>
      <w:r w:rsidRPr="004D37FC">
        <w:t>Za činnost dle této smlouvy náleží příkaz</w:t>
      </w:r>
      <w:r w:rsidR="00DE6B2B" w:rsidRPr="004D37FC">
        <w:t xml:space="preserve">ci odměna v celkové výši </w:t>
      </w:r>
      <w:r w:rsidR="00645F81">
        <w:rPr>
          <w:b/>
          <w:bCs/>
        </w:rPr>
        <w:t>84.700</w:t>
      </w:r>
      <w:r w:rsidR="008A055C">
        <w:rPr>
          <w:b/>
          <w:bCs/>
        </w:rPr>
        <w:t>,-</w:t>
      </w:r>
      <w:r w:rsidR="00A645C9" w:rsidRPr="00A645C9">
        <w:rPr>
          <w:b/>
          <w:bCs/>
        </w:rPr>
        <w:t xml:space="preserve"> </w:t>
      </w:r>
      <w:r w:rsidR="00B44B3C" w:rsidRPr="00A645C9">
        <w:rPr>
          <w:b/>
          <w:bCs/>
        </w:rPr>
        <w:t>K</w:t>
      </w:r>
      <w:r w:rsidRPr="00A645C9">
        <w:rPr>
          <w:b/>
          <w:bCs/>
        </w:rPr>
        <w:t>č</w:t>
      </w:r>
      <w:r w:rsidR="00A645C9" w:rsidRPr="00A645C9">
        <w:rPr>
          <w:b/>
          <w:bCs/>
        </w:rPr>
        <w:t xml:space="preserve"> bez</w:t>
      </w:r>
      <w:r w:rsidR="00A645C9">
        <w:rPr>
          <w:b/>
        </w:rPr>
        <w:t xml:space="preserve"> DPH</w:t>
      </w:r>
      <w:r w:rsidR="00DE6B2B" w:rsidRPr="004D37FC">
        <w:t xml:space="preserve"> </w:t>
      </w:r>
    </w:p>
    <w:p w14:paraId="05BF3E4F" w14:textId="520F08E1" w:rsidR="00825DAB" w:rsidRDefault="00DE6B2B" w:rsidP="006C69D1">
      <w:pPr>
        <w:pStyle w:val="Odstavec"/>
        <w:numPr>
          <w:ilvl w:val="1"/>
          <w:numId w:val="1"/>
        </w:numPr>
        <w:suppressAutoHyphens/>
        <w:rPr>
          <w:color w:val="FF0000"/>
        </w:rPr>
      </w:pPr>
      <w:r w:rsidRPr="004D37FC">
        <w:t xml:space="preserve">Sjednaná odměna byla stanovena na základě dohody obou smluvních stran jako </w:t>
      </w:r>
      <w:r w:rsidRPr="004D37FC">
        <w:rPr>
          <w:b/>
          <w:bCs/>
        </w:rPr>
        <w:t>smluvní odměna</w:t>
      </w:r>
      <w:r w:rsidRPr="004D37FC">
        <w:t xml:space="preserve">. </w:t>
      </w:r>
      <w:r w:rsidR="00825DAB" w:rsidRPr="004D37FC">
        <w:t>V odměně je zahrnuta též náhrada veškerých nákladů, které příkazci p</w:t>
      </w:r>
      <w:r w:rsidR="00822BE3" w:rsidRPr="004D37FC">
        <w:t>ři plnění této smlouvy vzniknou</w:t>
      </w:r>
      <w:r w:rsidR="00825DAB" w:rsidRPr="004D37FC">
        <w:t>.</w:t>
      </w:r>
    </w:p>
    <w:p w14:paraId="05BF3E50" w14:textId="77777777" w:rsidR="0009004B" w:rsidRPr="004D37FC" w:rsidRDefault="00DE6B2B" w:rsidP="006C69D1">
      <w:pPr>
        <w:pStyle w:val="Odstavec"/>
        <w:suppressAutoHyphens/>
      </w:pPr>
      <w:r w:rsidRPr="004D37FC">
        <w:t xml:space="preserve">Smluvní strany se dohodly, že </w:t>
      </w:r>
      <w:r w:rsidR="00CB7AE5" w:rsidRPr="004D37FC">
        <w:t xml:space="preserve">sjednaná odměna bude příkazníkovi uhrazena na základě </w:t>
      </w:r>
      <w:r w:rsidR="00CB7AE5" w:rsidRPr="004D37FC">
        <w:rPr>
          <w:b/>
        </w:rPr>
        <w:t>měsíční fakturace</w:t>
      </w:r>
      <w:r w:rsidR="00CB7AE5" w:rsidRPr="004D37FC">
        <w:t xml:space="preserve"> po odsouhlasení zástupcem příkazce</w:t>
      </w:r>
      <w:r w:rsidR="00540147">
        <w:t>.</w:t>
      </w:r>
      <w:r w:rsidR="00CB7AE5" w:rsidRPr="004D37FC">
        <w:t xml:space="preserve"> </w:t>
      </w:r>
    </w:p>
    <w:p w14:paraId="05BF3E51" w14:textId="0E1FED9A" w:rsidR="00DE6B2B" w:rsidRDefault="0009004B" w:rsidP="006C69D1">
      <w:pPr>
        <w:pStyle w:val="Odstavec"/>
        <w:suppressAutoHyphens/>
      </w:pPr>
      <w:r>
        <w:rPr>
          <w:snapToGrid w:val="0"/>
        </w:rPr>
        <w:t xml:space="preserve">Příkazník </w:t>
      </w:r>
      <w:r w:rsidR="00DE6B2B" w:rsidRPr="00D518DC">
        <w:rPr>
          <w:snapToGrid w:val="0"/>
        </w:rPr>
        <w:t>se zavazuje zaplatit</w:t>
      </w:r>
      <w:r>
        <w:rPr>
          <w:snapToGrid w:val="0"/>
        </w:rPr>
        <w:t xml:space="preserve"> příkazníkovi</w:t>
      </w:r>
      <w:r w:rsidR="00547EA6">
        <w:rPr>
          <w:snapToGrid w:val="0"/>
        </w:rPr>
        <w:t xml:space="preserve"> měsíční</w:t>
      </w:r>
      <w:r w:rsidR="00E42A3E">
        <w:rPr>
          <w:snapToGrid w:val="0"/>
        </w:rPr>
        <w:t xml:space="preserve"> </w:t>
      </w:r>
      <w:r w:rsidR="00CB7AE5">
        <w:rPr>
          <w:snapToGrid w:val="0"/>
        </w:rPr>
        <w:t xml:space="preserve">fakturované částky </w:t>
      </w:r>
      <w:r w:rsidR="00DE6B2B" w:rsidRPr="00D518DC">
        <w:rPr>
          <w:snapToGrid w:val="0"/>
        </w:rPr>
        <w:t>bezhotovostní</w:t>
      </w:r>
      <w:r>
        <w:rPr>
          <w:snapToGrid w:val="0"/>
        </w:rPr>
        <w:t>m převodem na bankovní účet příkazníka</w:t>
      </w:r>
      <w:r w:rsidR="00DE6B2B" w:rsidRPr="00D518DC">
        <w:rPr>
          <w:snapToGrid w:val="0"/>
        </w:rPr>
        <w:t xml:space="preserve"> uvedený v daňovém dokladu. Smluvní strany si </w:t>
      </w:r>
      <w:r w:rsidR="00DE6B2B" w:rsidRPr="00D518DC">
        <w:rPr>
          <w:snapToGrid w:val="0"/>
        </w:rPr>
        <w:lastRenderedPageBreak/>
        <w:t>ujednaly dobu splatnosti daňového dokladu v trvání 1</w:t>
      </w:r>
      <w:r w:rsidR="00DE6B2B">
        <w:rPr>
          <w:snapToGrid w:val="0"/>
        </w:rPr>
        <w:t xml:space="preserve">4 </w:t>
      </w:r>
      <w:r w:rsidR="00DE6B2B" w:rsidRPr="00D518DC">
        <w:rPr>
          <w:snapToGrid w:val="0"/>
        </w:rPr>
        <w:t>kalend</w:t>
      </w:r>
      <w:r w:rsidR="00DE6B2B">
        <w:rPr>
          <w:snapToGrid w:val="0"/>
        </w:rPr>
        <w:t>ářních dnů ode dne jeho doručení</w:t>
      </w:r>
      <w:r>
        <w:rPr>
          <w:snapToGrid w:val="0"/>
        </w:rPr>
        <w:t xml:space="preserve"> příkazci</w:t>
      </w:r>
      <w:r w:rsidR="00DE6B2B" w:rsidRPr="00D518DC">
        <w:rPr>
          <w:snapToGrid w:val="0"/>
        </w:rPr>
        <w:t xml:space="preserve">. </w:t>
      </w:r>
    </w:p>
    <w:p w14:paraId="05BF3E52" w14:textId="77777777" w:rsidR="00825DAB" w:rsidRDefault="00825DAB" w:rsidP="006C69D1">
      <w:pPr>
        <w:pStyle w:val="Odstavec"/>
        <w:suppressAutoHyphens/>
      </w:pPr>
      <w:r>
        <w:t xml:space="preserve">V případě, že dojde k ukončení této smlouvy </w:t>
      </w:r>
      <w:r w:rsidR="00DE6B2B">
        <w:t xml:space="preserve">z důvodů na straně příkazce </w:t>
      </w:r>
      <w:r w:rsidRPr="0031530D">
        <w:t>dřív</w:t>
      </w:r>
      <w:r w:rsidR="004D37FC" w:rsidRPr="0031530D">
        <w:t xml:space="preserve">e, </w:t>
      </w:r>
      <w:r w:rsidR="00DE6B2B" w:rsidRPr="0031530D">
        <w:t>jak je sjednáno v</w:t>
      </w:r>
      <w:r w:rsidR="00401976" w:rsidRPr="0031530D">
        <w:t xml:space="preserve"> čl. VI. </w:t>
      </w:r>
      <w:r w:rsidR="00DE6B2B" w:rsidRPr="0031530D">
        <w:t>odst. 6</w:t>
      </w:r>
      <w:r w:rsidRPr="0031530D">
        <w:t>.1.</w:t>
      </w:r>
      <w:r w:rsidR="00401976" w:rsidRPr="0031530D">
        <w:t xml:space="preserve"> této smlouvy</w:t>
      </w:r>
      <w:r w:rsidRPr="0031530D">
        <w:t xml:space="preserve">, </w:t>
      </w:r>
      <w:r w:rsidR="00DE6B2B">
        <w:t>bude příkazník fakturovat již provedené úkony ve výši vzájemně dohodnutého rozsahu ke dni ukonč</w:t>
      </w:r>
      <w:r w:rsidR="00CB7AE5">
        <w:t>ení této smlouvy, a to poměrným</w:t>
      </w:r>
      <w:r w:rsidR="00DE6B2B">
        <w:t xml:space="preserve"> podílem ze sjednané odměny dl</w:t>
      </w:r>
      <w:r w:rsidR="00401976">
        <w:t>e</w:t>
      </w:r>
      <w:r w:rsidR="00DE6B2B">
        <w:t xml:space="preserve"> čl. </w:t>
      </w:r>
      <w:r w:rsidR="0088486F">
        <w:t xml:space="preserve">V. odst. </w:t>
      </w:r>
      <w:r w:rsidR="00DE6B2B">
        <w:t xml:space="preserve">5.1. této smlouvy. </w:t>
      </w:r>
    </w:p>
    <w:p w14:paraId="05BF3E53" w14:textId="77777777" w:rsidR="00C75F87" w:rsidRDefault="00C75F87" w:rsidP="006C69D1">
      <w:pPr>
        <w:pStyle w:val="Nadpislnku"/>
      </w:pPr>
    </w:p>
    <w:p w14:paraId="05BF3E54" w14:textId="77777777" w:rsidR="00C75F87" w:rsidRDefault="008E550C" w:rsidP="006C69D1">
      <w:pPr>
        <w:pStyle w:val="Nadpislnku"/>
        <w:numPr>
          <w:ilvl w:val="0"/>
          <w:numId w:val="0"/>
        </w:numPr>
      </w:pPr>
      <w:r>
        <w:t>Ukončení smlouvy</w:t>
      </w:r>
    </w:p>
    <w:p w14:paraId="05BF3E55" w14:textId="77777777" w:rsidR="006C69D1" w:rsidRDefault="006C69D1" w:rsidP="006C69D1">
      <w:pPr>
        <w:pStyle w:val="Odstavec"/>
        <w:suppressAutoHyphens/>
      </w:pPr>
      <w:r>
        <w:t>Před uplynutím doby, na kterou byla tato smlouva uzavřena, může být ukončena dohodou smluvních stran k libovolnému datu dohodou stanovenému nebo výpovědí</w:t>
      </w:r>
      <w:r w:rsidRPr="003C1DA5">
        <w:t xml:space="preserve"> kterékoliv smluvní strany</w:t>
      </w:r>
      <w:r>
        <w:t xml:space="preserve">. </w:t>
      </w:r>
    </w:p>
    <w:p w14:paraId="05BF3E56" w14:textId="77777777" w:rsidR="006C69D1" w:rsidRDefault="006C69D1" w:rsidP="006C69D1">
      <w:pPr>
        <w:pStyle w:val="Odstavec"/>
        <w:suppressAutoHyphens/>
      </w:pPr>
      <w:r>
        <w:t xml:space="preserve">Příkazce může smlouvu kdykoliv vypovědět i bez udání důvodu s účinností ke dni, v němž bylo písemné vyhotovení výpovědi doručeno příkazníkovi, nevyplývá-li z výpovědi doba pozdější. </w:t>
      </w:r>
    </w:p>
    <w:p w14:paraId="05BF3E57" w14:textId="77777777" w:rsidR="006C69D1" w:rsidRDefault="006C69D1" w:rsidP="006C69D1">
      <w:pPr>
        <w:pStyle w:val="Odstavec"/>
        <w:suppressAutoHyphens/>
      </w:pPr>
      <w:r>
        <w:t xml:space="preserve">Příkazník může smlouvu kdykoliv vypovědět i bez udání důvodu s účinností ke konci kalendářního měsíce následujícího po měsíci, v němž bylo písemné vyhotovení výpovědi doručeno příkazci, nedohodnou-li se smluvní strany jinak. </w:t>
      </w:r>
    </w:p>
    <w:p w14:paraId="05BF3E58" w14:textId="77777777" w:rsidR="006C69D1" w:rsidRDefault="006C69D1" w:rsidP="006C69D1">
      <w:pPr>
        <w:pStyle w:val="Odstavec"/>
        <w:suppressAutoHyphens/>
      </w:pPr>
      <w:r>
        <w:t>Každá ze smluvních stran může po předchozím upozornění od této smlouvy odstoupit, jestliže druhá smluvní strana jí sv</w:t>
      </w:r>
      <w:r w:rsidR="00746DE4">
        <w:t>ou nečinností po dobu nejméně 10</w:t>
      </w:r>
      <w:r>
        <w:t xml:space="preserve"> dní brání v řádném plnění sjednaných povinností podle této smlouvy.</w:t>
      </w:r>
    </w:p>
    <w:p w14:paraId="05BF3E59" w14:textId="77777777" w:rsidR="006C69D1" w:rsidRDefault="006C69D1" w:rsidP="006C69D1">
      <w:pPr>
        <w:pStyle w:val="Odstavec"/>
        <w:suppressAutoHyphens/>
      </w:pPr>
      <w:r w:rsidRPr="006F03D5">
        <w:t xml:space="preserve">Každá ze smluvních stran může od této smlouvy odstoupit ze zákonných důvodů vymezených zejména v § </w:t>
      </w:r>
      <w:smartTag w:uri="urn:schemas-microsoft-com:office:smarttags" w:element="metricconverter">
        <w:smartTagPr>
          <w:attr w:name="ProductID" w:val="2001 a"/>
        </w:smartTagPr>
        <w:r w:rsidRPr="006F03D5">
          <w:t>2001 a</w:t>
        </w:r>
      </w:smartTag>
      <w:r w:rsidRPr="006F03D5">
        <w:t xml:space="preserve"> násl. </w:t>
      </w:r>
      <w:r>
        <w:t xml:space="preserve">zákona č. 89/2012 Sb., </w:t>
      </w:r>
      <w:r w:rsidRPr="006F03D5">
        <w:t xml:space="preserve">občanského zákoníku v platném </w:t>
      </w:r>
      <w:r>
        <w:t xml:space="preserve">a účinném </w:t>
      </w:r>
      <w:r w:rsidRPr="006F03D5">
        <w:t xml:space="preserve">znění. </w:t>
      </w:r>
    </w:p>
    <w:p w14:paraId="05BF3E5A" w14:textId="77777777" w:rsidR="006C69D1" w:rsidRDefault="006C69D1" w:rsidP="006C69D1">
      <w:pPr>
        <w:pStyle w:val="Odstavec"/>
        <w:suppressAutoHyphens/>
      </w:pPr>
      <w:r>
        <w:t>Při ukončení smlouvy je příkazník povinen neprodleně předat příkazci veškeré doklady a</w:t>
      </w:r>
      <w:r w:rsidR="00DF6729">
        <w:t> dokumenty získané nebo pořízené</w:t>
      </w:r>
      <w:r>
        <w:t xml:space="preserve"> v průběhu výkonu činnosti příkazníka. </w:t>
      </w:r>
    </w:p>
    <w:p w14:paraId="05BF3E5B" w14:textId="77777777" w:rsidR="00C75F87" w:rsidRDefault="00C75F87" w:rsidP="006C69D1">
      <w:pPr>
        <w:pStyle w:val="Nadpislnku"/>
      </w:pPr>
    </w:p>
    <w:p w14:paraId="05BF3E5C" w14:textId="77777777" w:rsidR="00C75F87" w:rsidRDefault="003A37B1" w:rsidP="006C69D1">
      <w:pPr>
        <w:pStyle w:val="Nadpislnku"/>
        <w:numPr>
          <w:ilvl w:val="0"/>
          <w:numId w:val="0"/>
        </w:numPr>
      </w:pPr>
      <w:r>
        <w:t>Smluvní pokuty</w:t>
      </w:r>
    </w:p>
    <w:p w14:paraId="05BF3E5D" w14:textId="77777777" w:rsidR="00C75F87" w:rsidRDefault="00090092" w:rsidP="006C69D1">
      <w:pPr>
        <w:pStyle w:val="Odstavec"/>
        <w:suppressAutoHyphens/>
      </w:pPr>
      <w:r>
        <w:t xml:space="preserve">V případě prodlení příkazce s úhradou sjednané odměny má příkazník právo na </w:t>
      </w:r>
      <w:r w:rsidR="003A37B1">
        <w:t xml:space="preserve">úhradu </w:t>
      </w:r>
      <w:r w:rsidR="003A37B1" w:rsidRPr="00822F82">
        <w:rPr>
          <w:b/>
        </w:rPr>
        <w:t>smluvní pokuty</w:t>
      </w:r>
      <w:r w:rsidR="00C030EC" w:rsidRPr="00822F82">
        <w:rPr>
          <w:b/>
        </w:rPr>
        <w:t xml:space="preserve"> </w:t>
      </w:r>
      <w:r w:rsidRPr="00822F82">
        <w:rPr>
          <w:b/>
        </w:rPr>
        <w:t>ve výši 0,05 %</w:t>
      </w:r>
      <w:r>
        <w:t xml:space="preserve"> z dlužné částky </w:t>
      </w:r>
      <w:r w:rsidR="00C030EC">
        <w:t xml:space="preserve">včetně DPH </w:t>
      </w:r>
      <w:r>
        <w:t>za každý den prodlení.</w:t>
      </w:r>
    </w:p>
    <w:p w14:paraId="05BF3E5E" w14:textId="77777777" w:rsidR="000336AC" w:rsidRPr="00B17281" w:rsidRDefault="000336AC" w:rsidP="006C69D1">
      <w:pPr>
        <w:pStyle w:val="Odstavec"/>
        <w:suppressAutoHyphens/>
      </w:pPr>
      <w:r w:rsidRPr="00B17281">
        <w:t xml:space="preserve">Pokud se příkazník nezúčastní: </w:t>
      </w:r>
    </w:p>
    <w:p w14:paraId="05BF3E5F" w14:textId="77777777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 xml:space="preserve">předání a převzetí staveniště, </w:t>
      </w:r>
    </w:p>
    <w:p w14:paraId="05BF3E60" w14:textId="77777777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>předání a převzetí dokončené stavby mezi příkazcem a zhotovitelem stavby,</w:t>
      </w:r>
    </w:p>
    <w:p w14:paraId="05BF3E61" w14:textId="77777777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>kontrolního dnu stavby,</w:t>
      </w:r>
    </w:p>
    <w:p w14:paraId="05BF3E62" w14:textId="73823529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>jakéhokoliv jiného jednání řádně svolaného příkazcem</w:t>
      </w:r>
      <w:r w:rsidR="00D72093">
        <w:t>.</w:t>
      </w:r>
    </w:p>
    <w:p w14:paraId="05BF3E63" w14:textId="77777777" w:rsidR="000336AC" w:rsidRPr="00B17281" w:rsidRDefault="000336AC" w:rsidP="000336AC">
      <w:pPr>
        <w:pStyle w:val="Odstavec"/>
        <w:numPr>
          <w:ilvl w:val="0"/>
          <w:numId w:val="16"/>
        </w:numPr>
        <w:suppressAutoHyphens/>
      </w:pPr>
      <w:r w:rsidRPr="00B17281">
        <w:t xml:space="preserve">šetření svolaného stavebním úřadem, </w:t>
      </w:r>
    </w:p>
    <w:p w14:paraId="05BF3E64" w14:textId="77777777" w:rsidR="000336AC" w:rsidRPr="00B17281" w:rsidRDefault="000336AC" w:rsidP="000336AC">
      <w:pPr>
        <w:pStyle w:val="Odstavec"/>
        <w:numPr>
          <w:ilvl w:val="0"/>
          <w:numId w:val="0"/>
        </w:numPr>
        <w:suppressAutoHyphens/>
        <w:ind w:left="709"/>
      </w:pPr>
      <w:r w:rsidRPr="00B17281">
        <w:t xml:space="preserve">je povinen zaplatit za porušení této povinnosti příkazci jednorázovou </w:t>
      </w:r>
      <w:r w:rsidRPr="00B17281">
        <w:rPr>
          <w:b/>
        </w:rPr>
        <w:t>smluvní pokutu</w:t>
      </w:r>
      <w:r w:rsidR="009C250A" w:rsidRPr="00B17281">
        <w:rPr>
          <w:b/>
        </w:rPr>
        <w:t xml:space="preserve"> ve </w:t>
      </w:r>
      <w:r w:rsidRPr="00B17281">
        <w:rPr>
          <w:b/>
        </w:rPr>
        <w:t xml:space="preserve">výši </w:t>
      </w:r>
      <w:r w:rsidR="00540147">
        <w:rPr>
          <w:b/>
        </w:rPr>
        <w:t>5</w:t>
      </w:r>
      <w:r w:rsidR="0031530D" w:rsidRPr="00B17281">
        <w:rPr>
          <w:b/>
        </w:rPr>
        <w:t>00</w:t>
      </w:r>
      <w:r w:rsidRPr="00B17281">
        <w:rPr>
          <w:b/>
        </w:rPr>
        <w:t xml:space="preserve"> Kč.</w:t>
      </w:r>
    </w:p>
    <w:p w14:paraId="05BF3E65" w14:textId="5C92220E" w:rsidR="00C01E83" w:rsidRPr="00B17281" w:rsidRDefault="00C01E83" w:rsidP="00C01E83">
      <w:pPr>
        <w:pStyle w:val="Odstavec"/>
        <w:suppressAutoHyphens/>
      </w:pPr>
      <w:r w:rsidRPr="00B17281">
        <w:lastRenderedPageBreak/>
        <w:t xml:space="preserve">Pokud příkazník nezpracuje ve stanovené lhůtě, nebo zpracuje vadně jakýkoliv doklad, zprávu či podklad, k jejichž zpracování je povinen podle této smlouvy, je povinen uhradit příkazci za toto porušení své povinnosti jednorázovou </w:t>
      </w:r>
      <w:r w:rsidRPr="00B17281">
        <w:rPr>
          <w:b/>
        </w:rPr>
        <w:t xml:space="preserve">smluvní pokutu ve výši </w:t>
      </w:r>
      <w:r w:rsidR="00C25020">
        <w:rPr>
          <w:b/>
        </w:rPr>
        <w:t>2</w:t>
      </w:r>
      <w:r w:rsidR="0031530D" w:rsidRPr="00B17281">
        <w:rPr>
          <w:b/>
        </w:rPr>
        <w:t>00</w:t>
      </w:r>
      <w:r w:rsidRPr="00B17281">
        <w:rPr>
          <w:b/>
        </w:rPr>
        <w:t xml:space="preserve"> Kč</w:t>
      </w:r>
      <w:r w:rsidR="005A1BB5" w:rsidRPr="00B17281">
        <w:rPr>
          <w:b/>
        </w:rPr>
        <w:t xml:space="preserve"> </w:t>
      </w:r>
      <w:r w:rsidR="005A1BB5" w:rsidRPr="00B17281">
        <w:t>za každý takto nezpracovaný nebo vadně zpracovaný dokument</w:t>
      </w:r>
      <w:r w:rsidRPr="00B17281">
        <w:t xml:space="preserve">. </w:t>
      </w:r>
    </w:p>
    <w:p w14:paraId="05BF3E66" w14:textId="5AFABAF1" w:rsidR="000C2928" w:rsidRPr="00B17281" w:rsidRDefault="000336AC" w:rsidP="00C01E83">
      <w:pPr>
        <w:pStyle w:val="Odstavec"/>
        <w:suppressAutoHyphens/>
      </w:pPr>
      <w:r w:rsidRPr="00B17281">
        <w:t>P</w:t>
      </w:r>
      <w:r w:rsidR="00CA0E51" w:rsidRPr="00B17281">
        <w:t xml:space="preserve">okud příkazník nesplní </w:t>
      </w:r>
      <w:r w:rsidR="005B55C1" w:rsidRPr="00B17281">
        <w:t xml:space="preserve">jinou </w:t>
      </w:r>
      <w:r w:rsidR="00CA0E51" w:rsidRPr="00B17281">
        <w:t xml:space="preserve">povinnost uloženou mu v této smlouvě </w:t>
      </w:r>
      <w:r w:rsidR="000C2928" w:rsidRPr="00B17281">
        <w:t>v souvislosti s výkonem jeho činnosti</w:t>
      </w:r>
      <w:r w:rsidR="00CA0E51" w:rsidRPr="00B17281">
        <w:t>,</w:t>
      </w:r>
      <w:r w:rsidR="000C2928" w:rsidRPr="00B17281">
        <w:t xml:space="preserve"> je povinen uhradit příkazci jednorázovou </w:t>
      </w:r>
      <w:r w:rsidR="00822F82" w:rsidRPr="00B17281">
        <w:rPr>
          <w:b/>
        </w:rPr>
        <w:t xml:space="preserve">smluvní pokutu ve výši </w:t>
      </w:r>
      <w:r w:rsidR="00E06BF5">
        <w:rPr>
          <w:b/>
        </w:rPr>
        <w:t>2</w:t>
      </w:r>
      <w:r w:rsidR="0031530D" w:rsidRPr="00B17281">
        <w:rPr>
          <w:b/>
        </w:rPr>
        <w:t>00</w:t>
      </w:r>
      <w:r w:rsidR="000C2928" w:rsidRPr="00B17281">
        <w:rPr>
          <w:b/>
        </w:rPr>
        <w:t xml:space="preserve"> Kč</w:t>
      </w:r>
      <w:r w:rsidR="000C2928" w:rsidRPr="00B17281">
        <w:t xml:space="preserve"> </w:t>
      </w:r>
      <w:r w:rsidR="00AC3BFF" w:rsidRPr="00B17281">
        <w:t>za </w:t>
      </w:r>
      <w:r w:rsidR="000C2928" w:rsidRPr="00B17281">
        <w:t xml:space="preserve">každou </w:t>
      </w:r>
      <w:r w:rsidR="00CA0E51" w:rsidRPr="00B17281">
        <w:t xml:space="preserve">takto </w:t>
      </w:r>
      <w:r w:rsidR="000C2928" w:rsidRPr="00B17281">
        <w:t>nesplněnou nebo řádně neprovedenou povinnost.</w:t>
      </w:r>
    </w:p>
    <w:p w14:paraId="05BF3E67" w14:textId="77777777" w:rsidR="00C030EC" w:rsidRDefault="008B7EFF" w:rsidP="006C69D1">
      <w:pPr>
        <w:pStyle w:val="Odstavec"/>
        <w:numPr>
          <w:ilvl w:val="1"/>
          <w:numId w:val="1"/>
        </w:numPr>
        <w:suppressAutoHyphens/>
      </w:pPr>
      <w:r w:rsidRPr="001F6295">
        <w:t xml:space="preserve">Těmito ujednáními není dotčeno právo smluvních stran na náhradu případné škody v rozsahu přesahujícím smluvní pokutu. Zaplacením smluvní pokuty nezaniká povinnost strany, jejíž řádné splnění smluvní </w:t>
      </w:r>
      <w:r>
        <w:t>pokuta zajišťuje</w:t>
      </w:r>
      <w:r w:rsidRPr="001F6295">
        <w:t>.</w:t>
      </w:r>
    </w:p>
    <w:p w14:paraId="05BF3E68" w14:textId="77777777" w:rsidR="00962FB7" w:rsidRDefault="00962FB7" w:rsidP="006C69D1">
      <w:pPr>
        <w:pStyle w:val="Nadpislnku"/>
        <w:numPr>
          <w:ilvl w:val="0"/>
          <w:numId w:val="1"/>
        </w:numPr>
        <w:spacing w:after="0"/>
      </w:pPr>
    </w:p>
    <w:p w14:paraId="05BF3E69" w14:textId="77777777" w:rsidR="00962FB7" w:rsidRPr="007C4A60" w:rsidRDefault="00962FB7" w:rsidP="006C69D1">
      <w:pPr>
        <w:pStyle w:val="Odstavec"/>
        <w:numPr>
          <w:ilvl w:val="0"/>
          <w:numId w:val="0"/>
        </w:numPr>
        <w:suppressAutoHyphens/>
        <w:ind w:left="709" w:hanging="709"/>
        <w:jc w:val="center"/>
        <w:rPr>
          <w:b/>
        </w:rPr>
      </w:pPr>
      <w:r>
        <w:rPr>
          <w:b/>
        </w:rPr>
        <w:t>Komunikace smluvních stran</w:t>
      </w:r>
    </w:p>
    <w:p w14:paraId="05BF3E6A" w14:textId="77777777" w:rsidR="00962FB7" w:rsidRPr="00FA161D" w:rsidRDefault="00962FB7" w:rsidP="006C69D1">
      <w:pPr>
        <w:pStyle w:val="Odstavec"/>
        <w:numPr>
          <w:ilvl w:val="1"/>
          <w:numId w:val="1"/>
        </w:numPr>
        <w:suppressAutoHyphens/>
      </w:pPr>
      <w:r w:rsidRPr="00FA161D">
        <w:t>Veškerá komunikace mezi smluvními stranami bude probíhat prostřednictvím osob oprávněných jednat jménem smluvních stran, kontaktních osob, popř. jimi pověřených zaměstnanců či pracovníků.</w:t>
      </w:r>
    </w:p>
    <w:p w14:paraId="05BF3E6B" w14:textId="77777777" w:rsidR="00962FB7" w:rsidRPr="00637DDC" w:rsidRDefault="00962FB7" w:rsidP="006C69D1">
      <w:pPr>
        <w:pStyle w:val="Odstavec"/>
        <w:numPr>
          <w:ilvl w:val="1"/>
          <w:numId w:val="1"/>
        </w:numPr>
        <w:suppressAutoHyphens/>
      </w:pPr>
      <w:r w:rsidRPr="00637DDC">
        <w:t xml:space="preserve">Písemnou komunikací mezi stranami se rozumí také e-mailová korespondence zasílaná pouze mezi e-mailovými adresami </w:t>
      </w:r>
      <w:r w:rsidR="004A74E9">
        <w:t xml:space="preserve">příkazce </w:t>
      </w:r>
      <w:r w:rsidRPr="00637DDC">
        <w:t xml:space="preserve">a </w:t>
      </w:r>
      <w:r w:rsidR="004A74E9">
        <w:t xml:space="preserve">příkazníka </w:t>
      </w:r>
      <w:r w:rsidRPr="00637DDC">
        <w:t xml:space="preserve">uvedenými v záhlaví této smlouvy nebo později stranami sdělenými, a to i bez zaručeného elektronického podpisu, s výjimkou písemných dodatků k této smlouvě a projevu vůle </w:t>
      </w:r>
      <w:r w:rsidR="00B9310C">
        <w:t xml:space="preserve">k ukončení </w:t>
      </w:r>
      <w:r>
        <w:t xml:space="preserve">této </w:t>
      </w:r>
      <w:r w:rsidRPr="00637DDC">
        <w:t>smlouvy</w:t>
      </w:r>
      <w:r>
        <w:t>.</w:t>
      </w:r>
    </w:p>
    <w:p w14:paraId="05BF3E6C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FA161D">
        <w:t xml:space="preserve">V případě změny v záhlaví uvedené e-mailové adresy se </w:t>
      </w:r>
      <w:r>
        <w:t xml:space="preserve">smluvní strana </w:t>
      </w:r>
      <w:r w:rsidRPr="00FA161D">
        <w:t>zavaz</w:t>
      </w:r>
      <w:r>
        <w:t>uje</w:t>
      </w:r>
      <w:r w:rsidRPr="00FA161D">
        <w:t xml:space="preserve"> neprodleně informovat </w:t>
      </w:r>
      <w:r>
        <w:t xml:space="preserve">druhou smluvní stranu o nové e-mailové adrese </w:t>
      </w:r>
      <w:r w:rsidRPr="00FA161D">
        <w:t>s tím, že veškerá rizika vyplývající z neozná</w:t>
      </w:r>
      <w:r>
        <w:t>mení nové e-mailové adresy nese vždy ta smluvní strana, která tuto povinnost porušila</w:t>
      </w:r>
      <w:r w:rsidRPr="00FA161D">
        <w:t>.</w:t>
      </w:r>
    </w:p>
    <w:p w14:paraId="05BF3E6D" w14:textId="77777777" w:rsidR="00962FB7" w:rsidRDefault="00962FB7" w:rsidP="006C69D1">
      <w:pPr>
        <w:pStyle w:val="Nadpislnku"/>
        <w:numPr>
          <w:ilvl w:val="0"/>
          <w:numId w:val="1"/>
        </w:numPr>
        <w:spacing w:after="0"/>
      </w:pPr>
    </w:p>
    <w:p w14:paraId="05BF3E6E" w14:textId="77777777" w:rsidR="00962FB7" w:rsidRPr="007C4A60" w:rsidRDefault="00962FB7" w:rsidP="006C69D1">
      <w:pPr>
        <w:pStyle w:val="Odstavec"/>
        <w:numPr>
          <w:ilvl w:val="0"/>
          <w:numId w:val="0"/>
        </w:numPr>
        <w:suppressAutoHyphens/>
        <w:ind w:left="709" w:hanging="709"/>
        <w:jc w:val="center"/>
        <w:rPr>
          <w:b/>
        </w:rPr>
      </w:pPr>
      <w:r>
        <w:rPr>
          <w:b/>
        </w:rPr>
        <w:t>Závěrečná ustanovení</w:t>
      </w:r>
    </w:p>
    <w:p w14:paraId="05BF3E6F" w14:textId="2E2B9D8A" w:rsidR="00962FB7" w:rsidRPr="00E35F79" w:rsidRDefault="00962FB7" w:rsidP="006C69D1">
      <w:pPr>
        <w:pStyle w:val="Odstavec"/>
        <w:numPr>
          <w:ilvl w:val="1"/>
          <w:numId w:val="1"/>
        </w:numPr>
        <w:suppressAutoHyphens/>
      </w:pPr>
      <w:r w:rsidRPr="00E35F79">
        <w:t xml:space="preserve">Uzavření této smlouvy bylo schváleno usnesením Rady města </w:t>
      </w:r>
      <w:r w:rsidR="00D72093">
        <w:t xml:space="preserve">Kralovice ze dne </w:t>
      </w:r>
      <w:r w:rsidR="00826A87">
        <w:t>10.1.2024</w:t>
      </w:r>
      <w:r w:rsidR="00E35F79" w:rsidRPr="00E35F79">
        <w:t>.</w:t>
      </w:r>
      <w:r w:rsidR="00D76319" w:rsidRPr="00E35F79">
        <w:t xml:space="preserve"> </w:t>
      </w:r>
    </w:p>
    <w:p w14:paraId="05BF3E70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>
        <w:t>Vzájemná práva a povinnos</w:t>
      </w:r>
      <w:r w:rsidR="00822F82">
        <w:t xml:space="preserve">ti smluvních stran v této smlouvě </w:t>
      </w:r>
      <w:r>
        <w:t>výslovně neupravená se řídí, příslušnými právními předpisy, zejména zákonem č. 89/2012 Sb., občanským zákoníkem, v platném a účinném znění.</w:t>
      </w:r>
    </w:p>
    <w:p w14:paraId="05BF3E71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50224A">
        <w:t xml:space="preserve">Případná neplatnost jednotlivých ustanovení nemá vliv na platnost </w:t>
      </w:r>
      <w:r>
        <w:t xml:space="preserve">této </w:t>
      </w:r>
      <w:r w:rsidR="00822F82">
        <w:t xml:space="preserve">smlouvy </w:t>
      </w:r>
      <w:r w:rsidRPr="0050224A">
        <w:t>jako celku.</w:t>
      </w:r>
      <w:r w:rsidRPr="00AD2DEE">
        <w:rPr>
          <w:rFonts w:cs="Tahoma"/>
        </w:rPr>
        <w:t xml:space="preserve"> </w:t>
      </w:r>
      <w:r w:rsidRPr="0037469B">
        <w:t>V případě, ž</w:t>
      </w:r>
      <w:r>
        <w:t xml:space="preserve">e některé ustanovení této </w:t>
      </w:r>
      <w:r w:rsidR="00822F82">
        <w:t xml:space="preserve">smlouvy </w:t>
      </w:r>
      <w:r w:rsidRPr="0037469B">
        <w:t>je nebo se stane neplatným nebo neúčinným, zůstávají ostatní ustanovení</w:t>
      </w:r>
      <w:r>
        <w:t xml:space="preserve"> této </w:t>
      </w:r>
      <w:r w:rsidR="00822F82">
        <w:t xml:space="preserve">smlouvy </w:t>
      </w:r>
      <w:r>
        <w:t>platná a účinná. S</w:t>
      </w:r>
      <w:r w:rsidRPr="0037469B">
        <w:t xml:space="preserve">mluvní strany se zavazují nahradit neplatné nebo neúčinné ustanovení této </w:t>
      </w:r>
      <w:r w:rsidR="00822F82">
        <w:t xml:space="preserve">smlouvy </w:t>
      </w:r>
      <w:r w:rsidRPr="0037469B">
        <w:t xml:space="preserve">ustanovením jiným, platným </w:t>
      </w:r>
      <w:r>
        <w:t>a účinným, které svým obsahem a </w:t>
      </w:r>
      <w:r w:rsidRPr="0037469B">
        <w:t xml:space="preserve">smyslem odpovídá obsahu </w:t>
      </w:r>
      <w:r>
        <w:t>a smyslu ustanovení původního.</w:t>
      </w:r>
    </w:p>
    <w:p w14:paraId="05BF3E72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50224A">
        <w:t xml:space="preserve">Veškeré spory vzniklé z této smlouvy budou </w:t>
      </w:r>
      <w:r>
        <w:t xml:space="preserve">smluvní </w:t>
      </w:r>
      <w:r w:rsidRPr="0050224A">
        <w:t xml:space="preserve">strany řešit </w:t>
      </w:r>
      <w:r>
        <w:t xml:space="preserve">přednostně </w:t>
      </w:r>
      <w:r w:rsidRPr="0050224A">
        <w:t xml:space="preserve">vzájemnou dohodou. Pokud jednání bude neúspěšné, má každá ze </w:t>
      </w:r>
      <w:r>
        <w:t xml:space="preserve">smluvních </w:t>
      </w:r>
      <w:r w:rsidRPr="0050224A">
        <w:t>stran právo podat návrh u příslušného soudu.</w:t>
      </w:r>
    </w:p>
    <w:p w14:paraId="05BF3E73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50224A">
        <w:lastRenderedPageBreak/>
        <w:t xml:space="preserve">Veškeré změny a dodatky k této smlouvě musí být učiněny písemně, jinak jsou neplatné. </w:t>
      </w:r>
    </w:p>
    <w:p w14:paraId="05BF3E74" w14:textId="77777777" w:rsidR="00962FB7" w:rsidRPr="00FA161D" w:rsidRDefault="00962FB7" w:rsidP="006C69D1">
      <w:pPr>
        <w:pStyle w:val="Odstavec"/>
        <w:numPr>
          <w:ilvl w:val="1"/>
          <w:numId w:val="1"/>
        </w:numPr>
        <w:suppressAutoHyphens/>
      </w:pPr>
      <w:r w:rsidRPr="00FA161D"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</w:t>
      </w:r>
      <w:r>
        <w:t>to smlouvy nesmí být vykládán v </w:t>
      </w:r>
      <w:r w:rsidRPr="00FA161D">
        <w:t xml:space="preserve">rozporu s výslovnými ustanoveními této smlouvy a nezakládá žádný závazek žádné ze </w:t>
      </w:r>
      <w:r>
        <w:t xml:space="preserve">smluvních </w:t>
      </w:r>
      <w:r w:rsidRPr="00FA161D">
        <w:t>stran.</w:t>
      </w:r>
    </w:p>
    <w:p w14:paraId="05BF3E75" w14:textId="77777777" w:rsidR="00F070CC" w:rsidRDefault="00F070CC" w:rsidP="00F070CC">
      <w:pPr>
        <w:pStyle w:val="Odstavec"/>
        <w:numPr>
          <w:ilvl w:val="1"/>
          <w:numId w:val="1"/>
        </w:numPr>
        <w:suppressAutoHyphens/>
      </w:pPr>
      <w:r>
        <w:t xml:space="preserve">Tato smlouva je vyhotovena ve třech stejnopisech, z nichž po dvou stejnopisech obdrží příkazce a jeden stejnopis obdrží příkazník. </w:t>
      </w:r>
    </w:p>
    <w:p w14:paraId="05BF3E76" w14:textId="77777777" w:rsidR="00962FB7" w:rsidRPr="00451EE1" w:rsidRDefault="00962FB7" w:rsidP="006C69D1">
      <w:pPr>
        <w:pStyle w:val="Odstavec"/>
        <w:numPr>
          <w:ilvl w:val="1"/>
          <w:numId w:val="1"/>
        </w:numPr>
        <w:suppressAutoHyphens/>
      </w:pPr>
      <w:r>
        <w:t>Tato smlouva</w:t>
      </w:r>
      <w:r w:rsidRPr="00451EE1">
        <w:t xml:space="preserve"> nabývá </w:t>
      </w:r>
      <w:r w:rsidR="00860CFB">
        <w:t xml:space="preserve">platnosti a účinnosti </w:t>
      </w:r>
      <w:r>
        <w:t xml:space="preserve">níže uvedeným dnem podpisu obou smluvních stran. </w:t>
      </w:r>
    </w:p>
    <w:p w14:paraId="05BF3E77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>
        <w:t>Smluvní strany shodně prohlašují, že jsou způsobilé k tomuto právnímu jednání, že si tuto smlouvu před jejím podpisem přečetly, rozumí jí a s jejím obsahem souhlasí, a že ji uzavírají na základě své pravé, svobodné a vážné vůle prosté omylu a nikoliv v tísni a za nápadně nevýhodných podmínek a považují ji za oboustranně výhodnou.</w:t>
      </w:r>
      <w:r w:rsidRPr="0003781B">
        <w:rPr>
          <w:color w:val="FF0000"/>
        </w:rPr>
        <w:t xml:space="preserve"> </w:t>
      </w:r>
      <w:r>
        <w:t>Na důkaz výše uvedeného připojují své vlastnoruční podpisy.</w:t>
      </w:r>
    </w:p>
    <w:p w14:paraId="05BF3E78" w14:textId="77777777" w:rsidR="00E35F79" w:rsidRPr="00E35F79" w:rsidRDefault="00E35F79" w:rsidP="006C69D1">
      <w:pPr>
        <w:pStyle w:val="Data"/>
        <w:suppressAutoHyphens/>
      </w:pPr>
    </w:p>
    <w:p w14:paraId="05BF3E79" w14:textId="00DC82C3" w:rsidR="00962FB7" w:rsidRPr="00E35F79" w:rsidRDefault="00540147" w:rsidP="006C69D1">
      <w:pPr>
        <w:pStyle w:val="Data"/>
        <w:suppressAutoHyphens/>
        <w:rPr>
          <w:rFonts w:asciiTheme="minorHAnsi" w:hAnsiTheme="minorHAnsi"/>
          <w:i/>
        </w:rPr>
      </w:pPr>
      <w:r>
        <w:t>V</w:t>
      </w:r>
      <w:r w:rsidR="003D6AFA">
        <w:t xml:space="preserve"> Kralovicích</w:t>
      </w:r>
      <w:r w:rsidR="00822F82" w:rsidRPr="00E35F79">
        <w:t xml:space="preserve"> dne</w:t>
      </w:r>
      <w:r w:rsidR="0003781B" w:rsidRPr="00E35F79">
        <w:t>.....................................</w:t>
      </w:r>
      <w:r w:rsidR="00962FB7" w:rsidRPr="00E35F79">
        <w:tab/>
      </w:r>
      <w:r w:rsidR="00962FB7" w:rsidRPr="00E35F79">
        <w:rPr>
          <w:rFonts w:asciiTheme="minorHAnsi" w:hAnsiTheme="minorHAnsi"/>
          <w:i/>
        </w:rPr>
        <w:tab/>
      </w:r>
      <w:r w:rsidR="0003781B" w:rsidRPr="00E35F79">
        <w:t>V</w:t>
      </w:r>
      <w:r w:rsidR="003D6AFA">
        <w:t>e Starém Plzenci</w:t>
      </w:r>
      <w:r w:rsidR="0003781B" w:rsidRPr="00E35F79">
        <w:t xml:space="preserve"> dne</w:t>
      </w:r>
      <w:r w:rsidR="00632088">
        <w:t xml:space="preserve">: </w:t>
      </w:r>
      <w:r w:rsidR="00EF50BC">
        <w:t>25.1.2024</w:t>
      </w:r>
      <w:r w:rsidR="00962FB7" w:rsidRPr="00E35F79">
        <w:rPr>
          <w:rFonts w:asciiTheme="minorHAnsi" w:hAnsiTheme="minorHAnsi"/>
          <w:i/>
        </w:rPr>
        <w:tab/>
      </w:r>
      <w:r w:rsidR="00962FB7" w:rsidRPr="00E35F79">
        <w:rPr>
          <w:rFonts w:asciiTheme="minorHAnsi" w:hAnsiTheme="minorHAnsi"/>
          <w:i/>
        </w:rPr>
        <w:tab/>
      </w:r>
      <w:r w:rsidR="00962FB7" w:rsidRPr="00E35F79">
        <w:rPr>
          <w:rFonts w:asciiTheme="minorHAnsi" w:hAnsiTheme="minorHAnsi"/>
          <w:i/>
        </w:rPr>
        <w:tab/>
      </w:r>
    </w:p>
    <w:p w14:paraId="05BF3E7A" w14:textId="77777777" w:rsidR="00962FB7" w:rsidRPr="0013238A" w:rsidRDefault="00962FB7" w:rsidP="006C69D1">
      <w:pPr>
        <w:suppressAutoHyphens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Za příkazce: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Za příkazníka</w:t>
      </w:r>
      <w:r w:rsidRPr="0013238A">
        <w:rPr>
          <w:rFonts w:asciiTheme="minorHAnsi" w:hAnsiTheme="minorHAnsi"/>
          <w:i/>
        </w:rPr>
        <w:t>:</w:t>
      </w:r>
    </w:p>
    <w:p w14:paraId="05BF3E7B" w14:textId="77777777" w:rsidR="00962FB7" w:rsidRPr="0013238A" w:rsidRDefault="00962FB7" w:rsidP="006C69D1">
      <w:pPr>
        <w:suppressAutoHyphens/>
        <w:rPr>
          <w:rFonts w:asciiTheme="minorHAnsi" w:hAnsiTheme="minorHAnsi"/>
        </w:rPr>
        <w:sectPr w:rsidR="00962FB7" w:rsidRPr="0013238A" w:rsidSect="00F17F10">
          <w:footerReference w:type="default" r:id="rId8"/>
          <w:type w:val="continuous"/>
          <w:pgSz w:w="11906" w:h="16838"/>
          <w:pgMar w:top="1276" w:right="1134" w:bottom="993" w:left="1134" w:header="709" w:footer="709" w:gutter="0"/>
          <w:pgNumType w:chapStyle="1"/>
          <w:cols w:space="708"/>
          <w:docGrid w:linePitch="360"/>
        </w:sectPr>
      </w:pPr>
    </w:p>
    <w:p w14:paraId="05BF3E7C" w14:textId="77777777" w:rsidR="00962FB7" w:rsidRDefault="00962FB7" w:rsidP="006C69D1">
      <w:pPr>
        <w:pStyle w:val="Podpisy"/>
        <w:suppressAutoHyphens/>
      </w:pPr>
    </w:p>
    <w:p w14:paraId="05BF3E7D" w14:textId="77777777" w:rsidR="00962FB7" w:rsidRDefault="00962FB7" w:rsidP="006C69D1">
      <w:pPr>
        <w:pStyle w:val="Podpisy"/>
        <w:suppressAutoHyphens/>
      </w:pPr>
    </w:p>
    <w:p w14:paraId="05BF3E7E" w14:textId="77777777" w:rsidR="00962FB7" w:rsidRDefault="00962FB7" w:rsidP="006C69D1">
      <w:pPr>
        <w:pStyle w:val="Podpisy"/>
        <w:suppressAutoHyphens/>
        <w:jc w:val="left"/>
      </w:pPr>
      <w:r w:rsidRPr="0049198E">
        <w:t>……………………………………………………………</w:t>
      </w:r>
      <w:r>
        <w:t>…</w:t>
      </w:r>
      <w:r>
        <w:tab/>
      </w:r>
      <w:r>
        <w:tab/>
      </w:r>
      <w:r w:rsidRPr="0049198E">
        <w:t>……………………………………………………………</w:t>
      </w:r>
      <w:r>
        <w:t>…</w:t>
      </w:r>
    </w:p>
    <w:p w14:paraId="05BF3E7F" w14:textId="77777777" w:rsidR="00962FB7" w:rsidRPr="00962FB7" w:rsidRDefault="00962FB7" w:rsidP="006C69D1">
      <w:pPr>
        <w:pStyle w:val="Podpisy"/>
        <w:suppressAutoHyphens/>
        <w:jc w:val="left"/>
      </w:pPr>
    </w:p>
    <w:p w14:paraId="05BF3E80" w14:textId="77777777" w:rsidR="00962FB7" w:rsidRDefault="00962FB7" w:rsidP="006C69D1">
      <w:pPr>
        <w:pStyle w:val="Podpisy"/>
        <w:suppressAutoHyphens/>
        <w:jc w:val="both"/>
      </w:pPr>
    </w:p>
    <w:p w14:paraId="05BF3E81" w14:textId="77777777" w:rsidR="00D45AC0" w:rsidRPr="00D419FB" w:rsidRDefault="00D45AC0" w:rsidP="006C69D1">
      <w:pPr>
        <w:suppressAutoHyphens/>
      </w:pPr>
    </w:p>
    <w:sectPr w:rsidR="00D45AC0" w:rsidRPr="00D419FB" w:rsidSect="00F17F10">
      <w:type w:val="continuous"/>
      <w:pgSz w:w="11906" w:h="16838"/>
      <w:pgMar w:top="1843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D57B4" w14:textId="77777777" w:rsidR="00F17F10" w:rsidRDefault="00F17F10" w:rsidP="00A6309D">
      <w:r>
        <w:separator/>
      </w:r>
    </w:p>
  </w:endnote>
  <w:endnote w:type="continuationSeparator" w:id="0">
    <w:p w14:paraId="65E01D7F" w14:textId="77777777" w:rsidR="00F17F10" w:rsidRDefault="00F17F10" w:rsidP="00A6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3E86" w14:textId="77777777" w:rsidR="00962FB7" w:rsidRPr="00561419" w:rsidRDefault="00962FB7" w:rsidP="00AA62B8">
    <w:pPr>
      <w:pStyle w:val="Zpat"/>
      <w:rPr>
        <w:i/>
        <w:sz w:val="20"/>
        <w:szCs w:val="20"/>
      </w:rPr>
    </w:pPr>
    <w:r w:rsidRPr="00561419">
      <w:rPr>
        <w:i/>
        <w:sz w:val="20"/>
        <w:szCs w:val="20"/>
      </w:rPr>
      <w:t xml:space="preserve">Str. </w:t>
    </w:r>
    <w:r w:rsidRPr="00561419">
      <w:rPr>
        <w:rStyle w:val="slostrnky"/>
        <w:i/>
        <w:sz w:val="20"/>
        <w:szCs w:val="20"/>
      </w:rPr>
      <w:fldChar w:fldCharType="begin"/>
    </w:r>
    <w:r w:rsidRPr="00561419">
      <w:rPr>
        <w:rStyle w:val="slostrnky"/>
        <w:i/>
        <w:sz w:val="20"/>
        <w:szCs w:val="20"/>
      </w:rPr>
      <w:instrText xml:space="preserve"> PAGE </w:instrText>
    </w:r>
    <w:r w:rsidRPr="00561419">
      <w:rPr>
        <w:rStyle w:val="slostrnky"/>
        <w:i/>
        <w:sz w:val="20"/>
        <w:szCs w:val="20"/>
      </w:rPr>
      <w:fldChar w:fldCharType="separate"/>
    </w:r>
    <w:r w:rsidR="00826A87">
      <w:rPr>
        <w:rStyle w:val="slostrnky"/>
        <w:i/>
        <w:noProof/>
        <w:sz w:val="20"/>
        <w:szCs w:val="20"/>
      </w:rPr>
      <w:t>5</w:t>
    </w:r>
    <w:r w:rsidRPr="00561419">
      <w:rPr>
        <w:rStyle w:val="slostrnky"/>
        <w:i/>
        <w:sz w:val="20"/>
        <w:szCs w:val="20"/>
      </w:rPr>
      <w:fldChar w:fldCharType="end"/>
    </w:r>
    <w:r w:rsidRPr="00561419">
      <w:rPr>
        <w:rStyle w:val="slostrnky"/>
        <w:i/>
        <w:sz w:val="20"/>
        <w:szCs w:val="20"/>
      </w:rPr>
      <w:t xml:space="preserve"> ze </w:t>
    </w:r>
    <w:r w:rsidRPr="00561419">
      <w:rPr>
        <w:rStyle w:val="slostrnky"/>
        <w:i/>
        <w:sz w:val="20"/>
        <w:szCs w:val="20"/>
      </w:rPr>
      <w:fldChar w:fldCharType="begin"/>
    </w:r>
    <w:r w:rsidRPr="00561419">
      <w:rPr>
        <w:rStyle w:val="slostrnky"/>
        <w:i/>
        <w:sz w:val="20"/>
        <w:szCs w:val="20"/>
      </w:rPr>
      <w:instrText xml:space="preserve"> NUMPAGES </w:instrText>
    </w:r>
    <w:r w:rsidRPr="00561419">
      <w:rPr>
        <w:rStyle w:val="slostrnky"/>
        <w:i/>
        <w:sz w:val="20"/>
        <w:szCs w:val="20"/>
      </w:rPr>
      <w:fldChar w:fldCharType="separate"/>
    </w:r>
    <w:r w:rsidR="00826A87">
      <w:rPr>
        <w:rStyle w:val="slostrnky"/>
        <w:i/>
        <w:noProof/>
        <w:sz w:val="20"/>
        <w:szCs w:val="20"/>
      </w:rPr>
      <w:t>7</w:t>
    </w:r>
    <w:r w:rsidRPr="00561419">
      <w:rPr>
        <w:rStyle w:val="slostrnky"/>
        <w:i/>
        <w:sz w:val="20"/>
        <w:szCs w:val="20"/>
      </w:rPr>
      <w:fldChar w:fldCharType="end"/>
    </w:r>
    <w:r w:rsidRPr="00561419">
      <w:rPr>
        <w:rStyle w:val="slostrnky"/>
        <w:i/>
        <w:sz w:val="20"/>
        <w:szCs w:val="20"/>
      </w:rPr>
      <w:t xml:space="preserve">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9660" w14:textId="77777777" w:rsidR="00F17F10" w:rsidRDefault="00F17F10" w:rsidP="00A6309D">
      <w:r>
        <w:separator/>
      </w:r>
    </w:p>
  </w:footnote>
  <w:footnote w:type="continuationSeparator" w:id="0">
    <w:p w14:paraId="7A052851" w14:textId="77777777" w:rsidR="00F17F10" w:rsidRDefault="00F17F10" w:rsidP="00A63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461"/>
    <w:multiLevelType w:val="multilevel"/>
    <w:tmpl w:val="C17A0C22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8C0F21"/>
    <w:multiLevelType w:val="hybridMultilevel"/>
    <w:tmpl w:val="B2A62F84"/>
    <w:lvl w:ilvl="0" w:tplc="5EE4A992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F17A36"/>
    <w:multiLevelType w:val="hybridMultilevel"/>
    <w:tmpl w:val="975C33CE"/>
    <w:lvl w:ilvl="0" w:tplc="8384D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4070"/>
    <w:multiLevelType w:val="hybridMultilevel"/>
    <w:tmpl w:val="92BCB0FA"/>
    <w:lvl w:ilvl="0" w:tplc="8384DB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0A3C87"/>
    <w:multiLevelType w:val="hybridMultilevel"/>
    <w:tmpl w:val="6F3A6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84CF2"/>
    <w:multiLevelType w:val="hybridMultilevel"/>
    <w:tmpl w:val="CE202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D68F3"/>
    <w:multiLevelType w:val="hybridMultilevel"/>
    <w:tmpl w:val="06D80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449AA"/>
    <w:multiLevelType w:val="multilevel"/>
    <w:tmpl w:val="6DA48E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489546C3"/>
    <w:multiLevelType w:val="multilevel"/>
    <w:tmpl w:val="E5966CB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CEB15ED"/>
    <w:multiLevelType w:val="hybridMultilevel"/>
    <w:tmpl w:val="12BCF30E"/>
    <w:lvl w:ilvl="0" w:tplc="0862E090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b/>
        <w:color w:val="3F323E"/>
      </w:rPr>
    </w:lvl>
    <w:lvl w:ilvl="1" w:tplc="33DC0AC2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color w:val="3F323E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31A9"/>
    <w:multiLevelType w:val="hybridMultilevel"/>
    <w:tmpl w:val="1C820F96"/>
    <w:lvl w:ilvl="0" w:tplc="040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724A5"/>
    <w:multiLevelType w:val="hybridMultilevel"/>
    <w:tmpl w:val="0A6871F6"/>
    <w:lvl w:ilvl="0" w:tplc="6E02BB04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b/>
        <w:color w:val="3F323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06513"/>
    <w:multiLevelType w:val="hybridMultilevel"/>
    <w:tmpl w:val="A29E0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F0A0F"/>
    <w:multiLevelType w:val="hybridMultilevel"/>
    <w:tmpl w:val="1BCC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56AD"/>
    <w:multiLevelType w:val="hybridMultilevel"/>
    <w:tmpl w:val="A9CA1720"/>
    <w:lvl w:ilvl="0" w:tplc="6E02BB04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b/>
        <w:color w:val="3F323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F708A"/>
    <w:multiLevelType w:val="hybridMultilevel"/>
    <w:tmpl w:val="73DADD3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FA70ED"/>
    <w:multiLevelType w:val="hybridMultilevel"/>
    <w:tmpl w:val="FB4640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4E5A25"/>
    <w:multiLevelType w:val="hybridMultilevel"/>
    <w:tmpl w:val="F0409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27DDE"/>
    <w:multiLevelType w:val="hybridMultilevel"/>
    <w:tmpl w:val="92F07C84"/>
    <w:lvl w:ilvl="0" w:tplc="53DEF94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9300274">
    <w:abstractNumId w:val="0"/>
  </w:num>
  <w:num w:numId="2" w16cid:durableId="349141331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453909766">
    <w:abstractNumId w:val="0"/>
  </w:num>
  <w:num w:numId="4" w16cid:durableId="1725179192">
    <w:abstractNumId w:val="2"/>
  </w:num>
  <w:num w:numId="5" w16cid:durableId="1169098922">
    <w:abstractNumId w:val="17"/>
  </w:num>
  <w:num w:numId="6" w16cid:durableId="2010059849">
    <w:abstractNumId w:val="18"/>
  </w:num>
  <w:num w:numId="7" w16cid:durableId="1458374342">
    <w:abstractNumId w:val="15"/>
  </w:num>
  <w:num w:numId="8" w16cid:durableId="560558304">
    <w:abstractNumId w:val="3"/>
  </w:num>
  <w:num w:numId="9" w16cid:durableId="794253375">
    <w:abstractNumId w:val="5"/>
  </w:num>
  <w:num w:numId="10" w16cid:durableId="521895192">
    <w:abstractNumId w:val="9"/>
  </w:num>
  <w:num w:numId="11" w16cid:durableId="1071002498">
    <w:abstractNumId w:val="14"/>
  </w:num>
  <w:num w:numId="12" w16cid:durableId="299960198">
    <w:abstractNumId w:val="11"/>
  </w:num>
  <w:num w:numId="13" w16cid:durableId="909344522">
    <w:abstractNumId w:val="12"/>
  </w:num>
  <w:num w:numId="14" w16cid:durableId="1475876653">
    <w:abstractNumId w:val="7"/>
  </w:num>
  <w:num w:numId="15" w16cid:durableId="492601047">
    <w:abstractNumId w:val="8"/>
  </w:num>
  <w:num w:numId="16" w16cid:durableId="1092626500">
    <w:abstractNumId w:val="1"/>
  </w:num>
  <w:num w:numId="17" w16cid:durableId="1368993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8755905">
    <w:abstractNumId w:val="6"/>
  </w:num>
  <w:num w:numId="19" w16cid:durableId="1551451543">
    <w:abstractNumId w:val="10"/>
  </w:num>
  <w:num w:numId="20" w16cid:durableId="530724774">
    <w:abstractNumId w:val="16"/>
  </w:num>
  <w:num w:numId="21" w16cid:durableId="1283532473">
    <w:abstractNumId w:val="13"/>
  </w:num>
  <w:num w:numId="22" w16cid:durableId="88179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65"/>
    <w:rsid w:val="000056B7"/>
    <w:rsid w:val="000218DA"/>
    <w:rsid w:val="000336AC"/>
    <w:rsid w:val="0003781B"/>
    <w:rsid w:val="000445A2"/>
    <w:rsid w:val="0006164E"/>
    <w:rsid w:val="0009004B"/>
    <w:rsid w:val="00090092"/>
    <w:rsid w:val="00093518"/>
    <w:rsid w:val="000956C8"/>
    <w:rsid w:val="000B2D1A"/>
    <w:rsid w:val="000B4449"/>
    <w:rsid w:val="000C0D8D"/>
    <w:rsid w:val="000C2928"/>
    <w:rsid w:val="000E485F"/>
    <w:rsid w:val="00104FF1"/>
    <w:rsid w:val="00127D25"/>
    <w:rsid w:val="001356AF"/>
    <w:rsid w:val="0014126F"/>
    <w:rsid w:val="00144F07"/>
    <w:rsid w:val="00163612"/>
    <w:rsid w:val="00163E2F"/>
    <w:rsid w:val="001653D6"/>
    <w:rsid w:val="00166533"/>
    <w:rsid w:val="001750DD"/>
    <w:rsid w:val="0017547F"/>
    <w:rsid w:val="00193653"/>
    <w:rsid w:val="00197490"/>
    <w:rsid w:val="001C5BFA"/>
    <w:rsid w:val="001C71B5"/>
    <w:rsid w:val="001C7205"/>
    <w:rsid w:val="001D6449"/>
    <w:rsid w:val="001D7327"/>
    <w:rsid w:val="001E3555"/>
    <w:rsid w:val="001E6E56"/>
    <w:rsid w:val="001F0EFE"/>
    <w:rsid w:val="001F7758"/>
    <w:rsid w:val="0020392C"/>
    <w:rsid w:val="00210D48"/>
    <w:rsid w:val="00215C43"/>
    <w:rsid w:val="00221D42"/>
    <w:rsid w:val="0023678F"/>
    <w:rsid w:val="00243B67"/>
    <w:rsid w:val="002460C2"/>
    <w:rsid w:val="002574BE"/>
    <w:rsid w:val="002704D6"/>
    <w:rsid w:val="0027520F"/>
    <w:rsid w:val="00281D56"/>
    <w:rsid w:val="002A5BDB"/>
    <w:rsid w:val="002B2BE8"/>
    <w:rsid w:val="002D5D4E"/>
    <w:rsid w:val="002D70E1"/>
    <w:rsid w:val="002E208F"/>
    <w:rsid w:val="00301DD2"/>
    <w:rsid w:val="0031530D"/>
    <w:rsid w:val="00326E89"/>
    <w:rsid w:val="0034053E"/>
    <w:rsid w:val="003427B0"/>
    <w:rsid w:val="003778DF"/>
    <w:rsid w:val="003815BB"/>
    <w:rsid w:val="00384A0A"/>
    <w:rsid w:val="00384A33"/>
    <w:rsid w:val="003A37B1"/>
    <w:rsid w:val="003C39C2"/>
    <w:rsid w:val="003D57F9"/>
    <w:rsid w:val="003D6532"/>
    <w:rsid w:val="003D6AFA"/>
    <w:rsid w:val="003E15E9"/>
    <w:rsid w:val="003F460A"/>
    <w:rsid w:val="003F6420"/>
    <w:rsid w:val="004016AF"/>
    <w:rsid w:val="00401976"/>
    <w:rsid w:val="00413471"/>
    <w:rsid w:val="00414110"/>
    <w:rsid w:val="00416B1B"/>
    <w:rsid w:val="004226B3"/>
    <w:rsid w:val="00423095"/>
    <w:rsid w:val="00426579"/>
    <w:rsid w:val="00432C00"/>
    <w:rsid w:val="0043675C"/>
    <w:rsid w:val="00446130"/>
    <w:rsid w:val="004666AB"/>
    <w:rsid w:val="004734B2"/>
    <w:rsid w:val="0049198E"/>
    <w:rsid w:val="004A74E9"/>
    <w:rsid w:val="004B7D1F"/>
    <w:rsid w:val="004C007F"/>
    <w:rsid w:val="004C7C0D"/>
    <w:rsid w:val="004D37FC"/>
    <w:rsid w:val="004D7055"/>
    <w:rsid w:val="004E24A4"/>
    <w:rsid w:val="004E6F16"/>
    <w:rsid w:val="00504CC6"/>
    <w:rsid w:val="0050763F"/>
    <w:rsid w:val="00526B8C"/>
    <w:rsid w:val="00531D39"/>
    <w:rsid w:val="00540147"/>
    <w:rsid w:val="005404F1"/>
    <w:rsid w:val="00547EA6"/>
    <w:rsid w:val="00571E19"/>
    <w:rsid w:val="00585064"/>
    <w:rsid w:val="005856C3"/>
    <w:rsid w:val="005859B6"/>
    <w:rsid w:val="005A1BB5"/>
    <w:rsid w:val="005B549A"/>
    <w:rsid w:val="005B55C1"/>
    <w:rsid w:val="005C308B"/>
    <w:rsid w:val="005C4E6E"/>
    <w:rsid w:val="005D5292"/>
    <w:rsid w:val="005D6916"/>
    <w:rsid w:val="005E21C9"/>
    <w:rsid w:val="00610A22"/>
    <w:rsid w:val="00625035"/>
    <w:rsid w:val="00627363"/>
    <w:rsid w:val="00632088"/>
    <w:rsid w:val="006339A4"/>
    <w:rsid w:val="00645F81"/>
    <w:rsid w:val="00650F8A"/>
    <w:rsid w:val="00654D09"/>
    <w:rsid w:val="006644E3"/>
    <w:rsid w:val="00671087"/>
    <w:rsid w:val="006A5A4C"/>
    <w:rsid w:val="006A682F"/>
    <w:rsid w:val="006A7877"/>
    <w:rsid w:val="006C1F40"/>
    <w:rsid w:val="006C3E2E"/>
    <w:rsid w:val="006C69D1"/>
    <w:rsid w:val="006F4B91"/>
    <w:rsid w:val="006F7FFB"/>
    <w:rsid w:val="0071131C"/>
    <w:rsid w:val="007342E0"/>
    <w:rsid w:val="00735F70"/>
    <w:rsid w:val="00746DE4"/>
    <w:rsid w:val="00751F5C"/>
    <w:rsid w:val="007628E0"/>
    <w:rsid w:val="00784678"/>
    <w:rsid w:val="00784EF0"/>
    <w:rsid w:val="007B2AC4"/>
    <w:rsid w:val="007B6CC3"/>
    <w:rsid w:val="007D5A6E"/>
    <w:rsid w:val="007F35C2"/>
    <w:rsid w:val="007F3B61"/>
    <w:rsid w:val="007F684D"/>
    <w:rsid w:val="00807242"/>
    <w:rsid w:val="00821636"/>
    <w:rsid w:val="00822BE3"/>
    <w:rsid w:val="00822F82"/>
    <w:rsid w:val="00825151"/>
    <w:rsid w:val="00825DAB"/>
    <w:rsid w:val="00826A87"/>
    <w:rsid w:val="00831430"/>
    <w:rsid w:val="00840952"/>
    <w:rsid w:val="00860CFB"/>
    <w:rsid w:val="00863E14"/>
    <w:rsid w:val="00866A15"/>
    <w:rsid w:val="00877CB8"/>
    <w:rsid w:val="008842DB"/>
    <w:rsid w:val="0088486F"/>
    <w:rsid w:val="0089492A"/>
    <w:rsid w:val="008A055C"/>
    <w:rsid w:val="008A34C0"/>
    <w:rsid w:val="008A5C43"/>
    <w:rsid w:val="008A78A2"/>
    <w:rsid w:val="008B7EFF"/>
    <w:rsid w:val="008C1926"/>
    <w:rsid w:val="008C652A"/>
    <w:rsid w:val="008C7C64"/>
    <w:rsid w:val="008E03EA"/>
    <w:rsid w:val="008E550C"/>
    <w:rsid w:val="00953B30"/>
    <w:rsid w:val="00957BC3"/>
    <w:rsid w:val="0096125E"/>
    <w:rsid w:val="00962FB7"/>
    <w:rsid w:val="009722C7"/>
    <w:rsid w:val="00992765"/>
    <w:rsid w:val="00993CCA"/>
    <w:rsid w:val="009A3885"/>
    <w:rsid w:val="009B72BE"/>
    <w:rsid w:val="009C250A"/>
    <w:rsid w:val="009C5E48"/>
    <w:rsid w:val="009D30C4"/>
    <w:rsid w:val="009E7065"/>
    <w:rsid w:val="00A034C7"/>
    <w:rsid w:val="00A07BFB"/>
    <w:rsid w:val="00A12E01"/>
    <w:rsid w:val="00A17B78"/>
    <w:rsid w:val="00A234BA"/>
    <w:rsid w:val="00A62C39"/>
    <w:rsid w:val="00A6309D"/>
    <w:rsid w:val="00A645C9"/>
    <w:rsid w:val="00A81822"/>
    <w:rsid w:val="00A93351"/>
    <w:rsid w:val="00AA5D20"/>
    <w:rsid w:val="00AC3BFF"/>
    <w:rsid w:val="00AD0BA5"/>
    <w:rsid w:val="00AE08A8"/>
    <w:rsid w:val="00AE0CE0"/>
    <w:rsid w:val="00AF4170"/>
    <w:rsid w:val="00AF447A"/>
    <w:rsid w:val="00B006FB"/>
    <w:rsid w:val="00B17281"/>
    <w:rsid w:val="00B25CCC"/>
    <w:rsid w:val="00B4028B"/>
    <w:rsid w:val="00B44B3C"/>
    <w:rsid w:val="00B53E11"/>
    <w:rsid w:val="00B646D7"/>
    <w:rsid w:val="00B75B75"/>
    <w:rsid w:val="00B76D3F"/>
    <w:rsid w:val="00B87563"/>
    <w:rsid w:val="00B9247A"/>
    <w:rsid w:val="00B9310C"/>
    <w:rsid w:val="00B94B5C"/>
    <w:rsid w:val="00BC2DF1"/>
    <w:rsid w:val="00BD15BD"/>
    <w:rsid w:val="00BE6905"/>
    <w:rsid w:val="00BF0C1B"/>
    <w:rsid w:val="00C01E83"/>
    <w:rsid w:val="00C030EC"/>
    <w:rsid w:val="00C051F7"/>
    <w:rsid w:val="00C11BF4"/>
    <w:rsid w:val="00C23AB0"/>
    <w:rsid w:val="00C25020"/>
    <w:rsid w:val="00C32D5B"/>
    <w:rsid w:val="00C430C6"/>
    <w:rsid w:val="00C72EAB"/>
    <w:rsid w:val="00C75F87"/>
    <w:rsid w:val="00C81B6D"/>
    <w:rsid w:val="00C84707"/>
    <w:rsid w:val="00C91BF5"/>
    <w:rsid w:val="00C95F36"/>
    <w:rsid w:val="00C974BD"/>
    <w:rsid w:val="00CA0E51"/>
    <w:rsid w:val="00CB7AE5"/>
    <w:rsid w:val="00CC0A09"/>
    <w:rsid w:val="00CC2EC4"/>
    <w:rsid w:val="00CC3F96"/>
    <w:rsid w:val="00CD40FF"/>
    <w:rsid w:val="00D00E47"/>
    <w:rsid w:val="00D04564"/>
    <w:rsid w:val="00D04D0B"/>
    <w:rsid w:val="00D10CEC"/>
    <w:rsid w:val="00D138A6"/>
    <w:rsid w:val="00D419FB"/>
    <w:rsid w:val="00D44596"/>
    <w:rsid w:val="00D45AC0"/>
    <w:rsid w:val="00D4784B"/>
    <w:rsid w:val="00D53F3B"/>
    <w:rsid w:val="00D72093"/>
    <w:rsid w:val="00D74A1D"/>
    <w:rsid w:val="00D76319"/>
    <w:rsid w:val="00D87202"/>
    <w:rsid w:val="00D92434"/>
    <w:rsid w:val="00D96225"/>
    <w:rsid w:val="00DA1A0E"/>
    <w:rsid w:val="00DD7743"/>
    <w:rsid w:val="00DE4283"/>
    <w:rsid w:val="00DE6B2B"/>
    <w:rsid w:val="00DF6729"/>
    <w:rsid w:val="00E06BF5"/>
    <w:rsid w:val="00E20541"/>
    <w:rsid w:val="00E35F79"/>
    <w:rsid w:val="00E42A3E"/>
    <w:rsid w:val="00E450E3"/>
    <w:rsid w:val="00E516FE"/>
    <w:rsid w:val="00E52078"/>
    <w:rsid w:val="00E6488E"/>
    <w:rsid w:val="00E67B4F"/>
    <w:rsid w:val="00E70D6A"/>
    <w:rsid w:val="00E82DD3"/>
    <w:rsid w:val="00E859F8"/>
    <w:rsid w:val="00E97E16"/>
    <w:rsid w:val="00EA5980"/>
    <w:rsid w:val="00EB2338"/>
    <w:rsid w:val="00EB6024"/>
    <w:rsid w:val="00EB7BCB"/>
    <w:rsid w:val="00EC3767"/>
    <w:rsid w:val="00EC5117"/>
    <w:rsid w:val="00EE0ABE"/>
    <w:rsid w:val="00EF44B9"/>
    <w:rsid w:val="00EF50BC"/>
    <w:rsid w:val="00F00823"/>
    <w:rsid w:val="00F070CC"/>
    <w:rsid w:val="00F11782"/>
    <w:rsid w:val="00F11AC5"/>
    <w:rsid w:val="00F17F10"/>
    <w:rsid w:val="00F31988"/>
    <w:rsid w:val="00F3761E"/>
    <w:rsid w:val="00F52A95"/>
    <w:rsid w:val="00F822DB"/>
    <w:rsid w:val="00F94A23"/>
    <w:rsid w:val="00FD33EA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5BF3DF9"/>
  <w15:docId w15:val="{C38ED4FF-C9B0-48A9-BFDC-92D1C0EE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B78"/>
    <w:pPr>
      <w:spacing w:after="200" w:line="252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866A15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65"/>
  </w:style>
  <w:style w:type="paragraph" w:styleId="Zpat">
    <w:name w:val="footer"/>
    <w:basedOn w:val="Normln"/>
    <w:link w:val="ZpatChar"/>
    <w:unhideWhenUsed/>
    <w:rsid w:val="00992765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link w:val="Zpat"/>
    <w:rsid w:val="0099276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7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5"/>
    <w:rsid w:val="00A17B78"/>
    <w:rPr>
      <w:rFonts w:eastAsia="Times New Roman" w:cs="Times New Roman"/>
      <w:b/>
      <w:bCs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6309D"/>
    <w:pPr>
      <w:spacing w:after="440"/>
      <w:jc w:val="center"/>
    </w:pPr>
  </w:style>
  <w:style w:type="paragraph" w:customStyle="1" w:styleId="Smluvnstrany">
    <w:name w:val="Smluvní strany"/>
    <w:basedOn w:val="Normln"/>
    <w:link w:val="SmluvnstranyChar"/>
    <w:uiPriority w:val="7"/>
    <w:qFormat/>
    <w:rsid w:val="00D419FB"/>
    <w:pPr>
      <w:jc w:val="left"/>
    </w:pPr>
  </w:style>
  <w:style w:type="character" w:customStyle="1" w:styleId="uzavenpodleChar">
    <w:name w:val="uzavřená podle... Char"/>
    <w:link w:val="uzavenpodle"/>
    <w:uiPriority w:val="6"/>
    <w:rsid w:val="00A17B7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419FB"/>
    <w:pPr>
      <w:ind w:left="720"/>
      <w:contextualSpacing/>
    </w:pPr>
  </w:style>
  <w:style w:type="character" w:customStyle="1" w:styleId="SmluvnstranyChar">
    <w:name w:val="Smluvní strany Char"/>
    <w:link w:val="Smluvnstrany"/>
    <w:uiPriority w:val="7"/>
    <w:rsid w:val="00A17B78"/>
    <w:rPr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866A15"/>
    <w:pPr>
      <w:numPr>
        <w:numId w:val="3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link w:val="OdstavecChar"/>
    <w:uiPriority w:val="2"/>
    <w:qFormat/>
    <w:rsid w:val="00D45AC0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seseznamemChar">
    <w:name w:val="Odstavec se seznamem Char"/>
    <w:link w:val="Odstavecseseznamem"/>
    <w:uiPriority w:val="34"/>
    <w:rsid w:val="00D419FB"/>
    <w:rPr>
      <w:sz w:val="24"/>
      <w:szCs w:val="24"/>
    </w:rPr>
  </w:style>
  <w:style w:type="character" w:customStyle="1" w:styleId="NadpislnkuChar">
    <w:name w:val="Nadpis článku Char"/>
    <w:link w:val="Nadpislnku"/>
    <w:uiPriority w:val="1"/>
    <w:rsid w:val="00A17B78"/>
    <w:rPr>
      <w:b/>
      <w:sz w:val="24"/>
      <w:szCs w:val="24"/>
      <w:lang w:eastAsia="en-US"/>
    </w:rPr>
  </w:style>
  <w:style w:type="paragraph" w:customStyle="1" w:styleId="Podpisy">
    <w:name w:val="Podpisy"/>
    <w:basedOn w:val="Normln"/>
    <w:link w:val="PodpisyChar"/>
    <w:uiPriority w:val="9"/>
    <w:qFormat/>
    <w:rsid w:val="0049198E"/>
    <w:pPr>
      <w:keepLines/>
      <w:spacing w:before="600"/>
      <w:contextualSpacing/>
      <w:jc w:val="center"/>
    </w:pPr>
  </w:style>
  <w:style w:type="character" w:customStyle="1" w:styleId="OdstavecChar">
    <w:name w:val="Odstavec Char"/>
    <w:link w:val="Odstavec"/>
    <w:uiPriority w:val="2"/>
    <w:rsid w:val="00A17B78"/>
    <w:rPr>
      <w:b w:val="0"/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49198E"/>
    <w:pPr>
      <w:keepNext/>
    </w:pPr>
  </w:style>
  <w:style w:type="character" w:customStyle="1" w:styleId="PodpisyChar">
    <w:name w:val="Podpisy Char"/>
    <w:link w:val="Podpisy"/>
    <w:uiPriority w:val="9"/>
    <w:rsid w:val="00A17B78"/>
    <w:rPr>
      <w:sz w:val="24"/>
      <w:szCs w:val="24"/>
    </w:rPr>
  </w:style>
  <w:style w:type="paragraph" w:customStyle="1" w:styleId="Nadpis1-Prvn">
    <w:name w:val="Nadpis 1 - První"/>
    <w:basedOn w:val="Nadpis1"/>
    <w:link w:val="Nadpis1-PrvnChar"/>
    <w:uiPriority w:val="99"/>
    <w:rsid w:val="00E516FE"/>
    <w:pPr>
      <w:suppressAutoHyphens w:val="0"/>
      <w:spacing w:before="1440" w:after="120" w:line="240" w:lineRule="auto"/>
      <w:ind w:left="1134" w:right="1134"/>
      <w:textboxTightWrap w:val="firstLineOnly"/>
    </w:pPr>
    <w:rPr>
      <w:caps/>
      <w:color w:val="005A9F"/>
      <w:szCs w:val="28"/>
      <w:lang w:eastAsia="cs-CZ"/>
    </w:rPr>
  </w:style>
  <w:style w:type="character" w:customStyle="1" w:styleId="DataChar">
    <w:name w:val="Data Char"/>
    <w:link w:val="Data"/>
    <w:uiPriority w:val="8"/>
    <w:rsid w:val="00A17B78"/>
    <w:rPr>
      <w:sz w:val="24"/>
      <w:szCs w:val="24"/>
    </w:rPr>
  </w:style>
  <w:style w:type="character" w:customStyle="1" w:styleId="Nadpis1-PrvnChar">
    <w:name w:val="Nadpis 1 - První Char"/>
    <w:link w:val="Nadpis1-Prvn"/>
    <w:uiPriority w:val="99"/>
    <w:rsid w:val="00A17B78"/>
    <w:rPr>
      <w:rFonts w:ascii="Calibri" w:eastAsia="Times New Roman" w:hAnsi="Calibri" w:cs="Times New Roman"/>
      <w:b/>
      <w:bCs/>
      <w:caps/>
      <w:color w:val="005A9F"/>
      <w:sz w:val="52"/>
      <w:szCs w:val="28"/>
      <w:lang w:eastAsia="cs-CZ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E516FE"/>
    <w:pPr>
      <w:spacing w:after="480"/>
    </w:pPr>
    <w:rPr>
      <w:i/>
      <w:color w:val="7F7F7F"/>
    </w:rPr>
  </w:style>
  <w:style w:type="paragraph" w:customStyle="1" w:styleId="Koment">
    <w:name w:val="Komentář"/>
    <w:basedOn w:val="Normln"/>
    <w:link w:val="KomentChar"/>
    <w:uiPriority w:val="3"/>
    <w:qFormat/>
    <w:rsid w:val="006339A4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ProvyhledvnChar">
    <w:name w:val="Pro vyhledávání Char"/>
    <w:link w:val="Provyhledvn"/>
    <w:uiPriority w:val="4"/>
    <w:rsid w:val="00A17B78"/>
    <w:rPr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17B78"/>
    <w:rPr>
      <w:i/>
      <w:color w:val="474747"/>
      <w:sz w:val="24"/>
      <w:szCs w:val="24"/>
      <w:shd w:val="clear" w:color="auto" w:fill="EAEAEA"/>
    </w:rPr>
  </w:style>
  <w:style w:type="character" w:customStyle="1" w:styleId="apple-converted-space">
    <w:name w:val="apple-converted-space"/>
    <w:rsid w:val="00E70D6A"/>
  </w:style>
  <w:style w:type="character" w:styleId="Zdraznn">
    <w:name w:val="Emphasis"/>
    <w:uiPriority w:val="20"/>
    <w:qFormat/>
    <w:rsid w:val="00E70D6A"/>
    <w:rPr>
      <w:i/>
      <w:iCs/>
    </w:rPr>
  </w:style>
  <w:style w:type="character" w:styleId="Hypertextovodkaz">
    <w:name w:val="Hyperlink"/>
    <w:uiPriority w:val="99"/>
    <w:unhideWhenUsed/>
    <w:rsid w:val="00C23AB0"/>
    <w:rPr>
      <w:color w:val="0000FF"/>
      <w:u w:val="single"/>
    </w:rPr>
  </w:style>
  <w:style w:type="paragraph" w:styleId="Zkladntext">
    <w:name w:val="Body Text"/>
    <w:basedOn w:val="Normln"/>
    <w:link w:val="ZkladntextChar"/>
    <w:rsid w:val="005D5292"/>
    <w:pPr>
      <w:widowControl w:val="0"/>
      <w:suppressAutoHyphens/>
      <w:spacing w:after="120" w:line="240" w:lineRule="auto"/>
      <w:jc w:val="left"/>
    </w:pPr>
    <w:rPr>
      <w:rFonts w:ascii="Tahoma" w:eastAsia="Lucida Sans Unicode" w:hAnsi="Tahoma"/>
      <w:kern w:val="1"/>
      <w:sz w:val="22"/>
    </w:rPr>
  </w:style>
  <w:style w:type="character" w:customStyle="1" w:styleId="ZkladntextChar">
    <w:name w:val="Základní text Char"/>
    <w:basedOn w:val="Standardnpsmoodstavce"/>
    <w:link w:val="Zkladntext"/>
    <w:rsid w:val="005D5292"/>
    <w:rPr>
      <w:rFonts w:ascii="Tahoma" w:eastAsia="Lucida Sans Unicode" w:hAnsi="Tahoma"/>
      <w:kern w:val="1"/>
      <w:sz w:val="22"/>
      <w:szCs w:val="24"/>
      <w:lang w:eastAsia="en-US"/>
    </w:rPr>
  </w:style>
  <w:style w:type="paragraph" w:customStyle="1" w:styleId="Left">
    <w:name w:val="Left"/>
    <w:rsid w:val="00CC0A09"/>
    <w:pPr>
      <w:suppressAutoHyphens/>
      <w:autoSpaceDE w:val="0"/>
    </w:pPr>
    <w:rPr>
      <w:rFonts w:ascii="Arial" w:eastAsia="Arial" w:hAnsi="Arial"/>
      <w:sz w:val="24"/>
      <w:szCs w:val="24"/>
      <w:lang w:eastAsia="ar-SA"/>
    </w:rPr>
  </w:style>
  <w:style w:type="character" w:styleId="slostrnky">
    <w:name w:val="page number"/>
    <w:rsid w:val="00962FB7"/>
  </w:style>
  <w:style w:type="paragraph" w:customStyle="1" w:styleId="Styl">
    <w:name w:val="Styl"/>
    <w:rsid w:val="00B75B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27520F"/>
    <w:rPr>
      <w:rFonts w:ascii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918B-D096-45B3-9D5A-8F407CE3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2082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Společnost pro rozvoj veřejné správy</Company>
  <LinksUpToDate>false</LinksUpToDate>
  <CharactersWithSpaces>14338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http://www.poradkov.cz/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jana.komisova@seznam.cz</dc:creator>
  <cp:lastModifiedBy>sladkovamonika</cp:lastModifiedBy>
  <cp:revision>48</cp:revision>
  <cp:lastPrinted>2016-05-17T07:09:00Z</cp:lastPrinted>
  <dcterms:created xsi:type="dcterms:W3CDTF">2021-12-13T19:14:00Z</dcterms:created>
  <dcterms:modified xsi:type="dcterms:W3CDTF">2024-02-05T13:09:00Z</dcterms:modified>
</cp:coreProperties>
</file>