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F75D" w14:textId="77777777" w:rsidR="00843FB3" w:rsidRDefault="00000000">
      <w:pPr>
        <w:pStyle w:val="Heading110"/>
        <w:keepNext/>
        <w:keepLines/>
        <w:jc w:val="right"/>
        <w:sectPr w:rsidR="00843FB3" w:rsidSect="00ED4C1D">
          <w:footerReference w:type="default" r:id="rId6"/>
          <w:pgSz w:w="16840" w:h="11900" w:orient="landscape"/>
          <w:pgMar w:top="734" w:right="1405" w:bottom="3148" w:left="8235" w:header="306" w:footer="3" w:gutter="0"/>
          <w:pgNumType w:start="1"/>
          <w:cols w:space="720"/>
          <w:noEndnote/>
          <w:docGrid w:linePitch="360"/>
        </w:sectPr>
      </w:pPr>
      <w:bookmarkStart w:id="0" w:name="bookmark0"/>
      <w:proofErr w:type="spellStart"/>
      <w:r>
        <w:rPr>
          <w:rStyle w:val="Heading11"/>
          <w:b/>
          <w:bCs/>
          <w:vertAlign w:val="superscript"/>
        </w:rPr>
        <w:t>čl</w:t>
      </w:r>
      <w:proofErr w:type="spellEnd"/>
      <w:r>
        <w:rPr>
          <w:rStyle w:val="Heading11"/>
          <w:b/>
          <w:bCs/>
          <w:vertAlign w:val="superscript"/>
        </w:rPr>
        <w:t xml:space="preserve"> 10</w:t>
      </w:r>
      <w:r>
        <w:rPr>
          <w:rStyle w:val="Heading11"/>
          <w:b/>
          <w:bCs/>
        </w:rPr>
        <w:t xml:space="preserve"> OVHS-22/2024</w:t>
      </w:r>
      <w:bookmarkEnd w:id="0"/>
    </w:p>
    <w:p w14:paraId="599F86CC" w14:textId="77777777" w:rsidR="00843FB3" w:rsidRDefault="00843FB3">
      <w:pPr>
        <w:spacing w:line="139" w:lineRule="exact"/>
        <w:rPr>
          <w:sz w:val="11"/>
          <w:szCs w:val="11"/>
        </w:rPr>
      </w:pPr>
    </w:p>
    <w:p w14:paraId="58031C0C" w14:textId="77777777" w:rsidR="00843FB3" w:rsidRDefault="00843FB3">
      <w:pPr>
        <w:spacing w:line="1" w:lineRule="exact"/>
        <w:sectPr w:rsidR="00843FB3" w:rsidSect="00ED4C1D">
          <w:type w:val="continuous"/>
          <w:pgSz w:w="16840" w:h="11900" w:orient="landscape"/>
          <w:pgMar w:top="734" w:right="0" w:bottom="807" w:left="0" w:header="0" w:footer="3" w:gutter="0"/>
          <w:cols w:space="720"/>
          <w:noEndnote/>
          <w:docGrid w:linePitch="360"/>
        </w:sectPr>
      </w:pPr>
    </w:p>
    <w:p w14:paraId="0A57CD55" w14:textId="77777777" w:rsidR="00843FB3" w:rsidRDefault="00000000">
      <w:pPr>
        <w:pStyle w:val="Bodytext10"/>
        <w:framePr w:w="1224" w:h="209" w:wrap="none" w:vAnchor="text" w:hAnchor="page" w:x="12268" w:y="21"/>
      </w:pPr>
      <w:r>
        <w:rPr>
          <w:rStyle w:val="Bodytext1"/>
        </w:rPr>
        <w:t>Datum vystaveni:</w:t>
      </w:r>
    </w:p>
    <w:p w14:paraId="656CE89A" w14:textId="77777777" w:rsidR="00843FB3" w:rsidRDefault="00000000">
      <w:pPr>
        <w:pStyle w:val="Bodytext10"/>
        <w:framePr w:w="821" w:h="194" w:wrap="none" w:vAnchor="text" w:hAnchor="page" w:x="13938" w:y="21"/>
        <w:jc w:val="right"/>
      </w:pPr>
      <w:r>
        <w:rPr>
          <w:rStyle w:val="Bodytext1"/>
        </w:rPr>
        <w:t>01.02.2024</w:t>
      </w:r>
    </w:p>
    <w:p w14:paraId="1E245B07" w14:textId="77777777" w:rsidR="00843FB3" w:rsidRDefault="00000000">
      <w:pPr>
        <w:pStyle w:val="Bodytext10"/>
        <w:framePr w:w="4306" w:h="504" w:wrap="none" w:vAnchor="text" w:hAnchor="page" w:x="1439" w:y="411"/>
        <w:spacing w:after="100"/>
      </w:pPr>
      <w:r>
        <w:rPr>
          <w:rStyle w:val="Bodytext1"/>
        </w:rPr>
        <w:t>ODBĚRATEL:</w:t>
      </w:r>
    </w:p>
    <w:p w14:paraId="73C4D16A" w14:textId="77777777" w:rsidR="00843FB3" w:rsidRDefault="00000000">
      <w:pPr>
        <w:pStyle w:val="Bodytext10"/>
        <w:framePr w:w="4306" w:h="504" w:wrap="none" w:vAnchor="text" w:hAnchor="page" w:x="1439" w:y="411"/>
      </w:pPr>
      <w:r>
        <w:rPr>
          <w:rStyle w:val="Bodytext1"/>
          <w:b/>
          <w:bCs/>
        </w:rPr>
        <w:t>Nemocnice s poliklinikou Havířov, příspěvková organizace</w:t>
      </w:r>
    </w:p>
    <w:p w14:paraId="60A2C059" w14:textId="77777777" w:rsidR="00843FB3" w:rsidRDefault="00000000">
      <w:pPr>
        <w:pStyle w:val="Bodytext10"/>
        <w:framePr w:w="5753" w:h="648" w:wrap="none" w:vAnchor="text" w:hAnchor="page" w:x="8236" w:y="433"/>
        <w:spacing w:after="40"/>
      </w:pPr>
      <w:r>
        <w:rPr>
          <w:rStyle w:val="Bodytext1"/>
        </w:rPr>
        <w:t>DODAVATEL</w:t>
      </w:r>
    </w:p>
    <w:p w14:paraId="5EBA0573" w14:textId="77777777" w:rsidR="00843FB3" w:rsidRDefault="00000000">
      <w:pPr>
        <w:pStyle w:val="Bodytext30"/>
        <w:framePr w:w="5753" w:h="648" w:wrap="none" w:vAnchor="text" w:hAnchor="page" w:x="8236" w:y="433"/>
        <w:tabs>
          <w:tab w:val="left" w:pos="5645"/>
        </w:tabs>
      </w:pPr>
      <w:r>
        <w:rPr>
          <w:rStyle w:val="Bodytext3"/>
        </w:rPr>
        <w:t>I</w:t>
      </w:r>
      <w:r>
        <w:rPr>
          <w:rStyle w:val="Bodytext3"/>
        </w:rPr>
        <w:tab/>
      </w:r>
      <w:proofErr w:type="spellStart"/>
      <w:r>
        <w:rPr>
          <w:rStyle w:val="Bodytext3"/>
        </w:rPr>
        <w:t>I</w:t>
      </w:r>
      <w:proofErr w:type="spellEnd"/>
    </w:p>
    <w:p w14:paraId="216FF4EE" w14:textId="77777777" w:rsidR="00843FB3" w:rsidRDefault="00843FB3">
      <w:pPr>
        <w:spacing w:line="360" w:lineRule="exact"/>
      </w:pPr>
    </w:p>
    <w:p w14:paraId="5F14145E" w14:textId="77777777" w:rsidR="00843FB3" w:rsidRDefault="00843FB3">
      <w:pPr>
        <w:spacing w:line="360" w:lineRule="exact"/>
      </w:pPr>
    </w:p>
    <w:p w14:paraId="205E460C" w14:textId="77777777" w:rsidR="00843FB3" w:rsidRDefault="00843FB3">
      <w:pPr>
        <w:spacing w:after="359" w:line="1" w:lineRule="exact"/>
      </w:pPr>
    </w:p>
    <w:p w14:paraId="5BB2036A" w14:textId="77777777" w:rsidR="00843FB3" w:rsidRDefault="00843FB3">
      <w:pPr>
        <w:spacing w:line="1" w:lineRule="exact"/>
        <w:sectPr w:rsidR="00843FB3" w:rsidSect="00ED4C1D">
          <w:type w:val="continuous"/>
          <w:pgSz w:w="16840" w:h="11900" w:orient="landscape"/>
          <w:pgMar w:top="734" w:right="966" w:bottom="807" w:left="1438" w:header="0" w:footer="3" w:gutter="0"/>
          <w:cols w:space="720"/>
          <w:noEndnote/>
          <w:docGrid w:linePitch="360"/>
        </w:sectPr>
      </w:pPr>
    </w:p>
    <w:p w14:paraId="5739D72B" w14:textId="77777777" w:rsidR="00843FB3" w:rsidRDefault="00000000">
      <w:pPr>
        <w:pStyle w:val="Bodytext10"/>
        <w:spacing w:after="320"/>
        <w:jc w:val="center"/>
      </w:pPr>
      <w:r>
        <w:rPr>
          <w:rStyle w:val="Bodytext1"/>
          <w:b/>
          <w:bCs/>
        </w:rPr>
        <w:t>ASQA a.s.</w:t>
      </w:r>
    </w:p>
    <w:p w14:paraId="61006868" w14:textId="77777777" w:rsidR="00843FB3" w:rsidRDefault="00000000">
      <w:pPr>
        <w:pStyle w:val="Bodytext10"/>
        <w:spacing w:after="60"/>
        <w:ind w:left="2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F6E2CFB" wp14:editId="60C06DA0">
                <wp:simplePos x="0" y="0"/>
                <wp:positionH relativeFrom="page">
                  <wp:posOffset>5311775</wp:posOffset>
                </wp:positionH>
                <wp:positionV relativeFrom="paragraph">
                  <wp:posOffset>12700</wp:posOffset>
                </wp:positionV>
                <wp:extent cx="640080" cy="260350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084EEC" w14:textId="77777777" w:rsidR="00843FB3" w:rsidRDefault="00000000">
                            <w:pPr>
                              <w:pStyle w:val="Bodytext10"/>
                              <w:spacing w:after="60"/>
                            </w:pPr>
                            <w:r>
                              <w:rPr>
                                <w:rStyle w:val="Bodytext1"/>
                              </w:rPr>
                              <w:t>Kosoř 297</w:t>
                            </w:r>
                          </w:p>
                          <w:p w14:paraId="41C8791E" w14:textId="77777777" w:rsidR="00843FB3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252 26 Kosoř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F6E2CFB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418.25pt;margin-top:1pt;width:50.4pt;height:20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" filled="f" stroked="f">
                <v:textbox inset="0,0,0,0">
                  <w:txbxContent>
                    <w:p w14:paraId="08084EEC" w14:textId="77777777" w:rsidR="00843FB3" w:rsidRDefault="00000000">
                      <w:pPr>
                        <w:pStyle w:val="Bodytext10"/>
                        <w:spacing w:after="60"/>
                      </w:pPr>
                      <w:r>
                        <w:rPr>
                          <w:rStyle w:val="Bodytext1"/>
                        </w:rPr>
                        <w:t>Kosoř 297</w:t>
                      </w:r>
                    </w:p>
                    <w:p w14:paraId="41C8791E" w14:textId="77777777" w:rsidR="00843FB3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252 26 Kosoř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>IČO: 27125971</w:t>
      </w:r>
    </w:p>
    <w:p w14:paraId="67B24B2D" w14:textId="77777777" w:rsidR="00843FB3" w:rsidRDefault="00000000">
      <w:pPr>
        <w:pStyle w:val="Bodytext10"/>
        <w:spacing w:after="660"/>
        <w:ind w:left="2360"/>
      </w:pPr>
      <w:r>
        <w:rPr>
          <w:rStyle w:val="Bodytext1"/>
        </w:rPr>
        <w:t>DIČ: CZ27125971</w:t>
      </w:r>
    </w:p>
    <w:p w14:paraId="3DFADEAE" w14:textId="77777777" w:rsidR="00843FB3" w:rsidRDefault="00000000">
      <w:pPr>
        <w:pStyle w:val="Bodytext10"/>
        <w:spacing w:after="60"/>
      </w:pPr>
      <w:r>
        <w:rPr>
          <w:rStyle w:val="Bodytext1"/>
        </w:rPr>
        <w:t>pro odběratele zajišťuje dodávku:</w:t>
      </w:r>
    </w:p>
    <w:p w14:paraId="5C3D912D" w14:textId="77777777" w:rsidR="00843FB3" w:rsidRDefault="00000000">
      <w:pPr>
        <w:pStyle w:val="Bodytext10"/>
        <w:pBdr>
          <w:bottom w:val="single" w:sz="4" w:space="0" w:color="auto"/>
        </w:pBdr>
        <w:spacing w:after="100"/>
      </w:pPr>
      <w:r>
        <w:rPr>
          <w:rStyle w:val="Bodytext1"/>
          <w:b/>
          <w:bCs/>
        </w:rPr>
        <w:t xml:space="preserve">Logistická společnost </w:t>
      </w:r>
      <w:proofErr w:type="spellStart"/>
      <w:r>
        <w:rPr>
          <w:rStyle w:val="Bodytext1"/>
          <w:b/>
          <w:bCs/>
        </w:rPr>
        <w:t>NemLog</w:t>
      </w:r>
      <w:proofErr w:type="spellEnd"/>
      <w:r>
        <w:rPr>
          <w:rStyle w:val="Bodytext1"/>
          <w:b/>
          <w:bCs/>
        </w:rPr>
        <w:t xml:space="preserve">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1073"/>
        <w:gridCol w:w="7891"/>
        <w:gridCol w:w="2794"/>
        <w:gridCol w:w="1346"/>
      </w:tblGrid>
      <w:tr w:rsidR="00843FB3" w14:paraId="720B30A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F74EA1" w14:textId="77777777" w:rsidR="00843FB3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9043D0" w14:textId="77777777" w:rsidR="00843FB3" w:rsidRDefault="00000000">
            <w:pPr>
              <w:pStyle w:val="Other10"/>
              <w:rPr>
                <w:sz w:val="13"/>
                <w:szCs w:val="13"/>
              </w:rPr>
            </w:pPr>
            <w:proofErr w:type="spellStart"/>
            <w:r>
              <w:rPr>
                <w:rStyle w:val="Other1"/>
                <w:b/>
                <w:bCs/>
                <w:sz w:val="13"/>
                <w:szCs w:val="13"/>
              </w:rPr>
              <w:t>Interni</w:t>
            </w:r>
            <w:proofErr w:type="spellEnd"/>
            <w:r>
              <w:rPr>
                <w:rStyle w:val="Other1"/>
                <w:b/>
                <w:bCs/>
                <w:sz w:val="13"/>
                <w:szCs w:val="13"/>
              </w:rPr>
              <w:t xml:space="preserve"> kód</w:t>
            </w:r>
          </w:p>
        </w:tc>
        <w:tc>
          <w:tcPr>
            <w:tcW w:w="78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866DC9" w14:textId="77777777" w:rsidR="00843FB3" w:rsidRDefault="00000000">
            <w:pPr>
              <w:pStyle w:val="Other10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2E8F16" w14:textId="77777777" w:rsidR="00843FB3" w:rsidRDefault="00000000">
            <w:pPr>
              <w:pStyle w:val="Other10"/>
              <w:ind w:right="18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341B61" w14:textId="77777777" w:rsidR="00843FB3" w:rsidRDefault="00000000">
            <w:pPr>
              <w:pStyle w:val="Other10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843FB3" w14:paraId="4015C0A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32565D65" w14:textId="77777777" w:rsidR="00843FB3" w:rsidRDefault="00000000">
            <w:pPr>
              <w:pStyle w:val="Other10"/>
            </w:pPr>
            <w:r>
              <w:rPr>
                <w:rStyle w:val="Other1"/>
              </w:rPr>
              <w:t>100/150/070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3649C6BB" w14:textId="77777777" w:rsidR="00843FB3" w:rsidRDefault="00000000">
            <w:pPr>
              <w:pStyle w:val="Other10"/>
            </w:pPr>
            <w:r>
              <w:rPr>
                <w:rStyle w:val="Other1"/>
              </w:rPr>
              <w:t>N002276</w:t>
            </w:r>
          </w:p>
        </w:tc>
        <w:tc>
          <w:tcPr>
            <w:tcW w:w="7891" w:type="dxa"/>
            <w:shd w:val="clear" w:color="auto" w:fill="auto"/>
            <w:vAlign w:val="bottom"/>
          </w:tcPr>
          <w:p w14:paraId="4759C202" w14:textId="77777777" w:rsidR="00843FB3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ETR s </w:t>
            </w:r>
            <w:proofErr w:type="gramStart"/>
            <w:r>
              <w:rPr>
                <w:rStyle w:val="Other1"/>
              </w:rPr>
              <w:t>manž.krátkod</w:t>
            </w:r>
            <w:proofErr w:type="gramEnd"/>
            <w:r>
              <w:rPr>
                <w:rStyle w:val="Other1"/>
              </w:rPr>
              <w:t>.7mm</w:t>
            </w:r>
          </w:p>
        </w:tc>
        <w:tc>
          <w:tcPr>
            <w:tcW w:w="2794" w:type="dxa"/>
            <w:shd w:val="clear" w:color="auto" w:fill="auto"/>
            <w:vAlign w:val="bottom"/>
          </w:tcPr>
          <w:p w14:paraId="5974AAE8" w14:textId="77777777" w:rsidR="00843FB3" w:rsidRDefault="00000000">
            <w:pPr>
              <w:pStyle w:val="Other10"/>
              <w:ind w:left="1880"/>
              <w:jc w:val="both"/>
            </w:pPr>
            <w:r>
              <w:rPr>
                <w:rStyle w:val="Other1"/>
              </w:rPr>
              <w:t>80,000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6BCD5A80" w14:textId="77777777" w:rsidR="00843FB3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OVH-112/2024</w:t>
            </w:r>
          </w:p>
        </w:tc>
      </w:tr>
      <w:tr w:rsidR="00843FB3" w14:paraId="63C13AB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1D8BE27E" w14:textId="77777777" w:rsidR="00843FB3" w:rsidRDefault="00000000">
            <w:pPr>
              <w:pStyle w:val="Other10"/>
            </w:pPr>
            <w:r>
              <w:rPr>
                <w:rStyle w:val="Other1"/>
              </w:rPr>
              <w:t>DS.3940.150.25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1A7CB4DF" w14:textId="77777777" w:rsidR="00843FB3" w:rsidRDefault="00000000">
            <w:pPr>
              <w:pStyle w:val="Other10"/>
            </w:pPr>
            <w:r>
              <w:rPr>
                <w:rStyle w:val="Other1"/>
              </w:rPr>
              <w:t>N042472</w:t>
            </w:r>
          </w:p>
        </w:tc>
        <w:tc>
          <w:tcPr>
            <w:tcW w:w="7891" w:type="dxa"/>
            <w:shd w:val="clear" w:color="auto" w:fill="auto"/>
            <w:vAlign w:val="bottom"/>
          </w:tcPr>
          <w:p w14:paraId="3D339239" w14:textId="77777777" w:rsidR="00843FB3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Callisto</w:t>
            </w:r>
            <w:proofErr w:type="spellEnd"/>
            <w:r>
              <w:rPr>
                <w:rStyle w:val="Other1"/>
              </w:rPr>
              <w:t xml:space="preserve"> Macintosh č.4</w:t>
            </w:r>
          </w:p>
        </w:tc>
        <w:tc>
          <w:tcPr>
            <w:tcW w:w="2794" w:type="dxa"/>
            <w:shd w:val="clear" w:color="auto" w:fill="auto"/>
            <w:vAlign w:val="bottom"/>
          </w:tcPr>
          <w:p w14:paraId="7E7D6BEC" w14:textId="77777777" w:rsidR="00843FB3" w:rsidRDefault="00000000">
            <w:pPr>
              <w:pStyle w:val="Other10"/>
              <w:ind w:left="188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2CA2270F" w14:textId="77777777" w:rsidR="00843FB3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OVH-220/2024</w:t>
            </w:r>
          </w:p>
        </w:tc>
      </w:tr>
      <w:tr w:rsidR="00843FB3" w14:paraId="5940BFB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06F5AD1D" w14:textId="77777777" w:rsidR="00843FB3" w:rsidRDefault="00000000">
            <w:pPr>
              <w:pStyle w:val="Other10"/>
            </w:pPr>
            <w:r>
              <w:rPr>
                <w:rStyle w:val="Other1"/>
              </w:rPr>
              <w:t>101/561/090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19FEDAF9" w14:textId="77777777" w:rsidR="00843FB3" w:rsidRDefault="00000000">
            <w:pPr>
              <w:pStyle w:val="Other10"/>
            </w:pPr>
            <w:r>
              <w:rPr>
                <w:rStyle w:val="Other1"/>
              </w:rPr>
              <w:t>N042960</w:t>
            </w:r>
          </w:p>
        </w:tc>
        <w:tc>
          <w:tcPr>
            <w:tcW w:w="7891" w:type="dxa"/>
            <w:shd w:val="clear" w:color="auto" w:fill="auto"/>
            <w:vAlign w:val="bottom"/>
          </w:tcPr>
          <w:p w14:paraId="61234717" w14:textId="77777777" w:rsidR="00843FB3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PDT </w:t>
            </w:r>
            <w:proofErr w:type="spellStart"/>
            <w:r>
              <w:rPr>
                <w:rStyle w:val="Other1"/>
              </w:rPr>
              <w:t>dilator</w:t>
            </w:r>
            <w:proofErr w:type="spellEnd"/>
            <w:r>
              <w:rPr>
                <w:rStyle w:val="Other1"/>
              </w:rPr>
              <w:t xml:space="preserve"> s TK </w:t>
            </w:r>
            <w:proofErr w:type="spellStart"/>
            <w:r>
              <w:rPr>
                <w:rStyle w:val="Other1"/>
              </w:rPr>
              <w:t>Bl.lin</w:t>
            </w:r>
            <w:proofErr w:type="spellEnd"/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9mm</w:t>
            </w:r>
            <w:proofErr w:type="gramEnd"/>
          </w:p>
        </w:tc>
        <w:tc>
          <w:tcPr>
            <w:tcW w:w="2794" w:type="dxa"/>
            <w:shd w:val="clear" w:color="auto" w:fill="auto"/>
            <w:vAlign w:val="bottom"/>
          </w:tcPr>
          <w:p w14:paraId="216B25E2" w14:textId="77777777" w:rsidR="00843FB3" w:rsidRDefault="00000000">
            <w:pPr>
              <w:pStyle w:val="Other10"/>
              <w:ind w:left="196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2699117D" w14:textId="77777777" w:rsidR="00843FB3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OVH-243/2024</w:t>
            </w:r>
          </w:p>
        </w:tc>
      </w:tr>
      <w:tr w:rsidR="00843FB3" w14:paraId="13787B3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24072752" w14:textId="77777777" w:rsidR="00843FB3" w:rsidRDefault="00000000">
            <w:pPr>
              <w:pStyle w:val="Other10"/>
            </w:pPr>
            <w:r>
              <w:rPr>
                <w:rStyle w:val="Other1"/>
              </w:rPr>
              <w:t>101/561/080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417C40D7" w14:textId="77777777" w:rsidR="00843FB3" w:rsidRDefault="00000000">
            <w:pPr>
              <w:pStyle w:val="Other10"/>
            </w:pPr>
            <w:r>
              <w:rPr>
                <w:rStyle w:val="Other1"/>
              </w:rPr>
              <w:t>N042784</w:t>
            </w:r>
          </w:p>
        </w:tc>
        <w:tc>
          <w:tcPr>
            <w:tcW w:w="7891" w:type="dxa"/>
            <w:shd w:val="clear" w:color="auto" w:fill="auto"/>
            <w:vAlign w:val="bottom"/>
          </w:tcPr>
          <w:p w14:paraId="56D05FF4" w14:textId="77777777" w:rsidR="00843FB3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PDT </w:t>
            </w:r>
            <w:proofErr w:type="spellStart"/>
            <w:r>
              <w:rPr>
                <w:rStyle w:val="Other1"/>
              </w:rPr>
              <w:t>Dilator.s</w:t>
            </w:r>
            <w:proofErr w:type="spellEnd"/>
            <w:r>
              <w:rPr>
                <w:rStyle w:val="Other1"/>
              </w:rPr>
              <w:t xml:space="preserve"> TK Bl.l.ult.</w:t>
            </w:r>
            <w:proofErr w:type="gramStart"/>
            <w:r>
              <w:rPr>
                <w:rStyle w:val="Other1"/>
              </w:rPr>
              <w:t>8mm</w:t>
            </w:r>
            <w:proofErr w:type="gramEnd"/>
          </w:p>
        </w:tc>
        <w:tc>
          <w:tcPr>
            <w:tcW w:w="2794" w:type="dxa"/>
            <w:shd w:val="clear" w:color="auto" w:fill="auto"/>
            <w:vAlign w:val="bottom"/>
          </w:tcPr>
          <w:p w14:paraId="12FE0A68" w14:textId="77777777" w:rsidR="00843FB3" w:rsidRDefault="00000000">
            <w:pPr>
              <w:pStyle w:val="Other10"/>
              <w:ind w:right="220"/>
              <w:jc w:val="right"/>
            </w:pPr>
            <w:r>
              <w:rPr>
                <w:rStyle w:val="Other1"/>
              </w:rPr>
              <w:t>2,000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36E1E770" w14:textId="77777777" w:rsidR="00843FB3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OVH-243/2024</w:t>
            </w:r>
          </w:p>
        </w:tc>
      </w:tr>
      <w:tr w:rsidR="00843FB3" w14:paraId="50F264B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101CE546" w14:textId="77777777" w:rsidR="00843FB3" w:rsidRDefault="00000000">
            <w:pPr>
              <w:pStyle w:val="Other10"/>
            </w:pPr>
            <w:r>
              <w:rPr>
                <w:rStyle w:val="Other1"/>
              </w:rPr>
              <w:t>20-1112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3F94698C" w14:textId="77777777" w:rsidR="00843FB3" w:rsidRDefault="00000000">
            <w:pPr>
              <w:pStyle w:val="Other10"/>
            </w:pPr>
            <w:r>
              <w:rPr>
                <w:rStyle w:val="Other1"/>
              </w:rPr>
              <w:t>N000424</w:t>
            </w:r>
          </w:p>
        </w:tc>
        <w:tc>
          <w:tcPr>
            <w:tcW w:w="7891" w:type="dxa"/>
            <w:shd w:val="clear" w:color="auto" w:fill="auto"/>
            <w:vAlign w:val="bottom"/>
          </w:tcPr>
          <w:p w14:paraId="3BA205C3" w14:textId="77777777" w:rsidR="00843FB3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TheraPEP</w:t>
            </w:r>
            <w:proofErr w:type="spellEnd"/>
            <w:r>
              <w:rPr>
                <w:rStyle w:val="Other1"/>
              </w:rPr>
              <w:t xml:space="preserve"> Systém s </w:t>
            </w:r>
            <w:proofErr w:type="spellStart"/>
            <w:r>
              <w:rPr>
                <w:rStyle w:val="Other1"/>
              </w:rPr>
              <w:t>náústkem</w:t>
            </w:r>
            <w:proofErr w:type="spellEnd"/>
          </w:p>
        </w:tc>
        <w:tc>
          <w:tcPr>
            <w:tcW w:w="2794" w:type="dxa"/>
            <w:shd w:val="clear" w:color="auto" w:fill="auto"/>
            <w:vAlign w:val="bottom"/>
          </w:tcPr>
          <w:p w14:paraId="51C3E4E1" w14:textId="77777777" w:rsidR="00843FB3" w:rsidRDefault="00000000">
            <w:pPr>
              <w:pStyle w:val="Other10"/>
              <w:ind w:left="188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633059D0" w14:textId="77777777" w:rsidR="00843FB3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OVH-243/2024</w:t>
            </w:r>
          </w:p>
        </w:tc>
      </w:tr>
      <w:tr w:rsidR="00843FB3" w14:paraId="64F071E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7E0FA13D" w14:textId="77777777" w:rsidR="00843FB3" w:rsidRDefault="00000000">
            <w:pPr>
              <w:pStyle w:val="Other10"/>
            </w:pPr>
            <w:r>
              <w:rPr>
                <w:rStyle w:val="Other1"/>
              </w:rPr>
              <w:t>10112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38A9A7A8" w14:textId="77777777" w:rsidR="00843FB3" w:rsidRDefault="00000000">
            <w:pPr>
              <w:pStyle w:val="Other10"/>
            </w:pPr>
            <w:r>
              <w:rPr>
                <w:rStyle w:val="Other1"/>
              </w:rPr>
              <w:t>N002928</w:t>
            </w:r>
          </w:p>
        </w:tc>
        <w:tc>
          <w:tcPr>
            <w:tcW w:w="7891" w:type="dxa"/>
            <w:shd w:val="clear" w:color="auto" w:fill="auto"/>
            <w:vAlign w:val="bottom"/>
          </w:tcPr>
          <w:p w14:paraId="5F91B3AB" w14:textId="77777777" w:rsidR="00843FB3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3 </w:t>
            </w:r>
            <w:proofErr w:type="spellStart"/>
            <w:proofErr w:type="gramStart"/>
            <w:r>
              <w:rPr>
                <w:rStyle w:val="Other1"/>
              </w:rPr>
              <w:t>kom.sys.Drentech</w:t>
            </w:r>
            <w:proofErr w:type="spellEnd"/>
            <w:proofErr w:type="gramEnd"/>
            <w:r>
              <w:rPr>
                <w:rStyle w:val="Other1"/>
              </w:rPr>
              <w:t xml:space="preserve"> 10112PX</w:t>
            </w:r>
          </w:p>
        </w:tc>
        <w:tc>
          <w:tcPr>
            <w:tcW w:w="2794" w:type="dxa"/>
            <w:shd w:val="clear" w:color="auto" w:fill="auto"/>
            <w:vAlign w:val="bottom"/>
          </w:tcPr>
          <w:p w14:paraId="73A68694" w14:textId="77777777" w:rsidR="00843FB3" w:rsidRDefault="00000000">
            <w:pPr>
              <w:pStyle w:val="Other10"/>
              <w:ind w:left="1960"/>
              <w:jc w:val="both"/>
            </w:pPr>
            <w:r>
              <w:rPr>
                <w:rStyle w:val="Other1"/>
              </w:rPr>
              <w:t>4,000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5685C557" w14:textId="77777777" w:rsidR="00843FB3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OVH-243/2024</w:t>
            </w:r>
          </w:p>
        </w:tc>
      </w:tr>
      <w:tr w:rsidR="00843FB3" w14:paraId="67AFD25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774E4F7B" w14:textId="77777777" w:rsidR="00843FB3" w:rsidRDefault="00000000">
            <w:pPr>
              <w:pStyle w:val="Other10"/>
            </w:pPr>
            <w:r>
              <w:rPr>
                <w:rStyle w:val="Other1"/>
              </w:rPr>
              <w:t xml:space="preserve">100/561/070 </w:t>
            </w:r>
            <w:proofErr w:type="spellStart"/>
            <w:r>
              <w:rPr>
                <w:rStyle w:val="Other1"/>
              </w:rPr>
              <w:t>dop</w:t>
            </w:r>
            <w:proofErr w:type="spellEnd"/>
          </w:p>
        </w:tc>
        <w:tc>
          <w:tcPr>
            <w:tcW w:w="1073" w:type="dxa"/>
            <w:shd w:val="clear" w:color="auto" w:fill="auto"/>
            <w:vAlign w:val="bottom"/>
          </w:tcPr>
          <w:p w14:paraId="124C141A" w14:textId="77777777" w:rsidR="00843FB3" w:rsidRDefault="00000000">
            <w:pPr>
              <w:pStyle w:val="Other10"/>
            </w:pPr>
            <w:r>
              <w:rPr>
                <w:rStyle w:val="Other1"/>
              </w:rPr>
              <w:t>N042692</w:t>
            </w:r>
          </w:p>
        </w:tc>
        <w:tc>
          <w:tcPr>
            <w:tcW w:w="7891" w:type="dxa"/>
            <w:shd w:val="clear" w:color="auto" w:fill="auto"/>
            <w:vAlign w:val="bottom"/>
          </w:tcPr>
          <w:p w14:paraId="0BABEB03" w14:textId="77777777" w:rsidR="00843FB3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PDT </w:t>
            </w:r>
            <w:proofErr w:type="spellStart"/>
            <w:r>
              <w:rPr>
                <w:rStyle w:val="Other1"/>
              </w:rPr>
              <w:t>Dilator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sTK</w:t>
            </w:r>
            <w:proofErr w:type="spellEnd"/>
            <w:r>
              <w:rPr>
                <w:rStyle w:val="Other1"/>
              </w:rPr>
              <w:t xml:space="preserve"> Bl.l.ult.</w:t>
            </w:r>
            <w:proofErr w:type="gramStart"/>
            <w:r>
              <w:rPr>
                <w:rStyle w:val="Other1"/>
              </w:rPr>
              <w:t>7mm</w:t>
            </w:r>
            <w:proofErr w:type="gramEnd"/>
          </w:p>
        </w:tc>
        <w:tc>
          <w:tcPr>
            <w:tcW w:w="2794" w:type="dxa"/>
            <w:shd w:val="clear" w:color="auto" w:fill="auto"/>
            <w:vAlign w:val="bottom"/>
          </w:tcPr>
          <w:p w14:paraId="5D638317" w14:textId="77777777" w:rsidR="00843FB3" w:rsidRDefault="00000000">
            <w:pPr>
              <w:pStyle w:val="Other10"/>
              <w:ind w:left="196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4DA9019D" w14:textId="77777777" w:rsidR="00843FB3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OVH-243/2024</w:t>
            </w:r>
          </w:p>
        </w:tc>
      </w:tr>
      <w:tr w:rsidR="00843FB3" w14:paraId="7CC37D4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5F24C8BD" w14:textId="77777777" w:rsidR="00843FB3" w:rsidRDefault="00000000">
            <w:pPr>
              <w:pStyle w:val="Other10"/>
            </w:pPr>
            <w:r>
              <w:rPr>
                <w:rStyle w:val="Other1"/>
              </w:rPr>
              <w:t>418000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2135EDE7" w14:textId="77777777" w:rsidR="00843FB3" w:rsidRDefault="00000000">
            <w:pPr>
              <w:pStyle w:val="Other10"/>
            </w:pPr>
            <w:r>
              <w:rPr>
                <w:rStyle w:val="Other1"/>
              </w:rPr>
              <w:t>N002941</w:t>
            </w:r>
          </w:p>
        </w:tc>
        <w:tc>
          <w:tcPr>
            <w:tcW w:w="7891" w:type="dxa"/>
            <w:shd w:val="clear" w:color="auto" w:fill="auto"/>
            <w:vAlign w:val="bottom"/>
          </w:tcPr>
          <w:p w14:paraId="2CF47855" w14:textId="77777777" w:rsidR="00843FB3" w:rsidRDefault="00000000">
            <w:pPr>
              <w:pStyle w:val="Other10"/>
              <w:ind w:firstLine="320"/>
            </w:pPr>
            <w:r>
              <w:rPr>
                <w:rStyle w:val="Other1"/>
              </w:rPr>
              <w:t>Flexibilní rektální katetr</w:t>
            </w:r>
          </w:p>
        </w:tc>
        <w:tc>
          <w:tcPr>
            <w:tcW w:w="2794" w:type="dxa"/>
            <w:shd w:val="clear" w:color="auto" w:fill="auto"/>
            <w:vAlign w:val="bottom"/>
          </w:tcPr>
          <w:p w14:paraId="39B91E4F" w14:textId="77777777" w:rsidR="00843FB3" w:rsidRDefault="00000000">
            <w:pPr>
              <w:pStyle w:val="Other10"/>
              <w:ind w:left="1960"/>
              <w:jc w:val="both"/>
            </w:pPr>
            <w:r>
              <w:rPr>
                <w:rStyle w:val="Other1"/>
              </w:rPr>
              <w:t>2,000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0DCC96D7" w14:textId="77777777" w:rsidR="00843FB3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OVH-243/2024</w:t>
            </w:r>
          </w:p>
        </w:tc>
      </w:tr>
      <w:tr w:rsidR="00843FB3" w14:paraId="3358F7F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72AA48C9" w14:textId="77777777" w:rsidR="00843FB3" w:rsidRDefault="00000000">
            <w:pPr>
              <w:pStyle w:val="Other10"/>
            </w:pPr>
            <w:r>
              <w:rPr>
                <w:rStyle w:val="Other1"/>
              </w:rPr>
              <w:t>100/150/050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09B73D2F" w14:textId="77777777" w:rsidR="00843FB3" w:rsidRDefault="00000000">
            <w:pPr>
              <w:pStyle w:val="Other10"/>
            </w:pPr>
            <w:r>
              <w:rPr>
                <w:rStyle w:val="Other1"/>
              </w:rPr>
              <w:t>N003026</w:t>
            </w:r>
          </w:p>
        </w:tc>
        <w:tc>
          <w:tcPr>
            <w:tcW w:w="7891" w:type="dxa"/>
            <w:shd w:val="clear" w:color="auto" w:fill="auto"/>
            <w:vAlign w:val="bottom"/>
          </w:tcPr>
          <w:p w14:paraId="55B2F8C8" w14:textId="77777777" w:rsidR="00843FB3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ETR s </w:t>
            </w:r>
            <w:proofErr w:type="gramStart"/>
            <w:r>
              <w:rPr>
                <w:rStyle w:val="Other1"/>
              </w:rPr>
              <w:t>manž.krátkod</w:t>
            </w:r>
            <w:proofErr w:type="gramEnd"/>
            <w:r>
              <w:rPr>
                <w:rStyle w:val="Other1"/>
              </w:rPr>
              <w:t>.5mm</w:t>
            </w:r>
          </w:p>
        </w:tc>
        <w:tc>
          <w:tcPr>
            <w:tcW w:w="2794" w:type="dxa"/>
            <w:shd w:val="clear" w:color="auto" w:fill="auto"/>
            <w:vAlign w:val="bottom"/>
          </w:tcPr>
          <w:p w14:paraId="4DFF0026" w14:textId="77777777" w:rsidR="00843FB3" w:rsidRDefault="00000000">
            <w:pPr>
              <w:pStyle w:val="Other10"/>
              <w:ind w:left="188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4AB5966F" w14:textId="77777777" w:rsidR="00843FB3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OVH-243/2024</w:t>
            </w:r>
          </w:p>
        </w:tc>
      </w:tr>
      <w:tr w:rsidR="00843FB3" w14:paraId="793DD1D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25" w:type="dxa"/>
            <w:shd w:val="clear" w:color="auto" w:fill="auto"/>
          </w:tcPr>
          <w:p w14:paraId="772E92AD" w14:textId="77777777" w:rsidR="00843FB3" w:rsidRDefault="00000000">
            <w:pPr>
              <w:pStyle w:val="Other10"/>
            </w:pPr>
            <w:r>
              <w:rPr>
                <w:rStyle w:val="Other1"/>
              </w:rPr>
              <w:t>101/810/070</w:t>
            </w:r>
          </w:p>
        </w:tc>
        <w:tc>
          <w:tcPr>
            <w:tcW w:w="1073" w:type="dxa"/>
            <w:shd w:val="clear" w:color="auto" w:fill="auto"/>
          </w:tcPr>
          <w:p w14:paraId="50BDFB05" w14:textId="77777777" w:rsidR="00843FB3" w:rsidRDefault="00000000">
            <w:pPr>
              <w:pStyle w:val="Other10"/>
            </w:pPr>
            <w:r>
              <w:rPr>
                <w:rStyle w:val="Other1"/>
              </w:rPr>
              <w:t>N046444</w:t>
            </w:r>
          </w:p>
        </w:tc>
        <w:tc>
          <w:tcPr>
            <w:tcW w:w="7891" w:type="dxa"/>
            <w:shd w:val="clear" w:color="auto" w:fill="auto"/>
          </w:tcPr>
          <w:p w14:paraId="2353D88B" w14:textId="77777777" w:rsidR="00843FB3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SADA kanyla tracheostomická, vel.7,00 mm, </w:t>
            </w:r>
            <w:proofErr w:type="spellStart"/>
            <w:r>
              <w:rPr>
                <w:rStyle w:val="Other1"/>
              </w:rPr>
              <w:t>BLUselect</w:t>
            </w:r>
            <w:proofErr w:type="spellEnd"/>
            <w:r>
              <w:rPr>
                <w:rStyle w:val="Other1"/>
              </w:rPr>
              <w:t>, s manžetou + vnitřní kanyly</w:t>
            </w:r>
          </w:p>
        </w:tc>
        <w:tc>
          <w:tcPr>
            <w:tcW w:w="2794" w:type="dxa"/>
            <w:shd w:val="clear" w:color="auto" w:fill="auto"/>
          </w:tcPr>
          <w:p w14:paraId="62A70B49" w14:textId="77777777" w:rsidR="00843FB3" w:rsidRDefault="00000000">
            <w:pPr>
              <w:pStyle w:val="Other10"/>
              <w:ind w:left="196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346" w:type="dxa"/>
            <w:shd w:val="clear" w:color="auto" w:fill="auto"/>
          </w:tcPr>
          <w:p w14:paraId="3D68D19A" w14:textId="77777777" w:rsidR="00843FB3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OVH-291/2024</w:t>
            </w:r>
          </w:p>
        </w:tc>
      </w:tr>
      <w:tr w:rsidR="00843FB3" w14:paraId="6B093AD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25" w:type="dxa"/>
            <w:shd w:val="clear" w:color="auto" w:fill="auto"/>
          </w:tcPr>
          <w:p w14:paraId="53A91215" w14:textId="77777777" w:rsidR="00843FB3" w:rsidRDefault="00000000">
            <w:pPr>
              <w:pStyle w:val="Other10"/>
            </w:pPr>
            <w:r>
              <w:rPr>
                <w:rStyle w:val="Other1"/>
              </w:rPr>
              <w:t>418000</w:t>
            </w:r>
          </w:p>
        </w:tc>
        <w:tc>
          <w:tcPr>
            <w:tcW w:w="1073" w:type="dxa"/>
            <w:shd w:val="clear" w:color="auto" w:fill="auto"/>
          </w:tcPr>
          <w:p w14:paraId="182780C7" w14:textId="77777777" w:rsidR="00843FB3" w:rsidRDefault="00000000">
            <w:pPr>
              <w:pStyle w:val="Other10"/>
            </w:pPr>
            <w:r>
              <w:rPr>
                <w:rStyle w:val="Other1"/>
              </w:rPr>
              <w:t>N002941</w:t>
            </w:r>
          </w:p>
        </w:tc>
        <w:tc>
          <w:tcPr>
            <w:tcW w:w="7891" w:type="dxa"/>
            <w:shd w:val="clear" w:color="auto" w:fill="auto"/>
          </w:tcPr>
          <w:p w14:paraId="3E842145" w14:textId="77777777" w:rsidR="00843FB3" w:rsidRDefault="00000000">
            <w:pPr>
              <w:pStyle w:val="Other10"/>
              <w:ind w:firstLine="320"/>
            </w:pPr>
            <w:r>
              <w:rPr>
                <w:rStyle w:val="Other1"/>
              </w:rPr>
              <w:t>Flexibilní rektální katetr</w:t>
            </w:r>
          </w:p>
        </w:tc>
        <w:tc>
          <w:tcPr>
            <w:tcW w:w="2794" w:type="dxa"/>
            <w:shd w:val="clear" w:color="auto" w:fill="auto"/>
          </w:tcPr>
          <w:p w14:paraId="6DFD18C6" w14:textId="77777777" w:rsidR="00843FB3" w:rsidRDefault="00000000">
            <w:pPr>
              <w:pStyle w:val="Other10"/>
              <w:ind w:left="1960"/>
              <w:jc w:val="both"/>
            </w:pPr>
            <w:r>
              <w:rPr>
                <w:rStyle w:val="Other1"/>
              </w:rPr>
              <w:t>2,000 ks</w:t>
            </w:r>
          </w:p>
        </w:tc>
        <w:tc>
          <w:tcPr>
            <w:tcW w:w="1346" w:type="dxa"/>
            <w:shd w:val="clear" w:color="auto" w:fill="auto"/>
          </w:tcPr>
          <w:p w14:paraId="21AC536D" w14:textId="77777777" w:rsidR="00843FB3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OVH-352/2024</w:t>
            </w:r>
          </w:p>
        </w:tc>
      </w:tr>
      <w:tr w:rsidR="00843FB3" w14:paraId="5A24A2B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5C2407F3" w14:textId="77777777" w:rsidR="00843FB3" w:rsidRDefault="00000000">
            <w:pPr>
              <w:pStyle w:val="Other10"/>
            </w:pPr>
            <w:r>
              <w:rPr>
                <w:rStyle w:val="Other1"/>
              </w:rPr>
              <w:t>10112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6D51E332" w14:textId="77777777" w:rsidR="00843FB3" w:rsidRDefault="00000000">
            <w:pPr>
              <w:pStyle w:val="Other10"/>
            </w:pPr>
            <w:r>
              <w:rPr>
                <w:rStyle w:val="Other1"/>
              </w:rPr>
              <w:t>N002928</w:t>
            </w:r>
          </w:p>
        </w:tc>
        <w:tc>
          <w:tcPr>
            <w:tcW w:w="7891" w:type="dxa"/>
            <w:shd w:val="clear" w:color="auto" w:fill="auto"/>
            <w:vAlign w:val="bottom"/>
          </w:tcPr>
          <w:p w14:paraId="7985E0E8" w14:textId="77777777" w:rsidR="00843FB3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3 </w:t>
            </w:r>
            <w:proofErr w:type="spellStart"/>
            <w:proofErr w:type="gramStart"/>
            <w:r>
              <w:rPr>
                <w:rStyle w:val="Other1"/>
              </w:rPr>
              <w:t>kom.sys.Drentech</w:t>
            </w:r>
            <w:proofErr w:type="spellEnd"/>
            <w:proofErr w:type="gramEnd"/>
            <w:r>
              <w:rPr>
                <w:rStyle w:val="Other1"/>
              </w:rPr>
              <w:t xml:space="preserve"> 10112PX</w:t>
            </w:r>
          </w:p>
        </w:tc>
        <w:tc>
          <w:tcPr>
            <w:tcW w:w="2794" w:type="dxa"/>
            <w:shd w:val="clear" w:color="auto" w:fill="auto"/>
            <w:vAlign w:val="bottom"/>
          </w:tcPr>
          <w:p w14:paraId="20122C47" w14:textId="77777777" w:rsidR="00843FB3" w:rsidRDefault="00000000">
            <w:pPr>
              <w:pStyle w:val="Other10"/>
              <w:ind w:left="1960"/>
              <w:jc w:val="both"/>
            </w:pPr>
            <w:r>
              <w:rPr>
                <w:rStyle w:val="Other1"/>
              </w:rPr>
              <w:t>4,000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74396D57" w14:textId="77777777" w:rsidR="00843FB3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OVH-352/2024</w:t>
            </w:r>
          </w:p>
        </w:tc>
      </w:tr>
      <w:tr w:rsidR="00843FB3" w14:paraId="5CF1E41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4A83D126" w14:textId="77777777" w:rsidR="00843FB3" w:rsidRDefault="00000000">
            <w:pPr>
              <w:pStyle w:val="Other10"/>
            </w:pPr>
            <w:r>
              <w:rPr>
                <w:rStyle w:val="Other1"/>
              </w:rPr>
              <w:t>11220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3DFB8A41" w14:textId="77777777" w:rsidR="00843FB3" w:rsidRDefault="00000000">
            <w:pPr>
              <w:pStyle w:val="Other10"/>
            </w:pPr>
            <w:r>
              <w:rPr>
                <w:rStyle w:val="Other1"/>
              </w:rPr>
              <w:t>N004373</w:t>
            </w:r>
          </w:p>
        </w:tc>
        <w:tc>
          <w:tcPr>
            <w:tcW w:w="7891" w:type="dxa"/>
            <w:shd w:val="clear" w:color="auto" w:fill="auto"/>
            <w:vAlign w:val="bottom"/>
          </w:tcPr>
          <w:p w14:paraId="75F3A538" w14:textId="77777777" w:rsidR="00843FB3" w:rsidRDefault="00000000">
            <w:pPr>
              <w:pStyle w:val="Other10"/>
              <w:ind w:firstLine="320"/>
            </w:pPr>
            <w:r>
              <w:rPr>
                <w:rStyle w:val="Other1"/>
              </w:rPr>
              <w:t>Hrudní katetr CH20 s ostrým koncem</w:t>
            </w:r>
          </w:p>
        </w:tc>
        <w:tc>
          <w:tcPr>
            <w:tcW w:w="2794" w:type="dxa"/>
            <w:shd w:val="clear" w:color="auto" w:fill="auto"/>
            <w:vAlign w:val="bottom"/>
          </w:tcPr>
          <w:p w14:paraId="1F164BBC" w14:textId="77777777" w:rsidR="00843FB3" w:rsidRDefault="00000000">
            <w:pPr>
              <w:pStyle w:val="Other10"/>
              <w:ind w:left="1880"/>
            </w:pPr>
            <w:r>
              <w:rPr>
                <w:rStyle w:val="Other1"/>
              </w:rPr>
              <w:t>10,000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35641E79" w14:textId="77777777" w:rsidR="00843FB3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OVH-357/2024</w:t>
            </w:r>
          </w:p>
        </w:tc>
      </w:tr>
      <w:tr w:rsidR="00843FB3" w14:paraId="0D6719F6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46C93CC6" w14:textId="77777777" w:rsidR="00843FB3" w:rsidRDefault="00000000">
            <w:pPr>
              <w:pStyle w:val="Other10"/>
            </w:pPr>
            <w:r>
              <w:rPr>
                <w:rStyle w:val="Other1"/>
              </w:rPr>
              <w:t>DS.3940.150.20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312D44A8" w14:textId="77777777" w:rsidR="00843FB3" w:rsidRDefault="00000000">
            <w:pPr>
              <w:pStyle w:val="Other10"/>
            </w:pPr>
            <w:r>
              <w:rPr>
                <w:rStyle w:val="Other1"/>
              </w:rPr>
              <w:t>N042474</w:t>
            </w:r>
          </w:p>
        </w:tc>
        <w:tc>
          <w:tcPr>
            <w:tcW w:w="7891" w:type="dxa"/>
            <w:shd w:val="clear" w:color="auto" w:fill="auto"/>
            <w:vAlign w:val="bottom"/>
          </w:tcPr>
          <w:p w14:paraId="30AFBADF" w14:textId="77777777" w:rsidR="00843FB3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Callisto</w:t>
            </w:r>
            <w:proofErr w:type="spellEnd"/>
            <w:r>
              <w:rPr>
                <w:rStyle w:val="Other1"/>
              </w:rPr>
              <w:t xml:space="preserve"> Macintosh č.3</w:t>
            </w:r>
          </w:p>
        </w:tc>
        <w:tc>
          <w:tcPr>
            <w:tcW w:w="2794" w:type="dxa"/>
            <w:shd w:val="clear" w:color="auto" w:fill="auto"/>
            <w:vAlign w:val="bottom"/>
          </w:tcPr>
          <w:p w14:paraId="60A0CEAF" w14:textId="77777777" w:rsidR="00843FB3" w:rsidRDefault="00000000">
            <w:pPr>
              <w:pStyle w:val="Other10"/>
              <w:ind w:left="1880"/>
            </w:pPr>
            <w:r>
              <w:rPr>
                <w:rStyle w:val="Other1"/>
              </w:rPr>
              <w:t>50,000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1425E8F7" w14:textId="77777777" w:rsidR="00843FB3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OVH-466/2024</w:t>
            </w:r>
          </w:p>
        </w:tc>
      </w:tr>
      <w:tr w:rsidR="00843FB3" w14:paraId="20B5FB9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475B97C2" w14:textId="77777777" w:rsidR="00843FB3" w:rsidRDefault="00000000">
            <w:pPr>
              <w:pStyle w:val="Other10"/>
            </w:pPr>
            <w:r>
              <w:rPr>
                <w:rStyle w:val="Other1"/>
              </w:rPr>
              <w:t>DS.3940.150.25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1FD9B975" w14:textId="77777777" w:rsidR="00843FB3" w:rsidRDefault="00000000">
            <w:pPr>
              <w:pStyle w:val="Other10"/>
            </w:pPr>
            <w:r>
              <w:rPr>
                <w:rStyle w:val="Other1"/>
              </w:rPr>
              <w:t>N042472</w:t>
            </w:r>
          </w:p>
        </w:tc>
        <w:tc>
          <w:tcPr>
            <w:tcW w:w="7891" w:type="dxa"/>
            <w:shd w:val="clear" w:color="auto" w:fill="auto"/>
            <w:vAlign w:val="bottom"/>
          </w:tcPr>
          <w:p w14:paraId="7EAC7805" w14:textId="77777777" w:rsidR="00843FB3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Callisto</w:t>
            </w:r>
            <w:proofErr w:type="spellEnd"/>
            <w:r>
              <w:rPr>
                <w:rStyle w:val="Other1"/>
              </w:rPr>
              <w:t xml:space="preserve"> Macintosh č.4</w:t>
            </w:r>
          </w:p>
        </w:tc>
        <w:tc>
          <w:tcPr>
            <w:tcW w:w="2794" w:type="dxa"/>
            <w:shd w:val="clear" w:color="auto" w:fill="auto"/>
            <w:vAlign w:val="bottom"/>
          </w:tcPr>
          <w:p w14:paraId="398552B3" w14:textId="77777777" w:rsidR="00843FB3" w:rsidRDefault="00000000">
            <w:pPr>
              <w:pStyle w:val="Other10"/>
              <w:ind w:left="1880"/>
            </w:pPr>
            <w:r>
              <w:rPr>
                <w:rStyle w:val="Other1"/>
              </w:rPr>
              <w:t>50,000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4AC272AC" w14:textId="77777777" w:rsidR="00843FB3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OVH-466/2024</w:t>
            </w:r>
          </w:p>
        </w:tc>
      </w:tr>
      <w:tr w:rsidR="00843FB3" w14:paraId="7839E53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00809D4E" w14:textId="77777777" w:rsidR="00843FB3" w:rsidRDefault="00000000">
            <w:pPr>
              <w:pStyle w:val="Other10"/>
            </w:pPr>
            <w:r>
              <w:rPr>
                <w:rStyle w:val="Other1"/>
              </w:rPr>
              <w:t>101/561/090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611F7294" w14:textId="77777777" w:rsidR="00843FB3" w:rsidRDefault="00000000">
            <w:pPr>
              <w:pStyle w:val="Other10"/>
            </w:pPr>
            <w:r>
              <w:rPr>
                <w:rStyle w:val="Other1"/>
              </w:rPr>
              <w:t>N042960</w:t>
            </w:r>
          </w:p>
        </w:tc>
        <w:tc>
          <w:tcPr>
            <w:tcW w:w="7891" w:type="dxa"/>
            <w:shd w:val="clear" w:color="auto" w:fill="auto"/>
            <w:vAlign w:val="bottom"/>
          </w:tcPr>
          <w:p w14:paraId="0E7B8F48" w14:textId="77777777" w:rsidR="00843FB3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PDT </w:t>
            </w:r>
            <w:proofErr w:type="spellStart"/>
            <w:r>
              <w:rPr>
                <w:rStyle w:val="Other1"/>
              </w:rPr>
              <w:t>dilator</w:t>
            </w:r>
            <w:proofErr w:type="spellEnd"/>
            <w:r>
              <w:rPr>
                <w:rStyle w:val="Other1"/>
              </w:rPr>
              <w:t xml:space="preserve"> s TK </w:t>
            </w:r>
            <w:proofErr w:type="spellStart"/>
            <w:r>
              <w:rPr>
                <w:rStyle w:val="Other1"/>
              </w:rPr>
              <w:t>Bl.lin</w:t>
            </w:r>
            <w:proofErr w:type="spellEnd"/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9mm</w:t>
            </w:r>
            <w:proofErr w:type="gramEnd"/>
          </w:p>
        </w:tc>
        <w:tc>
          <w:tcPr>
            <w:tcW w:w="2794" w:type="dxa"/>
            <w:shd w:val="clear" w:color="auto" w:fill="auto"/>
            <w:vAlign w:val="bottom"/>
          </w:tcPr>
          <w:p w14:paraId="3534713B" w14:textId="77777777" w:rsidR="00843FB3" w:rsidRDefault="00000000">
            <w:pPr>
              <w:pStyle w:val="Other10"/>
              <w:ind w:left="1960"/>
              <w:jc w:val="both"/>
            </w:pPr>
            <w:r>
              <w:rPr>
                <w:rStyle w:val="Other1"/>
              </w:rPr>
              <w:t>3,000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37E8C77D" w14:textId="77777777" w:rsidR="00843FB3" w:rsidRDefault="00000000">
            <w:pPr>
              <w:pStyle w:val="Other10"/>
              <w:ind w:firstLine="200"/>
            </w:pPr>
            <w:r>
              <w:rPr>
                <w:rStyle w:val="Other1"/>
              </w:rPr>
              <w:t>O VH-516/2024</w:t>
            </w:r>
          </w:p>
        </w:tc>
      </w:tr>
    </w:tbl>
    <w:p w14:paraId="601A8062" w14:textId="77777777" w:rsidR="00843FB3" w:rsidRDefault="00843FB3">
      <w:pPr>
        <w:sectPr w:rsidR="00843FB3" w:rsidSect="00ED4C1D">
          <w:type w:val="continuous"/>
          <w:pgSz w:w="16840" w:h="11900" w:orient="landscape"/>
          <w:pgMar w:top="734" w:right="965" w:bottom="907" w:left="1445" w:header="0" w:footer="3" w:gutter="0"/>
          <w:cols w:space="720"/>
          <w:noEndnote/>
          <w:docGrid w:linePitch="360"/>
        </w:sectPr>
      </w:pPr>
    </w:p>
    <w:p w14:paraId="73BC2BE8" w14:textId="77777777" w:rsidR="00843FB3" w:rsidRDefault="00000000">
      <w:pPr>
        <w:pStyle w:val="Heading210"/>
        <w:keepNext/>
        <w:keepLines/>
        <w:framePr w:w="1793" w:h="245" w:wrap="none" w:hAnchor="page" w:x="1636" w:y="66"/>
        <w:jc w:val="both"/>
      </w:pPr>
      <w:bookmarkStart w:id="1" w:name="bookmark2"/>
      <w:r>
        <w:rPr>
          <w:rStyle w:val="Heading21"/>
          <w:b/>
          <w:bCs/>
        </w:rPr>
        <w:lastRenderedPageBreak/>
        <w:t xml:space="preserve">Odběratel: </w:t>
      </w:r>
      <w:proofErr w:type="spellStart"/>
      <w:r>
        <w:rPr>
          <w:rStyle w:val="Heading21"/>
          <w:b/>
          <w:bCs/>
        </w:rPr>
        <w:t>KaHaN</w:t>
      </w:r>
      <w:bookmarkEnd w:id="1"/>
      <w:proofErr w:type="spellEnd"/>
    </w:p>
    <w:p w14:paraId="14ED4A3C" w14:textId="77777777" w:rsidR="00843FB3" w:rsidRDefault="00000000">
      <w:pPr>
        <w:pStyle w:val="Heading110"/>
        <w:keepNext/>
        <w:keepLines/>
        <w:framePr w:w="3168" w:h="475" w:wrap="none" w:hAnchor="page" w:x="12314" w:y="1"/>
      </w:pPr>
      <w:bookmarkStart w:id="2" w:name="bookmark4"/>
      <w:r>
        <w:rPr>
          <w:rStyle w:val="Heading11"/>
          <w:b/>
          <w:bCs/>
          <w:vertAlign w:val="superscript"/>
        </w:rPr>
        <w:t>Cl 10</w:t>
      </w:r>
      <w:r>
        <w:rPr>
          <w:rStyle w:val="Heading11"/>
          <w:b/>
          <w:bCs/>
        </w:rPr>
        <w:t xml:space="preserve"> OVHS-22/2024</w:t>
      </w:r>
      <w:bookmarkEnd w:id="2"/>
    </w:p>
    <w:p w14:paraId="6E45A973" w14:textId="77777777" w:rsidR="00843FB3" w:rsidRDefault="00000000">
      <w:pPr>
        <w:pStyle w:val="Heading210"/>
        <w:keepNext/>
        <w:keepLines/>
        <w:framePr w:w="2088" w:h="245" w:wrap="none" w:hAnchor="page" w:x="1644" w:y="498"/>
        <w:jc w:val="both"/>
      </w:pPr>
      <w:bookmarkStart w:id="3" w:name="bookmark6"/>
      <w:r>
        <w:rPr>
          <w:rStyle w:val="Heading21"/>
          <w:b/>
          <w:bCs/>
        </w:rPr>
        <w:t>Dodavatel: ASQA a.s.</w:t>
      </w:r>
      <w:bookmarkEnd w:id="3"/>
    </w:p>
    <w:p w14:paraId="01828FD3" w14:textId="77777777" w:rsidR="00843FB3" w:rsidRDefault="00000000">
      <w:pPr>
        <w:pStyle w:val="Bodytext10"/>
        <w:framePr w:w="4306" w:h="547" w:wrap="none" w:hAnchor="page" w:x="1680" w:y="8173"/>
        <w:spacing w:line="257" w:lineRule="auto"/>
      </w:pPr>
      <w:r>
        <w:rPr>
          <w:rStyle w:val="Bodytext1"/>
        </w:rPr>
        <w:t xml:space="preserve">Děkujeme za </w:t>
      </w:r>
      <w:proofErr w:type="gramStart"/>
      <w:r>
        <w:rPr>
          <w:rStyle w:val="Bodytext1"/>
        </w:rPr>
        <w:t>vaší</w:t>
      </w:r>
      <w:proofErr w:type="gramEnd"/>
      <w:r>
        <w:rPr>
          <w:rStyle w:val="Bodytext1"/>
        </w:rPr>
        <w:t xml:space="preserve"> objednávku.</w:t>
      </w:r>
    </w:p>
    <w:p w14:paraId="08D44CA0" w14:textId="77777777" w:rsidR="00843FB3" w:rsidRDefault="00000000">
      <w:pPr>
        <w:pStyle w:val="Bodytext10"/>
        <w:framePr w:w="4306" w:h="547" w:wrap="none" w:hAnchor="page" w:x="1680" w:y="8173"/>
        <w:spacing w:line="257" w:lineRule="auto"/>
      </w:pPr>
      <w:r>
        <w:rPr>
          <w:rStyle w:val="Bodytext1"/>
        </w:rPr>
        <w:t>V rámci systému konsignační skladů a zmocnění dodavatelem, potvrzujeme přijetí této objednávky.</w:t>
      </w:r>
    </w:p>
    <w:p w14:paraId="538C47BA" w14:textId="77777777" w:rsidR="00843FB3" w:rsidRDefault="00000000">
      <w:pPr>
        <w:pStyle w:val="Bodytext20"/>
        <w:framePr w:w="2412" w:h="1260" w:wrap="none" w:hAnchor="page" w:x="6892" w:y="8375"/>
        <w:rPr>
          <w:sz w:val="17"/>
          <w:szCs w:val="17"/>
        </w:rPr>
      </w:pPr>
      <w:proofErr w:type="spellStart"/>
      <w:r>
        <w:rPr>
          <w:rStyle w:val="Bodytext2"/>
        </w:rPr>
        <w:t>NemLog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  <w:smallCaps/>
          <w:sz w:val="17"/>
          <w:szCs w:val="17"/>
        </w:rPr>
        <w:t>q.s</w:t>
      </w:r>
      <w:proofErr w:type="spellEnd"/>
      <w:r>
        <w:rPr>
          <w:rStyle w:val="Bodytext2"/>
          <w:smallCaps/>
          <w:sz w:val="17"/>
          <w:szCs w:val="17"/>
        </w:rPr>
        <w:t>.</w:t>
      </w:r>
    </w:p>
    <w:p w14:paraId="47A8995A" w14:textId="77777777" w:rsidR="00843FB3" w:rsidRDefault="00000000">
      <w:pPr>
        <w:pStyle w:val="Bodytext10"/>
        <w:framePr w:w="2412" w:h="1260" w:wrap="none" w:hAnchor="page" w:x="6892" w:y="8375"/>
        <w:spacing w:line="276" w:lineRule="auto"/>
        <w:jc w:val="center"/>
      </w:pPr>
      <w:r>
        <w:rPr>
          <w:rStyle w:val="Bodytext1"/>
        </w:rPr>
        <w:t>Jakubská 647/2,110 00 Praha 1</w:t>
      </w:r>
      <w:r>
        <w:rPr>
          <w:rStyle w:val="Bodytext1"/>
        </w:rPr>
        <w:br/>
        <w:t>DIČ; CZ27642241</w:t>
      </w:r>
    </w:p>
    <w:p w14:paraId="2A0FEDB5" w14:textId="77777777" w:rsidR="00843FB3" w:rsidRDefault="00000000">
      <w:pPr>
        <w:pStyle w:val="Bodytext10"/>
        <w:framePr w:w="2412" w:h="1260" w:wrap="none" w:hAnchor="page" w:x="6892" w:y="8375"/>
        <w:spacing w:line="276" w:lineRule="auto"/>
        <w:jc w:val="center"/>
      </w:pPr>
      <w:r>
        <w:rPr>
          <w:rStyle w:val="Bodytext1"/>
        </w:rPr>
        <w:t>Zapsaná u Městského soudu v Praze</w:t>
      </w:r>
      <w:r>
        <w:rPr>
          <w:rStyle w:val="Bodytext1"/>
        </w:rPr>
        <w:br/>
        <w:t>oddíl B, vložka 11437</w:t>
      </w:r>
    </w:p>
    <w:p w14:paraId="401F14B1" w14:textId="77777777" w:rsidR="00843FB3" w:rsidRDefault="00000000">
      <w:pPr>
        <w:pStyle w:val="Bodytext10"/>
        <w:framePr w:w="2412" w:h="1260" w:wrap="none" w:hAnchor="page" w:x="6892" w:y="8375"/>
        <w:spacing w:line="257" w:lineRule="auto"/>
        <w:jc w:val="center"/>
      </w:pPr>
      <w:proofErr w:type="spellStart"/>
      <w:r>
        <w:rPr>
          <w:rStyle w:val="Bodytext1"/>
        </w:rPr>
        <w:t>NemLog</w:t>
      </w:r>
      <w:proofErr w:type="spellEnd"/>
      <w:r>
        <w:rPr>
          <w:rStyle w:val="Bodytext1"/>
        </w:rPr>
        <w:t xml:space="preserve"> a.s., logistické centrum</w:t>
      </w:r>
      <w:r>
        <w:rPr>
          <w:rStyle w:val="Bodytext1"/>
        </w:rPr>
        <w:br/>
        <w:t>odd. centrální sklad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2160"/>
      </w:tblGrid>
      <w:tr w:rsidR="00843FB3" w14:paraId="2CF01E3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699F46" w14:textId="77777777" w:rsidR="00843FB3" w:rsidRDefault="00000000">
            <w:pPr>
              <w:pStyle w:val="Other10"/>
              <w:framePr w:w="4248" w:h="742" w:wrap="none" w:hAnchor="page" w:x="11486" w:y="8101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bez DPH: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FF329" w14:textId="77777777" w:rsidR="00843FB3" w:rsidRDefault="00000000">
            <w:pPr>
              <w:pStyle w:val="Other10"/>
              <w:framePr w:w="4248" w:h="742" w:wrap="none" w:hAnchor="page" w:x="11486" w:y="8101"/>
              <w:ind w:right="34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89 930,20</w:t>
            </w:r>
          </w:p>
        </w:tc>
      </w:tr>
      <w:tr w:rsidR="00843FB3" w14:paraId="6D345D69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C53320" w14:textId="77777777" w:rsidR="00843FB3" w:rsidRDefault="00000000">
            <w:pPr>
              <w:pStyle w:val="Other10"/>
              <w:framePr w:w="4248" w:h="742" w:wrap="none" w:hAnchor="page" w:x="11486" w:y="8101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s DPH: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1D1B" w14:textId="77777777" w:rsidR="00843FB3" w:rsidRDefault="00000000">
            <w:pPr>
              <w:pStyle w:val="Other10"/>
              <w:framePr w:w="4248" w:h="742" w:wrap="none" w:hAnchor="page" w:x="11486" w:y="8101"/>
              <w:ind w:right="34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100 965,90</w:t>
            </w:r>
          </w:p>
        </w:tc>
      </w:tr>
    </w:tbl>
    <w:p w14:paraId="0CF085BA" w14:textId="77777777" w:rsidR="00843FB3" w:rsidRDefault="00843FB3">
      <w:pPr>
        <w:framePr w:w="4248" w:h="742" w:wrap="none" w:hAnchor="page" w:x="11486" w:y="8101"/>
        <w:spacing w:line="1" w:lineRule="exact"/>
      </w:pPr>
    </w:p>
    <w:p w14:paraId="0246D85D" w14:textId="77777777" w:rsidR="00843FB3" w:rsidRDefault="00843FB3">
      <w:pPr>
        <w:spacing w:line="360" w:lineRule="exact"/>
      </w:pPr>
    </w:p>
    <w:p w14:paraId="72E70634" w14:textId="77777777" w:rsidR="00843FB3" w:rsidRDefault="00843FB3">
      <w:pPr>
        <w:spacing w:line="360" w:lineRule="exact"/>
      </w:pPr>
    </w:p>
    <w:p w14:paraId="23E5EF5B" w14:textId="77777777" w:rsidR="00843FB3" w:rsidRDefault="00843FB3">
      <w:pPr>
        <w:spacing w:line="360" w:lineRule="exact"/>
      </w:pPr>
    </w:p>
    <w:p w14:paraId="471C4735" w14:textId="77777777" w:rsidR="00843FB3" w:rsidRDefault="00843FB3">
      <w:pPr>
        <w:spacing w:line="360" w:lineRule="exact"/>
      </w:pPr>
    </w:p>
    <w:p w14:paraId="22E48B3B" w14:textId="77777777" w:rsidR="00843FB3" w:rsidRDefault="00843FB3">
      <w:pPr>
        <w:spacing w:line="360" w:lineRule="exact"/>
      </w:pPr>
    </w:p>
    <w:p w14:paraId="34BE1B25" w14:textId="77777777" w:rsidR="00843FB3" w:rsidRDefault="00843FB3">
      <w:pPr>
        <w:spacing w:line="360" w:lineRule="exact"/>
      </w:pPr>
    </w:p>
    <w:p w14:paraId="7C242391" w14:textId="77777777" w:rsidR="00843FB3" w:rsidRDefault="00843FB3">
      <w:pPr>
        <w:spacing w:line="360" w:lineRule="exact"/>
      </w:pPr>
    </w:p>
    <w:p w14:paraId="11757CAC" w14:textId="77777777" w:rsidR="00843FB3" w:rsidRDefault="00843FB3">
      <w:pPr>
        <w:spacing w:line="360" w:lineRule="exact"/>
      </w:pPr>
    </w:p>
    <w:p w14:paraId="633C83DC" w14:textId="77777777" w:rsidR="00843FB3" w:rsidRDefault="00843FB3">
      <w:pPr>
        <w:spacing w:line="360" w:lineRule="exact"/>
      </w:pPr>
    </w:p>
    <w:p w14:paraId="239B83AA" w14:textId="77777777" w:rsidR="00843FB3" w:rsidRDefault="00843FB3">
      <w:pPr>
        <w:spacing w:line="360" w:lineRule="exact"/>
      </w:pPr>
    </w:p>
    <w:p w14:paraId="2016C416" w14:textId="77777777" w:rsidR="00843FB3" w:rsidRDefault="00843FB3">
      <w:pPr>
        <w:spacing w:line="360" w:lineRule="exact"/>
      </w:pPr>
    </w:p>
    <w:p w14:paraId="246D43BB" w14:textId="77777777" w:rsidR="00843FB3" w:rsidRDefault="00843FB3">
      <w:pPr>
        <w:spacing w:line="360" w:lineRule="exact"/>
      </w:pPr>
    </w:p>
    <w:p w14:paraId="0ECC1835" w14:textId="77777777" w:rsidR="00843FB3" w:rsidRDefault="00843FB3">
      <w:pPr>
        <w:spacing w:line="360" w:lineRule="exact"/>
      </w:pPr>
    </w:p>
    <w:p w14:paraId="46C9505E" w14:textId="77777777" w:rsidR="00843FB3" w:rsidRDefault="00843FB3">
      <w:pPr>
        <w:spacing w:line="360" w:lineRule="exact"/>
      </w:pPr>
    </w:p>
    <w:p w14:paraId="341CF8F2" w14:textId="77777777" w:rsidR="00843FB3" w:rsidRDefault="00843FB3">
      <w:pPr>
        <w:spacing w:line="360" w:lineRule="exact"/>
      </w:pPr>
    </w:p>
    <w:p w14:paraId="56872ABD" w14:textId="77777777" w:rsidR="00843FB3" w:rsidRDefault="00843FB3">
      <w:pPr>
        <w:spacing w:line="360" w:lineRule="exact"/>
      </w:pPr>
    </w:p>
    <w:p w14:paraId="1A7F71CC" w14:textId="77777777" w:rsidR="00843FB3" w:rsidRDefault="00843FB3">
      <w:pPr>
        <w:spacing w:line="360" w:lineRule="exact"/>
      </w:pPr>
    </w:p>
    <w:p w14:paraId="263D707C" w14:textId="77777777" w:rsidR="00843FB3" w:rsidRDefault="00843FB3">
      <w:pPr>
        <w:spacing w:line="360" w:lineRule="exact"/>
      </w:pPr>
    </w:p>
    <w:p w14:paraId="1E110291" w14:textId="77777777" w:rsidR="00843FB3" w:rsidRDefault="00843FB3">
      <w:pPr>
        <w:spacing w:line="360" w:lineRule="exact"/>
      </w:pPr>
    </w:p>
    <w:p w14:paraId="0D9C2D06" w14:textId="77777777" w:rsidR="00843FB3" w:rsidRDefault="00843FB3">
      <w:pPr>
        <w:spacing w:line="360" w:lineRule="exact"/>
      </w:pPr>
    </w:p>
    <w:p w14:paraId="3B78096F" w14:textId="77777777" w:rsidR="00843FB3" w:rsidRDefault="00843FB3">
      <w:pPr>
        <w:spacing w:line="360" w:lineRule="exact"/>
      </w:pPr>
    </w:p>
    <w:p w14:paraId="070EC164" w14:textId="77777777" w:rsidR="00843FB3" w:rsidRDefault="00843FB3">
      <w:pPr>
        <w:spacing w:line="360" w:lineRule="exact"/>
      </w:pPr>
    </w:p>
    <w:p w14:paraId="5C1DD98A" w14:textId="77777777" w:rsidR="00843FB3" w:rsidRDefault="00843FB3">
      <w:pPr>
        <w:spacing w:line="360" w:lineRule="exact"/>
      </w:pPr>
    </w:p>
    <w:p w14:paraId="002F7687" w14:textId="77777777" w:rsidR="00843FB3" w:rsidRDefault="00843FB3">
      <w:pPr>
        <w:spacing w:line="360" w:lineRule="exact"/>
      </w:pPr>
    </w:p>
    <w:p w14:paraId="37E2C208" w14:textId="77777777" w:rsidR="00843FB3" w:rsidRDefault="00843FB3">
      <w:pPr>
        <w:spacing w:line="360" w:lineRule="exact"/>
      </w:pPr>
    </w:p>
    <w:p w14:paraId="113A6E19" w14:textId="77777777" w:rsidR="00843FB3" w:rsidRDefault="00843FB3">
      <w:pPr>
        <w:spacing w:after="633" w:line="1" w:lineRule="exact"/>
      </w:pPr>
    </w:p>
    <w:p w14:paraId="099E77FF" w14:textId="77777777" w:rsidR="00843FB3" w:rsidRDefault="00843FB3">
      <w:pPr>
        <w:spacing w:line="1" w:lineRule="exact"/>
      </w:pPr>
    </w:p>
    <w:sectPr w:rsidR="00843FB3">
      <w:footerReference w:type="default" r:id="rId7"/>
      <w:pgSz w:w="16840" w:h="11900" w:orient="landscape"/>
      <w:pgMar w:top="822" w:right="1107" w:bottom="754" w:left="1628" w:header="39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E34C" w14:textId="77777777" w:rsidR="00ED4C1D" w:rsidRDefault="00ED4C1D">
      <w:r>
        <w:separator/>
      </w:r>
    </w:p>
  </w:endnote>
  <w:endnote w:type="continuationSeparator" w:id="0">
    <w:p w14:paraId="0E7BF1EA" w14:textId="77777777" w:rsidR="00ED4C1D" w:rsidRDefault="00ED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21DB" w14:textId="77777777" w:rsidR="00843FB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C5D86E7" wp14:editId="1B0D052A">
              <wp:simplePos x="0" y="0"/>
              <wp:positionH relativeFrom="page">
                <wp:posOffset>986155</wp:posOffset>
              </wp:positionH>
              <wp:positionV relativeFrom="page">
                <wp:posOffset>6981190</wp:posOffset>
              </wp:positionV>
              <wp:extent cx="6122035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20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7A501D" w14:textId="77777777" w:rsidR="00843FB3" w:rsidRDefault="00000000">
                          <w:pPr>
                            <w:pStyle w:val="Headerorfooter20"/>
                            <w:tabs>
                              <w:tab w:val="right" w:pos="5983"/>
                              <w:tab w:val="right" w:pos="9641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Tento doklad má pokračováni na další straně.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D86E7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77.65pt;margin-top:549.7pt;width:482.05pt;height:8.6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" filled="f" stroked="f">
              <v:textbox style="mso-fit-shape-to-text:t" inset="0,0,0,0">
                <w:txbxContent>
                  <w:p w14:paraId="5D7A501D" w14:textId="77777777" w:rsidR="00843FB3" w:rsidRDefault="00000000">
                    <w:pPr>
                      <w:pStyle w:val="Headerorfooter20"/>
                      <w:tabs>
                        <w:tab w:val="right" w:pos="5983"/>
                        <w:tab w:val="right" w:pos="9641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  <w:t>Tento doklad má pokračováni na další straně.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D8BED67" wp14:editId="5C1F7DC1">
              <wp:simplePos x="0" y="0"/>
              <wp:positionH relativeFrom="page">
                <wp:posOffset>949960</wp:posOffset>
              </wp:positionH>
              <wp:positionV relativeFrom="page">
                <wp:posOffset>6944360</wp:posOffset>
              </wp:positionV>
              <wp:extent cx="92354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5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799999999999997pt;margin-top:546.80000000000007pt;width:727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8638" w14:textId="77777777" w:rsidR="00843FB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F284030" wp14:editId="06333A92">
              <wp:simplePos x="0" y="0"/>
              <wp:positionH relativeFrom="page">
                <wp:posOffset>1033780</wp:posOffset>
              </wp:positionH>
              <wp:positionV relativeFrom="page">
                <wp:posOffset>7014210</wp:posOffset>
              </wp:positionV>
              <wp:extent cx="6117590" cy="10985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75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DE8081" w14:textId="77777777" w:rsidR="00843FB3" w:rsidRDefault="00000000">
                          <w:pPr>
                            <w:pStyle w:val="Headerorfooter20"/>
                            <w:tabs>
                              <w:tab w:val="right" w:pos="9634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2z2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284030"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81.4pt;margin-top:552.3pt;width:481.7pt;height:8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" filled="f" stroked="f">
              <v:textbox style="mso-fit-shape-to-text:t" inset="0,0,0,0">
                <w:txbxContent>
                  <w:p w14:paraId="63DE8081" w14:textId="77777777" w:rsidR="00843FB3" w:rsidRDefault="00000000">
                    <w:pPr>
                      <w:pStyle w:val="Headerorfooter20"/>
                      <w:tabs>
                        <w:tab w:val="right" w:pos="9634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2z2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65AB14D" wp14:editId="1050D501">
              <wp:simplePos x="0" y="0"/>
              <wp:positionH relativeFrom="page">
                <wp:posOffset>997585</wp:posOffset>
              </wp:positionH>
              <wp:positionV relativeFrom="page">
                <wp:posOffset>6972300</wp:posOffset>
              </wp:positionV>
              <wp:extent cx="919416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41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8.549999999999997pt;margin-top:549.pt;width:723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4BEF" w14:textId="77777777" w:rsidR="00ED4C1D" w:rsidRDefault="00ED4C1D"/>
  </w:footnote>
  <w:footnote w:type="continuationSeparator" w:id="0">
    <w:p w14:paraId="6D036BC6" w14:textId="77777777" w:rsidR="00ED4C1D" w:rsidRDefault="00ED4C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B3"/>
    <w:rsid w:val="000B5B82"/>
    <w:rsid w:val="00843FB3"/>
    <w:rsid w:val="00E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F2A5"/>
  <w15:docId w15:val="{96CDF40F-B876-48BB-BEEA-4682581F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pacing w:line="187" w:lineRule="auto"/>
    </w:pPr>
    <w:rPr>
      <w:rFonts w:ascii="Arial" w:eastAsia="Arial" w:hAnsi="Arial" w:cs="Arial"/>
      <w:sz w:val="46"/>
      <w:szCs w:val="46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4"/>
      <w:szCs w:val="14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spacing w:line="214" w:lineRule="auto"/>
      <w:jc w:val="center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2024-02-05T13:30:00Z</dcterms:created>
  <dcterms:modified xsi:type="dcterms:W3CDTF">2024-02-05T13:30:00Z</dcterms:modified>
</cp:coreProperties>
</file>