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14B855E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F18BA42"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5BA213AA" w14:textId="1D2E14C8"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 xml:space="preserve">tel. </w:t>
      </w:r>
      <w:r w:rsidR="00FA1A20">
        <w:rPr>
          <w:rFonts w:ascii="Calibri" w:eastAsia="Calibri" w:hAnsi="Calibri" w:cs="Times New Roman"/>
        </w:rPr>
        <w:t>XXXXXXXXX</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71F156FF" w14:textId="269BBB35" w:rsid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FA1A20">
        <w:rPr>
          <w:rFonts w:ascii="Calibri" w:eastAsia="Calibri" w:hAnsi="Calibri" w:cs="Times New Roman"/>
        </w:rPr>
        <w:t>XXXXXXXXXX</w:t>
      </w:r>
      <w:r w:rsidRPr="007B5546">
        <w:rPr>
          <w:rFonts w:ascii="Calibri" w:eastAsia="Calibri" w:hAnsi="Calibri" w:cs="Times New Roman"/>
        </w:rPr>
        <w:t xml:space="preserve">, e-mail: </w:t>
      </w:r>
      <w:r w:rsidR="00FA1A20">
        <w:rPr>
          <w:rFonts w:ascii="Calibri" w:eastAsia="Calibri" w:hAnsi="Calibri" w:cs="Times New Roman"/>
        </w:rPr>
        <w:t>XXXXXXXXXXXXXXXX</w:t>
      </w:r>
      <w:r w:rsidRPr="007B5546">
        <w:rPr>
          <w:rFonts w:ascii="Calibri" w:eastAsia="Calibri" w:hAnsi="Calibri" w:cs="Times New Roman"/>
        </w:rPr>
        <w:t xml:space="preserve">, tel. </w:t>
      </w:r>
      <w:r w:rsidR="00FA1A20">
        <w:rPr>
          <w:rFonts w:ascii="Calibri" w:eastAsia="Calibri" w:hAnsi="Calibri" w:cs="Times New Roman"/>
        </w:rPr>
        <w:t>XXXXXXXXXX</w:t>
      </w:r>
    </w:p>
    <w:p w14:paraId="6F5826DC" w14:textId="2A9F77E2" w:rsidR="00626D9D" w:rsidRPr="007B5546" w:rsidRDefault="00626D9D" w:rsidP="007B5546">
      <w:pPr>
        <w:tabs>
          <w:tab w:val="left" w:pos="1134"/>
          <w:tab w:val="left" w:pos="2977"/>
        </w:tabs>
        <w:rPr>
          <w:rFonts w:ascii="Calibri" w:eastAsia="Calibri" w:hAnsi="Calibri" w:cs="Times New Roman"/>
        </w:rPr>
      </w:pPr>
      <w:r>
        <w:rPr>
          <w:rFonts w:ascii="Calibri" w:eastAsia="Calibri" w:hAnsi="Calibri" w:cs="Times New Roman"/>
        </w:rPr>
        <w:tab/>
      </w:r>
      <w:r w:rsidR="00FA1A20">
        <w:rPr>
          <w:rFonts w:ascii="Calibri" w:eastAsia="Calibri" w:hAnsi="Calibri" w:cs="Times New Roman"/>
        </w:rPr>
        <w:t>XXXXXXXXXXXX</w:t>
      </w:r>
      <w:r>
        <w:rPr>
          <w:rFonts w:ascii="Calibri" w:eastAsia="Calibri" w:hAnsi="Calibri" w:cs="Times New Roman"/>
        </w:rPr>
        <w:t xml:space="preserve">, e-mail: </w:t>
      </w:r>
      <w:r w:rsidR="00FA1A20">
        <w:rPr>
          <w:rFonts w:ascii="Calibri" w:eastAsia="Calibri" w:hAnsi="Calibri" w:cs="Times New Roman"/>
        </w:rPr>
        <w:t>XXXXXXXXXXXXXXX</w:t>
      </w:r>
      <w:r>
        <w:rPr>
          <w:rFonts w:ascii="Calibri" w:eastAsia="Calibri" w:hAnsi="Calibri" w:cs="Times New Roman"/>
        </w:rPr>
        <w:t xml:space="preserve">, tel. </w:t>
      </w:r>
      <w:r w:rsidR="00FA1A20">
        <w:rPr>
          <w:rFonts w:ascii="Calibri" w:eastAsia="Calibri" w:hAnsi="Calibri" w:cs="Times New Roman"/>
        </w:rPr>
        <w:t>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0780D1A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FA1A20">
            <w:rPr>
              <w:rFonts w:ascii="Calibri" w:hAnsi="Calibri" w:cs="Calibri"/>
            </w:rPr>
            <w:t xml:space="preserve">SART </w:t>
          </w:r>
          <w:r w:rsidR="00FA1A20">
            <w:rPr>
              <w:rFonts w:ascii="Calibri2" w:hAnsi="Calibri2" w:cs="Calibri2"/>
            </w:rPr>
            <w:t>–</w:t>
          </w:r>
          <w:r w:rsidR="00FA1A20">
            <w:rPr>
              <w:rFonts w:ascii="Calibri" w:hAnsi="Calibri" w:cs="Calibri"/>
            </w:rPr>
            <w:t xml:space="preserve"> stavby a rekonstrukce a.s.</w:t>
          </w:r>
        </w:sdtContent>
      </w:sdt>
    </w:p>
    <w:p w14:paraId="7C84981C" w14:textId="3DC288E2"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5560A4">
            <w:rPr>
              <w:rFonts w:ascii="Calibri" w:eastAsia="Calibri" w:hAnsi="Calibri" w:cs="Times New Roman"/>
            </w:rPr>
            <w:t>Uničovská 2944/1B, 787 01 Šumperk</w:t>
          </w:r>
        </w:sdtContent>
      </w:sdt>
    </w:p>
    <w:p w14:paraId="05CC6CA0" w14:textId="099814A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FA1A20">
            <w:rPr>
              <w:rFonts w:ascii="Calibri" w:eastAsia="Calibri" w:hAnsi="Calibri" w:cs="Times New Roman"/>
            </w:rPr>
            <w:t>XXXXXXXXXXXXXXXXXXXXX</w:t>
          </w:r>
        </w:sdtContent>
      </w:sdt>
    </w:p>
    <w:p w14:paraId="0E6FF2BF" w14:textId="2C79341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5560A4">
            <w:rPr>
              <w:rFonts w:ascii="Calibri" w:eastAsia="Calibri" w:hAnsi="Calibri" w:cs="Times New Roman"/>
            </w:rPr>
            <w:t>25898671</w:t>
          </w:r>
        </w:sdtContent>
      </w:sdt>
    </w:p>
    <w:p w14:paraId="77C03AD6" w14:textId="50EE008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5560A4">
            <w:rPr>
              <w:rFonts w:ascii="Calibri" w:eastAsia="Calibri" w:hAnsi="Calibri" w:cs="Times New Roman"/>
            </w:rPr>
            <w:t>CZ25898671</w:t>
          </w:r>
        </w:sdtContent>
      </w:sdt>
    </w:p>
    <w:p w14:paraId="249E1F73" w14:textId="1C4BCB9C"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5560A4">
            <w:rPr>
              <w:rFonts w:ascii="Calibri" w:eastAsia="Calibri" w:hAnsi="Calibri" w:cs="Times New Roman"/>
            </w:rPr>
            <w:t>KB Šumperk</w:t>
          </w:r>
        </w:sdtContent>
      </w:sdt>
    </w:p>
    <w:p w14:paraId="6129546B" w14:textId="72E071FA"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5560A4">
            <w:rPr>
              <w:rFonts w:ascii="Calibri" w:eastAsia="Calibri" w:hAnsi="Calibri" w:cs="Times New Roman"/>
            </w:rPr>
            <w:t>5881970287/0100</w:t>
          </w:r>
        </w:sdtContent>
      </w:sdt>
    </w:p>
    <w:p w14:paraId="09987E51" w14:textId="19D5D1F5"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5560A4">
            <w:rPr>
              <w:rFonts w:ascii="Calibri" w:eastAsia="Calibri" w:hAnsi="Calibri" w:cs="Times New Roman"/>
            </w:rPr>
            <w:t xml:space="preserve"> 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5560A4">
            <w:rPr>
              <w:rFonts w:ascii="Calibri" w:eastAsia="Calibri" w:hAnsi="Calibri" w:cs="Times New Roman"/>
            </w:rPr>
            <w:t>B2550</w:t>
          </w:r>
        </w:sdtContent>
      </w:sdt>
    </w:p>
    <w:p w14:paraId="3A329D0D" w14:textId="19DC3F14"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FA1A20">
            <w:rPr>
              <w:rFonts w:ascii="Calibri" w:eastAsia="Calibri" w:hAnsi="Calibri" w:cs="Times New Roman"/>
            </w:rPr>
            <w:t>XXXXXXXXXXXXXXXX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FA1A20">
            <w:rPr>
              <w:rFonts w:ascii="Calibri" w:eastAsia="Calibri" w:hAnsi="Calibri" w:cs="Times New Roman"/>
            </w:rPr>
            <w:t>XXXXXXXXXXXXX</w:t>
          </w:r>
        </w:sdtContent>
      </w:sdt>
      <w:r w:rsidRPr="007B5546">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FA1A20">
            <w:rPr>
              <w:rFonts w:ascii="Calibri" w:eastAsia="Calibri" w:hAnsi="Calibri" w:cs="Times New Roman"/>
            </w:rPr>
            <w:t>XXXXXXXXXX</w:t>
          </w:r>
        </w:sdtContent>
      </w:sdt>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t>II.</w:t>
      </w:r>
    </w:p>
    <w:p w14:paraId="30BC6485" w14:textId="77777777" w:rsidR="007B5546" w:rsidRPr="007B5546" w:rsidRDefault="007B5546" w:rsidP="007B5546">
      <w:pPr>
        <w:pStyle w:val="Nadpis1"/>
      </w:pPr>
      <w:r w:rsidRPr="007B5546">
        <w:lastRenderedPageBreak/>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7C7F6BD8"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Účelem smlouvy</w:t>
      </w:r>
      <w:r w:rsidR="005A61BA">
        <w:rPr>
          <w:rFonts w:ascii="Calibri" w:eastAsia="Calibri" w:hAnsi="Calibri" w:cs="Times New Roman"/>
        </w:rPr>
        <w:t xml:space="preserve"> je</w:t>
      </w:r>
      <w:r w:rsidRPr="007B5546">
        <w:rPr>
          <w:rFonts w:ascii="Calibri" w:eastAsia="Calibri" w:hAnsi="Calibri" w:cs="Times New Roman"/>
        </w:rPr>
        <w:t xml:space="preserve"> </w:t>
      </w:r>
      <w:r w:rsidR="00880BC4">
        <w:rPr>
          <w:rFonts w:ascii="Calibri" w:eastAsia="Calibri" w:hAnsi="Calibri" w:cs="Times New Roman"/>
        </w:rPr>
        <w:t xml:space="preserve">rekonstrukce </w:t>
      </w:r>
      <w:r w:rsidR="00626D9D">
        <w:rPr>
          <w:rFonts w:ascii="Calibri" w:eastAsia="Calibri" w:hAnsi="Calibri" w:cs="Times New Roman"/>
        </w:rPr>
        <w:t>mostu v ul. U Rybníka v Rýmařově,</w:t>
      </w:r>
      <w:r w:rsidR="00880BC4" w:rsidRPr="00880BC4">
        <w:rPr>
          <w:rFonts w:ascii="Calibri" w:eastAsia="Calibri" w:hAnsi="Calibri" w:cs="Times New Roman"/>
        </w:rPr>
        <w:t xml:space="preserve"> přes </w:t>
      </w:r>
      <w:r w:rsidR="00626D9D">
        <w:rPr>
          <w:rFonts w:ascii="Calibri" w:eastAsia="Calibri" w:hAnsi="Calibri" w:cs="Times New Roman"/>
        </w:rPr>
        <w:t xml:space="preserve">Mýdlový </w:t>
      </w:r>
      <w:r w:rsidR="00880BC4" w:rsidRPr="00880BC4">
        <w:rPr>
          <w:rFonts w:ascii="Calibri" w:eastAsia="Calibri" w:hAnsi="Calibri" w:cs="Times New Roman"/>
        </w:rPr>
        <w:t>potok</w:t>
      </w:r>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00626D9D">
        <w:rPr>
          <w:rFonts w:ascii="Calibri" w:eastAsia="Calibri" w:hAnsi="Calibri" w:cs="Times New Roman"/>
        </w:rPr>
        <w:t xml:space="preserve">včetně dočasného provizorního přemostění po dobu realizace, </w:t>
      </w:r>
      <w:r w:rsidRPr="007B5546">
        <w:rPr>
          <w:rFonts w:ascii="Calibri" w:eastAsia="Calibri" w:hAnsi="Calibri" w:cs="Times New Roman"/>
        </w:rPr>
        <w:t xml:space="preserve">na základě uzavření smluvního vztahu v souladu se zákonem o zadávání veřejných zakázek, ve znění pozdějších předpisů.   </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6E080FC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lastRenderedPageBreak/>
        <w:t>zadávací dokumentace.</w:t>
      </w:r>
    </w:p>
    <w:p w14:paraId="70800B33" w14:textId="77777777" w:rsidR="00657E84" w:rsidRPr="00393536" w:rsidRDefault="00657E84" w:rsidP="00657E84">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B3A883A"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0F891E12"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1A535BE7"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0AF96BB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1DA5E0D6"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7FAF42A9" w14:textId="77777777" w:rsidR="00657E84" w:rsidRPr="00393536"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019D5432" w14:textId="77777777" w:rsidR="00657E84" w:rsidRDefault="00657E84" w:rsidP="00657E84">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0BB3ACF4" w14:textId="77777777" w:rsidR="00657E84" w:rsidRDefault="00657E84" w:rsidP="00657E84">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6D1B9252" w14:textId="77777777" w:rsidR="00657E84" w:rsidRDefault="00657E84" w:rsidP="00AC3A25">
      <w:pPr>
        <w:ind w:left="567"/>
        <w:rPr>
          <w:rFonts w:ascii="Calibri" w:eastAsia="Calibri" w:hAnsi="Calibri" w:cs="Times New Roman"/>
          <w:iCs/>
        </w:rPr>
      </w:pP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5E376F1A"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626D9D" w:rsidRPr="00626D9D">
        <w:rPr>
          <w:rFonts w:ascii="Calibri" w:eastAsia="Calibri" w:hAnsi="Calibri" w:cs="Calibri"/>
          <w:lang w:eastAsia="cs-CZ"/>
        </w:rPr>
        <w:t>Oprava mostu U Rybníka v Rýmařově</w:t>
      </w:r>
      <w:r w:rsidR="00015C7D">
        <w:rPr>
          <w:rFonts w:ascii="Calibri" w:eastAsia="Calibri" w:hAnsi="Calibri" w:cs="Calibri"/>
          <w:lang w:eastAsia="cs-CZ"/>
        </w:rPr>
        <w:t>“, na pozem</w:t>
      </w:r>
      <w:r w:rsidR="00E47E66">
        <w:rPr>
          <w:rFonts w:ascii="Calibri" w:eastAsia="Calibri" w:hAnsi="Calibri" w:cs="Calibri"/>
          <w:lang w:eastAsia="cs-CZ"/>
        </w:rPr>
        <w:t>ku</w:t>
      </w:r>
      <w:r w:rsidR="00015C7D">
        <w:rPr>
          <w:rFonts w:ascii="Calibri" w:eastAsia="Calibri" w:hAnsi="Calibri" w:cs="Calibri"/>
          <w:lang w:eastAsia="cs-CZ"/>
        </w:rPr>
        <w:t xml:space="preserve"> </w:t>
      </w:r>
      <w:r w:rsidR="003F2F01">
        <w:rPr>
          <w:rFonts w:ascii="Calibri" w:eastAsia="Calibri" w:hAnsi="Calibri" w:cs="Calibri"/>
          <w:lang w:eastAsia="cs-CZ"/>
        </w:rPr>
        <w:t xml:space="preserve">parc. č. </w:t>
      </w:r>
      <w:r w:rsidR="00626D9D">
        <w:rPr>
          <w:rFonts w:ascii="Calibri" w:eastAsia="Calibri" w:hAnsi="Calibri" w:cs="Calibri"/>
          <w:lang w:eastAsia="cs-CZ"/>
        </w:rPr>
        <w:t>1083</w:t>
      </w:r>
      <w:r w:rsidR="00880BC4">
        <w:rPr>
          <w:rFonts w:ascii="Calibri" w:eastAsia="Calibri" w:hAnsi="Calibri" w:cs="Calibri"/>
          <w:lang w:eastAsia="cs-CZ"/>
        </w:rPr>
        <w:t>/1</w:t>
      </w:r>
      <w:r w:rsidR="00EA13AB" w:rsidRPr="00EA13AB">
        <w:rPr>
          <w:rFonts w:ascii="Calibri" w:eastAsia="Calibri" w:hAnsi="Calibri" w:cs="Calibri"/>
          <w:lang w:eastAsia="cs-CZ"/>
        </w:rPr>
        <w:t xml:space="preserve"> </w:t>
      </w:r>
      <w:r w:rsidR="003F2F01" w:rsidRPr="003F2F01">
        <w:rPr>
          <w:rFonts w:ascii="Calibri" w:eastAsia="Calibri" w:hAnsi="Calibri" w:cs="Calibri"/>
          <w:lang w:eastAsia="cs-CZ"/>
        </w:rPr>
        <w:t xml:space="preserve">v k.ú. </w:t>
      </w:r>
      <w:r w:rsidR="00626D9D">
        <w:rPr>
          <w:rFonts w:ascii="Calibri" w:eastAsia="Calibri" w:hAnsi="Calibri" w:cs="Calibri"/>
          <w:lang w:eastAsia="cs-CZ"/>
        </w:rPr>
        <w:t>Rýmařov</w:t>
      </w:r>
      <w:r w:rsidR="003F2F01" w:rsidRPr="003F2F01">
        <w:rPr>
          <w:rFonts w:ascii="Calibri" w:eastAsia="Calibri" w:hAnsi="Calibri" w:cs="Calibri"/>
          <w:lang w:eastAsia="cs-CZ"/>
        </w:rPr>
        <w:t xml:space="preserve">, obec Rýmařov </w:t>
      </w:r>
      <w:r w:rsidR="00015C7D">
        <w:rPr>
          <w:rFonts w:ascii="Calibri" w:eastAsia="Calibri" w:hAnsi="Calibri" w:cs="Calibri"/>
          <w:lang w:eastAsia="cs-CZ"/>
        </w:rPr>
        <w:t>v rozsahu dle:</w:t>
      </w:r>
    </w:p>
    <w:p w14:paraId="30642D42" w14:textId="6835BD65" w:rsidR="00880BC4" w:rsidRPr="00880BC4" w:rsidRDefault="00880BC4" w:rsidP="003A1866">
      <w:pPr>
        <w:pStyle w:val="Odstavecseseznamem"/>
        <w:numPr>
          <w:ilvl w:val="0"/>
          <w:numId w:val="28"/>
        </w:numPr>
        <w:ind w:left="567" w:hanging="283"/>
        <w:rPr>
          <w:rFonts w:ascii="Calibri" w:eastAsia="Calibri" w:hAnsi="Calibri" w:cs="Times New Roman"/>
        </w:rPr>
      </w:pPr>
      <w:r w:rsidRPr="00880BC4">
        <w:rPr>
          <w:rFonts w:ascii="Calibri" w:eastAsia="Calibri" w:hAnsi="Calibri" w:cs="Times New Roman"/>
        </w:rPr>
        <w:t>projektové dokumentace zpracované projekční kanceláří</w:t>
      </w:r>
      <w:r w:rsidR="001B62EB">
        <w:rPr>
          <w:rFonts w:ascii="Calibri" w:eastAsia="Calibri" w:hAnsi="Calibri" w:cs="Times New Roman"/>
        </w:rPr>
        <w:t xml:space="preserve"> XXXXXXXXXXXXXX</w:t>
      </w:r>
      <w:r w:rsidRPr="00880BC4">
        <w:rPr>
          <w:rFonts w:ascii="Calibri" w:eastAsia="Calibri" w:hAnsi="Calibri" w:cs="Times New Roman"/>
        </w:rPr>
        <w:t>, Stavební projekce, Hněvotínská 50, 779 00 Olomouc, IČO: 47189495</w:t>
      </w:r>
      <w:r w:rsidR="003A1866">
        <w:rPr>
          <w:rFonts w:ascii="Calibri" w:eastAsia="Calibri" w:hAnsi="Calibri" w:cs="Times New Roman"/>
        </w:rPr>
        <w:t>,</w:t>
      </w:r>
    </w:p>
    <w:p w14:paraId="397D6AD8" w14:textId="54F834CB"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1B78B9DC" w14:textId="23B0A6F8"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2E3E3404" w14:textId="3035658B" w:rsidR="00F909FF" w:rsidRDefault="00F909FF" w:rsidP="00F909FF">
      <w:pPr>
        <w:spacing w:before="120" w:after="60"/>
        <w:rPr>
          <w:rFonts w:ascii="Calibri" w:eastAsia="Calibri" w:hAnsi="Calibri" w:cs="Times New Roman"/>
        </w:rPr>
      </w:pPr>
    </w:p>
    <w:p w14:paraId="43F0DDB5" w14:textId="401E9C63" w:rsidR="00EA13AB" w:rsidRDefault="00EA13AB" w:rsidP="00626D9D">
      <w:pPr>
        <w:ind w:left="284"/>
        <w:rPr>
          <w:b/>
          <w:bCs/>
          <w:u w:val="single"/>
        </w:rPr>
      </w:pPr>
      <w:r>
        <w:rPr>
          <w:b/>
          <w:bCs/>
          <w:u w:val="single"/>
        </w:rPr>
        <w:t>Předmět plnění</w:t>
      </w:r>
    </w:p>
    <w:p w14:paraId="62B6DE89" w14:textId="77777777" w:rsidR="00626D9D" w:rsidRDefault="00626D9D" w:rsidP="00626D9D">
      <w:pPr>
        <w:spacing w:after="0"/>
        <w:ind w:left="284"/>
      </w:pPr>
      <w:bookmarkStart w:id="0" w:name="_Hlk126667371"/>
      <w:r w:rsidRPr="000E0907">
        <w:t>Předmětem plnění je kompletní oprava</w:t>
      </w:r>
      <w:r>
        <w:t xml:space="preserve"> mostu U Rybníka</w:t>
      </w:r>
      <w:r w:rsidRPr="000E0907">
        <w:t>, kter</w:t>
      </w:r>
      <w:r>
        <w:t>ý</w:t>
      </w:r>
      <w:r w:rsidRPr="000E0907">
        <w:t xml:space="preserve"> se nach</w:t>
      </w:r>
      <w:r w:rsidRPr="000E0907">
        <w:rPr>
          <w:rFonts w:hint="eastAsia"/>
        </w:rPr>
        <w:t>á</w:t>
      </w:r>
      <w:r w:rsidRPr="000E0907">
        <w:t>z</w:t>
      </w:r>
      <w:r w:rsidRPr="000E0907">
        <w:rPr>
          <w:rFonts w:hint="eastAsia"/>
        </w:rPr>
        <w:t>í</w:t>
      </w:r>
      <w:r w:rsidRPr="000E0907">
        <w:t xml:space="preserve"> v</w:t>
      </w:r>
      <w:r>
        <w:t> </w:t>
      </w:r>
      <w:r w:rsidRPr="000E0907">
        <w:t>Moravskoslezsk</w:t>
      </w:r>
      <w:r w:rsidRPr="000E0907">
        <w:rPr>
          <w:rFonts w:hint="eastAsia"/>
        </w:rPr>
        <w:t>é</w:t>
      </w:r>
      <w:r w:rsidRPr="000E0907">
        <w:t>m kraji, v intravil</w:t>
      </w:r>
      <w:r w:rsidRPr="000E0907">
        <w:rPr>
          <w:rFonts w:hint="eastAsia"/>
        </w:rPr>
        <w:t>á</w:t>
      </w:r>
      <w:r w:rsidRPr="000E0907">
        <w:t>nu m</w:t>
      </w:r>
      <w:r w:rsidRPr="000E0907">
        <w:rPr>
          <w:rFonts w:hint="eastAsia"/>
        </w:rPr>
        <w:t>ě</w:t>
      </w:r>
      <w:r w:rsidRPr="000E0907">
        <w:t>sta R</w:t>
      </w:r>
      <w:r w:rsidRPr="000E0907">
        <w:rPr>
          <w:rFonts w:hint="eastAsia"/>
        </w:rPr>
        <w:t>ý</w:t>
      </w:r>
      <w:r w:rsidRPr="000E0907">
        <w:t>ma</w:t>
      </w:r>
      <w:r w:rsidRPr="000E0907">
        <w:rPr>
          <w:rFonts w:hint="eastAsia"/>
        </w:rPr>
        <w:t>ř</w:t>
      </w:r>
      <w:r w:rsidRPr="000E0907">
        <w:t xml:space="preserve">ov (k. </w:t>
      </w:r>
      <w:r w:rsidRPr="000E0907">
        <w:rPr>
          <w:rFonts w:hint="eastAsia"/>
        </w:rPr>
        <w:t>ú</w:t>
      </w:r>
      <w:r w:rsidRPr="000E0907">
        <w:t>. R</w:t>
      </w:r>
      <w:r w:rsidRPr="000E0907">
        <w:rPr>
          <w:rFonts w:hint="eastAsia"/>
        </w:rPr>
        <w:t>ý</w:t>
      </w:r>
      <w:r w:rsidRPr="000E0907">
        <w:t>ma</w:t>
      </w:r>
      <w:r w:rsidRPr="000E0907">
        <w:rPr>
          <w:rFonts w:hint="eastAsia"/>
        </w:rPr>
        <w:t>ř</w:t>
      </w:r>
      <w:r w:rsidRPr="000E0907">
        <w:t xml:space="preserve">ov [744468]), na </w:t>
      </w:r>
      <w:r>
        <w:t xml:space="preserve">pozemku </w:t>
      </w:r>
      <w:r w:rsidRPr="000E0907">
        <w:t>parc</w:t>
      </w:r>
      <w:r>
        <w:t>.</w:t>
      </w:r>
      <w:r w:rsidRPr="000E0907">
        <w:t xml:space="preserve"> </w:t>
      </w:r>
      <w:r w:rsidRPr="000E0907">
        <w:rPr>
          <w:rFonts w:hint="eastAsia"/>
        </w:rPr>
        <w:t>č</w:t>
      </w:r>
      <w:r w:rsidRPr="000E0907">
        <w:t xml:space="preserve">. </w:t>
      </w:r>
      <w:r>
        <w:t>1083/1, ve vlastnictví Státního pozemkového úřadu, který vydal dne 08.08.2023 souhlas se záborem pozemku během realizace opravy mostu.</w:t>
      </w:r>
    </w:p>
    <w:p w14:paraId="1C841B3E" w14:textId="77777777" w:rsidR="00626D9D" w:rsidRDefault="00626D9D" w:rsidP="00626D9D">
      <w:pPr>
        <w:spacing w:after="0"/>
        <w:ind w:left="284"/>
      </w:pPr>
      <w:r>
        <w:t>Na základě mostní prohlídky z 06/2022 bylo stanoveno zadání zpracování PD na rekonstrukci mostu.</w:t>
      </w:r>
    </w:p>
    <w:p w14:paraId="1315DB77" w14:textId="77777777" w:rsidR="00626D9D" w:rsidRDefault="00626D9D" w:rsidP="00626D9D">
      <w:pPr>
        <w:spacing w:after="0"/>
        <w:ind w:left="284"/>
      </w:pPr>
      <w:r>
        <w:t>Po dobu realizace bude zřízeno provizorní přemostění.</w:t>
      </w:r>
    </w:p>
    <w:p w14:paraId="489111B6" w14:textId="77777777" w:rsidR="00626D9D" w:rsidRDefault="00626D9D" w:rsidP="00626D9D">
      <w:pPr>
        <w:ind w:left="284"/>
      </w:pPr>
    </w:p>
    <w:p w14:paraId="006156C7" w14:textId="3E4F34E2" w:rsidR="00626D9D" w:rsidRPr="00626D9D" w:rsidRDefault="00626D9D" w:rsidP="00626D9D">
      <w:pPr>
        <w:ind w:left="284"/>
        <w:rPr>
          <w:i/>
          <w:iCs/>
        </w:rPr>
      </w:pPr>
      <w:r w:rsidRPr="00626D9D">
        <w:rPr>
          <w:i/>
          <w:iCs/>
        </w:rPr>
        <w:t>Popis stávajícího stavu:</w:t>
      </w:r>
    </w:p>
    <w:p w14:paraId="314AB3BC" w14:textId="77777777" w:rsidR="00626D9D" w:rsidRDefault="00626D9D" w:rsidP="00626D9D">
      <w:pPr>
        <w:spacing w:after="0"/>
        <w:ind w:left="284"/>
      </w:pPr>
      <w:r>
        <w:t>Jedná se jednopólový most přes Mýdlový potok. Nosnou mostní konstrukci tvoří 4 I-profily č.300 na které jsou uložené výmětové ocelové trubky mostovky o průměru 110 mm. Stavební výška mostu je 520 mm. Délka přemostění v rovině uložení ocelových nosníků je 3,41 m. Ocelové nosníky jsou uložené na prefabrikované mostní opěry, které nejsou kotvené do základů.</w:t>
      </w:r>
    </w:p>
    <w:p w14:paraId="19DE09EB" w14:textId="77777777" w:rsidR="00626D9D" w:rsidRDefault="00626D9D" w:rsidP="00626D9D">
      <w:pPr>
        <w:spacing w:after="0"/>
        <w:ind w:left="284"/>
      </w:pPr>
      <w:r>
        <w:t>V příčném směru je volná šířka i celková šířka mostu 4,56 m. Mostní objekt nemá římsy. Ke krajním nosníkům a do ocelových trubek mostovky je upevněno ocelové trubkové zábradlí.</w:t>
      </w:r>
    </w:p>
    <w:p w14:paraId="762F3D55" w14:textId="77777777" w:rsidR="00626D9D" w:rsidRDefault="00626D9D" w:rsidP="00626D9D">
      <w:pPr>
        <w:spacing w:after="0"/>
        <w:ind w:left="284"/>
      </w:pPr>
      <w:r>
        <w:lastRenderedPageBreak/>
        <w:t xml:space="preserve">Po podrobném průzkumu na místě samém bylo zjištěno, že ocelové trubky mostovky jsou převážně prorezivělé a nosné ocelové nosníky jsou v uložení zkorodované. Prefabrikáty pro uložení nosné konstrukce nejsou v dobrém stavu a most nemá vůbec armované úložné prahy. Dno pod mostem není udržované, a proto je značně zabahněné. </w:t>
      </w:r>
    </w:p>
    <w:p w14:paraId="0D50D23B" w14:textId="77777777" w:rsidR="00626D9D" w:rsidRDefault="00626D9D" w:rsidP="00626D9D">
      <w:pPr>
        <w:spacing w:after="0"/>
        <w:ind w:left="284"/>
      </w:pPr>
    </w:p>
    <w:p w14:paraId="709DC7B8" w14:textId="77777777" w:rsidR="00626D9D" w:rsidRDefault="00626D9D" w:rsidP="00626D9D">
      <w:pPr>
        <w:spacing w:after="0"/>
        <w:ind w:left="284"/>
        <w:rPr>
          <w:b/>
          <w:bCs/>
        </w:rPr>
      </w:pPr>
      <w:r w:rsidRPr="005510A8">
        <w:rPr>
          <w:b/>
          <w:bCs/>
        </w:rPr>
        <w:t xml:space="preserve">Navržený rozsah opravy: </w:t>
      </w:r>
    </w:p>
    <w:p w14:paraId="5E5EF035" w14:textId="77777777" w:rsidR="00626D9D" w:rsidRPr="00853A6B" w:rsidRDefault="00626D9D" w:rsidP="00626D9D">
      <w:pPr>
        <w:spacing w:after="0"/>
        <w:ind w:left="284"/>
      </w:pPr>
      <w:r w:rsidRPr="00853A6B">
        <w:t>Po odstranění asfaltové vrstvy z mostovky se provede demontáž zábradlí a ocelových trubek mostovky. Dále se provede rozpálení příčného ztužení a vyjmutí I</w:t>
      </w:r>
      <w:r>
        <w:t xml:space="preserve">-profilů </w:t>
      </w:r>
      <w:r w:rsidRPr="00853A6B">
        <w:t>č.300 po jednotlivých nosnících. Veškerý vyzískaný ocelový materiál se odveze do sběrných surovin. Prefabrikované části mostních opěr se vyjmou a odvezou na řízenou skládku. Betonové základy se vybourají. Vybudují se nové pásové základy z betonu C25/30,</w:t>
      </w:r>
      <w:r>
        <w:t xml:space="preserve"> </w:t>
      </w:r>
      <w:r w:rsidRPr="00853A6B">
        <w:t>XF2 vyztužené betonářskou výztuž z oceli B500B(10 505). Vybudují se nové mostní opěry z betonu C25/30, XF2 vyztužené sítí KARI a betonářskou výztuží z oceli B500B</w:t>
      </w:r>
      <w:r>
        <w:t xml:space="preserve"> </w:t>
      </w:r>
      <w:r w:rsidRPr="00853A6B">
        <w:t>(10 505). Mostní opěry budou ukončené úložnými prahy se závěrnými zídkami z betonu C30/37-XD1,</w:t>
      </w:r>
      <w:r>
        <w:t xml:space="preserve"> </w:t>
      </w:r>
      <w:r w:rsidRPr="00853A6B">
        <w:t>XF2 vyztužené betonářskou výztuží z oceli B500B</w:t>
      </w:r>
      <w:r>
        <w:t>(</w:t>
      </w:r>
      <w:r w:rsidRPr="00853A6B">
        <w:t>10</w:t>
      </w:r>
      <w:r>
        <w:t xml:space="preserve"> </w:t>
      </w:r>
      <w:r w:rsidRPr="00853A6B">
        <w:t>505).</w:t>
      </w:r>
      <w:r>
        <w:t xml:space="preserve"> </w:t>
      </w:r>
      <w:r w:rsidRPr="00853A6B">
        <w:t>Pro uložení nové mostní konstrukce se na úložné prahy přitaví dvě vrstvy lepenky.</w:t>
      </w:r>
    </w:p>
    <w:p w14:paraId="7B320847" w14:textId="77777777" w:rsidR="00626D9D" w:rsidRPr="00853A6B" w:rsidRDefault="00626D9D" w:rsidP="00626D9D">
      <w:pPr>
        <w:spacing w:after="0"/>
        <w:ind w:left="284"/>
      </w:pPr>
      <w:r w:rsidRPr="00853A6B">
        <w:t>Nosná mostní konstrukce se provede z oceli S355. Profil hlavních nosníků bude zachován s původními profily hlavních nosníků. V příčném směru bude nosná konstrukce z 5 ks ocelových nosníků IPE300.</w:t>
      </w:r>
    </w:p>
    <w:p w14:paraId="497482A1" w14:textId="77777777" w:rsidR="00626D9D" w:rsidRPr="00853A6B" w:rsidRDefault="00626D9D" w:rsidP="00626D9D">
      <w:pPr>
        <w:spacing w:after="0"/>
        <w:ind w:left="284"/>
      </w:pPr>
      <w:r w:rsidRPr="00853A6B">
        <w:t>Příčné ztužení se provede z ocelových válcovaných profilů U č.180.</w:t>
      </w:r>
    </w:p>
    <w:p w14:paraId="15C437A1" w14:textId="77777777" w:rsidR="00626D9D" w:rsidRPr="00853A6B" w:rsidRDefault="00626D9D" w:rsidP="00626D9D">
      <w:pPr>
        <w:spacing w:after="0"/>
        <w:ind w:left="284"/>
      </w:pPr>
      <w:r w:rsidRPr="00853A6B">
        <w:t>Pro ocelovou konstrukci je třída provedení EXC3 dle ČSN EN 1090-2, výrobní kategorie PC2 dle ČSN EN 1090-2.Elektrody E44.83, všechny svary t=6 mm.</w:t>
      </w:r>
    </w:p>
    <w:p w14:paraId="2396C680" w14:textId="77777777" w:rsidR="00626D9D" w:rsidRPr="00853A6B" w:rsidRDefault="00626D9D" w:rsidP="00626D9D">
      <w:pPr>
        <w:spacing w:after="0"/>
        <w:ind w:left="284"/>
      </w:pPr>
      <w:r w:rsidRPr="00853A6B">
        <w:t>Na horní pasy ocelových nosníků se přivaří ocelové trny o průměru 20 mm s hlavou.</w:t>
      </w:r>
    </w:p>
    <w:p w14:paraId="6A49DA04" w14:textId="77777777" w:rsidR="00626D9D" w:rsidRPr="00853A6B" w:rsidRDefault="00626D9D" w:rsidP="00626D9D">
      <w:pPr>
        <w:spacing w:after="0"/>
        <w:ind w:left="284"/>
      </w:pPr>
      <w:r w:rsidRPr="00853A6B">
        <w:t>Spřažená betonová deska se provede z betonu C30/37-XF4 a bude vyztužena KARI sítí z oceli B500B (10 505).</w:t>
      </w:r>
    </w:p>
    <w:p w14:paraId="2E3DAA2A" w14:textId="77777777" w:rsidR="00626D9D" w:rsidRPr="00853A6B" w:rsidRDefault="00626D9D" w:rsidP="00626D9D">
      <w:pPr>
        <w:spacing w:after="0"/>
        <w:ind w:left="284"/>
      </w:pPr>
      <w:r w:rsidRPr="00853A6B">
        <w:t xml:space="preserve">Povrch </w:t>
      </w:r>
      <w:r>
        <w:t>po</w:t>
      </w:r>
      <w:r w:rsidRPr="00853A6B">
        <w:t>jížděné desky se opatří ochrannými nátěry ve dvou vrstvách.</w:t>
      </w:r>
      <w:r>
        <w:t xml:space="preserve"> </w:t>
      </w:r>
      <w:r w:rsidRPr="00853A6B">
        <w:t>Rubové části mostních opěr a závěrných zdí se opatří vodotěsnou izolací. Provede se 2x nátěr penetrační a 2x nátěr asfaltový.</w:t>
      </w:r>
    </w:p>
    <w:p w14:paraId="0EB5D784" w14:textId="77777777" w:rsidR="00626D9D" w:rsidRPr="00853A6B" w:rsidRDefault="00626D9D" w:rsidP="00626D9D">
      <w:pPr>
        <w:spacing w:after="0"/>
        <w:ind w:left="284"/>
      </w:pPr>
      <w:r w:rsidRPr="00853A6B">
        <w:t xml:space="preserve">Za rubem opěr se provede zhutněný zásyp z štěrkodrtě fr. 0/63, </w:t>
      </w:r>
      <w:r>
        <w:t>hutněný</w:t>
      </w:r>
      <w:r w:rsidRPr="00853A6B">
        <w:t xml:space="preserve"> po vrstvách max. 250 mm.</w:t>
      </w:r>
    </w:p>
    <w:p w14:paraId="711996A7" w14:textId="77777777" w:rsidR="00626D9D" w:rsidRPr="00853A6B" w:rsidRDefault="00626D9D" w:rsidP="00626D9D">
      <w:pPr>
        <w:spacing w:after="0"/>
        <w:ind w:left="284"/>
      </w:pPr>
      <w:r w:rsidRPr="00853A6B">
        <w:t>Před mostem a za mostem se provede nová asfaltová komunikace. Dále se provede vyčištěn</w:t>
      </w:r>
      <w:r>
        <w:t>í</w:t>
      </w:r>
      <w:r w:rsidRPr="00853A6B">
        <w:t xml:space="preserve"> odvodňovacích prvků a doplněn</w:t>
      </w:r>
      <w:r>
        <w:t>í</w:t>
      </w:r>
      <w:r w:rsidRPr="00853A6B">
        <w:t xml:space="preserve"> poškozených částí.</w:t>
      </w:r>
    </w:p>
    <w:p w14:paraId="7DB56B3E" w14:textId="77777777" w:rsidR="00626D9D" w:rsidRDefault="00626D9D" w:rsidP="00626D9D">
      <w:pPr>
        <w:spacing w:after="0"/>
        <w:ind w:left="284"/>
        <w:rPr>
          <w:b/>
          <w:bCs/>
        </w:rPr>
      </w:pPr>
      <w:r>
        <w:t>Most bude vybaven oboustranným zábradlím a oboustrannými odrazovými obrubami.</w:t>
      </w:r>
    </w:p>
    <w:p w14:paraId="721E3E10" w14:textId="33E01CFD" w:rsidR="00705CA8" w:rsidRDefault="00626D9D" w:rsidP="00626D9D">
      <w:pPr>
        <w:ind w:left="284"/>
      </w:pPr>
      <w:bookmarkStart w:id="1" w:name="_Hlk152571493"/>
      <w:r>
        <w:t xml:space="preserve">Ocelové částí a betonové desky budou </w:t>
      </w:r>
      <w:bookmarkEnd w:id="1"/>
      <w:r>
        <w:t>opatřeny ochrannými nátěry.</w:t>
      </w:r>
    </w:p>
    <w:p w14:paraId="0D3FCE7F" w14:textId="77777777" w:rsidR="00705CA8" w:rsidRDefault="00705CA8" w:rsidP="00626D9D">
      <w:pPr>
        <w:ind w:left="284"/>
      </w:pPr>
      <w:r w:rsidRPr="00A232D0">
        <w:t>Při stavbě vzniknou přebytky nevhodných zemin a vybouraných hmot, které budou uloženy na skládce určené investorem.</w:t>
      </w:r>
    </w:p>
    <w:p w14:paraId="64AA5119" w14:textId="168CB1F2" w:rsidR="00880BC4" w:rsidRDefault="00705CA8" w:rsidP="00626D9D">
      <w:pPr>
        <w:ind w:left="284"/>
        <w:rPr>
          <w:rFonts w:ascii="Calibri" w:eastAsia="Calibri" w:hAnsi="Calibri" w:cs="Times New Roman"/>
        </w:rPr>
      </w:pPr>
      <w:r w:rsidRPr="00C53AF1">
        <w:t>V okolí staveniště budou vhodně umístěny výstražné cedule zamezující pohybu nepovolaných osob v prostoru stavby</w:t>
      </w:r>
      <w:bookmarkEnd w:id="0"/>
      <w:r>
        <w:t>.</w:t>
      </w:r>
    </w:p>
    <w:p w14:paraId="4FA29A34" w14:textId="212A090F" w:rsidR="007B5546" w:rsidRPr="007B5546" w:rsidRDefault="005308DC" w:rsidP="00626D9D">
      <w:pPr>
        <w:ind w:left="284"/>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D03A68" w:rsidR="007B5546" w:rsidRPr="007B5546" w:rsidRDefault="007B5546" w:rsidP="00626D9D">
      <w:pPr>
        <w:numPr>
          <w:ilvl w:val="0"/>
          <w:numId w:val="9"/>
        </w:numPr>
        <w:ind w:left="567"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4F083E28" w14:textId="77777777" w:rsidR="007B5546" w:rsidRPr="007B5546" w:rsidRDefault="007B5546" w:rsidP="00626D9D">
      <w:pPr>
        <w:numPr>
          <w:ilvl w:val="0"/>
          <w:numId w:val="9"/>
        </w:numPr>
        <w:ind w:left="567"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626D9D">
      <w:pPr>
        <w:numPr>
          <w:ilvl w:val="0"/>
          <w:numId w:val="9"/>
        </w:numPr>
        <w:ind w:left="567"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5670FF9" w14:textId="77777777" w:rsidR="007B5546" w:rsidRPr="007B5546" w:rsidRDefault="007B5546" w:rsidP="00626D9D">
      <w:pPr>
        <w:numPr>
          <w:ilvl w:val="0"/>
          <w:numId w:val="9"/>
        </w:numPr>
        <w:ind w:left="567"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7272B40B" w:rsidR="007B5546" w:rsidRPr="007B5546" w:rsidRDefault="007B5546" w:rsidP="00626D9D">
      <w:pPr>
        <w:ind w:left="567"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w:t>
      </w:r>
      <w:r w:rsidR="00526D5C">
        <w:rPr>
          <w:rFonts w:ascii="Calibri" w:eastAsia="Calibri" w:hAnsi="Calibri" w:cs="Times New Roman"/>
        </w:rPr>
        <w:t>n</w:t>
      </w:r>
      <w:r w:rsidRPr="007B5546">
        <w:rPr>
          <w:rFonts w:ascii="Calibri" w:eastAsia="Calibri" w:hAnsi="Calibri" w:cs="Times New Roman"/>
        </w:rPr>
        <w:t xml:space="preserve">) až </w:t>
      </w:r>
      <w:r w:rsidR="00526D5C">
        <w:rPr>
          <w:rFonts w:ascii="Calibri" w:eastAsia="Calibri" w:hAnsi="Calibri" w:cs="Times New Roman"/>
        </w:rPr>
        <w:t>o</w:t>
      </w:r>
      <w:r w:rsidRPr="007B5546">
        <w:rPr>
          <w:rFonts w:ascii="Calibri" w:eastAsia="Calibri" w:hAnsi="Calibri" w:cs="Times New Roman"/>
        </w:rPr>
        <w:t>),</w:t>
      </w:r>
    </w:p>
    <w:p w14:paraId="1307043C" w14:textId="77777777" w:rsidR="007B5546" w:rsidRPr="007B5546" w:rsidRDefault="007B5546" w:rsidP="00626D9D">
      <w:pPr>
        <w:ind w:left="567" w:hanging="283"/>
        <w:rPr>
          <w:rFonts w:ascii="Calibri" w:eastAsia="Calibri" w:hAnsi="Calibri" w:cs="Times New Roman"/>
        </w:rPr>
      </w:pPr>
      <w:r w:rsidRPr="007B5546">
        <w:rPr>
          <w:rFonts w:ascii="Calibri" w:eastAsia="Calibri" w:hAnsi="Calibri" w:cs="Times New Roman"/>
        </w:rPr>
        <w:lastRenderedPageBreak/>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626D9D">
      <w:pPr>
        <w:ind w:left="567"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2257FADD" w:rsidR="007B5546" w:rsidRPr="00906130" w:rsidRDefault="007B5546" w:rsidP="00626D9D">
      <w:pPr>
        <w:numPr>
          <w:ilvl w:val="0"/>
          <w:numId w:val="9"/>
        </w:numPr>
        <w:ind w:left="567"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272107E0" w14:textId="6BB62F5A" w:rsidR="00626D9D" w:rsidRDefault="00626D9D" w:rsidP="00626D9D">
      <w:pPr>
        <w:pStyle w:val="Odstavecseseznamem"/>
        <w:numPr>
          <w:ilvl w:val="0"/>
          <w:numId w:val="9"/>
        </w:numPr>
        <w:ind w:left="567" w:hanging="283"/>
      </w:pPr>
      <w:r>
        <w:t>osazení a údržba dopravního značení v průběhu provádění stavebních prací,</w:t>
      </w:r>
    </w:p>
    <w:p w14:paraId="3937EAAD" w14:textId="1E5813EC" w:rsidR="00626D9D" w:rsidRDefault="00626D9D" w:rsidP="00626D9D">
      <w:pPr>
        <w:pStyle w:val="Odstavecseseznamem"/>
        <w:numPr>
          <w:ilvl w:val="0"/>
          <w:numId w:val="9"/>
        </w:numPr>
        <w:ind w:left="567" w:hanging="283"/>
      </w:pPr>
      <w: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3132C192" w14:textId="17ECCF3D" w:rsidR="00626D9D" w:rsidRDefault="00626D9D" w:rsidP="00626D9D">
      <w:pPr>
        <w:pStyle w:val="Odstavecseseznamem"/>
        <w:numPr>
          <w:ilvl w:val="0"/>
          <w:numId w:val="9"/>
        </w:numPr>
        <w:ind w:left="567" w:hanging="283"/>
      </w:pPr>
      <w:r>
        <w:t>udržování Stavbou dotčených zpevněných ploch, veřejných komunikací a výjezdů ze staveniště v čistotě a jejich uvedení do původního stavu,</w:t>
      </w:r>
    </w:p>
    <w:p w14:paraId="0338C5E6" w14:textId="05F0BCC7" w:rsidR="00626D9D" w:rsidRDefault="00626D9D" w:rsidP="00626D9D">
      <w:pPr>
        <w:pStyle w:val="Odstavecseseznamem"/>
        <w:numPr>
          <w:ilvl w:val="0"/>
          <w:numId w:val="9"/>
        </w:numPr>
        <w:ind w:left="567" w:hanging="283"/>
      </w:pPr>
      <w:r>
        <w:t>zajištění ochrany proti šíření prašnosti a nadměrného hluku,</w:t>
      </w:r>
    </w:p>
    <w:p w14:paraId="340CC373" w14:textId="28CDAF96" w:rsidR="00626D9D" w:rsidRDefault="00626D9D" w:rsidP="00626D9D">
      <w:pPr>
        <w:pStyle w:val="Odstavecseseznamem"/>
        <w:numPr>
          <w:ilvl w:val="0"/>
          <w:numId w:val="9"/>
        </w:numPr>
        <w:ind w:left="567" w:hanging="283"/>
      </w:pPr>
      <w:r>
        <w:t>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w:t>
      </w:r>
    </w:p>
    <w:p w14:paraId="68B2E3C6" w14:textId="6C046E72" w:rsidR="00626D9D" w:rsidRDefault="00626D9D" w:rsidP="00626D9D">
      <w:pPr>
        <w:pStyle w:val="Odstavecseseznamem"/>
        <w:numPr>
          <w:ilvl w:val="0"/>
          <w:numId w:val="9"/>
        </w:numPr>
        <w:ind w:left="567" w:hanging="283"/>
      </w:pPr>
      <w:r>
        <w:t>zajištění a provedení všech opatření organizačního a stavebně-technologického charakteru k řádnému provedení díla,</w:t>
      </w:r>
    </w:p>
    <w:p w14:paraId="31D92156" w14:textId="0AD86437" w:rsidR="00626D9D" w:rsidRDefault="00626D9D" w:rsidP="00626D9D">
      <w:pPr>
        <w:pStyle w:val="Odstavecseseznamem"/>
        <w:numPr>
          <w:ilvl w:val="0"/>
          <w:numId w:val="9"/>
        </w:numPr>
        <w:ind w:left="567" w:hanging="283"/>
      </w:pPr>
      <w:r>
        <w:t>účast na pravidelných kontrolních dnech Stavby,</w:t>
      </w:r>
    </w:p>
    <w:p w14:paraId="71E0A420" w14:textId="4B4DADA4" w:rsidR="00626D9D" w:rsidRDefault="00626D9D" w:rsidP="00626D9D">
      <w:pPr>
        <w:pStyle w:val="Odstavecseseznamem"/>
        <w:numPr>
          <w:ilvl w:val="0"/>
          <w:numId w:val="9"/>
        </w:numPr>
        <w:ind w:left="567" w:hanging="283"/>
      </w:pPr>
      <w:r>
        <w:t>zajištění bezpečnosti práce, ochrany majetku a životního prostředí,</w:t>
      </w:r>
    </w:p>
    <w:p w14:paraId="52054F31" w14:textId="0FA24B81" w:rsidR="00626D9D" w:rsidRDefault="00626D9D" w:rsidP="00626D9D">
      <w:pPr>
        <w:pStyle w:val="Odstavecseseznamem"/>
        <w:numPr>
          <w:ilvl w:val="0"/>
          <w:numId w:val="9"/>
        </w:numPr>
        <w:ind w:left="567" w:hanging="283"/>
      </w:pPr>
      <w:r>
        <w:t>provedení přejímky Stavby,</w:t>
      </w:r>
    </w:p>
    <w:p w14:paraId="30BBF679" w14:textId="1E86A9CC" w:rsidR="00626D9D" w:rsidRDefault="00626D9D" w:rsidP="00626D9D">
      <w:pPr>
        <w:pStyle w:val="Odstavecseseznamem"/>
        <w:numPr>
          <w:ilvl w:val="0"/>
          <w:numId w:val="9"/>
        </w:numPr>
        <w:ind w:left="567" w:hanging="283"/>
      </w:pPr>
      <w: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 Geodetické zaměření předloží dodavatel ve formátu SHP, DGN, DXF, DWG nebo datový model (z důvodu zanesení do pasportu komunikací).</w:t>
      </w:r>
    </w:p>
    <w:p w14:paraId="35EB5A79" w14:textId="1875AC67" w:rsidR="00626D9D" w:rsidRDefault="00626D9D" w:rsidP="00626D9D">
      <w:pPr>
        <w:pStyle w:val="Odstavecseseznamem"/>
        <w:numPr>
          <w:ilvl w:val="0"/>
          <w:numId w:val="9"/>
        </w:numPr>
        <w:ind w:left="567" w:hanging="283"/>
      </w:pPr>
      <w: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20FA979F" w14:textId="73E2BA75" w:rsidR="00626D9D" w:rsidRDefault="00626D9D" w:rsidP="00626D9D">
      <w:pPr>
        <w:pStyle w:val="Odstavecseseznamem"/>
        <w:numPr>
          <w:ilvl w:val="0"/>
          <w:numId w:val="9"/>
        </w:numPr>
        <w:ind w:left="567" w:hanging="283"/>
      </w:pPr>
      <w:r>
        <w:t xml:space="preserve">v souladu s § 79 vyhlášky č. 357/2013 Sb., o katastru nemovitostí (katastrální vyhláška), ve znění pozdějších předpisů, vyhotovení příslušného typu geometrického plánu pro Stavbu zhotovitelem objednaným geodetem s příslušným oprávněním, ve 3 vyhotoveních, který bude v době předání díla, dle § 85 výše uvedené katastrální vyhlášky, potvrzený příslušným katastrálním úřadem (dále jen jako „Geometrický plán“). </w:t>
      </w:r>
      <w:r w:rsidRPr="00626D9D">
        <w:rPr>
          <w:b/>
          <w:bCs/>
        </w:rPr>
        <w:t>Před</w:t>
      </w:r>
      <w:r>
        <w:t xml:space="preserve"> potvrzením příslušným katastrálním úřadem je zhotovitel povinen </w:t>
      </w:r>
      <w:r w:rsidRPr="00626D9D">
        <w:rPr>
          <w:b/>
          <w:bCs/>
        </w:rPr>
        <w:t>předložit</w:t>
      </w:r>
      <w:r>
        <w:t xml:space="preserve"> objednateli Geometrický plán </w:t>
      </w:r>
      <w:r w:rsidRPr="00626D9D">
        <w:rPr>
          <w:b/>
          <w:bCs/>
        </w:rPr>
        <w:t>k odsouhlasení</w:t>
      </w:r>
      <w:r>
        <w:t>.</w:t>
      </w:r>
    </w:p>
    <w:p w14:paraId="48976310" w14:textId="77777777" w:rsidR="00626D9D" w:rsidRDefault="00626D9D" w:rsidP="00626D9D">
      <w:pPr>
        <w:ind w:left="284"/>
      </w:pPr>
      <w:r>
        <w:t>Specifikace vyhotovení Geometrického plánu:</w:t>
      </w:r>
    </w:p>
    <w:p w14:paraId="20D5990C" w14:textId="261A8050" w:rsidR="007B5546" w:rsidRDefault="00626D9D" w:rsidP="00626D9D">
      <w:pPr>
        <w:ind w:left="284"/>
        <w:rPr>
          <w:rFonts w:ascii="Calibri" w:eastAsia="Calibri" w:hAnsi="Calibri" w:cs="Times New Roman"/>
        </w:rPr>
      </w:pPr>
      <w:r>
        <w:t>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p>
    <w:p w14:paraId="19CFA110" w14:textId="77777777" w:rsidR="00626D9D" w:rsidRDefault="00626D9D" w:rsidP="00626D9D">
      <w:pPr>
        <w:rPr>
          <w:rFonts w:ascii="Calibri" w:eastAsia="Calibri" w:hAnsi="Calibri" w:cs="Times New Roman"/>
        </w:rPr>
      </w:pPr>
    </w:p>
    <w:p w14:paraId="3BB7F095" w14:textId="00BF6374"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lastRenderedPageBreak/>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956FED4" w14:textId="77777777" w:rsidR="00657E84" w:rsidRPr="007B5546" w:rsidRDefault="00657E84" w:rsidP="00E27492">
      <w:pPr>
        <w:ind w:left="284"/>
        <w:rPr>
          <w:rFonts w:ascii="Calibri" w:eastAsia="Calibri" w:hAnsi="Calibri" w:cs="Times New Roman"/>
        </w:rPr>
      </w:pP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6799C50D"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626D9D">
        <w:rPr>
          <w:rFonts w:ascii="Calibri" w:eastAsia="Calibri" w:hAnsi="Calibri" w:cs="Times New Roman"/>
          <w:b/>
          <w:bCs/>
        </w:rPr>
        <w:t>120</w:t>
      </w:r>
      <w:r w:rsidR="00B93A3C">
        <w:rPr>
          <w:rFonts w:ascii="Calibri" w:eastAsia="Calibri" w:hAnsi="Calibri" w:cs="Times New Roman"/>
          <w:b/>
          <w:bCs/>
        </w:rPr>
        <w:t xml:space="preserve">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70A83786" w14:textId="7C671E6D"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E35909">
        <w:rPr>
          <w:rFonts w:ascii="Calibri" w:eastAsia="Calibri" w:hAnsi="Calibri" w:cs="Times New Roman"/>
          <w:b/>
          <w:bCs/>
        </w:rPr>
        <w:t xml:space="preserve">březen </w:t>
      </w:r>
      <w:r w:rsidR="00EA13AB">
        <w:rPr>
          <w:rFonts w:ascii="Calibri" w:eastAsia="Calibri" w:hAnsi="Calibri" w:cs="Times New Roman"/>
          <w:b/>
          <w:bCs/>
        </w:rPr>
        <w:t>202</w:t>
      </w:r>
      <w:r w:rsidR="00626D9D">
        <w:rPr>
          <w:rFonts w:ascii="Calibri" w:eastAsia="Calibri" w:hAnsi="Calibri" w:cs="Times New Roman"/>
          <w:b/>
          <w:bCs/>
        </w:rPr>
        <w:t>4</w:t>
      </w:r>
      <w:r w:rsidRPr="006A40C7">
        <w:rPr>
          <w:rFonts w:ascii="Calibri" w:eastAsia="Calibri" w:hAnsi="Calibri" w:cs="Times New Roman"/>
        </w:rPr>
        <w:t>,</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2" w:name="_Hlk97810399"/>
      <w:r w:rsidRPr="007B5546">
        <w:rPr>
          <w:rFonts w:ascii="Calibri" w:eastAsia="Calibri" w:hAnsi="Calibri" w:cs="Times New Roman"/>
        </w:rPr>
        <w:t xml:space="preserve">protokolárnímu předání a převzetí díla bez vad a nedodělků bránících jeho užívání </w:t>
      </w:r>
      <w:bookmarkEnd w:id="2"/>
      <w:r w:rsidRPr="007B5546">
        <w:rPr>
          <w:rFonts w:ascii="Calibri" w:eastAsia="Calibri" w:hAnsi="Calibri" w:cs="Times New Roman"/>
        </w:rPr>
        <w:t>(dále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13DC69B8"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Místem plnění se rozumí pozem</w:t>
      </w:r>
      <w:r w:rsidR="00EA13AB">
        <w:rPr>
          <w:rFonts w:ascii="Calibri" w:eastAsia="Calibri" w:hAnsi="Calibri" w:cs="Times New Roman"/>
        </w:rPr>
        <w:t>ek</w:t>
      </w:r>
      <w:r w:rsidRPr="007B5546">
        <w:rPr>
          <w:rFonts w:ascii="Calibri" w:eastAsia="Calibri" w:hAnsi="Calibri" w:cs="Times New Roman"/>
        </w:rPr>
        <w:t xml:space="preserve"> parc. č.</w:t>
      </w:r>
      <w:r w:rsidR="006A40C7">
        <w:rPr>
          <w:rFonts w:ascii="Calibri" w:eastAsia="Calibri" w:hAnsi="Calibri" w:cs="Times New Roman"/>
        </w:rPr>
        <w:t xml:space="preserve"> </w:t>
      </w:r>
      <w:r w:rsidR="00572C02">
        <w:rPr>
          <w:rFonts w:ascii="Calibri" w:eastAsia="Calibri" w:hAnsi="Calibri" w:cs="Times New Roman"/>
        </w:rPr>
        <w:t>1083</w:t>
      </w:r>
      <w:r w:rsidR="003A1866">
        <w:rPr>
          <w:rFonts w:ascii="Calibri" w:eastAsia="Calibri" w:hAnsi="Calibri" w:cs="Times New Roman"/>
        </w:rPr>
        <w:t>/1</w:t>
      </w:r>
      <w:r w:rsidR="00EA13AB">
        <w:rPr>
          <w:rFonts w:ascii="Calibri" w:eastAsia="Calibri" w:hAnsi="Calibri" w:cs="Times New Roman"/>
        </w:rPr>
        <w:t xml:space="preserve"> v k.ú. </w:t>
      </w:r>
      <w:r w:rsidR="00572C02">
        <w:rPr>
          <w:rFonts w:ascii="Calibri" w:eastAsia="Calibri" w:hAnsi="Calibri" w:cs="Times New Roman"/>
        </w:rPr>
        <w:t>Rýmařov</w:t>
      </w:r>
      <w:r w:rsidR="00D46A13">
        <w:rPr>
          <w:rFonts w:ascii="Calibri" w:eastAsia="Calibri" w:hAnsi="Calibri" w:cs="Times New Roman"/>
        </w:rPr>
        <w:t>,</w:t>
      </w:r>
      <w:r w:rsidR="006A40C7" w:rsidRPr="006A40C7">
        <w:rPr>
          <w:rFonts w:ascii="Calibri" w:eastAsia="Calibri" w:hAnsi="Calibri" w:cs="Times New Roman"/>
        </w:rPr>
        <w:t xml:space="preserve"> obec Rýmařov</w:t>
      </w:r>
      <w:r w:rsidRPr="007B5546">
        <w:rPr>
          <w:rFonts w:ascii="Calibri" w:eastAsia="Calibri" w:hAnsi="Calibri" w:cs="Times New Roman"/>
        </w:rPr>
        <w:t>, dle Příslušné dokumentace.</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0BA0B00D"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V</w:t>
      </w:r>
      <w:r w:rsidR="00D46A13">
        <w:rPr>
          <w:rFonts w:ascii="Calibri" w:eastAsia="Calibri" w:hAnsi="Calibri" w:cs="Calibri"/>
        </w:rPr>
        <w:t> </w:t>
      </w:r>
      <w:r w:rsidRPr="009E78A3">
        <w:rPr>
          <w:rFonts w:ascii="Calibri" w:eastAsia="Calibri" w:hAnsi="Calibri" w:cs="Calibri"/>
        </w:rPr>
        <w:t>případě,</w:t>
      </w:r>
      <w:r w:rsidR="00D46A13">
        <w:rPr>
          <w:rFonts w:ascii="Calibri" w:eastAsia="Calibri" w:hAnsi="Calibri" w:cs="Calibri"/>
        </w:rPr>
        <w:t xml:space="preserve"> že</w:t>
      </w:r>
      <w:r w:rsidRPr="009E78A3">
        <w:rPr>
          <w:rFonts w:ascii="Calibri" w:eastAsia="Calibri" w:hAnsi="Calibri" w:cs="Calibri"/>
        </w:rPr>
        <w:t xml:space="preserve"> </w:t>
      </w:r>
      <w:r w:rsidR="00526D5C">
        <w:rPr>
          <w:rFonts w:ascii="Calibri" w:eastAsia="Calibri" w:hAnsi="Calibri" w:cs="Calibri"/>
        </w:rPr>
        <w:t xml:space="preserve">osoba vykonávající za objednatele inženýrsko </w:t>
      </w:r>
      <w:r w:rsidR="00526D5C" w:rsidRPr="00526D5C">
        <w:rPr>
          <w:rFonts w:ascii="Calibri" w:eastAsia="Calibri" w:hAnsi="Calibri" w:cs="Calibri"/>
        </w:rPr>
        <w:t xml:space="preserve">– investorskou činnost na Stavbě (dále jen „osoba vykonávající technický dozor stavebníka“ nebo „TDS“), </w:t>
      </w:r>
      <w:r w:rsidRPr="009E78A3">
        <w:rPr>
          <w:rFonts w:ascii="Calibri" w:eastAsia="Calibri" w:hAnsi="Calibri" w:cs="Calibri"/>
        </w:rPr>
        <w:t xml:space="preserve">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4E203C87" w14:textId="77777777" w:rsidR="007B5546" w:rsidRPr="007B5546" w:rsidRDefault="007B5546" w:rsidP="007B5546">
      <w:pPr>
        <w:pStyle w:val="Nadpis1"/>
      </w:pPr>
      <w:r w:rsidRPr="007B5546">
        <w:lastRenderedPageBreak/>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6F30EAD7" w14:textId="47331B97" w:rsidR="007B5546" w:rsidRP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5560A4">
            <w:rPr>
              <w:rFonts w:ascii="Calibri" w:eastAsia="Calibri" w:hAnsi="Calibri" w:cs="Times New Roman"/>
              <w:b/>
              <w:bCs/>
            </w:rPr>
            <w:t>1</w:t>
          </w:r>
          <w:r w:rsidR="00D56BBF">
            <w:rPr>
              <w:rFonts w:ascii="Calibri" w:eastAsia="Calibri" w:hAnsi="Calibri" w:cs="Times New Roman"/>
              <w:b/>
              <w:bCs/>
            </w:rPr>
            <w:t>.434.940</w:t>
          </w:r>
          <w:r w:rsidR="005560A4">
            <w:rPr>
              <w:rFonts w:ascii="Calibri" w:eastAsia="Calibri" w:hAnsi="Calibri" w:cs="Times New Roman"/>
              <w:b/>
              <w:bCs/>
            </w:rPr>
            <w:t xml:space="preserve">,00 </w:t>
          </w:r>
        </w:sdtContent>
      </w:sdt>
      <w:r w:rsidR="007B5546" w:rsidRPr="007B5546">
        <w:rPr>
          <w:rFonts w:ascii="Calibri" w:eastAsia="Calibri" w:hAnsi="Calibri" w:cs="Times New Roman"/>
          <w:b/>
          <w:bCs/>
        </w:rPr>
        <w:t>Kč bez DPH</w:t>
      </w:r>
    </w:p>
    <w:p w14:paraId="42AE3151" w14:textId="0391D3B1" w:rsidR="007B5546"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D56BBF">
            <w:rPr>
              <w:rFonts w:ascii="Calibri" w:eastAsia="Calibri" w:hAnsi="Calibri" w:cs="Times New Roman"/>
              <w:b/>
              <w:bCs/>
            </w:rPr>
            <w:t>301.337,40</w:t>
          </w:r>
          <w:r w:rsidR="005560A4">
            <w:rPr>
              <w:rFonts w:ascii="Calibri" w:eastAsia="Calibri" w:hAnsi="Calibri" w:cs="Times New Roman"/>
              <w:b/>
              <w:bCs/>
            </w:rPr>
            <w:t xml:space="preserve"> </w:t>
          </w:r>
        </w:sdtContent>
      </w:sdt>
      <w:r w:rsidR="007B5546" w:rsidRPr="007B5546">
        <w:rPr>
          <w:rFonts w:ascii="Calibri" w:eastAsia="Calibri" w:hAnsi="Calibri" w:cs="Times New Roman"/>
          <w:b/>
          <w:bCs/>
        </w:rPr>
        <w:t>Kč DPH</w:t>
      </w:r>
      <w:r w:rsidR="007B5546" w:rsidRPr="007B5546">
        <w:rPr>
          <w:rFonts w:ascii="Calibri" w:eastAsia="Calibri" w:hAnsi="Calibri" w:cs="Times New Roman"/>
          <w:b/>
          <w:bCs/>
        </w:rPr>
        <w:tab/>
      </w:r>
    </w:p>
    <w:p w14:paraId="1C27A5FA" w14:textId="2E17A49D"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D56BBF">
            <w:rPr>
              <w:rFonts w:ascii="Calibri" w:eastAsia="Calibri" w:hAnsi="Calibri" w:cs="Times New Roman"/>
              <w:b/>
              <w:bCs/>
            </w:rPr>
            <w:t>1.736.277,40</w:t>
          </w:r>
          <w:r w:rsidR="005560A4">
            <w:rPr>
              <w:rFonts w:ascii="Calibri" w:eastAsia="Calibri" w:hAnsi="Calibri" w:cs="Times New Roman"/>
              <w:b/>
              <w:bCs/>
            </w:rPr>
            <w:t xml:space="preserve"> </w:t>
          </w:r>
        </w:sdtContent>
      </w:sdt>
      <w:r w:rsidR="00D50AFB" w:rsidRPr="007B5546">
        <w:rPr>
          <w:rFonts w:ascii="Calibri" w:eastAsia="Calibri" w:hAnsi="Calibri" w:cs="Times New Roman"/>
          <w:b/>
          <w:bCs/>
        </w:rPr>
        <w:t>Kč s DPH</w:t>
      </w:r>
      <w:r w:rsidR="00D50AFB" w:rsidRPr="007B5546">
        <w:rPr>
          <w:rFonts w:ascii="Calibri" w:eastAsia="Calibri" w:hAnsi="Calibri" w:cs="Times New Roman"/>
          <w:b/>
          <w:bCs/>
        </w:rPr>
        <w:tab/>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101B13">
      <w:pPr>
        <w:pStyle w:val="Nadpis1"/>
        <w:keepNext/>
      </w:pPr>
      <w:r w:rsidRPr="007B5546">
        <w:t>VI.</w:t>
      </w:r>
    </w:p>
    <w:p w14:paraId="5FA87878" w14:textId="77777777" w:rsidR="007B5546" w:rsidRPr="007B5546" w:rsidRDefault="007B5546" w:rsidP="00101B13">
      <w:pPr>
        <w:pStyle w:val="Nadpis1"/>
        <w:keepNext/>
      </w:pPr>
      <w:r w:rsidRPr="007B5546">
        <w:t xml:space="preserve">Platební podmínky </w:t>
      </w:r>
    </w:p>
    <w:p w14:paraId="5D2273BA"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417C8CB6"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r w:rsidR="00572C02">
        <w:rPr>
          <w:rFonts w:ascii="Calibri" w:eastAsia="Calibri" w:hAnsi="Calibri" w:cs="Times New Roman"/>
        </w:rPr>
        <w:t xml:space="preserve"> – Oprava </w:t>
      </w:r>
      <w:r w:rsidR="00572C02" w:rsidRPr="00572C02">
        <w:rPr>
          <w:rFonts w:ascii="Calibri" w:eastAsia="Calibri" w:hAnsi="Calibri" w:cs="Times New Roman"/>
        </w:rPr>
        <w:t>mostu U Rybníka v Rýmařově</w:t>
      </w:r>
      <w:r w:rsidRPr="007B5546">
        <w:rPr>
          <w:rFonts w:ascii="Calibri" w:eastAsia="Calibri" w:hAnsi="Calibri" w:cs="Times New Roman"/>
        </w:rPr>
        <w:t>,</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0CD9DD3B"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Faktury (samostatná zdanitelná plnění) budou zhotovitelem vystavovány do celkové výše ceny díla dle čl. V odst. 1 této smlouvy. </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7840844E" w14:textId="6E5685FE"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4875D9A0" w:rsidR="007B5546" w:rsidRDefault="007B5546" w:rsidP="006E415D">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176F63EE" w14:textId="77777777" w:rsidR="004311E2" w:rsidRPr="003439AF" w:rsidRDefault="004311E2" w:rsidP="006E415D">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E89A26E" w14:textId="77777777" w:rsidR="00887769" w:rsidRPr="007B5546" w:rsidRDefault="00887769" w:rsidP="00887769">
      <w:pPr>
        <w:ind w:left="284"/>
        <w:rPr>
          <w:rFonts w:ascii="Calibri" w:eastAsia="Calibri" w:hAnsi="Calibri" w:cs="Times New Roman"/>
          <w:b/>
          <w:bCs/>
        </w:rPr>
      </w:pPr>
    </w:p>
    <w:p w14:paraId="6A88550E" w14:textId="77777777" w:rsidR="007B5546" w:rsidRPr="007B5546" w:rsidRDefault="007B5546" w:rsidP="007B5546">
      <w:pPr>
        <w:pStyle w:val="Nadpis1"/>
      </w:pPr>
      <w:r w:rsidRPr="007B5546">
        <w:t>VII.</w:t>
      </w:r>
    </w:p>
    <w:p w14:paraId="0B33F45F" w14:textId="3363D353" w:rsidR="007B5546" w:rsidRPr="007B5546" w:rsidRDefault="007B5546" w:rsidP="007B5546">
      <w:pPr>
        <w:pStyle w:val="Nadpis1"/>
      </w:pPr>
      <w:r w:rsidRPr="007B5546">
        <w:t>Práva a povinnosti smluvních stran</w:t>
      </w:r>
      <w:r w:rsidR="00632642">
        <w:t>, technický dozor stavebníka</w:t>
      </w:r>
    </w:p>
    <w:p w14:paraId="5728C809"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Zhotovitel je povinen umožnit výkon technického dozoru stavebníka a umožnit osobám, které ho vykonávají, vstup na Stavbu a staveniště. </w:t>
      </w:r>
    </w:p>
    <w:p w14:paraId="528EE60C"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4F1C3FF6"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9CEA5E6"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Technický dozor je zejména oprávněn kontrolovat provádění díla ze strany zhotovitele, ukládat pokyny zhotoviteli k provádění díla, provádět zápisy ve stavebním deníku a kontrolovat jeho obsah. </w:t>
      </w:r>
    </w:p>
    <w:p w14:paraId="57BF20C0" w14:textId="77777777" w:rsidR="006E415D" w:rsidRPr="006E415D" w:rsidRDefault="006E415D" w:rsidP="006E415D">
      <w:pPr>
        <w:numPr>
          <w:ilvl w:val="2"/>
          <w:numId w:val="14"/>
        </w:numPr>
        <w:ind w:left="284" w:hanging="284"/>
        <w:rPr>
          <w:rFonts w:ascii="Calibri" w:eastAsia="Calibri" w:hAnsi="Calibri" w:cs="Calibri"/>
        </w:rPr>
      </w:pPr>
      <w:r w:rsidRPr="006E415D">
        <w:rPr>
          <w:rFonts w:ascii="Calibri" w:eastAsia="Calibri" w:hAnsi="Calibri" w:cs="Calibri"/>
        </w:rPr>
        <w:t xml:space="preserve">Osoby vykonávající činnost technického dozoru stavebníka budou zhotoviteli sděleny při předání a převzetí staveniště. </w:t>
      </w:r>
    </w:p>
    <w:p w14:paraId="044D4D47" w14:textId="22D07A91"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526D5C">
      <w:pPr>
        <w:pStyle w:val="Nadpis1"/>
        <w:keepNext/>
      </w:pPr>
      <w:r w:rsidRPr="007B5546">
        <w:t>VIII.</w:t>
      </w:r>
    </w:p>
    <w:p w14:paraId="4D6E0B1A" w14:textId="77777777" w:rsidR="007B5546" w:rsidRPr="007B5546" w:rsidRDefault="007B5546" w:rsidP="00526D5C">
      <w:pPr>
        <w:pStyle w:val="Nadpis1"/>
        <w:keepNext/>
      </w:pPr>
      <w:r w:rsidRPr="007B5546">
        <w:t>Jakost díla</w:t>
      </w:r>
    </w:p>
    <w:p w14:paraId="11ACC794" w14:textId="2CCEFEA4" w:rsidR="007B5546" w:rsidRP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E424F78" w:rsidR="007B5546" w:rsidRDefault="007B5546" w:rsidP="00526D5C">
      <w:pPr>
        <w:keepNext/>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05D4200C" w14:textId="77777777" w:rsidR="00572C02" w:rsidRDefault="00572C02" w:rsidP="00572C02">
      <w:pPr>
        <w:keepNext/>
        <w:rPr>
          <w:rFonts w:ascii="Calibri" w:eastAsia="Calibri" w:hAnsi="Calibri" w:cs="Times New Roman"/>
        </w:rPr>
      </w:pPr>
    </w:p>
    <w:p w14:paraId="27FEE951" w14:textId="77777777" w:rsidR="00572C02" w:rsidRDefault="00572C02" w:rsidP="00170EF5">
      <w:pPr>
        <w:pStyle w:val="Nadpis1"/>
      </w:pPr>
    </w:p>
    <w:p w14:paraId="7E57D42A" w14:textId="35DE30B2"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w:t>
      </w:r>
      <w:r w:rsidRPr="007B5546">
        <w:rPr>
          <w:rFonts w:ascii="Calibri" w:eastAsia="Calibri" w:hAnsi="Calibri" w:cs="Times New Roman"/>
        </w:rPr>
        <w:lastRenderedPageBreak/>
        <w:t xml:space="preserve">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917DF88"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23E75F5E" w14:textId="77777777" w:rsidR="00887769" w:rsidRDefault="00887769" w:rsidP="00887769">
      <w:pPr>
        <w:ind w:left="284"/>
        <w:rPr>
          <w:rFonts w:ascii="Calibri" w:eastAsia="Calibri" w:hAnsi="Calibri" w:cs="Times New Roman"/>
        </w:rPr>
      </w:pP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FF4317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7100994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lastRenderedPageBreak/>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1D08CED1" w:rsidR="0058769F" w:rsidRPr="0058769F" w:rsidRDefault="0058769F" w:rsidP="00626D9D">
      <w:pPr>
        <w:numPr>
          <w:ilvl w:val="1"/>
          <w:numId w:val="36"/>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0D35915E"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kopiemi příslušných oprávnění, nezbytných pro výkon těchto činností, a případně dalšími doklady potřebnými k prokázání potřebné kvalifikace. </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lastRenderedPageBreak/>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6616EA45" w14:textId="5787BE14" w:rsidR="00CD597B" w:rsidRDefault="007B5546" w:rsidP="00626D9D">
      <w:pPr>
        <w:numPr>
          <w:ilvl w:val="1"/>
          <w:numId w:val="36"/>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w:t>
      </w:r>
      <w:r w:rsidR="00CD597B">
        <w:rPr>
          <w:rFonts w:ascii="Calibri" w:eastAsia="Calibri" w:hAnsi="Calibri" w:cs="Times New Roman"/>
        </w:rPr>
        <w:t xml:space="preserve"> staveništi.</w:t>
      </w:r>
      <w:r w:rsidRPr="00AF2A98">
        <w:rPr>
          <w:rFonts w:ascii="Calibri" w:eastAsia="Calibri" w:hAnsi="Calibri" w:cs="Times New Roman"/>
        </w:rPr>
        <w:t xml:space="preserve"> </w:t>
      </w:r>
    </w:p>
    <w:p w14:paraId="3D328933" w14:textId="0CEFC9A1" w:rsidR="007B5546" w:rsidRPr="007B5546" w:rsidRDefault="007B5546" w:rsidP="00CD597B">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246AB38A"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2C768A8D" w14:textId="3605CEF2" w:rsidR="006E415D" w:rsidRPr="007B5546" w:rsidRDefault="006E415D" w:rsidP="00170EF5">
      <w:pPr>
        <w:numPr>
          <w:ilvl w:val="0"/>
          <w:numId w:val="8"/>
        </w:numPr>
        <w:ind w:left="567" w:hanging="283"/>
        <w:rPr>
          <w:rFonts w:ascii="Calibri" w:eastAsia="Calibri" w:hAnsi="Calibri" w:cs="Times New Roman"/>
        </w:rPr>
      </w:pPr>
      <w:r>
        <w:rPr>
          <w:rFonts w:ascii="Calibri" w:eastAsia="Calibri" w:hAnsi="Calibri" w:cs="Times New Roman"/>
        </w:rPr>
        <w:t>osobou vykonávající technický dozor stavebníka,</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626D9D">
      <w:pPr>
        <w:numPr>
          <w:ilvl w:val="1"/>
          <w:numId w:val="36"/>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lastRenderedPageBreak/>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17E0F67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0F6351B" w14:textId="455DBE63"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lastRenderedPageBreak/>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77F622EB"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4D4F5079"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6E415D">
        <w:rPr>
          <w:rFonts w:ascii="Calibri" w:eastAsia="Calibri" w:hAnsi="Calibri" w:cs="Times New Roman"/>
        </w:rPr>
        <w:t>1</w:t>
      </w:r>
      <w:r w:rsidRPr="007B5546">
        <w:rPr>
          <w:rFonts w:ascii="Calibri" w:eastAsia="Calibri" w:hAnsi="Calibri" w:cs="Times New Roman"/>
        </w:rPr>
        <w:t>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473C504E"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FE198F9" w14:textId="77777777" w:rsidR="00887769" w:rsidRPr="007B5546" w:rsidRDefault="00887769" w:rsidP="00887769">
      <w:pPr>
        <w:ind w:left="284"/>
        <w:rPr>
          <w:rFonts w:ascii="Calibri" w:eastAsia="Calibri" w:hAnsi="Calibri" w:cs="Times New Roman"/>
        </w:rPr>
      </w:pP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z vadného plnění z vad, které má dílo při převzetí objednatelem, byť se vada projeví až později. Objednatel má právo z vadného plnění také z vad vzniklých po převzetí díla </w:t>
      </w:r>
      <w:r w:rsidRPr="007B5546">
        <w:rPr>
          <w:rFonts w:ascii="Calibri" w:eastAsia="Calibri" w:hAnsi="Calibri" w:cs="Times New Roman"/>
        </w:rPr>
        <w:lastRenderedPageBreak/>
        <w:t>objednatelem, pokud je zhotovitel způsobil porušením své povinnosti. Projeví-li se vada v průběhu 6 měsíců od převzetí díla objednatelem, má se zato, že dílo bylo vadné již při převzetí.</w:t>
      </w:r>
    </w:p>
    <w:p w14:paraId="2E9D8237" w14:textId="669399FD"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w:t>
      </w:r>
      <w:r w:rsidR="00E25177">
        <w:rPr>
          <w:rFonts w:ascii="Calibri" w:eastAsia="Calibri" w:hAnsi="Calibri" w:cs="Times New Roman"/>
        </w:rPr>
        <w:t>,</w:t>
      </w:r>
      <w:r w:rsidRPr="007B5546">
        <w:rPr>
          <w:rFonts w:ascii="Calibri" w:eastAsia="Calibri" w:hAnsi="Calibri" w:cs="Times New Roman"/>
        </w:rPr>
        <w:t xml:space="preserve">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30434421"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1B62EB">
            <w:rPr>
              <w:rFonts w:ascii="Calibri" w:eastAsia="Calibri" w:hAnsi="Calibri" w:cs="Times New Roman"/>
            </w:rPr>
            <w:t>XXXXXXXXXXXXXX</w:t>
          </w:r>
        </w:sdtContent>
      </w:sdt>
      <w:r w:rsidRPr="007B5546">
        <w:rPr>
          <w:rFonts w:ascii="Calibri" w:eastAsia="Calibri" w:hAnsi="Calibri" w:cs="Times New Roman"/>
        </w:rPr>
        <w:t xml:space="preserve">, nebo </w:t>
      </w:r>
    </w:p>
    <w:p w14:paraId="68454538" w14:textId="3423B99A"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5560A4">
            <w:rPr>
              <w:rFonts w:ascii="Calibri" w:eastAsia="Calibri" w:hAnsi="Calibri" w:cs="Times New Roman"/>
            </w:rPr>
            <w:t xml:space="preserve">SART – stavby a rekonstrukce a.s., </w:t>
          </w:r>
          <w:r w:rsidR="001B62EB">
            <w:rPr>
              <w:rFonts w:ascii="Calibri" w:eastAsia="Calibri" w:hAnsi="Calibri" w:cs="Times New Roman"/>
            </w:rPr>
            <w:t>XXXXXXXXXXXXX</w:t>
          </w:r>
          <w:r w:rsidR="005560A4">
            <w:rPr>
              <w:rFonts w:ascii="Calibri" w:eastAsia="Calibri" w:hAnsi="Calibri" w:cs="Times New Roman"/>
            </w:rPr>
            <w:t>, 787 01 Šumperk</w:t>
          </w:r>
          <w:r w:rsidR="00D56BBF">
            <w:rPr>
              <w:rFonts w:ascii="Calibri" w:eastAsia="Calibri" w:hAnsi="Calibri" w:cs="Times New Roman"/>
            </w:rPr>
            <w:t xml:space="preserve"> </w:t>
          </w:r>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5B6E9630"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3C84A1B4" w14:textId="77777777" w:rsidR="00887769" w:rsidRDefault="00887769" w:rsidP="00170EF5">
      <w:pPr>
        <w:ind w:left="284"/>
        <w:rPr>
          <w:rFonts w:ascii="Calibri" w:eastAsia="Calibri" w:hAnsi="Calibri" w:cs="Times New Roman"/>
        </w:rPr>
      </w:pPr>
    </w:p>
    <w:p w14:paraId="16B7E0A0" w14:textId="77777777" w:rsidR="007B5546" w:rsidRPr="007B5546" w:rsidRDefault="007B5546" w:rsidP="0082776A">
      <w:pPr>
        <w:pStyle w:val="Nadpis1"/>
        <w:keepNext/>
      </w:pPr>
      <w:r w:rsidRPr="007B5546">
        <w:lastRenderedPageBreak/>
        <w:t>XIV.</w:t>
      </w:r>
    </w:p>
    <w:p w14:paraId="2731171E" w14:textId="77777777" w:rsidR="007B5546" w:rsidRPr="007B5546" w:rsidRDefault="007B5546" w:rsidP="0082776A">
      <w:pPr>
        <w:pStyle w:val="Nadpis1"/>
        <w:keepNext/>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3E68082F"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w:t>
      </w:r>
      <w:r w:rsidR="00E25177" w:rsidRPr="007B5546">
        <w:rPr>
          <w:rFonts w:ascii="Calibri" w:eastAsia="Calibri" w:hAnsi="Calibri" w:cs="Times New Roman"/>
        </w:rPr>
        <w:t>stavebně – montážní</w:t>
      </w:r>
      <w:r w:rsidRPr="007B5546">
        <w:rPr>
          <w:rFonts w:ascii="Calibri" w:eastAsia="Calibri" w:hAnsi="Calibri" w:cs="Times New Roman"/>
        </w:rPr>
        <w:t xml:space="preserve"> činností. </w:t>
      </w:r>
    </w:p>
    <w:p w14:paraId="32FD8FA5" w14:textId="668CA43C"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w:t>
      </w:r>
    </w:p>
    <w:p w14:paraId="447C6E34" w14:textId="77777777" w:rsidR="007B5546" w:rsidRPr="007B5546" w:rsidRDefault="007B5546" w:rsidP="00101B13">
      <w:pPr>
        <w:pStyle w:val="Nadpis1"/>
        <w:keepNext/>
      </w:pPr>
      <w:r w:rsidRPr="007B5546">
        <w:t>XV.</w:t>
      </w:r>
    </w:p>
    <w:p w14:paraId="749CA2BE" w14:textId="77777777" w:rsidR="007B5546" w:rsidRPr="007B5546" w:rsidRDefault="007B5546" w:rsidP="00101B13">
      <w:pPr>
        <w:pStyle w:val="Nadpis1"/>
        <w:keepNext/>
      </w:pPr>
      <w:r w:rsidRPr="007B5546">
        <w:t>Sankční ujednání</w:t>
      </w:r>
    </w:p>
    <w:p w14:paraId="381C5BC5"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3" w:name="_Hlk97809718"/>
      <w:r w:rsidRPr="007B5546">
        <w:rPr>
          <w:rFonts w:ascii="Calibri" w:eastAsia="Calibri" w:hAnsi="Calibri" w:cs="Times New Roman"/>
        </w:rPr>
        <w:t>výši 0,05 % z ceny díla bez DPH za každý i započatý den prodlení</w:t>
      </w:r>
      <w:bookmarkEnd w:id="3"/>
      <w:r w:rsidRPr="007B5546">
        <w:rPr>
          <w:rFonts w:ascii="Calibri" w:eastAsia="Calibri" w:hAnsi="Calibri" w:cs="Times New Roman"/>
        </w:rPr>
        <w:t>.</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6FC1D6D" w14:textId="00A5862C"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lastRenderedPageBreak/>
        <w:t xml:space="preserve">V případě nedodržení termínu pro doručení faktur ve smyslu článku VI. odst. </w:t>
      </w:r>
      <w:r w:rsidR="0022697B">
        <w:rPr>
          <w:rFonts w:ascii="Calibri" w:eastAsia="Calibri" w:hAnsi="Calibri" w:cs="Times New Roman"/>
        </w:rPr>
        <w:t>7</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7D57FED9"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22697B">
        <w:rPr>
          <w:rFonts w:ascii="Calibri" w:eastAsia="Calibri" w:hAnsi="Calibri" w:cs="Times New Roman"/>
        </w:rPr>
        <w:t>4</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1B90F1F8"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lastRenderedPageBreak/>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183DD624"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74CD1C3" w14:textId="77777777" w:rsidR="00887769" w:rsidRPr="007B5546" w:rsidRDefault="00887769" w:rsidP="00887769">
      <w:pPr>
        <w:ind w:left="284"/>
        <w:rPr>
          <w:rFonts w:ascii="Calibri" w:eastAsia="Calibri" w:hAnsi="Calibri" w:cs="Times New Roman"/>
        </w:rPr>
      </w:pP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24E7A86E" w14:textId="0EE7E02E" w:rsidR="00B93A3C" w:rsidRDefault="007B5546" w:rsidP="0022697B">
      <w:pPr>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w:t>
      </w:r>
      <w:r w:rsidR="0022697B">
        <w:rPr>
          <w:rFonts w:ascii="Calibri" w:eastAsia="Calibri" w:hAnsi="Calibri" w:cs="Times New Roman"/>
        </w:rPr>
        <w:t xml:space="preserve"> </w:t>
      </w:r>
      <w:r w:rsidRPr="00D47891">
        <w:rPr>
          <w:rFonts w:ascii="Calibri" w:eastAsia="Calibri" w:hAnsi="Calibri" w:cs="Times New Roman"/>
        </w:rPr>
        <w:t>za doručenou tehdy, potvrdí-li oprávněná osoba druhé smluvní strany její doručení; osobním předáním</w:t>
      </w:r>
      <w:r w:rsidR="004923E6">
        <w:rPr>
          <w:rFonts w:ascii="Calibri" w:eastAsia="Calibri" w:hAnsi="Calibri" w:cs="Times New Roman"/>
        </w:rPr>
        <w:t xml:space="preserve">, prostřednictvím </w:t>
      </w:r>
      <w:r w:rsidR="00526D5C">
        <w:rPr>
          <w:rFonts w:ascii="Calibri" w:eastAsia="Calibri" w:hAnsi="Calibri" w:cs="Times New Roman"/>
        </w:rPr>
        <w:t>datových schránek</w:t>
      </w:r>
      <w:r w:rsidR="004923E6">
        <w:rPr>
          <w:rFonts w:ascii="Calibri" w:eastAsia="Calibri" w:hAnsi="Calibri" w:cs="Times New Roman"/>
        </w:rPr>
        <w:t>.</w:t>
      </w:r>
    </w:p>
    <w:p w14:paraId="02591D77" w14:textId="77777777" w:rsidR="00667EE8" w:rsidRDefault="007B5546" w:rsidP="0022697B">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526AAED6" w14:textId="77777777" w:rsidR="007B5546" w:rsidRPr="007B5546" w:rsidRDefault="007B5546" w:rsidP="0022697B">
      <w:pPr>
        <w:rPr>
          <w:rFonts w:ascii="Calibri" w:eastAsia="Calibri" w:hAnsi="Calibri" w:cs="Times New Roman"/>
        </w:rPr>
      </w:pPr>
    </w:p>
    <w:tbl>
      <w:tblPr>
        <w:tblW w:w="0" w:type="auto"/>
        <w:tblLook w:val="04A0" w:firstRow="1" w:lastRow="0" w:firstColumn="1" w:lastColumn="0" w:noHBand="0" w:noVBand="1"/>
      </w:tblPr>
      <w:tblGrid>
        <w:gridCol w:w="3735"/>
        <w:gridCol w:w="1667"/>
        <w:gridCol w:w="3668"/>
      </w:tblGrid>
      <w:tr w:rsidR="007B5546" w:rsidRPr="007B5546" w14:paraId="4074A77A" w14:textId="77777777" w:rsidTr="006F7639">
        <w:tc>
          <w:tcPr>
            <w:tcW w:w="3794" w:type="dxa"/>
          </w:tcPr>
          <w:p w14:paraId="61C226AD" w14:textId="67C2A86D" w:rsidR="007B5546" w:rsidRPr="007B5546" w:rsidRDefault="007B5546" w:rsidP="0022697B">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1B62EB">
                  <w:rPr>
                    <w:rFonts w:ascii="Calibri" w:eastAsia="Calibri" w:hAnsi="Calibri" w:cs="Times New Roman"/>
                  </w:rPr>
                  <w:t>05.02.2024</w:t>
                </w:r>
              </w:sdtContent>
            </w:sdt>
          </w:p>
          <w:p w14:paraId="70529A01" w14:textId="77777777" w:rsidR="007B5546" w:rsidRPr="007B5546" w:rsidRDefault="007B5546" w:rsidP="0022697B">
            <w:pPr>
              <w:rPr>
                <w:rFonts w:ascii="Calibri" w:eastAsia="Calibri" w:hAnsi="Calibri" w:cs="Times New Roman"/>
              </w:rPr>
            </w:pPr>
          </w:p>
          <w:p w14:paraId="2BEB0C6E" w14:textId="77777777" w:rsidR="007B5546" w:rsidRPr="007B5546" w:rsidRDefault="007B5546" w:rsidP="0022697B">
            <w:pPr>
              <w:rPr>
                <w:rFonts w:ascii="Calibri" w:eastAsia="Calibri" w:hAnsi="Calibri" w:cs="Times New Roman"/>
              </w:rPr>
            </w:pPr>
          </w:p>
        </w:tc>
        <w:tc>
          <w:tcPr>
            <w:tcW w:w="1701" w:type="dxa"/>
          </w:tcPr>
          <w:p w14:paraId="7348995F" w14:textId="77777777" w:rsidR="007B5546" w:rsidRPr="007B5546" w:rsidRDefault="007B5546" w:rsidP="0022697B">
            <w:pPr>
              <w:rPr>
                <w:rFonts w:ascii="Calibri" w:eastAsia="Calibri" w:hAnsi="Calibri" w:cs="Times New Roman"/>
              </w:rPr>
            </w:pPr>
          </w:p>
        </w:tc>
        <w:tc>
          <w:tcPr>
            <w:tcW w:w="3717" w:type="dxa"/>
          </w:tcPr>
          <w:p w14:paraId="4330C14E" w14:textId="31C43CC2" w:rsidR="007B5546" w:rsidRPr="007B5546" w:rsidRDefault="007B5546" w:rsidP="0085001B">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5560A4">
                  <w:rPr>
                    <w:rFonts w:ascii="Calibri" w:eastAsia="Calibri" w:hAnsi="Calibri" w:cs="Times New Roman"/>
                  </w:rPr>
                  <w:t>Šumperku</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85001B">
                  <w:rPr>
                    <w:rFonts w:ascii="Calibri" w:eastAsia="Calibri" w:hAnsi="Calibri" w:cs="Times New Roman"/>
                  </w:rPr>
                  <w:t>31</w:t>
                </w:r>
                <w:r w:rsidR="005560A4">
                  <w:rPr>
                    <w:rFonts w:ascii="Calibri" w:eastAsia="Calibri" w:hAnsi="Calibri" w:cs="Times New Roman"/>
                  </w:rPr>
                  <w:t>.</w:t>
                </w:r>
                <w:r w:rsidR="001B62EB">
                  <w:rPr>
                    <w:rFonts w:ascii="Calibri" w:eastAsia="Calibri" w:hAnsi="Calibri" w:cs="Times New Roman"/>
                  </w:rPr>
                  <w:t>0</w:t>
                </w:r>
                <w:r w:rsidR="005560A4">
                  <w:rPr>
                    <w:rFonts w:ascii="Calibri" w:eastAsia="Calibri" w:hAnsi="Calibri" w:cs="Times New Roman"/>
                  </w:rPr>
                  <w:t>1.2024</w:t>
                </w:r>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22697B">
            <w:pPr>
              <w:rPr>
                <w:rFonts w:ascii="Calibri" w:eastAsia="Calibri" w:hAnsi="Calibri" w:cs="Times New Roman"/>
              </w:rPr>
            </w:pPr>
          </w:p>
        </w:tc>
        <w:tc>
          <w:tcPr>
            <w:tcW w:w="1701" w:type="dxa"/>
          </w:tcPr>
          <w:p w14:paraId="6584AFC4" w14:textId="77777777" w:rsidR="007B5546" w:rsidRPr="007B5546" w:rsidRDefault="007B5546" w:rsidP="0022697B">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22697B">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22697B">
            <w:pPr>
              <w:jc w:val="center"/>
              <w:rPr>
                <w:rFonts w:ascii="Calibri" w:eastAsia="Calibri" w:hAnsi="Calibri" w:cs="Times New Roman"/>
              </w:rPr>
            </w:pPr>
            <w:r w:rsidRPr="007B5546">
              <w:rPr>
                <w:rFonts w:ascii="Calibri" w:eastAsia="Calibri" w:hAnsi="Calibri" w:cs="Times New Roman"/>
              </w:rPr>
              <w:t>za objednatele</w:t>
            </w:r>
          </w:p>
          <w:p w14:paraId="61BFEC68" w14:textId="5AAA0415" w:rsidR="007B5546" w:rsidRPr="007B5546" w:rsidRDefault="007B5546" w:rsidP="0022697B">
            <w:pPr>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160D7FF5" w14:textId="5434D075" w:rsidR="007B5546" w:rsidRPr="007B5546" w:rsidRDefault="00067AE0" w:rsidP="0022697B">
            <w:pPr>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1EF2A60F" w14:textId="77777777" w:rsidR="007B5546" w:rsidRPr="007B5546" w:rsidRDefault="007B5546" w:rsidP="0022697B">
            <w:pPr>
              <w:jc w:val="center"/>
              <w:rPr>
                <w:rFonts w:ascii="Calibri" w:eastAsia="Calibri" w:hAnsi="Calibri" w:cs="Times New Roman"/>
              </w:rPr>
            </w:pPr>
          </w:p>
        </w:tc>
        <w:tc>
          <w:tcPr>
            <w:tcW w:w="3717" w:type="dxa"/>
            <w:tcBorders>
              <w:top w:val="dashed" w:sz="4" w:space="0" w:color="auto"/>
            </w:tcBorders>
          </w:tcPr>
          <w:p w14:paraId="59F57AB5" w14:textId="77777777" w:rsidR="007B5546" w:rsidRDefault="007B5546" w:rsidP="005A1C6D">
            <w:pPr>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rPr>
              <w:id w:val="1094438444"/>
              <w:placeholder>
                <w:docPart w:val="5E0D0C0AD72F4E02B22174304C4C40A6"/>
              </w:placeholder>
            </w:sdtPr>
            <w:sdtContent>
              <w:p w14:paraId="4B6D518E" w14:textId="77777777" w:rsidR="005560A4" w:rsidRDefault="005560A4" w:rsidP="005560A4">
                <w:pPr>
                  <w:jc w:val="center"/>
                  <w:rPr>
                    <w:rFonts w:ascii="Calibri" w:eastAsia="Calibri" w:hAnsi="Calibri" w:cs="Times New Roman"/>
                  </w:rPr>
                </w:pPr>
                <w:r>
                  <w:rPr>
                    <w:rFonts w:ascii="Calibri" w:eastAsia="Calibri" w:hAnsi="Calibri" w:cs="Times New Roman"/>
                  </w:rPr>
                  <w:t>Ing. Gustav Hodek</w:t>
                </w:r>
              </w:p>
              <w:p w14:paraId="74B61D95" w14:textId="790110C7" w:rsidR="00BA1EF7" w:rsidRPr="007B5546" w:rsidRDefault="005560A4" w:rsidP="005560A4">
                <w:pPr>
                  <w:jc w:val="center"/>
                  <w:rPr>
                    <w:rFonts w:ascii="Calibri" w:eastAsia="Calibri" w:hAnsi="Calibri" w:cs="Times New Roman"/>
                  </w:rPr>
                </w:pPr>
                <w:r>
                  <w:rPr>
                    <w:rFonts w:ascii="Calibri" w:eastAsia="Calibri" w:hAnsi="Calibri" w:cs="Times New Roman"/>
                  </w:rPr>
                  <w:t>člen představenstva</w:t>
                </w:r>
              </w:p>
            </w:sdtContent>
          </w:sdt>
        </w:tc>
      </w:tr>
    </w:tbl>
    <w:p w14:paraId="3608A88E" w14:textId="3BDE8476" w:rsidR="0047134A" w:rsidRPr="0047134A" w:rsidRDefault="0047134A" w:rsidP="005A1C6D">
      <w:pPr>
        <w:keepNext/>
      </w:pPr>
    </w:p>
    <w:sectPr w:rsidR="0047134A" w:rsidRPr="0047134A" w:rsidSect="00985B8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9386" w14:textId="77777777" w:rsidR="00985B8D" w:rsidRDefault="00985B8D" w:rsidP="008079D2">
      <w:pPr>
        <w:spacing w:after="0"/>
      </w:pPr>
      <w:r>
        <w:separator/>
      </w:r>
    </w:p>
  </w:endnote>
  <w:endnote w:type="continuationSeparator" w:id="0">
    <w:p w14:paraId="3E4FE986" w14:textId="77777777" w:rsidR="00985B8D" w:rsidRDefault="00985B8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203437C9" w:rsidR="007B5546" w:rsidRDefault="00393536" w:rsidP="00E47E66">
    <w:pPr>
      <w:pStyle w:val="zapati"/>
      <w:tabs>
        <w:tab w:val="clear" w:pos="9072"/>
        <w:tab w:val="left" w:pos="3615"/>
        <w:tab w:val="right" w:pos="9070"/>
      </w:tabs>
      <w:jc w:val="center"/>
    </w:pPr>
    <w:r>
      <w:t>„</w:t>
    </w:r>
    <w:bookmarkStart w:id="4" w:name="_Hlk110250471"/>
    <w:r w:rsidR="00626D9D" w:rsidRPr="00626D9D">
      <w:t>Oprava mostu U Rybníka v Rýmařově</w:t>
    </w:r>
    <w:r>
      <w:t>“</w:t>
    </w:r>
  </w:p>
  <w:bookmarkEnd w:id="4"/>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sidR="00A14AA9">
      <w:rPr>
        <w:noProof/>
      </w:rPr>
      <w:t>20</w:t>
    </w:r>
    <w:r w:rsidRPr="00C52FED">
      <w:fldChar w:fldCharType="end"/>
    </w:r>
    <w:r w:rsidRPr="00C52FED">
      <w:t xml:space="preserve"> z </w:t>
    </w:r>
    <w:r w:rsidR="00A14AA9">
      <w:fldChar w:fldCharType="begin"/>
    </w:r>
    <w:r w:rsidR="00A14AA9">
      <w:instrText xml:space="preserve"> NUMPAGES </w:instrText>
    </w:r>
    <w:r w:rsidR="00A14AA9">
      <w:fldChar w:fldCharType="separate"/>
    </w:r>
    <w:r w:rsidR="00A14AA9">
      <w:rPr>
        <w:noProof/>
      </w:rPr>
      <w:t>20</w:t>
    </w:r>
    <w:r w:rsidR="00A14A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B318" w14:textId="77777777" w:rsidR="00985B8D" w:rsidRDefault="00985B8D" w:rsidP="008079D2">
      <w:pPr>
        <w:spacing w:after="0"/>
      </w:pPr>
      <w:r>
        <w:separator/>
      </w:r>
    </w:p>
  </w:footnote>
  <w:footnote w:type="continuationSeparator" w:id="0">
    <w:p w14:paraId="412CCD1B" w14:textId="77777777" w:rsidR="00985B8D" w:rsidRDefault="00985B8D"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77777777" w:rsidR="00C52FED" w:rsidRDefault="00C52FED" w:rsidP="00C52FED">
    <w:pPr>
      <w:ind w:right="2691"/>
    </w:pPr>
    <w:r>
      <w:rPr>
        <w:noProof/>
        <w:lang w:eastAsia="cs-CZ"/>
      </w:rPr>
      <w:drawing>
        <wp:anchor distT="0" distB="0" distL="114300" distR="114300" simplePos="0" relativeHeight="251658240" behindDoc="0" locked="0" layoutInCell="1" allowOverlap="1" wp14:anchorId="0FE757F8" wp14:editId="39267187">
          <wp:simplePos x="0" y="0"/>
          <wp:positionH relativeFrom="column">
            <wp:posOffset>4419517</wp:posOffset>
          </wp:positionH>
          <wp:positionV relativeFrom="paragraph">
            <wp:posOffset>-36582</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836E28"/>
    <w:multiLevelType w:val="hybridMultilevel"/>
    <w:tmpl w:val="9894DC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BA6586"/>
    <w:multiLevelType w:val="hybridMultilevel"/>
    <w:tmpl w:val="FC8C1C9C"/>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5EA52A19"/>
    <w:multiLevelType w:val="hybridMultilevel"/>
    <w:tmpl w:val="DAB4A9E2"/>
    <w:lvl w:ilvl="0" w:tplc="04050001">
      <w:start w:val="1"/>
      <w:numFmt w:val="bullet"/>
      <w:lvlText w:val=""/>
      <w:lvlJc w:val="left"/>
      <w:pPr>
        <w:ind w:left="720" w:hanging="360"/>
      </w:pPr>
      <w:rPr>
        <w:rFonts w:ascii="Symbol" w:hAnsi="Symbol" w:hint="default"/>
      </w:rPr>
    </w:lvl>
    <w:lvl w:ilvl="1" w:tplc="4B86DCFA">
      <w:numFmt w:val="bullet"/>
      <w:lvlText w:val="-"/>
      <w:lvlJc w:val="left"/>
      <w:pPr>
        <w:ind w:left="1440" w:hanging="360"/>
      </w:pPr>
      <w:rPr>
        <w:rFonts w:ascii="Arial" w:eastAsia="Calibri"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876B3D"/>
    <w:multiLevelType w:val="hybridMultilevel"/>
    <w:tmpl w:val="9E825306"/>
    <w:lvl w:ilvl="0" w:tplc="FFFFFFFF">
      <w:start w:val="1"/>
      <w:numFmt w:val="lowerLetter"/>
      <w:lvlText w:val="%1)"/>
      <w:lvlJc w:val="left"/>
      <w:pPr>
        <w:ind w:left="720" w:hanging="360"/>
      </w:pPr>
    </w:lvl>
    <w:lvl w:ilvl="1" w:tplc="FFFFFFFF">
      <w:start w:val="1"/>
      <w:numFmt w:val="decimal"/>
      <w:lvlText w:val="%2."/>
      <w:lvlJc w:val="left"/>
      <w:pPr>
        <w:ind w:left="1698"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1"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7203596">
    <w:abstractNumId w:val="5"/>
  </w:num>
  <w:num w:numId="2" w16cid:durableId="223951530">
    <w:abstractNumId w:val="31"/>
  </w:num>
  <w:num w:numId="3" w16cid:durableId="1032001312">
    <w:abstractNumId w:val="26"/>
  </w:num>
  <w:num w:numId="4" w16cid:durableId="1637297708">
    <w:abstractNumId w:val="6"/>
  </w:num>
  <w:num w:numId="5" w16cid:durableId="2136025229">
    <w:abstractNumId w:val="1"/>
  </w:num>
  <w:num w:numId="6" w16cid:durableId="1630361121">
    <w:abstractNumId w:val="17"/>
  </w:num>
  <w:num w:numId="7" w16cid:durableId="1013262295">
    <w:abstractNumId w:val="10"/>
  </w:num>
  <w:num w:numId="8" w16cid:durableId="674572427">
    <w:abstractNumId w:val="30"/>
  </w:num>
  <w:num w:numId="9" w16cid:durableId="1562903331">
    <w:abstractNumId w:val="12"/>
  </w:num>
  <w:num w:numId="10" w16cid:durableId="787359939">
    <w:abstractNumId w:val="19"/>
  </w:num>
  <w:num w:numId="11" w16cid:durableId="1554612062">
    <w:abstractNumId w:val="9"/>
  </w:num>
  <w:num w:numId="12" w16cid:durableId="1360231149">
    <w:abstractNumId w:val="29"/>
  </w:num>
  <w:num w:numId="13" w16cid:durableId="661663105">
    <w:abstractNumId w:val="34"/>
  </w:num>
  <w:num w:numId="14" w16cid:durableId="464128481">
    <w:abstractNumId w:val="15"/>
  </w:num>
  <w:num w:numId="15" w16cid:durableId="1190415517">
    <w:abstractNumId w:val="7"/>
  </w:num>
  <w:num w:numId="16" w16cid:durableId="1772823657">
    <w:abstractNumId w:val="35"/>
  </w:num>
  <w:num w:numId="17" w16cid:durableId="1655597968">
    <w:abstractNumId w:val="32"/>
  </w:num>
  <w:num w:numId="18" w16cid:durableId="621115959">
    <w:abstractNumId w:val="2"/>
  </w:num>
  <w:num w:numId="19" w16cid:durableId="1794903614">
    <w:abstractNumId w:val="25"/>
  </w:num>
  <w:num w:numId="20" w16cid:durableId="1982729095">
    <w:abstractNumId w:val="14"/>
  </w:num>
  <w:num w:numId="21" w16cid:durableId="2030178248">
    <w:abstractNumId w:val="20"/>
  </w:num>
  <w:num w:numId="22" w16cid:durableId="2076050768">
    <w:abstractNumId w:val="11"/>
  </w:num>
  <w:num w:numId="23" w16cid:durableId="2074351998">
    <w:abstractNumId w:val="22"/>
  </w:num>
  <w:num w:numId="24" w16cid:durableId="1060713235">
    <w:abstractNumId w:val="28"/>
  </w:num>
  <w:num w:numId="25" w16cid:durableId="574629094">
    <w:abstractNumId w:val="21"/>
  </w:num>
  <w:num w:numId="26" w16cid:durableId="1225600099">
    <w:abstractNumId w:val="3"/>
  </w:num>
  <w:num w:numId="27" w16cid:durableId="1497915929">
    <w:abstractNumId w:val="18"/>
  </w:num>
  <w:num w:numId="28" w16cid:durableId="9150173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0683453">
    <w:abstractNumId w:val="16"/>
  </w:num>
  <w:num w:numId="30" w16cid:durableId="722749417">
    <w:abstractNumId w:val="33"/>
  </w:num>
  <w:num w:numId="31" w16cid:durableId="691340487">
    <w:abstractNumId w:val="13"/>
  </w:num>
  <w:num w:numId="32" w16cid:durableId="2120685531">
    <w:abstractNumId w:val="4"/>
  </w:num>
  <w:num w:numId="33" w16cid:durableId="100347618">
    <w:abstractNumId w:val="0"/>
  </w:num>
  <w:num w:numId="34" w16cid:durableId="1654481730">
    <w:abstractNumId w:val="23"/>
  </w:num>
  <w:num w:numId="35" w16cid:durableId="372192215">
    <w:abstractNumId w:val="24"/>
  </w:num>
  <w:num w:numId="36" w16cid:durableId="560556054">
    <w:abstractNumId w:val="27"/>
  </w:num>
  <w:num w:numId="37" w16cid:durableId="287705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15C7D"/>
    <w:rsid w:val="0004422F"/>
    <w:rsid w:val="00067AE0"/>
    <w:rsid w:val="000D7684"/>
    <w:rsid w:val="00101B13"/>
    <w:rsid w:val="001071D9"/>
    <w:rsid w:val="0012511B"/>
    <w:rsid w:val="00126E3C"/>
    <w:rsid w:val="00137E0E"/>
    <w:rsid w:val="00170EF5"/>
    <w:rsid w:val="001B62EB"/>
    <w:rsid w:val="001F3806"/>
    <w:rsid w:val="00212DE7"/>
    <w:rsid w:val="0022697B"/>
    <w:rsid w:val="0028073D"/>
    <w:rsid w:val="002C3D64"/>
    <w:rsid w:val="002D3864"/>
    <w:rsid w:val="002E5B11"/>
    <w:rsid w:val="00337453"/>
    <w:rsid w:val="003538CA"/>
    <w:rsid w:val="00354E94"/>
    <w:rsid w:val="0036581A"/>
    <w:rsid w:val="00372E2A"/>
    <w:rsid w:val="00373B45"/>
    <w:rsid w:val="00393536"/>
    <w:rsid w:val="003937A8"/>
    <w:rsid w:val="003A1866"/>
    <w:rsid w:val="003D006B"/>
    <w:rsid w:val="003F2A99"/>
    <w:rsid w:val="003F2F01"/>
    <w:rsid w:val="003F6F00"/>
    <w:rsid w:val="00410546"/>
    <w:rsid w:val="00422E41"/>
    <w:rsid w:val="004311E2"/>
    <w:rsid w:val="00454213"/>
    <w:rsid w:val="0047134A"/>
    <w:rsid w:val="004923E6"/>
    <w:rsid w:val="004A2503"/>
    <w:rsid w:val="004E3691"/>
    <w:rsid w:val="00526D5C"/>
    <w:rsid w:val="005308DC"/>
    <w:rsid w:val="00530CA9"/>
    <w:rsid w:val="00555191"/>
    <w:rsid w:val="005560A4"/>
    <w:rsid w:val="00570E52"/>
    <w:rsid w:val="00572C02"/>
    <w:rsid w:val="0058769F"/>
    <w:rsid w:val="005A1C6D"/>
    <w:rsid w:val="005A61BA"/>
    <w:rsid w:val="005F25A5"/>
    <w:rsid w:val="00613A68"/>
    <w:rsid w:val="00626D9D"/>
    <w:rsid w:val="00632642"/>
    <w:rsid w:val="006569A2"/>
    <w:rsid w:val="00657E84"/>
    <w:rsid w:val="006601B9"/>
    <w:rsid w:val="00667EE8"/>
    <w:rsid w:val="00686333"/>
    <w:rsid w:val="0068702B"/>
    <w:rsid w:val="00687707"/>
    <w:rsid w:val="006A3F31"/>
    <w:rsid w:val="006A40C7"/>
    <w:rsid w:val="006A42C2"/>
    <w:rsid w:val="006E415D"/>
    <w:rsid w:val="006E7F61"/>
    <w:rsid w:val="006F35F9"/>
    <w:rsid w:val="006F7BA9"/>
    <w:rsid w:val="00702AA0"/>
    <w:rsid w:val="00705CA8"/>
    <w:rsid w:val="00705DFB"/>
    <w:rsid w:val="0073478C"/>
    <w:rsid w:val="00747BB6"/>
    <w:rsid w:val="00791EC9"/>
    <w:rsid w:val="007B33BC"/>
    <w:rsid w:val="007B5546"/>
    <w:rsid w:val="007E60CA"/>
    <w:rsid w:val="00806C1D"/>
    <w:rsid w:val="008079D2"/>
    <w:rsid w:val="0082776A"/>
    <w:rsid w:val="0085001B"/>
    <w:rsid w:val="00851261"/>
    <w:rsid w:val="00855BD8"/>
    <w:rsid w:val="0086086F"/>
    <w:rsid w:val="00873BBD"/>
    <w:rsid w:val="00880BC4"/>
    <w:rsid w:val="00887769"/>
    <w:rsid w:val="008A603B"/>
    <w:rsid w:val="008C4FAA"/>
    <w:rsid w:val="008C53E3"/>
    <w:rsid w:val="00903135"/>
    <w:rsid w:val="00906130"/>
    <w:rsid w:val="00936A1E"/>
    <w:rsid w:val="00954347"/>
    <w:rsid w:val="00985B8D"/>
    <w:rsid w:val="009955BB"/>
    <w:rsid w:val="009B4878"/>
    <w:rsid w:val="009C18A5"/>
    <w:rsid w:val="009D00A2"/>
    <w:rsid w:val="009D20D4"/>
    <w:rsid w:val="009D474D"/>
    <w:rsid w:val="009D560A"/>
    <w:rsid w:val="009E3389"/>
    <w:rsid w:val="009E78A3"/>
    <w:rsid w:val="00A14AA9"/>
    <w:rsid w:val="00A23DB9"/>
    <w:rsid w:val="00A82DA6"/>
    <w:rsid w:val="00A9433C"/>
    <w:rsid w:val="00AC3A25"/>
    <w:rsid w:val="00AD7346"/>
    <w:rsid w:val="00AF2A98"/>
    <w:rsid w:val="00B06CA0"/>
    <w:rsid w:val="00B122EB"/>
    <w:rsid w:val="00B47EF7"/>
    <w:rsid w:val="00B64B17"/>
    <w:rsid w:val="00B868B4"/>
    <w:rsid w:val="00B93A3C"/>
    <w:rsid w:val="00BA1EF7"/>
    <w:rsid w:val="00C037C3"/>
    <w:rsid w:val="00C52FED"/>
    <w:rsid w:val="00C549A8"/>
    <w:rsid w:val="00C61CD8"/>
    <w:rsid w:val="00C662D6"/>
    <w:rsid w:val="00C76260"/>
    <w:rsid w:val="00C9692C"/>
    <w:rsid w:val="00CB1F1B"/>
    <w:rsid w:val="00CB7200"/>
    <w:rsid w:val="00CD5296"/>
    <w:rsid w:val="00CD597B"/>
    <w:rsid w:val="00CF0D50"/>
    <w:rsid w:val="00CF1006"/>
    <w:rsid w:val="00CF3718"/>
    <w:rsid w:val="00D111EC"/>
    <w:rsid w:val="00D46A13"/>
    <w:rsid w:val="00D47891"/>
    <w:rsid w:val="00D50AFB"/>
    <w:rsid w:val="00D56452"/>
    <w:rsid w:val="00D56BBF"/>
    <w:rsid w:val="00D67301"/>
    <w:rsid w:val="00D74CA4"/>
    <w:rsid w:val="00DE2702"/>
    <w:rsid w:val="00DF060B"/>
    <w:rsid w:val="00DF72B3"/>
    <w:rsid w:val="00E069C7"/>
    <w:rsid w:val="00E07640"/>
    <w:rsid w:val="00E23124"/>
    <w:rsid w:val="00E25177"/>
    <w:rsid w:val="00E26A9E"/>
    <w:rsid w:val="00E27492"/>
    <w:rsid w:val="00E35909"/>
    <w:rsid w:val="00E47E66"/>
    <w:rsid w:val="00E61751"/>
    <w:rsid w:val="00E62EA5"/>
    <w:rsid w:val="00EA13AB"/>
    <w:rsid w:val="00EB744F"/>
    <w:rsid w:val="00EB7F46"/>
    <w:rsid w:val="00EE463C"/>
    <w:rsid w:val="00EF2877"/>
    <w:rsid w:val="00EF2A46"/>
    <w:rsid w:val="00F07B1C"/>
    <w:rsid w:val="00F6648C"/>
    <w:rsid w:val="00F67249"/>
    <w:rsid w:val="00F81553"/>
    <w:rsid w:val="00F87BCE"/>
    <w:rsid w:val="00F87E1B"/>
    <w:rsid w:val="00F909FF"/>
    <w:rsid w:val="00FA1A20"/>
    <w:rsid w:val="00FB5CE2"/>
    <w:rsid w:val="00FD0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docId w15:val="{47D45EAF-656E-4D15-BC6B-E0779134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semiHidden/>
    <w:unhideWhenUsed/>
    <w:rsid w:val="00613A68"/>
    <w:rPr>
      <w:sz w:val="20"/>
      <w:szCs w:val="20"/>
    </w:rPr>
  </w:style>
  <w:style w:type="character" w:customStyle="1" w:styleId="TextkomenteChar">
    <w:name w:val="Text komentáře Char"/>
    <w:basedOn w:val="Standardnpsmoodstavce"/>
    <w:link w:val="Textkomente"/>
    <w:uiPriority w:val="99"/>
    <w:semiHidden/>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5560A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6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5E0D0C0AD72F4E02B22174304C4C40A6"/>
        <w:category>
          <w:name w:val="Obecné"/>
          <w:gallery w:val="placeholder"/>
        </w:category>
        <w:types>
          <w:type w:val="bbPlcHdr"/>
        </w:types>
        <w:behaviors>
          <w:behavior w:val="content"/>
        </w:behaviors>
        <w:guid w:val="{92B2B12F-CB6F-4E5F-847D-EFF5DAB0B7DF}"/>
      </w:docPartPr>
      <w:docPartBody>
        <w:p w:rsidR="0057438D" w:rsidRDefault="0057438D" w:rsidP="0057438D">
          <w:pPr>
            <w:pStyle w:val="5E0D0C0AD72F4E02B22174304C4C40A6"/>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2">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C1"/>
    <w:rsid w:val="0014294B"/>
    <w:rsid w:val="001639D6"/>
    <w:rsid w:val="001D5EFC"/>
    <w:rsid w:val="002F17E4"/>
    <w:rsid w:val="004A5F55"/>
    <w:rsid w:val="0057438D"/>
    <w:rsid w:val="005C14FA"/>
    <w:rsid w:val="0076492D"/>
    <w:rsid w:val="007A387B"/>
    <w:rsid w:val="00A06C9A"/>
    <w:rsid w:val="00F469C1"/>
    <w:rsid w:val="00FF7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438D"/>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5E0D0C0AD72F4E02B22174304C4C40A6">
    <w:name w:val="5E0D0C0AD72F4E02B22174304C4C40A6"/>
    <w:rsid w:val="005743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2F74-17DC-4E7B-A8DA-B29387D3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10</TotalTime>
  <Pages>20</Pages>
  <Words>8395</Words>
  <Characters>49535</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Pešatová</dc:creator>
  <cp:lastModifiedBy>Světlana Laštůvková</cp:lastModifiedBy>
  <cp:revision>4</cp:revision>
  <cp:lastPrinted>2024-01-31T07:56:00Z</cp:lastPrinted>
  <dcterms:created xsi:type="dcterms:W3CDTF">2024-02-05T11:39:00Z</dcterms:created>
  <dcterms:modified xsi:type="dcterms:W3CDTF">2024-02-05T11:51:00Z</dcterms:modified>
</cp:coreProperties>
</file>