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625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14:paraId="6A9C9528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Krajský úřad Zlínského kraje, odbor školství, mládeže a sportu, 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tř. T. Bati 21, 761 90 Zlín</w:t>
      </w:r>
    </w:p>
    <w:p w14:paraId="141316D2" w14:textId="721AB54A" w:rsidR="00B24AD0" w:rsidRPr="00B50EA1" w:rsidRDefault="00B24AD0" w:rsidP="00B24AD0">
      <w:pPr>
        <w:keepNext/>
        <w:tabs>
          <w:tab w:val="left" w:pos="2127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70 891</w:t>
      </w:r>
      <w:r w:rsidR="005A5AB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320</w:t>
      </w:r>
      <w:r w:rsidR="005A5AB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ČNB, pobočka Brno, č. </w:t>
      </w:r>
      <w:proofErr w:type="spellStart"/>
      <w:r w:rsidRPr="00B50EA1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Pr="00B50EA1">
        <w:rPr>
          <w:rFonts w:ascii="Arial" w:eastAsia="Times New Roman" w:hAnsi="Arial" w:cs="Arial"/>
          <w:sz w:val="20"/>
          <w:szCs w:val="20"/>
          <w:lang w:eastAsia="cs-CZ"/>
        </w:rPr>
        <w:t>: 30090-718661/0710</w:t>
      </w:r>
    </w:p>
    <w:p w14:paraId="3B5F305C" w14:textId="0EA901C7" w:rsidR="00B24AD0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zastoupený </w:t>
      </w:r>
      <w:r w:rsidR="005A5AB6">
        <w:rPr>
          <w:rFonts w:ascii="Arial" w:eastAsia="Times New Roman" w:hAnsi="Arial" w:cs="Arial"/>
          <w:b/>
          <w:sz w:val="20"/>
          <w:szCs w:val="20"/>
          <w:lang w:eastAsia="cs-CZ"/>
        </w:rPr>
        <w:t>Ing. Tomášem Dudou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5A5AB6">
        <w:rPr>
          <w:rFonts w:ascii="Arial" w:eastAsia="Times New Roman" w:hAnsi="Arial" w:cs="Arial"/>
          <w:b/>
          <w:sz w:val="20"/>
          <w:szCs w:val="20"/>
          <w:lang w:eastAsia="cs-CZ"/>
        </w:rPr>
        <w:t>zástupcem vedoucího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odboru školství, mládeže a sportu </w:t>
      </w:r>
    </w:p>
    <w:p w14:paraId="4DCF0A7E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(dále jen ”krajský úřad”)</w:t>
      </w:r>
    </w:p>
    <w:p w14:paraId="1AD27225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71BE46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249D4C30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1808F3A" w14:textId="77777777" w:rsidR="00C33824" w:rsidRPr="00C33824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>Active</w:t>
      </w:r>
      <w:proofErr w:type="spellEnd"/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Learning Základní škola s.r.o.</w:t>
      </w:r>
    </w:p>
    <w:p w14:paraId="7C0369FA" w14:textId="1BE6FCAB" w:rsidR="00C33824" w:rsidRPr="000B41F4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se </w:t>
      </w:r>
      <w:r w:rsidR="000B41F4"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>sídlem Komenského</w:t>
      </w:r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604, 768 24 Hulín</w:t>
      </w:r>
    </w:p>
    <w:p w14:paraId="2A0587B8" w14:textId="0777F64E" w:rsidR="00C33824" w:rsidRPr="000B41F4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>IČ</w:t>
      </w:r>
      <w:r w:rsidR="000B41F4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06471331, bankovní spojení: č. </w:t>
      </w:r>
      <w:proofErr w:type="spellStart"/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>ú.</w:t>
      </w:r>
      <w:proofErr w:type="spellEnd"/>
      <w:r w:rsidRPr="000B41F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115-7967890287/0100</w:t>
      </w:r>
    </w:p>
    <w:p w14:paraId="313466E6" w14:textId="79DB256A" w:rsidR="00C33824" w:rsidRPr="00C33824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zastoupená </w:t>
      </w:r>
      <w:r w:rsidR="00DE2AB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ředitelkou </w:t>
      </w:r>
      <w:r w:rsidR="00DE46B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školy </w:t>
      </w:r>
      <w:r w:rsidR="00DE46BB"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>Mgr.</w:t>
      </w:r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Ivonou </w:t>
      </w:r>
      <w:proofErr w:type="spellStart"/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>Dalziel</w:t>
      </w:r>
      <w:proofErr w:type="spellEnd"/>
      <w:r w:rsidRPr="00C338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Miklíkovou</w:t>
      </w:r>
    </w:p>
    <w:p w14:paraId="425C6337" w14:textId="77777777" w:rsidR="003D4A0E" w:rsidRPr="00B25340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5340">
        <w:rPr>
          <w:rFonts w:ascii="Arial" w:eastAsia="Times New Roman" w:hAnsi="Arial" w:cs="Arial"/>
          <w:sz w:val="20"/>
          <w:szCs w:val="20"/>
          <w:lang w:eastAsia="cs-CZ"/>
        </w:rPr>
        <w:t>(dále jen ”</w:t>
      </w:r>
      <w:r w:rsidR="006B54EC" w:rsidRPr="00B25340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25340">
        <w:rPr>
          <w:rFonts w:ascii="Arial" w:eastAsia="Times New Roman" w:hAnsi="Arial" w:cs="Arial"/>
          <w:sz w:val="20"/>
          <w:szCs w:val="20"/>
          <w:lang w:eastAsia="cs-CZ"/>
        </w:rPr>
        <w:t>”)</w:t>
      </w:r>
    </w:p>
    <w:p w14:paraId="6D5710C4" w14:textId="77777777" w:rsidR="00C33824" w:rsidRPr="00B50EA1" w:rsidRDefault="00C33824" w:rsidP="00C33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2B1C99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uzavřely mezi sebou podle zákona č. 306/1999 Sb., o poskytování dotací soukromým školám, předškolním a školským zařízením, ve znění pozdějších předpisů, (dále jen ”zákon”) tuto smlouvu:</w:t>
      </w:r>
    </w:p>
    <w:p w14:paraId="50F4FAEA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4ABAF9" w14:textId="77777777" w:rsidR="00B24AD0" w:rsidRPr="00B50EA1" w:rsidRDefault="00B24AD0" w:rsidP="00B24A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50EA1">
        <w:rPr>
          <w:rFonts w:ascii="Arial" w:eastAsia="Times New Roman" w:hAnsi="Arial" w:cs="Arial"/>
          <w:b/>
          <w:sz w:val="28"/>
          <w:szCs w:val="28"/>
          <w:lang w:eastAsia="cs-CZ"/>
        </w:rPr>
        <w:t>Smlouva o poskytnutí dotace a zvýšení dotace</w:t>
      </w:r>
    </w:p>
    <w:p w14:paraId="0AF3C5BE" w14:textId="16D98EA0" w:rsidR="00B24AD0" w:rsidRPr="00B50EA1" w:rsidRDefault="009B5382" w:rsidP="00B24A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č.j. D/</w:t>
      </w:r>
      <w:r w:rsidR="001D39E4">
        <w:rPr>
          <w:rFonts w:ascii="Arial" w:eastAsia="Times New Roman" w:hAnsi="Arial" w:cs="Arial"/>
          <w:sz w:val="20"/>
          <w:szCs w:val="20"/>
          <w:lang w:eastAsia="cs-CZ"/>
        </w:rPr>
        <w:t>0304</w:t>
      </w:r>
      <w:r w:rsidR="003D4A0E">
        <w:rPr>
          <w:rFonts w:ascii="Arial" w:eastAsia="Times New Roman" w:hAnsi="Arial" w:cs="Arial"/>
          <w:sz w:val="20"/>
          <w:szCs w:val="20"/>
          <w:lang w:eastAsia="cs-CZ"/>
        </w:rPr>
        <w:t>/202</w:t>
      </w:r>
      <w:r w:rsidR="00077DEC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>/ŠK</w:t>
      </w:r>
    </w:p>
    <w:p w14:paraId="44F5B0FC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939EC6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I</w:t>
      </w:r>
    </w:p>
    <w:p w14:paraId="5A3EC2A2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BD9D3D" w14:textId="63EAAE14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Předmětem smlouvy je 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poskytování dotace a zvýšené dotace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ve školním roce </w:t>
      </w:r>
      <w:r w:rsidR="00077DEC">
        <w:rPr>
          <w:rFonts w:ascii="Arial" w:eastAsia="Times New Roman" w:hAnsi="Arial" w:cs="Arial"/>
          <w:b/>
          <w:sz w:val="20"/>
          <w:szCs w:val="20"/>
          <w:lang w:eastAsia="cs-CZ"/>
        </w:rPr>
        <w:t>2024/2025</w:t>
      </w: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kterou je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oprávněna použít pouze k financování neinvestičních výdajů souvisejících s výchovou a vzděláváním a se službami a vzděláváním, které doplňují nebo podporují vzdělávání nebo s ním přímo souvisí a s běžným provozem školy a školského zařízení s výjimkou nájemného v rámci smlouvy o koupi najaté věci uzavřené po 1. lednu </w:t>
      </w:r>
      <w:smartTag w:uri="urn:schemas-microsoft-com:office:smarttags" w:element="metricconverter">
        <w:smartTagPr>
          <w:attr w:name="ProductID" w:val="1997 a"/>
        </w:smartTagPr>
        <w:r w:rsidRPr="00B50EA1">
          <w:rPr>
            <w:rFonts w:ascii="Arial" w:eastAsia="Times New Roman" w:hAnsi="Arial" w:cs="Arial"/>
            <w:sz w:val="20"/>
            <w:szCs w:val="20"/>
            <w:lang w:eastAsia="cs-CZ"/>
          </w:rPr>
          <w:t>1997 a</w:t>
        </w:r>
      </w:smartTag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reklamy dle ustanovení § 1 odst. 2 a 3 zákona.</w:t>
      </w:r>
    </w:p>
    <w:p w14:paraId="69460593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50BF21" w14:textId="77777777" w:rsidR="00B24AD0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II</w:t>
      </w:r>
    </w:p>
    <w:p w14:paraId="3AC12FF4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Smlouva o poskytnutí dotace dle ustanovení § 3 zákona</w:t>
      </w:r>
    </w:p>
    <w:p w14:paraId="20596AC0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6109B0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podmínky zákona pro uzavření smlouvy o poskytnutí dotace byly splněny, neboť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 xml:space="preserve">právnická osoba 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předložila krajskému úřadu:</w:t>
      </w:r>
    </w:p>
    <w:p w14:paraId="22BD78C9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CF744F" w14:textId="2A4F6414" w:rsidR="00B24AD0" w:rsidRPr="00B50EA1" w:rsidRDefault="00B24AD0" w:rsidP="00B24A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Žádost o poskytnutí dotace </w:t>
      </w:r>
      <w:r w:rsidR="00F873D6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077DEC">
        <w:rPr>
          <w:rFonts w:ascii="Arial" w:eastAsia="Times New Roman" w:hAnsi="Arial" w:cs="Arial"/>
          <w:sz w:val="20"/>
          <w:szCs w:val="20"/>
          <w:lang w:eastAsia="cs-CZ"/>
        </w:rPr>
        <w:t>14. 1. 2024.</w:t>
      </w:r>
    </w:p>
    <w:p w14:paraId="06ADEADF" w14:textId="1052BE38" w:rsidR="00B24AD0" w:rsidRPr="00B50EA1" w:rsidRDefault="00B24AD0" w:rsidP="00B24A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Vyúčtování dotace za předchozí školní rok dne 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D377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. 10. 202</w:t>
      </w:r>
      <w:r w:rsidR="008D377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9181D44" w14:textId="5E6D5D69" w:rsidR="00B24AD0" w:rsidRPr="00B50EA1" w:rsidRDefault="00B24AD0" w:rsidP="00B24A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Výroční zprávu o činnosti školy za předchozí školní rok dne </w:t>
      </w:r>
      <w:r w:rsidR="008D377B">
        <w:rPr>
          <w:rFonts w:ascii="Arial" w:eastAsia="Times New Roman" w:hAnsi="Arial" w:cs="Arial"/>
          <w:sz w:val="20"/>
          <w:szCs w:val="20"/>
          <w:lang w:eastAsia="cs-CZ"/>
        </w:rPr>
        <w:t>15. 10. 2023.</w:t>
      </w:r>
    </w:p>
    <w:p w14:paraId="0D2792A5" w14:textId="31885085" w:rsidR="00B24AD0" w:rsidRPr="00B50EA1" w:rsidRDefault="00B24AD0" w:rsidP="00B24A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Rozbor hospodaření s poskytnutou dotací za předchozí školní rok dne 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D377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. 10. 202</w:t>
      </w:r>
      <w:r w:rsidR="008D377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C3382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2318EB8" w14:textId="1741A84C" w:rsidR="00B24AD0" w:rsidRPr="00B50EA1" w:rsidRDefault="00B24AD0" w:rsidP="00B24A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Informaci o projednání výroční zprávy o činnosti školy ve školské radě dne </w:t>
      </w:r>
      <w:r w:rsidR="006537DD">
        <w:rPr>
          <w:rFonts w:ascii="Arial" w:eastAsia="Times New Roman" w:hAnsi="Arial" w:cs="Arial"/>
          <w:sz w:val="20"/>
          <w:szCs w:val="20"/>
          <w:lang w:eastAsia="cs-CZ"/>
        </w:rPr>
        <w:t>12. 10. 2023.</w:t>
      </w:r>
    </w:p>
    <w:p w14:paraId="023D0D54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34F2E1" w14:textId="77777777" w:rsidR="00B24AD0" w:rsidRPr="00573684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73684">
        <w:rPr>
          <w:rFonts w:ascii="Arial" w:eastAsia="Times New Roman" w:hAnsi="Arial" w:cs="Arial"/>
          <w:sz w:val="20"/>
          <w:szCs w:val="20"/>
          <w:lang w:eastAsia="cs-CZ"/>
        </w:rPr>
        <w:t>Na základě splnění výše uvedených podmínek krajský úřad stanoví procentní podíl</w:t>
      </w:r>
      <w:r w:rsidRPr="005736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7368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 normativu u </w:t>
      </w:r>
      <w:r w:rsidR="003D4A0E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A42870">
        <w:rPr>
          <w:rFonts w:ascii="Arial" w:eastAsia="Times New Roman" w:hAnsi="Arial" w:cs="Arial"/>
          <w:bCs/>
          <w:sz w:val="20"/>
          <w:szCs w:val="20"/>
          <w:lang w:eastAsia="cs-CZ"/>
        </w:rPr>
        <w:t>následujících činností takto:</w:t>
      </w:r>
    </w:p>
    <w:p w14:paraId="395697C1" w14:textId="77777777" w:rsidR="00B24AD0" w:rsidRPr="00573684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Style w:val="Mkatabulky"/>
        <w:tblW w:w="9468" w:type="dxa"/>
        <w:tblLook w:val="04A0" w:firstRow="1" w:lastRow="0" w:firstColumn="1" w:lastColumn="0" w:noHBand="0" w:noVBand="1"/>
      </w:tblPr>
      <w:tblGrid>
        <w:gridCol w:w="567"/>
        <w:gridCol w:w="4252"/>
        <w:gridCol w:w="2835"/>
        <w:gridCol w:w="1814"/>
      </w:tblGrid>
      <w:tr w:rsidR="00B24AD0" w:rsidRPr="00573684" w14:paraId="46ADD00D" w14:textId="77777777" w:rsidTr="00A8010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94D0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D743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EC0E2A" w14:textId="77777777" w:rsidR="00B24AD0" w:rsidRDefault="00B24AD0" w:rsidP="00A8010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předpokládaný počet </w:t>
            </w:r>
            <w:r w:rsidRPr="0049720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žáků</w:t>
            </w:r>
            <w:r w:rsidR="009C2BD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08E83F85" w14:textId="77777777" w:rsidR="00B24AD0" w:rsidRPr="00573684" w:rsidRDefault="00D55901" w:rsidP="00A801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 stravovaných</w:t>
            </w:r>
          </w:p>
        </w:tc>
        <w:tc>
          <w:tcPr>
            <w:tcW w:w="1814" w:type="dxa"/>
          </w:tcPr>
          <w:p w14:paraId="50D9981F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podíl z normativu</w:t>
            </w:r>
          </w:p>
        </w:tc>
      </w:tr>
      <w:tr w:rsidR="00B24AD0" w:rsidRPr="00573684" w14:paraId="195697EC" w14:textId="77777777" w:rsidTr="00A80108">
        <w:tc>
          <w:tcPr>
            <w:tcW w:w="567" w:type="dxa"/>
            <w:tcBorders>
              <w:top w:val="single" w:sz="4" w:space="0" w:color="auto"/>
            </w:tcBorders>
          </w:tcPr>
          <w:p w14:paraId="1513670E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4653FE1" w14:textId="77777777" w:rsidR="00B24AD0" w:rsidRPr="0049720A" w:rsidRDefault="0049720A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972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</w:t>
            </w:r>
          </w:p>
        </w:tc>
        <w:tc>
          <w:tcPr>
            <w:tcW w:w="2835" w:type="dxa"/>
          </w:tcPr>
          <w:p w14:paraId="5B5072A1" w14:textId="4137362C" w:rsidR="00B24AD0" w:rsidRPr="0049720A" w:rsidRDefault="00E37629" w:rsidP="0049720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14" w:type="dxa"/>
          </w:tcPr>
          <w:p w14:paraId="384A66CD" w14:textId="7E261C1C" w:rsidR="00B24AD0" w:rsidRPr="00573684" w:rsidRDefault="00B24AD0" w:rsidP="00A80108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49720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E3762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49720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B24AD0" w:rsidRPr="00573684" w14:paraId="09EBD9A0" w14:textId="77777777" w:rsidTr="00A80108">
        <w:tc>
          <w:tcPr>
            <w:tcW w:w="567" w:type="dxa"/>
          </w:tcPr>
          <w:p w14:paraId="2A0EFD38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2" w:type="dxa"/>
          </w:tcPr>
          <w:p w14:paraId="1C1527EF" w14:textId="77777777" w:rsidR="00B24AD0" w:rsidRPr="0049720A" w:rsidRDefault="0049720A" w:rsidP="00A80108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972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2835" w:type="dxa"/>
          </w:tcPr>
          <w:p w14:paraId="72A9C673" w14:textId="77777777" w:rsidR="00B24AD0" w:rsidRPr="0049720A" w:rsidRDefault="00C33824" w:rsidP="00A8010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14" w:type="dxa"/>
          </w:tcPr>
          <w:p w14:paraId="762F26AE" w14:textId="56BD0C68" w:rsidR="00B24AD0" w:rsidRPr="00573684" w:rsidRDefault="0049720A" w:rsidP="00A80108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49720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E3762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49720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3D4A0E" w:rsidRPr="00573684" w14:paraId="0367253E" w14:textId="77777777" w:rsidTr="00A80108">
        <w:tc>
          <w:tcPr>
            <w:tcW w:w="567" w:type="dxa"/>
          </w:tcPr>
          <w:p w14:paraId="38087EB5" w14:textId="77777777" w:rsidR="003D4A0E" w:rsidRPr="00573684" w:rsidRDefault="003D4A0E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52" w:type="dxa"/>
          </w:tcPr>
          <w:p w14:paraId="38F1A658" w14:textId="77777777" w:rsidR="003D4A0E" w:rsidRPr="0049720A" w:rsidRDefault="003D4A0E" w:rsidP="00A801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2835" w:type="dxa"/>
          </w:tcPr>
          <w:p w14:paraId="2987477A" w14:textId="151A83B8" w:rsidR="003D4A0E" w:rsidRDefault="00E37629" w:rsidP="00A801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14" w:type="dxa"/>
          </w:tcPr>
          <w:p w14:paraId="45CDCE10" w14:textId="353BEB42" w:rsidR="003D4A0E" w:rsidRPr="0049720A" w:rsidRDefault="003D4A0E" w:rsidP="00A801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E3762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C33824" w:rsidRPr="00573684" w14:paraId="294A0127" w14:textId="77777777" w:rsidTr="00A80108">
        <w:tc>
          <w:tcPr>
            <w:tcW w:w="567" w:type="dxa"/>
          </w:tcPr>
          <w:p w14:paraId="270C5E71" w14:textId="77777777" w:rsidR="00C33824" w:rsidRDefault="00C33824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52" w:type="dxa"/>
          </w:tcPr>
          <w:p w14:paraId="208FE141" w14:textId="77777777" w:rsidR="00C33824" w:rsidRDefault="00C33824" w:rsidP="00A801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klub</w:t>
            </w:r>
          </w:p>
        </w:tc>
        <w:tc>
          <w:tcPr>
            <w:tcW w:w="2835" w:type="dxa"/>
          </w:tcPr>
          <w:p w14:paraId="4AC14A09" w14:textId="64FD9450" w:rsidR="00C33824" w:rsidRDefault="00032EB5" w:rsidP="00A801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14" w:type="dxa"/>
          </w:tcPr>
          <w:p w14:paraId="744229C9" w14:textId="6F2FBC78" w:rsidR="00C33824" w:rsidRDefault="00C33824" w:rsidP="00A801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032EB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</w:tbl>
    <w:p w14:paraId="171AF5D5" w14:textId="77777777" w:rsidR="00B24AD0" w:rsidRPr="00B50EA1" w:rsidRDefault="00B24AD0" w:rsidP="00B24AD0">
      <w:pPr>
        <w:tabs>
          <w:tab w:val="left" w:pos="1843"/>
          <w:tab w:val="left" w:pos="5812"/>
          <w:tab w:val="left" w:pos="8080"/>
        </w:tabs>
        <w:spacing w:after="0" w:line="240" w:lineRule="auto"/>
        <w:ind w:firstLine="283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055BCDB" w14:textId="77777777" w:rsidR="0049720A" w:rsidRPr="0049720A" w:rsidRDefault="0049720A" w:rsidP="0049720A">
      <w:pPr>
        <w:jc w:val="both"/>
        <w:rPr>
          <w:rFonts w:ascii="Arial" w:hAnsi="Arial" w:cs="Arial"/>
          <w:sz w:val="20"/>
          <w:szCs w:val="20"/>
        </w:rPr>
      </w:pPr>
      <w:r w:rsidRPr="0049720A">
        <w:rPr>
          <w:rFonts w:ascii="Arial" w:hAnsi="Arial" w:cs="Arial"/>
          <w:sz w:val="20"/>
          <w:szCs w:val="20"/>
        </w:rPr>
        <w:t>Ve smyslu § 6 odst. 2</w:t>
      </w:r>
      <w:r w:rsidR="003D4A0E">
        <w:rPr>
          <w:rFonts w:ascii="Arial" w:hAnsi="Arial" w:cs="Arial"/>
          <w:sz w:val="20"/>
          <w:szCs w:val="20"/>
        </w:rPr>
        <w:t xml:space="preserve"> a 3</w:t>
      </w:r>
      <w:r w:rsidRPr="0049720A">
        <w:rPr>
          <w:rFonts w:ascii="Arial" w:hAnsi="Arial" w:cs="Arial"/>
          <w:sz w:val="20"/>
          <w:szCs w:val="20"/>
        </w:rPr>
        <w:t xml:space="preserve"> zákona se dotace poskytuje podle skutečného počtu žáků ve </w:t>
      </w:r>
      <w:r w:rsidR="00D55901" w:rsidRPr="0049720A">
        <w:rPr>
          <w:rFonts w:ascii="Arial" w:hAnsi="Arial" w:cs="Arial"/>
          <w:sz w:val="20"/>
          <w:szCs w:val="20"/>
        </w:rPr>
        <w:t>škole</w:t>
      </w:r>
      <w:r w:rsidR="00D55901">
        <w:rPr>
          <w:rFonts w:ascii="Arial" w:hAnsi="Arial" w:cs="Arial"/>
          <w:sz w:val="20"/>
          <w:szCs w:val="20"/>
        </w:rPr>
        <w:t xml:space="preserve">, školském zařízení a stravovaných ve </w:t>
      </w:r>
      <w:r w:rsidRPr="0049720A">
        <w:rPr>
          <w:rFonts w:ascii="Arial" w:hAnsi="Arial" w:cs="Arial"/>
          <w:sz w:val="20"/>
          <w:szCs w:val="20"/>
        </w:rPr>
        <w:t>školském zařízení, nejvýše však do výše povoleného počtu žáků ve škole</w:t>
      </w:r>
      <w:r w:rsidR="00D55901">
        <w:rPr>
          <w:rFonts w:ascii="Arial" w:hAnsi="Arial" w:cs="Arial"/>
          <w:sz w:val="20"/>
          <w:szCs w:val="20"/>
        </w:rPr>
        <w:t>, školském zařízení a stravovaných ve</w:t>
      </w:r>
      <w:r>
        <w:rPr>
          <w:rFonts w:ascii="Arial" w:hAnsi="Arial" w:cs="Arial"/>
          <w:sz w:val="20"/>
          <w:szCs w:val="20"/>
        </w:rPr>
        <w:t xml:space="preserve"> školském zařízení</w:t>
      </w:r>
      <w:r w:rsidRPr="0049720A">
        <w:rPr>
          <w:rFonts w:ascii="Arial" w:hAnsi="Arial" w:cs="Arial"/>
          <w:sz w:val="20"/>
          <w:szCs w:val="20"/>
        </w:rPr>
        <w:t xml:space="preserve">, uvedeného ve školském rejstříku. </w:t>
      </w:r>
    </w:p>
    <w:p w14:paraId="743AD42E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EAD284" w14:textId="77777777" w:rsidR="00B24AD0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III</w:t>
      </w:r>
    </w:p>
    <w:p w14:paraId="3E9ABFBC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Smlouva o zvýšení dotace dle ustanovení § 5 zákona </w:t>
      </w:r>
    </w:p>
    <w:p w14:paraId="51BA6876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46568C" w14:textId="77777777" w:rsidR="00B24AD0" w:rsidRPr="008476E3" w:rsidRDefault="008476E3" w:rsidP="008476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1. </w:t>
      </w:r>
      <w:r w:rsidR="00B24AD0" w:rsidRPr="008476E3">
        <w:rPr>
          <w:rFonts w:ascii="Arial" w:eastAsia="Times New Roman" w:hAnsi="Arial" w:cs="Arial"/>
          <w:sz w:val="20"/>
          <w:szCs w:val="20"/>
          <w:lang w:eastAsia="cs-CZ"/>
        </w:rPr>
        <w:t>Smluvní strany konstatují, že podmínky pro zvýšení dotace stanovené § 5 odst. 3 zákona byly splněny</w:t>
      </w:r>
      <w:r w:rsidR="00625DFB">
        <w:rPr>
          <w:rFonts w:ascii="Arial" w:eastAsia="Times New Roman" w:hAnsi="Arial" w:cs="Arial"/>
          <w:sz w:val="20"/>
          <w:szCs w:val="20"/>
          <w:lang w:eastAsia="cs-CZ"/>
        </w:rPr>
        <w:t xml:space="preserve"> tím, že</w:t>
      </w:r>
      <w:r w:rsidR="00232B8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60733756" w14:textId="77777777" w:rsidR="008476E3" w:rsidRPr="00B50EA1" w:rsidRDefault="008476E3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1ECF76" w14:textId="77777777" w:rsidR="00B24AD0" w:rsidRPr="00B50EA1" w:rsidRDefault="003D4A0E" w:rsidP="008476E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právnická osoba dostává dotace dle § 4 zákona č. 306/1999 Sb. </w:t>
      </w:r>
    </w:p>
    <w:p w14:paraId="1C09A6F4" w14:textId="6A34AC1C" w:rsidR="00DF33A5" w:rsidRPr="008476E3" w:rsidRDefault="006B54EC" w:rsidP="008476E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splňuje požadavek dle ustanovení § 5 odst. 3 písm. b) zákona na výsledky hodnocení České školní inspekce; poslední inspekční činnost ČŠI </w:t>
      </w:r>
      <w:r w:rsidR="00032EB5">
        <w:rPr>
          <w:rFonts w:ascii="Arial" w:eastAsia="Times New Roman" w:hAnsi="Arial" w:cs="Arial"/>
          <w:sz w:val="20"/>
          <w:szCs w:val="20"/>
          <w:lang w:eastAsia="cs-CZ"/>
        </w:rPr>
        <w:t>v základní škole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proběhla 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ve dnech 17. 6. – 18. 6. 2020, </w:t>
      </w:r>
      <w:r w:rsidR="00255D2F">
        <w:rPr>
          <w:rFonts w:ascii="Arial" w:eastAsia="Times New Roman" w:hAnsi="Arial" w:cs="Arial"/>
          <w:sz w:val="20"/>
          <w:szCs w:val="20"/>
          <w:lang w:eastAsia="cs-CZ"/>
        </w:rPr>
        <w:t>ve školní družině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 dne 3. 6. </w:t>
      </w:r>
      <w:r w:rsidR="00265D78">
        <w:rPr>
          <w:rFonts w:ascii="Arial" w:eastAsia="Times New Roman" w:hAnsi="Arial" w:cs="Arial"/>
          <w:sz w:val="20"/>
          <w:szCs w:val="20"/>
          <w:lang w:eastAsia="cs-CZ"/>
        </w:rPr>
        <w:t>2021</w:t>
      </w:r>
      <w:r w:rsidR="00265D78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5D78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 v posledních protokolech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o kontrole ČŠI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765DA">
        <w:rPr>
          <w:rFonts w:ascii="Arial" w:eastAsia="Times New Roman" w:hAnsi="Arial" w:cs="Arial"/>
          <w:sz w:val="20"/>
          <w:szCs w:val="20"/>
          <w:lang w:eastAsia="cs-CZ"/>
        </w:rPr>
        <w:t>v základní škole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05916">
        <w:rPr>
          <w:rFonts w:ascii="Arial" w:eastAsia="Times New Roman" w:hAnsi="Arial" w:cs="Arial"/>
          <w:sz w:val="20"/>
          <w:szCs w:val="20"/>
          <w:lang w:eastAsia="cs-CZ"/>
        </w:rPr>
        <w:t xml:space="preserve">ze dne 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29. 6. 2020 a </w:t>
      </w:r>
      <w:r w:rsidR="00265D78">
        <w:rPr>
          <w:rFonts w:ascii="Arial" w:eastAsia="Times New Roman" w:hAnsi="Arial" w:cs="Arial"/>
          <w:sz w:val="20"/>
          <w:szCs w:val="20"/>
          <w:lang w:eastAsia="cs-CZ"/>
        </w:rPr>
        <w:t>školní družině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 xml:space="preserve"> ze dne 15.  6.  2021, které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byl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krajskému úřadu předložen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>, nebylo zjištěno záv</w:t>
      </w:r>
      <w:r w:rsidR="00805916">
        <w:rPr>
          <w:rFonts w:ascii="Arial" w:eastAsia="Times New Roman" w:hAnsi="Arial" w:cs="Arial"/>
          <w:sz w:val="20"/>
          <w:szCs w:val="20"/>
          <w:lang w:eastAsia="cs-CZ"/>
        </w:rPr>
        <w:t>ažné porušení právních předpisů.</w:t>
      </w:r>
    </w:p>
    <w:p w14:paraId="3956A440" w14:textId="77777777" w:rsidR="00B24AD0" w:rsidRDefault="006B54EC" w:rsidP="008476E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71895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>uzavřením této smlouvy zavazuje ve smyslu § 5 odst. 3 písm. c) zákona k vynaložení celého svého zisku za příslušný kalendářní rok na vzdělávání a školské služby.</w:t>
      </w:r>
    </w:p>
    <w:p w14:paraId="4BE7FB46" w14:textId="77777777" w:rsidR="008476E3" w:rsidRDefault="008476E3" w:rsidP="008476E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9F85F9" w14:textId="77777777" w:rsidR="008476E3" w:rsidRPr="00B50EA1" w:rsidRDefault="008476E3" w:rsidP="008476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Smluvní strany dále konstatují, že podmínky pro zvýšení dotace stanovené § 5 odst. 4 zákona byly splněny u 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>základní školy, školní družiny a školní jídelny – výdejny. U školního klubu splněny nebyly.</w:t>
      </w:r>
    </w:p>
    <w:p w14:paraId="0BE35742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97427D" w14:textId="77777777" w:rsidR="00B24AD0" w:rsidRDefault="00B24AD0" w:rsidP="00B24AD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2870">
        <w:rPr>
          <w:rFonts w:ascii="Arial" w:eastAsia="Times New Roman" w:hAnsi="Arial" w:cs="Arial"/>
          <w:sz w:val="20"/>
          <w:szCs w:val="20"/>
          <w:lang w:eastAsia="cs-CZ"/>
        </w:rPr>
        <w:t>Na základě splnění podmínek uvedených v čl. III krajský úřad zvýší procentní podíl dotace z normativu dle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§ 5 odst. 2 zákona </w:t>
      </w:r>
      <w:r w:rsidRPr="00A42870">
        <w:rPr>
          <w:rFonts w:ascii="Arial" w:eastAsia="Times New Roman" w:hAnsi="Arial" w:cs="Arial"/>
          <w:sz w:val="20"/>
          <w:szCs w:val="20"/>
          <w:lang w:eastAsia="cs-CZ"/>
        </w:rPr>
        <w:t>u následujících činností takto:</w:t>
      </w:r>
    </w:p>
    <w:p w14:paraId="64DE8223" w14:textId="77777777" w:rsidR="00B24AD0" w:rsidRDefault="00B24AD0" w:rsidP="00B24AD0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9468" w:type="dxa"/>
        <w:tblLook w:val="04A0" w:firstRow="1" w:lastRow="0" w:firstColumn="1" w:lastColumn="0" w:noHBand="0" w:noVBand="1"/>
      </w:tblPr>
      <w:tblGrid>
        <w:gridCol w:w="567"/>
        <w:gridCol w:w="4252"/>
        <w:gridCol w:w="2835"/>
        <w:gridCol w:w="1814"/>
      </w:tblGrid>
      <w:tr w:rsidR="00B24AD0" w:rsidRPr="00573684" w14:paraId="2303AA78" w14:textId="77777777" w:rsidTr="00A8010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3528E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E343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05345D" w14:textId="77777777" w:rsidR="00B24AD0" w:rsidRDefault="00B24AD0" w:rsidP="00A8010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předpokládaný počet </w:t>
            </w:r>
            <w:r w:rsidRPr="009F3AA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žáků</w:t>
            </w:r>
          </w:p>
          <w:p w14:paraId="05B6C861" w14:textId="77777777" w:rsidR="00B24AD0" w:rsidRPr="00573684" w:rsidRDefault="00D55901" w:rsidP="00A801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 stravovaných</w:t>
            </w:r>
          </w:p>
        </w:tc>
        <w:tc>
          <w:tcPr>
            <w:tcW w:w="1814" w:type="dxa"/>
          </w:tcPr>
          <w:p w14:paraId="5031D6A0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podíl z normativu</w:t>
            </w:r>
          </w:p>
        </w:tc>
      </w:tr>
      <w:tr w:rsidR="00B24AD0" w:rsidRPr="00573684" w14:paraId="4E5CF114" w14:textId="77777777" w:rsidTr="00A80108">
        <w:tc>
          <w:tcPr>
            <w:tcW w:w="567" w:type="dxa"/>
            <w:tcBorders>
              <w:top w:val="single" w:sz="4" w:space="0" w:color="auto"/>
            </w:tcBorders>
          </w:tcPr>
          <w:p w14:paraId="5EAF781C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C9FC50F" w14:textId="77777777" w:rsidR="00B24AD0" w:rsidRPr="00573684" w:rsidRDefault="009F3AAB" w:rsidP="00A80108">
            <w:pPr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9F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2835" w:type="dxa"/>
          </w:tcPr>
          <w:p w14:paraId="68577FBA" w14:textId="6AE64F47" w:rsidR="00B24AD0" w:rsidRPr="00573684" w:rsidRDefault="00265D78" w:rsidP="00A80108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14" w:type="dxa"/>
          </w:tcPr>
          <w:p w14:paraId="7FCBF402" w14:textId="3EF17A4D" w:rsidR="00B24AD0" w:rsidRPr="00573684" w:rsidRDefault="009F3AAB" w:rsidP="00A80108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9F3AA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100</w:t>
            </w:r>
            <w:r w:rsidR="001E3B9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9F3AA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B24AD0" w:rsidRPr="00573684" w14:paraId="71872685" w14:textId="77777777" w:rsidTr="00A80108">
        <w:tc>
          <w:tcPr>
            <w:tcW w:w="567" w:type="dxa"/>
          </w:tcPr>
          <w:p w14:paraId="5E996BF3" w14:textId="77777777" w:rsidR="00B24AD0" w:rsidRPr="00573684" w:rsidRDefault="00B24AD0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57368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2" w:type="dxa"/>
          </w:tcPr>
          <w:p w14:paraId="3ECF2165" w14:textId="77777777" w:rsidR="00B24AD0" w:rsidRPr="009F3AAB" w:rsidRDefault="009F3AAB" w:rsidP="00A80108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F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2835" w:type="dxa"/>
          </w:tcPr>
          <w:p w14:paraId="2B40EA8C" w14:textId="6D7EBA7C" w:rsidR="00B24AD0" w:rsidRPr="009F3AAB" w:rsidRDefault="00265D78" w:rsidP="00A8010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14" w:type="dxa"/>
          </w:tcPr>
          <w:p w14:paraId="7472C1F1" w14:textId="50EDB450" w:rsidR="00B24AD0" w:rsidRPr="00573684" w:rsidRDefault="009F3AAB" w:rsidP="00A80108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9F3AA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100</w:t>
            </w:r>
            <w:r w:rsidR="001E3B9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9F3AA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805916" w:rsidRPr="00573684" w14:paraId="64F3AC83" w14:textId="77777777" w:rsidTr="00A80108">
        <w:tc>
          <w:tcPr>
            <w:tcW w:w="567" w:type="dxa"/>
          </w:tcPr>
          <w:p w14:paraId="68DDB2C7" w14:textId="77777777" w:rsidR="00805916" w:rsidRPr="00573684" w:rsidRDefault="00805916" w:rsidP="00A8010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52" w:type="dxa"/>
          </w:tcPr>
          <w:p w14:paraId="1C205CE1" w14:textId="77777777" w:rsidR="00805916" w:rsidRPr="009F3AAB" w:rsidRDefault="00805916" w:rsidP="00A801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2835" w:type="dxa"/>
          </w:tcPr>
          <w:p w14:paraId="2097DC63" w14:textId="1829179E" w:rsidR="00805916" w:rsidRDefault="00265D78" w:rsidP="00A801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14" w:type="dxa"/>
          </w:tcPr>
          <w:p w14:paraId="7CEE81BA" w14:textId="4A2B40D2" w:rsidR="00805916" w:rsidRPr="009F3AAB" w:rsidRDefault="00805916" w:rsidP="00A801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100</w:t>
            </w:r>
            <w:r w:rsidR="001E3B9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%</w:t>
            </w:r>
          </w:p>
        </w:tc>
      </w:tr>
    </w:tbl>
    <w:p w14:paraId="732E05D0" w14:textId="77777777" w:rsidR="00B24AD0" w:rsidRPr="00B50EA1" w:rsidRDefault="00B24AD0" w:rsidP="00B24AD0">
      <w:pPr>
        <w:tabs>
          <w:tab w:val="left" w:pos="1843"/>
          <w:tab w:val="left" w:pos="5812"/>
          <w:tab w:val="left" w:pos="8080"/>
        </w:tabs>
        <w:spacing w:after="0" w:line="240" w:lineRule="auto"/>
        <w:ind w:firstLine="283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7A1EFCD" w14:textId="77777777" w:rsidR="00B24AD0" w:rsidRPr="00B50EA1" w:rsidRDefault="0049720A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9720A">
        <w:rPr>
          <w:rFonts w:ascii="Arial" w:eastAsia="Times New Roman" w:hAnsi="Arial" w:cs="Arial"/>
          <w:sz w:val="20"/>
          <w:szCs w:val="20"/>
          <w:lang w:eastAsia="cs-CZ"/>
        </w:rPr>
        <w:t xml:space="preserve">Ve smyslu § 6 odst. 2 </w:t>
      </w:r>
      <w:r w:rsidR="00805916">
        <w:rPr>
          <w:rFonts w:ascii="Arial" w:eastAsia="Times New Roman" w:hAnsi="Arial" w:cs="Arial"/>
          <w:sz w:val="20"/>
          <w:szCs w:val="20"/>
          <w:lang w:eastAsia="cs-CZ"/>
        </w:rPr>
        <w:t xml:space="preserve">a 3 </w:t>
      </w:r>
      <w:r w:rsidRPr="0049720A">
        <w:rPr>
          <w:rFonts w:ascii="Arial" w:eastAsia="Times New Roman" w:hAnsi="Arial" w:cs="Arial"/>
          <w:sz w:val="20"/>
          <w:szCs w:val="20"/>
          <w:lang w:eastAsia="cs-CZ"/>
        </w:rPr>
        <w:t>zákona se dotace poskytuje podle skutečného počtu žáků ve škole</w:t>
      </w:r>
      <w:r w:rsidR="00D55901">
        <w:rPr>
          <w:rFonts w:ascii="Arial" w:eastAsia="Times New Roman" w:hAnsi="Arial" w:cs="Arial"/>
          <w:sz w:val="20"/>
          <w:szCs w:val="20"/>
          <w:lang w:eastAsia="cs-CZ"/>
        </w:rPr>
        <w:t xml:space="preserve">, školském zařízení a stravovaných ve </w:t>
      </w:r>
      <w:r w:rsidRPr="0049720A">
        <w:rPr>
          <w:rFonts w:ascii="Arial" w:eastAsia="Times New Roman" w:hAnsi="Arial" w:cs="Arial"/>
          <w:sz w:val="20"/>
          <w:szCs w:val="20"/>
          <w:lang w:eastAsia="cs-CZ"/>
        </w:rPr>
        <w:t>školském zařízení, nejvýše však do výše povoleného počtu žáků ve škole</w:t>
      </w:r>
      <w:r w:rsidR="00D55901">
        <w:rPr>
          <w:rFonts w:ascii="Arial" w:eastAsia="Times New Roman" w:hAnsi="Arial" w:cs="Arial"/>
          <w:sz w:val="20"/>
          <w:szCs w:val="20"/>
          <w:lang w:eastAsia="cs-CZ"/>
        </w:rPr>
        <w:t xml:space="preserve">, školském zařízení a stravovaných ve </w:t>
      </w:r>
      <w:r w:rsidRPr="0049720A">
        <w:rPr>
          <w:rFonts w:ascii="Arial" w:eastAsia="Times New Roman" w:hAnsi="Arial" w:cs="Arial"/>
          <w:sz w:val="20"/>
          <w:szCs w:val="20"/>
          <w:lang w:eastAsia="cs-CZ"/>
        </w:rPr>
        <w:t>školském zařízení, uvedeného ve školském rejstříku.</w:t>
      </w:r>
    </w:p>
    <w:p w14:paraId="2A797366" w14:textId="77777777" w:rsidR="006B54EC" w:rsidRDefault="006B54EC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04CE76D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IV</w:t>
      </w:r>
    </w:p>
    <w:p w14:paraId="7156EC21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AD9C49" w14:textId="77777777" w:rsidR="00B24AD0" w:rsidRPr="00B50EA1" w:rsidRDefault="00B24AD0" w:rsidP="00B24A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Krajský úřad může výši dotace a zvýšené dotace v průběhu školního roku, kdy je poskytována, snížit, poskytnout na kratší dobu nebo zvýšit v souladu s regulačními opatřeními k čerpání výdajů státního rozpočtu, o nichž rozhodla vláda nebo ministr financí.</w:t>
      </w:r>
    </w:p>
    <w:p w14:paraId="55515E61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Výše dotace může být v průběhu školního roku, kdy je poskytována, snížena nebo poskytována na kratší období také v případě, že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nepředloží krajskému úřadu vyúčtování poskytnuté </w:t>
      </w:r>
      <w:r w:rsidR="00805916">
        <w:rPr>
          <w:rFonts w:ascii="Arial" w:eastAsia="Times New Roman" w:hAnsi="Arial" w:cs="Arial"/>
          <w:sz w:val="20"/>
          <w:szCs w:val="20"/>
          <w:lang w:eastAsia="cs-CZ"/>
        </w:rPr>
        <w:t>dotace na školní rok postupem stanoveným MŠMT.</w:t>
      </w:r>
    </w:p>
    <w:p w14:paraId="2D9EA27B" w14:textId="77777777" w:rsidR="00B24AD0" w:rsidRPr="00B50EA1" w:rsidRDefault="00B24AD0" w:rsidP="00B24A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Pokud dojde v průběhu školního roku ke změně počtu žáků ve srovnání s počtem, na který se poskytuje dotace a zvýšená dotace,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neprodleně tuto skutečnost písemně krajskému úřadu oznámí a hodnověrně ji prokáže. Dotace a zvýšená dotace se upraví od počátku čtvrtletí následujícího po změně, kdy došlo k přeplatku či nedoplatku, a tento je vyúčtován podle § 6 odst. 7 zákona.</w:t>
      </w:r>
    </w:p>
    <w:p w14:paraId="39CC0A19" w14:textId="77777777" w:rsidR="00B24AD0" w:rsidRPr="00B50EA1" w:rsidRDefault="00B24AD0" w:rsidP="00B24AD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Krajský úřad poskytuje částku dotace a zvýšené dotace převodem finančních prostředků na bankovní účet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osoby.</w:t>
      </w:r>
    </w:p>
    <w:p w14:paraId="63AC2A83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E7BDBA" w14:textId="77777777" w:rsidR="00B24AD0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</w:p>
    <w:p w14:paraId="7B66761D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Odstoupení od smlouvy o poskytnutí dotace a zvýšení dotace</w:t>
      </w:r>
    </w:p>
    <w:p w14:paraId="24CE25CE" w14:textId="77777777" w:rsidR="00B24AD0" w:rsidRPr="00B50EA1" w:rsidRDefault="00B24AD0" w:rsidP="00B24AD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38D1FA3" w14:textId="77777777" w:rsidR="00B24AD0" w:rsidRPr="00310491" w:rsidRDefault="00B24AD0" w:rsidP="00B24AD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10491">
        <w:rPr>
          <w:rFonts w:ascii="Arial" w:eastAsia="Times New Roman" w:hAnsi="Arial" w:cs="Arial"/>
          <w:b/>
          <w:sz w:val="20"/>
          <w:szCs w:val="20"/>
          <w:lang w:eastAsia="cs-CZ"/>
        </w:rPr>
        <w:t>Odstoupení od smlouvy o poskytnutí dotace</w:t>
      </w:r>
    </w:p>
    <w:p w14:paraId="280374DA" w14:textId="77777777" w:rsidR="00B24AD0" w:rsidRPr="00B50EA1" w:rsidRDefault="00B24AD0" w:rsidP="00B24AD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7A6915C" w14:textId="77777777" w:rsidR="00B24AD0" w:rsidRPr="00B50EA1" w:rsidRDefault="00B24AD0" w:rsidP="00B24AD0">
      <w:pPr>
        <w:pStyle w:val="Odstavecseseznamem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Krajský úřad může </w:t>
      </w:r>
      <w:r w:rsidRPr="005B6F09">
        <w:rPr>
          <w:rFonts w:ascii="Arial" w:eastAsia="Times New Roman" w:hAnsi="Arial" w:cs="Arial"/>
          <w:sz w:val="20"/>
          <w:szCs w:val="20"/>
          <w:lang w:eastAsia="cs-CZ"/>
        </w:rPr>
        <w:t xml:space="preserve">odstoupit od smlouvy o poskytnutí dotace, zjistí-li v průběhu školního roku Česká školní inspekce nebo jiný kontrolní orgán vážné nedostatky v činnosti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 xml:space="preserve">právnické osoby </w:t>
      </w:r>
      <w:r w:rsidRPr="005B6F09">
        <w:rPr>
          <w:rFonts w:ascii="Arial" w:eastAsia="Times New Roman" w:hAnsi="Arial" w:cs="Arial"/>
          <w:sz w:val="20"/>
          <w:szCs w:val="20"/>
          <w:lang w:eastAsia="cs-CZ"/>
        </w:rPr>
        <w:t>a nedojde-li k jiné dohodě. Smlouva o poskytnutí dotace zaniká v případě odstoupení od smlouvy od počát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ku a ruší se ode dne následujícího po písemném doručení tohoto odstoupení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osobě.</w:t>
      </w:r>
    </w:p>
    <w:p w14:paraId="3C2338CF" w14:textId="77777777" w:rsidR="00B24AD0" w:rsidRPr="00B50EA1" w:rsidRDefault="00B24AD0" w:rsidP="00B24AD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V př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ípadě zahájení řízení o výmazu právnické osoby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z rejstříku škol a školských zařízení si krajský úřad vyhrazuje právo dočasně pozastavit poskytování finančních prostředků ze státního rozpočtu.</w:t>
      </w:r>
    </w:p>
    <w:p w14:paraId="2E47347E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B590B3" w14:textId="77777777" w:rsidR="00B24AD0" w:rsidRPr="00310491" w:rsidRDefault="00B24AD0" w:rsidP="00B24AD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10491">
        <w:rPr>
          <w:rFonts w:ascii="Arial" w:eastAsia="Times New Roman" w:hAnsi="Arial" w:cs="Arial"/>
          <w:b/>
          <w:sz w:val="20"/>
          <w:szCs w:val="20"/>
          <w:lang w:eastAsia="cs-CZ"/>
        </w:rPr>
        <w:t>Odstoupení od smlouvy o zvýšení dotace</w:t>
      </w:r>
    </w:p>
    <w:p w14:paraId="5C7D1571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AC77FA" w14:textId="77777777" w:rsidR="00B24AD0" w:rsidRPr="00B50EA1" w:rsidRDefault="00B24AD0" w:rsidP="00B24A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Krajský úřad může od smlouvy o zvýšení dotace odstoupit v případě, že:</w:t>
      </w:r>
    </w:p>
    <w:p w14:paraId="04838931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32C856" w14:textId="77777777" w:rsidR="00B24AD0" w:rsidRPr="00B50EA1" w:rsidRDefault="00B24AD0" w:rsidP="00B24A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v průběhu školního roku zjistí Česká školní inspekce nebo jiný kontrolní orgán závažné nedostatky v činnosti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osoby,</w:t>
      </w:r>
    </w:p>
    <w:p w14:paraId="483C532C" w14:textId="77777777" w:rsidR="00B24AD0" w:rsidRPr="00B50EA1" w:rsidRDefault="006B54EC" w:rsidP="00B24A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nedoloží vynaložení zisku na vzdělávání a školské služby potvrzené auditorem a to nejpozději do 10. srpna následujícího kalendářního roku. Poskytnutá zvýšená dotace podléhá ustanovení zákona č. 218/2000 Sb., o rozpočtových pravidlech a o změně některých souvisejících zákonů, ve znění pozdějších předpisů, o neoprávněném použití finančních prostředků státního rozpočtu.</w:t>
      </w:r>
    </w:p>
    <w:p w14:paraId="4D4FA736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CE8F7F" w14:textId="77777777" w:rsidR="00B24AD0" w:rsidRPr="00B50EA1" w:rsidRDefault="00B24AD0" w:rsidP="00B24AD0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Smlouva zaniká v případě odstoupení od smlouvy krajským úřadem:</w:t>
      </w:r>
    </w:p>
    <w:p w14:paraId="2663BC8D" w14:textId="77777777" w:rsidR="00B24AD0" w:rsidRPr="00B50EA1" w:rsidRDefault="00B24AD0" w:rsidP="00B24A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podle bodu 1a) ode dne zjištění ČŠI nebo jiného kontrolního orgánu,</w:t>
      </w:r>
    </w:p>
    <w:p w14:paraId="5B4536A7" w14:textId="77777777" w:rsidR="00B24AD0" w:rsidRPr="00B50EA1" w:rsidRDefault="00B24AD0" w:rsidP="00B24AD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podle bodu 1b) od počátku předchozího kalendářního roku.</w:t>
      </w:r>
    </w:p>
    <w:p w14:paraId="094E7ECF" w14:textId="77777777" w:rsidR="00B24AD0" w:rsidRPr="00B50EA1" w:rsidRDefault="00B24AD0" w:rsidP="00B24AD0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639262" w14:textId="77777777" w:rsidR="00B24AD0" w:rsidRPr="00B50EA1" w:rsidRDefault="00B24AD0" w:rsidP="00B24A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Krajský úřad odstoupí od smlouvy o zvýšení dotace v případě, že vypověděl smlouvu o poskytování dotace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osobě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. V tomto případě smlouva o zvýšení dotace zaniká ke stejnému datu jako smlouva o </w:t>
      </w:r>
      <w:r w:rsidR="00DA73D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poskytnutí dotace.</w:t>
      </w:r>
    </w:p>
    <w:p w14:paraId="3DF38282" w14:textId="77777777" w:rsidR="00B24AD0" w:rsidRPr="00B50EA1" w:rsidRDefault="00B24AD0" w:rsidP="00B24AD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V případě zahájení řízení o výmazu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osoby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z rejstříku škol a školských zařízení si krajský úřad vyhrazuje právo dočasně pozastavit poskytování finančních prostředků ze státního rozpočtu. </w:t>
      </w:r>
    </w:p>
    <w:p w14:paraId="41E284F3" w14:textId="77777777" w:rsidR="00B24AD0" w:rsidRPr="00B50EA1" w:rsidRDefault="00B24AD0" w:rsidP="00B24AD0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13424F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VI</w:t>
      </w:r>
    </w:p>
    <w:p w14:paraId="3FE396FB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240390" w14:textId="77777777" w:rsidR="00B24AD0" w:rsidRPr="00B50EA1" w:rsidRDefault="00B24AD0" w:rsidP="00B24A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Poskytnutou dotaci a zvýšenou dotaci nebo příslušnou její část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vrátí na zvláštní účet kraje do 15 </w:t>
      </w:r>
      <w:r w:rsidR="00BC3E8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dnů po obdržení písemné výzvy krajského úřadu, jestliže dotace a zvýšená dotace nebo její část:</w:t>
      </w:r>
    </w:p>
    <w:p w14:paraId="15A95FC4" w14:textId="77777777" w:rsidR="00B24AD0" w:rsidRPr="00B50EA1" w:rsidRDefault="00B24AD0" w:rsidP="00B24AD0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  <w:t>byla použita v rozporu s účelem, pro který byla poskytnuta;</w:t>
      </w:r>
    </w:p>
    <w:p w14:paraId="1DCB9B60" w14:textId="77777777" w:rsidR="00B24AD0" w:rsidRPr="00B50EA1" w:rsidRDefault="00B24AD0" w:rsidP="00B24AD0">
      <w:pPr>
        <w:numPr>
          <w:ilvl w:val="0"/>
          <w:numId w:val="2"/>
        </w:numPr>
        <w:spacing w:after="0" w:line="240" w:lineRule="auto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byla získána na základě nepravdivých údajů;</w:t>
      </w:r>
    </w:p>
    <w:p w14:paraId="27147C0E" w14:textId="77777777" w:rsidR="00B24AD0" w:rsidRPr="00B50EA1" w:rsidRDefault="00B24AD0" w:rsidP="00B24A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byla poskytnuta na období, kdy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nebyla zapsána do rejstříku škol a školských zařízení;</w:t>
      </w:r>
    </w:p>
    <w:p w14:paraId="57E7F82E" w14:textId="77777777" w:rsidR="00B24AD0" w:rsidRPr="00B50EA1" w:rsidRDefault="00B24AD0" w:rsidP="00B24A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byla poskytnuta v rozporu se zařazením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právnické osoby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ve </w:t>
      </w:r>
      <w:r w:rsidR="00C0453F">
        <w:rPr>
          <w:rFonts w:ascii="Arial" w:eastAsia="Times New Roman" w:hAnsi="Arial" w:cs="Arial"/>
          <w:sz w:val="20"/>
          <w:szCs w:val="20"/>
          <w:lang w:eastAsia="cs-CZ"/>
        </w:rPr>
        <w:t>školském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rejstříku.</w:t>
      </w:r>
    </w:p>
    <w:p w14:paraId="7928E768" w14:textId="77777777" w:rsidR="00B24AD0" w:rsidRPr="00B50EA1" w:rsidRDefault="00B24AD0" w:rsidP="00B24AD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Pokud skutečnosti podle bodu 1 jsou zjištěny v kalendářních letech následujících po roce, ve kterém byla dotace a zvýšená dotace poskytnuta, vrátí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dotaci nebo její část do státního rozpočtu včetně penále podle předpisů o hospodaření s prostředky státního rozpočtu. </w:t>
      </w:r>
    </w:p>
    <w:p w14:paraId="314273CC" w14:textId="77777777" w:rsidR="00B24AD0" w:rsidRPr="00B50EA1" w:rsidRDefault="00B24AD0" w:rsidP="00B24AD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Pokud </w:t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 xml:space="preserve">právnická osoba 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>v předchozím školním roce čerpala dotaci a zvýšenou dotaci, je povinna předložit krajskému úřadu vyúčtování této dotace postupem stanoveným MŠMT, a to v zákonném termínu do 15. října. Toto vyúčtování dotace podle § 3 odst. 2 zákona č. 306/1999 Sb. o poskytování dotací soukromým školám, předškolním a školským zařízením bude zároveň finančním vypořádáním ve smyslu § 10 a odst. 5 písm. j) zákona č. 250/2000 Sb. V rámci finančního vypořádání budou vypořádány jak případné přeplatky za uplynulý školní rok, tak prostředky, které právnická osoba nepoužila na účel stanovený zákonem.</w:t>
      </w:r>
    </w:p>
    <w:p w14:paraId="5D612C0E" w14:textId="77777777" w:rsidR="00B24AD0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3E3F1D8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VII</w:t>
      </w:r>
    </w:p>
    <w:p w14:paraId="0AC1E6BB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BD3FC4" w14:textId="77777777" w:rsidR="00B24AD0" w:rsidRPr="00B50EA1" w:rsidRDefault="006B54EC" w:rsidP="00B24A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je povinna vést účetnictví podle zákona č. 563/1991 Sb., o účetnictví, ve znění pozdějších předpisů, v účetnictví dotaci sledovat řádně a odděleně. Dále je povinna dotaci používat účelně, efektivně a hospodárně.</w:t>
      </w:r>
    </w:p>
    <w:p w14:paraId="36442602" w14:textId="77777777" w:rsidR="00B24AD0" w:rsidRPr="00B50EA1" w:rsidRDefault="006B54EC" w:rsidP="00B24A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Právnická osoba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se zavazuje vytvořit podmínky pro kontrolu hospodaření s přidělenou dotací a zvýšenou dotací prováděnou krajským úřadem, Českou školní inspekcí, Ministerstvem školství, mládeže a tělovýchovy, popřípadě jiným kompetentním orgánem.</w:t>
      </w:r>
    </w:p>
    <w:p w14:paraId="6F72F277" w14:textId="77777777" w:rsidR="00B24AD0" w:rsidRPr="00B50EA1" w:rsidRDefault="00B24AD0" w:rsidP="00B24AD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CCB3F8" w14:textId="77777777" w:rsidR="00B24AD0" w:rsidRPr="00B50EA1" w:rsidRDefault="00B24AD0" w:rsidP="00B24A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/>
          <w:sz w:val="20"/>
          <w:szCs w:val="20"/>
          <w:lang w:eastAsia="cs-CZ"/>
        </w:rPr>
        <w:t>Čl. VIII</w:t>
      </w:r>
    </w:p>
    <w:p w14:paraId="73210AEE" w14:textId="77777777" w:rsidR="00B24AD0" w:rsidRPr="00B50EA1" w:rsidRDefault="00B24AD0" w:rsidP="00B24A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AD447F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Tato smlouva nabývá účinnosti dnem 1. 9. příslušného školního roku uvedeného v Čl. I. Smluvní strany bezvýhradně souhlasí se zveřejněním všech údajů obsažených v této smlouvě a dohodly se, že smlouva bude v souladu se zákonem č. 340/2015 Sb., o zvláštních podmínkách účinnosti některých smluv, uveřejňování těchto smluv a o registru smluv (zákon o registru smluv), ve znění pozdějších předpisů, uveřejněna poskytovatelem. </w:t>
      </w:r>
    </w:p>
    <w:p w14:paraId="732995AC" w14:textId="77777777" w:rsidR="00B24AD0" w:rsidRDefault="008111B3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Smlouva je vyhotovena v elektronické podobě.</w:t>
      </w:r>
    </w:p>
    <w:p w14:paraId="1D5FEA03" w14:textId="77777777" w:rsidR="00D55901" w:rsidRDefault="00D55901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3A138C1" w14:textId="77777777" w:rsidR="00D55901" w:rsidRDefault="00D55901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B0AF869" w14:textId="77777777" w:rsidR="00D55901" w:rsidRDefault="00D55901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Zkontroloval:</w:t>
      </w:r>
    </w:p>
    <w:p w14:paraId="4EE8CC1B" w14:textId="77777777" w:rsidR="00D55901" w:rsidRPr="00B50EA1" w:rsidRDefault="00D55901" w:rsidP="00B24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3EAFA3B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8E7BC7" w14:textId="77777777" w:rsidR="00D55901" w:rsidRDefault="00D55901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2F730A" w14:textId="77777777" w:rsidR="00D55901" w:rsidRDefault="00D55901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5CEFEA" w14:textId="77777777" w:rsidR="00D55901" w:rsidRDefault="00D55901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6CE76F" w14:textId="77777777" w:rsidR="00B24AD0" w:rsidRPr="00B50EA1" w:rsidRDefault="00B24AD0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>Za krajský úřad:</w:t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B54EC">
        <w:rPr>
          <w:rFonts w:ascii="Arial" w:eastAsia="Times New Roman" w:hAnsi="Arial" w:cs="Arial"/>
          <w:sz w:val="20"/>
          <w:szCs w:val="20"/>
          <w:lang w:eastAsia="cs-CZ"/>
        </w:rPr>
        <w:t>Za právnickou osobu:</w:t>
      </w:r>
    </w:p>
    <w:p w14:paraId="44F757E1" w14:textId="77777777" w:rsidR="00B24AD0" w:rsidRPr="00B50EA1" w:rsidRDefault="00D55901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FF3224F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782D29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69260E" w14:textId="77777777" w:rsidR="00B24AD0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E5CEB7" w14:textId="77777777" w:rsidR="000E304E" w:rsidRDefault="000E304E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37FDF8" w14:textId="77777777" w:rsidR="000E304E" w:rsidRPr="00B50EA1" w:rsidRDefault="000E304E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171BD6" w14:textId="77777777" w:rsidR="00B24AD0" w:rsidRPr="00B50EA1" w:rsidRDefault="00B24AD0" w:rsidP="00B24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993CD9D" w14:textId="0D1CA6B2" w:rsidR="00B24AD0" w:rsidRPr="00B50EA1" w:rsidRDefault="003A4BFC" w:rsidP="00B24AD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XXXXXXXXXX</w:t>
      </w:r>
    </w:p>
    <w:p w14:paraId="1643D6F4" w14:textId="51B03A8C" w:rsidR="00B24AD0" w:rsidRPr="00B50EA1" w:rsidRDefault="001E3B9D" w:rsidP="00B24AD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zástupce vedoucího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 xml:space="preserve"> odboru školství, mládeže a sportu</w:t>
      </w:r>
      <w:r w:rsidR="00B24AD0" w:rsidRPr="00B50EA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05916">
        <w:rPr>
          <w:rFonts w:ascii="Arial" w:eastAsia="Times New Roman" w:hAnsi="Arial" w:cs="Arial"/>
          <w:sz w:val="20"/>
          <w:szCs w:val="20"/>
          <w:lang w:eastAsia="cs-CZ"/>
        </w:rPr>
        <w:t>ředitelka školy</w:t>
      </w:r>
    </w:p>
    <w:p w14:paraId="439A1D17" w14:textId="77777777" w:rsidR="0053348A" w:rsidRDefault="0053348A"/>
    <w:sectPr w:rsidR="0053348A" w:rsidSect="005B6F09">
      <w:pgSz w:w="12240" w:h="15840" w:code="1"/>
      <w:pgMar w:top="124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D85"/>
    <w:multiLevelType w:val="hybridMultilevel"/>
    <w:tmpl w:val="7C4AC5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3724E"/>
    <w:multiLevelType w:val="singleLevel"/>
    <w:tmpl w:val="A71A07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 w15:restartNumberingAfterBreak="0">
    <w:nsid w:val="1ACD5E97"/>
    <w:multiLevelType w:val="singleLevel"/>
    <w:tmpl w:val="85B620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4E7095"/>
    <w:multiLevelType w:val="hybridMultilevel"/>
    <w:tmpl w:val="BCB05B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40EC5"/>
    <w:multiLevelType w:val="hybridMultilevel"/>
    <w:tmpl w:val="94A4E9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E6A20"/>
    <w:multiLevelType w:val="hybridMultilevel"/>
    <w:tmpl w:val="5A281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514F"/>
    <w:multiLevelType w:val="singleLevel"/>
    <w:tmpl w:val="BFC0CFC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 w15:restartNumberingAfterBreak="0">
    <w:nsid w:val="4CC96F0F"/>
    <w:multiLevelType w:val="hybridMultilevel"/>
    <w:tmpl w:val="87484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B381C"/>
    <w:multiLevelType w:val="hybridMultilevel"/>
    <w:tmpl w:val="721CF4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6A3"/>
    <w:multiLevelType w:val="singleLevel"/>
    <w:tmpl w:val="D9CE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5710514F"/>
    <w:multiLevelType w:val="hybridMultilevel"/>
    <w:tmpl w:val="5FB2B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B145D"/>
    <w:multiLevelType w:val="singleLevel"/>
    <w:tmpl w:val="776E41F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2" w15:restartNumberingAfterBreak="0">
    <w:nsid w:val="682F2400"/>
    <w:multiLevelType w:val="singleLevel"/>
    <w:tmpl w:val="7F9C1F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FD05B9B"/>
    <w:multiLevelType w:val="hybridMultilevel"/>
    <w:tmpl w:val="23F8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50D7"/>
    <w:multiLevelType w:val="singleLevel"/>
    <w:tmpl w:val="F6C22A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 w16cid:durableId="545026833">
    <w:abstractNumId w:val="14"/>
    <w:lvlOverride w:ilvl="0">
      <w:startOverride w:val="1"/>
    </w:lvlOverride>
  </w:num>
  <w:num w:numId="2" w16cid:durableId="1868716121">
    <w:abstractNumId w:val="6"/>
    <w:lvlOverride w:ilvl="0">
      <w:startOverride w:val="2"/>
    </w:lvlOverride>
  </w:num>
  <w:num w:numId="3" w16cid:durableId="2012102812">
    <w:abstractNumId w:val="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0"/>
          <w:szCs w:val="20"/>
        </w:rPr>
      </w:lvl>
    </w:lvlOverride>
  </w:num>
  <w:num w:numId="4" w16cid:durableId="1095900645">
    <w:abstractNumId w:val="11"/>
    <w:lvlOverride w:ilvl="0">
      <w:startOverride w:val="2"/>
    </w:lvlOverride>
  </w:num>
  <w:num w:numId="5" w16cid:durableId="1659378333">
    <w:abstractNumId w:val="9"/>
  </w:num>
  <w:num w:numId="6" w16cid:durableId="526796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674286">
    <w:abstractNumId w:val="2"/>
    <w:lvlOverride w:ilvl="0">
      <w:startOverride w:val="1"/>
    </w:lvlOverride>
  </w:num>
  <w:num w:numId="8" w16cid:durableId="1945259843">
    <w:abstractNumId w:val="12"/>
    <w:lvlOverride w:ilvl="0">
      <w:startOverride w:val="1"/>
    </w:lvlOverride>
  </w:num>
  <w:num w:numId="9" w16cid:durableId="1443182643">
    <w:abstractNumId w:val="1"/>
    <w:lvlOverride w:ilvl="0">
      <w:startOverride w:val="2"/>
    </w:lvlOverride>
  </w:num>
  <w:num w:numId="10" w16cid:durableId="929391230">
    <w:abstractNumId w:val="10"/>
  </w:num>
  <w:num w:numId="11" w16cid:durableId="2055035404">
    <w:abstractNumId w:val="7"/>
  </w:num>
  <w:num w:numId="12" w16cid:durableId="165117978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3448475">
    <w:abstractNumId w:val="8"/>
  </w:num>
  <w:num w:numId="14" w16cid:durableId="54092199">
    <w:abstractNumId w:val="0"/>
  </w:num>
  <w:num w:numId="15" w16cid:durableId="1612009222">
    <w:abstractNumId w:val="4"/>
  </w:num>
  <w:num w:numId="16" w16cid:durableId="1082752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D0"/>
    <w:rsid w:val="00032EB5"/>
    <w:rsid w:val="00077DEC"/>
    <w:rsid w:val="000B41F4"/>
    <w:rsid w:val="000E304E"/>
    <w:rsid w:val="001D39E4"/>
    <w:rsid w:val="001E3B9D"/>
    <w:rsid w:val="00232B89"/>
    <w:rsid w:val="00255D2F"/>
    <w:rsid w:val="00265D78"/>
    <w:rsid w:val="00335A5E"/>
    <w:rsid w:val="00371895"/>
    <w:rsid w:val="003A4BFC"/>
    <w:rsid w:val="003D4A0E"/>
    <w:rsid w:val="00401F3A"/>
    <w:rsid w:val="00484B0F"/>
    <w:rsid w:val="0049720A"/>
    <w:rsid w:val="0053348A"/>
    <w:rsid w:val="005A5AB6"/>
    <w:rsid w:val="00625DFB"/>
    <w:rsid w:val="006537DD"/>
    <w:rsid w:val="006B54EC"/>
    <w:rsid w:val="00805916"/>
    <w:rsid w:val="008111B3"/>
    <w:rsid w:val="008476E3"/>
    <w:rsid w:val="008D377B"/>
    <w:rsid w:val="009A52E9"/>
    <w:rsid w:val="009B5382"/>
    <w:rsid w:val="009C2BDA"/>
    <w:rsid w:val="009F3AAB"/>
    <w:rsid w:val="00A42870"/>
    <w:rsid w:val="00B24AD0"/>
    <w:rsid w:val="00B25340"/>
    <w:rsid w:val="00BC3E80"/>
    <w:rsid w:val="00C0453F"/>
    <w:rsid w:val="00C33824"/>
    <w:rsid w:val="00C765DA"/>
    <w:rsid w:val="00D0305B"/>
    <w:rsid w:val="00D55901"/>
    <w:rsid w:val="00DA73DE"/>
    <w:rsid w:val="00DE2AB8"/>
    <w:rsid w:val="00DE46BB"/>
    <w:rsid w:val="00DF33A5"/>
    <w:rsid w:val="00DF7AED"/>
    <w:rsid w:val="00E37629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8C757"/>
  <w15:chartTrackingRefBased/>
  <w15:docId w15:val="{B9DE06F5-2807-4F38-A0E8-4DAB871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AD0"/>
    <w:pPr>
      <w:ind w:left="720"/>
      <w:contextualSpacing/>
    </w:pPr>
  </w:style>
  <w:style w:type="table" w:styleId="Mkatabulky">
    <w:name w:val="Table Grid"/>
    <w:basedOn w:val="Normlntabulka"/>
    <w:uiPriority w:val="39"/>
    <w:rsid w:val="00B2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Mrlíková Soňa</cp:lastModifiedBy>
  <cp:revision>2</cp:revision>
  <cp:lastPrinted>2022-01-19T08:00:00Z</cp:lastPrinted>
  <dcterms:created xsi:type="dcterms:W3CDTF">2024-02-02T11:26:00Z</dcterms:created>
  <dcterms:modified xsi:type="dcterms:W3CDTF">2024-02-02T11:26:00Z</dcterms:modified>
</cp:coreProperties>
</file>