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E5" w:rsidRDefault="00FF6EE5">
      <w:pPr>
        <w:pStyle w:val="Nadpis1"/>
        <w:rPr>
          <w:sz w:val="24"/>
          <w:szCs w:val="24"/>
        </w:rPr>
      </w:pPr>
      <w:bookmarkStart w:id="0" w:name="_GoBack"/>
      <w:bookmarkEnd w:id="0"/>
    </w:p>
    <w:p w:rsidR="00FF6EE5" w:rsidRDefault="00FF6EE5">
      <w:pPr>
        <w:pStyle w:val="Nadpis1"/>
        <w:tabs>
          <w:tab w:val="center" w:pos="4649"/>
        </w:tabs>
        <w:rPr>
          <w:rFonts w:asciiTheme="minorHAnsi" w:hAnsiTheme="minorHAnsi"/>
          <w:sz w:val="24"/>
          <w:szCs w:val="24"/>
        </w:rPr>
      </w:pPr>
    </w:p>
    <w:p w:rsidR="00FF6EE5" w:rsidRDefault="00F079CE">
      <w:pPr>
        <w:pStyle w:val="Nadpis1"/>
        <w:tabs>
          <w:tab w:val="center" w:pos="4649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Kupní smlouva na </w:t>
      </w:r>
      <w:r w:rsidR="003B3101">
        <w:rPr>
          <w:rFonts w:asciiTheme="minorHAnsi" w:hAnsiTheme="minorHAnsi"/>
          <w:sz w:val="24"/>
          <w:szCs w:val="24"/>
        </w:rPr>
        <w:t>čisticí</w:t>
      </w:r>
      <w:r>
        <w:rPr>
          <w:rFonts w:asciiTheme="minorHAnsi" w:hAnsiTheme="minorHAnsi"/>
          <w:sz w:val="24"/>
          <w:szCs w:val="24"/>
        </w:rPr>
        <w:t xml:space="preserve"> prostředky - KS/0</w:t>
      </w:r>
      <w:r w:rsidR="00B27270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/202</w:t>
      </w:r>
      <w:r w:rsidR="00B27270">
        <w:rPr>
          <w:rFonts w:asciiTheme="minorHAnsi" w:hAnsiTheme="minorHAnsi"/>
          <w:sz w:val="24"/>
          <w:szCs w:val="24"/>
        </w:rPr>
        <w:t>4</w:t>
      </w:r>
    </w:p>
    <w:p w:rsidR="00FF6EE5" w:rsidRDefault="00FF6EE5" w:rsidP="00797F8F"/>
    <w:p w:rsidR="00FF6EE5" w:rsidRDefault="00FF6EE5">
      <w:pPr>
        <w:rPr>
          <w:rFonts w:asciiTheme="minorHAnsi" w:hAnsiTheme="minorHAnsi" w:cs="Arial"/>
          <w:color w:val="000000"/>
        </w:rPr>
      </w:pPr>
    </w:p>
    <w:p w:rsidR="00FF6EE5" w:rsidRDefault="00F079CE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Účastníci </w:t>
      </w:r>
    </w:p>
    <w:p w:rsidR="00FF6EE5" w:rsidRDefault="00FF6EE5">
      <w:pPr>
        <w:rPr>
          <w:rFonts w:cs="Arial"/>
          <w:color w:val="000000"/>
        </w:rPr>
      </w:pPr>
    </w:p>
    <w:p w:rsidR="00FF6EE5" w:rsidRDefault="00FF6EE5">
      <w:pPr>
        <w:rPr>
          <w:rFonts w:cs="Arial"/>
          <w:color w:val="000000"/>
        </w:rPr>
      </w:pPr>
    </w:p>
    <w:tbl>
      <w:tblPr>
        <w:tblW w:w="8956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621"/>
        <w:gridCol w:w="6335"/>
      </w:tblGrid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Objednatel: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079CE">
            <w:pPr>
              <w:widowControl w:val="0"/>
              <w:ind w:left="284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Základní škola Nový Jičín, Tyršova 1, příspěvková organizace</w:t>
            </w: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Sídlo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079CE">
            <w:pPr>
              <w:widowControl w:val="0"/>
              <w:ind w:left="284" w:right="340"/>
              <w:jc w:val="both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Tyršova 144/1, 741 01 Nový Jičín</w:t>
            </w: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Zastoupená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F6EE5">
            <w:pPr>
              <w:widowControl w:val="0"/>
              <w:ind w:left="284" w:right="340"/>
              <w:jc w:val="both"/>
              <w:rPr>
                <w:rFonts w:ascii="Calibri" w:eastAsia="SimSun" w:hAnsi="Calibri"/>
                <w:b/>
              </w:rPr>
            </w:pP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IČ: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62330136</w:t>
            </w: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DIČ: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CZ62330136</w:t>
            </w: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Bankovní spojení: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F6EE5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Kontakt: tel, e-mail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F6EE5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</w:p>
        </w:tc>
      </w:tr>
    </w:tbl>
    <w:p w:rsidR="00FF6EE5" w:rsidRDefault="00FF6EE5">
      <w:pPr>
        <w:rPr>
          <w:b/>
        </w:rPr>
      </w:pPr>
    </w:p>
    <w:p w:rsidR="00FF6EE5" w:rsidRDefault="00F079C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(dále jen „</w:t>
      </w:r>
      <w:r>
        <w:rPr>
          <w:rFonts w:ascii="Calibri" w:hAnsi="Calibri" w:cs="Calibri"/>
          <w:b/>
        </w:rPr>
        <w:t>Kupující</w:t>
      </w:r>
      <w:r>
        <w:rPr>
          <w:rFonts w:ascii="Calibri" w:hAnsi="Calibri" w:cs="Calibri"/>
        </w:rPr>
        <w:t>“)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</w:t>
      </w:r>
    </w:p>
    <w:p w:rsidR="00FF6EE5" w:rsidRDefault="00FF6EE5">
      <w:pPr>
        <w:rPr>
          <w:rFonts w:cs="Arial"/>
          <w:color w:val="000000"/>
        </w:rPr>
      </w:pPr>
    </w:p>
    <w:tbl>
      <w:tblPr>
        <w:tblW w:w="8956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621"/>
        <w:gridCol w:w="6335"/>
      </w:tblGrid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Dodavatel: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079CE" w:rsidP="00797F8F">
            <w:pPr>
              <w:widowControl w:val="0"/>
              <w:ind w:left="284" w:right="340"/>
              <w:jc w:val="both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INZEP CENTRUM, s.r.o.</w:t>
            </w: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Sídlo/bytem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079CE">
            <w:pPr>
              <w:widowControl w:val="0"/>
              <w:ind w:left="284" w:right="340"/>
              <w:jc w:val="both"/>
            </w:pPr>
            <w:r>
              <w:rPr>
                <w:rFonts w:ascii="Calibri" w:eastAsia="SimSun" w:hAnsi="Calibri"/>
                <w:b/>
              </w:rPr>
              <w:t xml:space="preserve">U </w:t>
            </w:r>
            <w:proofErr w:type="spellStart"/>
            <w:r>
              <w:rPr>
                <w:rFonts w:ascii="Calibri" w:eastAsia="SimSun" w:hAnsi="Calibri"/>
                <w:b/>
              </w:rPr>
              <w:t>Byniny</w:t>
            </w:r>
            <w:proofErr w:type="spellEnd"/>
            <w:r>
              <w:rPr>
                <w:rFonts w:ascii="Calibri" w:eastAsia="SimSun" w:hAnsi="Calibri"/>
                <w:b/>
              </w:rPr>
              <w:t xml:space="preserve"> 559, 757 01 Valašské Meziříčí</w:t>
            </w: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Zastoupená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079CE" w:rsidP="00421142">
            <w:pPr>
              <w:widowControl w:val="0"/>
              <w:jc w:val="both"/>
            </w:pPr>
            <w:r>
              <w:rPr>
                <w:rFonts w:ascii="Calibri" w:eastAsia="SimSun" w:hAnsi="Calibri"/>
                <w:b/>
              </w:rPr>
              <w:t xml:space="preserve">      </w:t>
            </w: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IČ: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25863371</w:t>
            </w: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DIČ: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CZ25863371</w:t>
            </w: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Bankovní spojení: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F6EE5">
            <w:pPr>
              <w:widowControl w:val="0"/>
              <w:ind w:left="284" w:right="340"/>
            </w:pPr>
          </w:p>
        </w:tc>
      </w:tr>
      <w:tr w:rsidR="00FF6EE5">
        <w:trPr>
          <w:trHeight w:val="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widowControl w:val="0"/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Kontakt: tel, e-mail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E5" w:rsidRDefault="00FF6EE5">
            <w:pPr>
              <w:widowControl w:val="0"/>
              <w:ind w:left="284" w:right="340"/>
            </w:pPr>
          </w:p>
        </w:tc>
      </w:tr>
    </w:tbl>
    <w:p w:rsidR="00FF6EE5" w:rsidRDefault="00F079CE">
      <w:pPr>
        <w:rPr>
          <w:rFonts w:cs="Arial"/>
          <w:b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:rsidR="00FF6EE5" w:rsidRDefault="00F079CE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     (dále jen „</w:t>
      </w:r>
      <w:r>
        <w:rPr>
          <w:rFonts w:ascii="Calibri" w:hAnsi="Calibri" w:cs="Calibri"/>
          <w:b/>
          <w:shd w:val="clear" w:color="auto" w:fill="FFFFFF"/>
        </w:rPr>
        <w:t>Prodávající</w:t>
      </w:r>
      <w:r>
        <w:rPr>
          <w:rFonts w:ascii="Calibri" w:hAnsi="Calibri" w:cs="Calibri"/>
          <w:shd w:val="clear" w:color="auto" w:fill="FFFFFF"/>
        </w:rPr>
        <w:t>“)</w:t>
      </w:r>
    </w:p>
    <w:p w:rsidR="00FF6EE5" w:rsidRDefault="00F079C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:rsidR="00FF6EE5" w:rsidRDefault="00F079C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(Kupující a Prodávající jsou dále společně označováni též jen jako „</w:t>
      </w:r>
      <w:r>
        <w:rPr>
          <w:rFonts w:ascii="Calibri" w:hAnsi="Calibri" w:cs="Calibri"/>
          <w:b/>
        </w:rPr>
        <w:t>Smluvní strany</w:t>
      </w:r>
      <w:r>
        <w:rPr>
          <w:rFonts w:ascii="Calibri" w:hAnsi="Calibri" w:cs="Calibri"/>
        </w:rPr>
        <w:t>“)</w:t>
      </w:r>
    </w:p>
    <w:p w:rsidR="00FF6EE5" w:rsidRDefault="00FF6EE5">
      <w:pPr>
        <w:pStyle w:val="Zpat"/>
        <w:keepNext/>
        <w:jc w:val="both"/>
        <w:rPr>
          <w:rFonts w:ascii="Calibri" w:hAnsi="Calibri" w:cs="Calibri"/>
        </w:rPr>
      </w:pPr>
    </w:p>
    <w:p w:rsidR="00FF6EE5" w:rsidRDefault="00F079CE">
      <w:pPr>
        <w:widowControl w:val="0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uzavírají dle </w:t>
      </w:r>
      <w:proofErr w:type="spellStart"/>
      <w:r>
        <w:rPr>
          <w:rFonts w:ascii="Calibri" w:hAnsi="Calibri" w:cs="Calibri"/>
        </w:rPr>
        <w:t>ust</w:t>
      </w:r>
      <w:proofErr w:type="spellEnd"/>
      <w:r>
        <w:rPr>
          <w:rFonts w:ascii="Calibri" w:hAnsi="Calibri" w:cs="Calibri"/>
        </w:rPr>
        <w:t xml:space="preserve">. § 2079 a násl. zákona </w:t>
      </w:r>
      <w:r w:rsidRPr="00042494">
        <w:rPr>
          <w:rFonts w:ascii="Calibri" w:hAnsi="Calibri" w:cs="Calibri"/>
          <w:b/>
        </w:rPr>
        <w:t>Kupní</w:t>
      </w:r>
      <w:r w:rsidRPr="00042494">
        <w:rPr>
          <w:rFonts w:asciiTheme="minorHAnsi" w:hAnsiTheme="minorHAnsi"/>
          <w:b/>
        </w:rPr>
        <w:t xml:space="preserve"> s</w:t>
      </w:r>
      <w:r>
        <w:rPr>
          <w:rFonts w:asciiTheme="minorHAnsi" w:hAnsiTheme="minorHAnsi"/>
          <w:b/>
        </w:rPr>
        <w:t>mlouvu</w:t>
      </w:r>
    </w:p>
    <w:p w:rsidR="00FF6EE5" w:rsidRDefault="00FF6EE5">
      <w:pPr>
        <w:rPr>
          <w:rFonts w:ascii="Calibri" w:hAnsi="Calibri" w:cs="Calibri"/>
          <w:shd w:val="clear" w:color="auto" w:fill="FFFFFF"/>
        </w:rPr>
      </w:pPr>
    </w:p>
    <w:p w:rsidR="00FF6EE5" w:rsidRDefault="00FF6EE5">
      <w:pPr>
        <w:rPr>
          <w:rFonts w:ascii="Arial,Bold" w:hAnsi="Arial,Bold"/>
          <w:b/>
          <w:bCs/>
          <w:color w:val="000000"/>
        </w:rPr>
      </w:pPr>
    </w:p>
    <w:p w:rsidR="00FF6EE5" w:rsidRDefault="00F079CE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Článek první</w:t>
      </w:r>
    </w:p>
    <w:p w:rsidR="00FF6EE5" w:rsidRDefault="00F079CE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Předmět smlouvy</w:t>
      </w:r>
    </w:p>
    <w:p w:rsidR="00FF6EE5" w:rsidRDefault="00FF6EE5">
      <w:pPr>
        <w:jc w:val="center"/>
        <w:rPr>
          <w:rFonts w:asciiTheme="minorHAnsi" w:hAnsiTheme="minorHAnsi"/>
          <w:b/>
          <w:bCs/>
          <w:color w:val="000000"/>
        </w:rPr>
      </w:pPr>
    </w:p>
    <w:p w:rsidR="00FF6EE5" w:rsidRDefault="00F079CE">
      <w:pPr>
        <w:pStyle w:val="Odstavecseseznamem"/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Předmětem smlouvy je </w:t>
      </w:r>
      <w:r>
        <w:rPr>
          <w:rFonts w:ascii="Calibri" w:hAnsi="Calibri" w:cs="Calibri"/>
          <w:b/>
        </w:rPr>
        <w:t xml:space="preserve">„Nákup </w:t>
      </w:r>
      <w:r w:rsidR="00805F85">
        <w:rPr>
          <w:rFonts w:ascii="Calibri" w:hAnsi="Calibri" w:cs="Calibri"/>
          <w:b/>
        </w:rPr>
        <w:t>čisticích</w:t>
      </w:r>
      <w:r>
        <w:rPr>
          <w:rFonts w:ascii="Calibri" w:hAnsi="Calibri" w:cs="Calibri"/>
          <w:b/>
        </w:rPr>
        <w:t xml:space="preserve"> prostředků“</w:t>
      </w:r>
      <w:r>
        <w:rPr>
          <w:rFonts w:ascii="Calibri" w:hAnsi="Calibri" w:cs="Calibri"/>
        </w:rPr>
        <w:t xml:space="preserve"> (</w:t>
      </w:r>
      <w:r w:rsidR="00805F85">
        <w:rPr>
          <w:rFonts w:ascii="Calibri" w:hAnsi="Calibri" w:cs="Calibri"/>
        </w:rPr>
        <w:t>dále jen</w:t>
      </w:r>
      <w:r>
        <w:rPr>
          <w:rFonts w:ascii="Calibri" w:hAnsi="Calibri" w:cs="Calibri"/>
        </w:rPr>
        <w:t xml:space="preserve"> „Zboží“.)</w:t>
      </w:r>
    </w:p>
    <w:p w:rsidR="00805F85" w:rsidRDefault="00F079CE" w:rsidP="00797F8F">
      <w:pPr>
        <w:widowControl w:val="0"/>
        <w:ind w:left="708" w:hanging="708"/>
        <w:jc w:val="both"/>
        <w:rPr>
          <w:rFonts w:asciiTheme="minorHAnsi" w:hAnsiTheme="minorHAnsi"/>
          <w:b/>
        </w:rPr>
      </w:pPr>
      <w:r>
        <w:rPr>
          <w:rFonts w:ascii="Calibri" w:hAnsi="Calibri" w:cs="Calibri"/>
        </w:rPr>
        <w:t>1.1</w:t>
      </w:r>
      <w:r>
        <w:rPr>
          <w:rFonts w:ascii="Calibri" w:hAnsi="Calibri" w:cs="Calibri"/>
        </w:rPr>
        <w:tab/>
      </w:r>
      <w:r>
        <w:rPr>
          <w:rFonts w:asciiTheme="minorHAnsi" w:hAnsiTheme="minorHAnsi"/>
        </w:rPr>
        <w:t xml:space="preserve">Touto smlouvou se dodavatel zavazuje, že objednateli dodá zboží dle </w:t>
      </w:r>
      <w:r w:rsidRPr="00797F8F">
        <w:rPr>
          <w:rFonts w:asciiTheme="minorHAnsi" w:hAnsiTheme="minorHAnsi"/>
          <w:b/>
        </w:rPr>
        <w:t xml:space="preserve">CN – </w:t>
      </w:r>
      <w:r w:rsidR="00B27270">
        <w:rPr>
          <w:rFonts w:asciiTheme="minorHAnsi" w:hAnsiTheme="minorHAnsi"/>
          <w:b/>
        </w:rPr>
        <w:t>20240119</w:t>
      </w:r>
      <w:r w:rsidR="00B27270" w:rsidRPr="00797F8F">
        <w:rPr>
          <w:rFonts w:asciiTheme="minorHAnsi" w:hAnsiTheme="minorHAnsi"/>
          <w:b/>
        </w:rPr>
        <w:t xml:space="preserve"> </w:t>
      </w:r>
      <w:r w:rsidR="00B27270">
        <w:rPr>
          <w:rFonts w:asciiTheme="minorHAnsi" w:hAnsiTheme="minorHAnsi"/>
          <w:b/>
        </w:rPr>
        <w:t>pro ŠJ a 20240119 pro ZŠ.</w:t>
      </w:r>
    </w:p>
    <w:p w:rsidR="00805F85" w:rsidRDefault="00805F85" w:rsidP="00797F8F">
      <w:pPr>
        <w:widowControl w:val="0"/>
        <w:ind w:left="708" w:hanging="708"/>
        <w:jc w:val="both"/>
        <w:rPr>
          <w:rFonts w:asciiTheme="minorHAnsi" w:hAnsiTheme="minorHAnsi"/>
          <w:b/>
        </w:rPr>
      </w:pPr>
      <w:r w:rsidRPr="00797F8F">
        <w:rPr>
          <w:rFonts w:asciiTheme="minorHAnsi" w:hAnsiTheme="minorHAnsi"/>
        </w:rPr>
        <w:t>1.2</w:t>
      </w:r>
      <w:r>
        <w:rPr>
          <w:rFonts w:asciiTheme="minorHAnsi" w:hAnsiTheme="minorHAnsi"/>
          <w:b/>
        </w:rPr>
        <w:tab/>
      </w:r>
      <w:r w:rsidRPr="00805F85">
        <w:rPr>
          <w:rFonts w:asciiTheme="minorHAnsi" w:hAnsiTheme="minorHAnsi"/>
          <w:b/>
        </w:rPr>
        <w:t xml:space="preserve">Prohlašujeme čestně, že </w:t>
      </w:r>
      <w:r w:rsidR="00797F8F">
        <w:rPr>
          <w:rFonts w:asciiTheme="minorHAnsi" w:hAnsiTheme="minorHAnsi"/>
          <w:b/>
        </w:rPr>
        <w:t>INZEP CENTRUM</w:t>
      </w:r>
      <w:r w:rsidRPr="00805F85">
        <w:rPr>
          <w:rFonts w:asciiTheme="minorHAnsi" w:hAnsiTheme="minorHAnsi"/>
          <w:b/>
        </w:rPr>
        <w:t>, s.r.o., zaměstnává více než 50 % zaměstnanců se změněnou pracovní schopností a ve smyslu zák. 435/2004 Sb. o zaměstnanosti v plném znění a ve znění pozdějších novel, lze uplatnit tyto dodávky zboží a služeb uvedené v příloze č. 1.</w:t>
      </w:r>
    </w:p>
    <w:p w:rsidR="00FF6EE5" w:rsidRDefault="00F079C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</w:t>
      </w:r>
      <w:r w:rsidR="00805F85">
        <w:rPr>
          <w:rFonts w:asciiTheme="minorHAnsi" w:hAnsiTheme="minorHAnsi" w:cs="Arial"/>
        </w:rPr>
        <w:t>3</w:t>
      </w:r>
      <w:r w:rsidR="00805F8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Prodávající je po celou dobu účinnosti této Smlouvy vázán svojí nabídkou.</w:t>
      </w:r>
    </w:p>
    <w:p w:rsidR="00FF6EE5" w:rsidRDefault="00F079CE">
      <w:pPr>
        <w:jc w:val="both"/>
        <w:rPr>
          <w:rFonts w:asciiTheme="minorHAnsi" w:hAnsiTheme="minorHAnsi" w:cs="Arial"/>
          <w:b/>
          <w:i/>
          <w:color w:val="000000"/>
        </w:rPr>
      </w:pPr>
      <w:r>
        <w:rPr>
          <w:rFonts w:asciiTheme="minorHAnsi" w:hAnsiTheme="minorHAnsi" w:cs="Arial"/>
        </w:rPr>
        <w:t>1.</w:t>
      </w:r>
      <w:r w:rsidR="00805F85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ab/>
      </w:r>
      <w:r>
        <w:rPr>
          <w:rFonts w:ascii="Calibri" w:hAnsi="Calibri" w:cs="Calibri"/>
        </w:rPr>
        <w:t>Kupující se zavazuje dodané Zboží převzít a zaplatit Prodávajícímu dohodnutou kupní cenu.</w:t>
      </w:r>
    </w:p>
    <w:p w:rsidR="00FF6EE5" w:rsidRDefault="00FF6EE5">
      <w:pPr>
        <w:jc w:val="center"/>
        <w:rPr>
          <w:rFonts w:asciiTheme="minorHAnsi" w:hAnsiTheme="minorHAnsi"/>
          <w:color w:val="000000"/>
        </w:rPr>
      </w:pPr>
    </w:p>
    <w:p w:rsidR="00FF6EE5" w:rsidRDefault="00F079CE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Článek druhý</w:t>
      </w:r>
    </w:p>
    <w:p w:rsidR="00FF6EE5" w:rsidRDefault="00F079C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Dodací podmínky a termín plnění</w:t>
      </w:r>
    </w:p>
    <w:p w:rsidR="00FF6EE5" w:rsidRDefault="00FF6EE5">
      <w:pPr>
        <w:jc w:val="center"/>
        <w:rPr>
          <w:rFonts w:ascii="Calibri" w:hAnsi="Calibri" w:cs="Calibri"/>
          <w:b/>
        </w:rPr>
      </w:pPr>
    </w:p>
    <w:p w:rsidR="00FF6EE5" w:rsidRDefault="00FF6EE5">
      <w:pPr>
        <w:spacing w:after="60"/>
        <w:jc w:val="both"/>
        <w:rPr>
          <w:rFonts w:asciiTheme="minorHAnsi" w:hAnsiTheme="minorHAnsi" w:cs="Arial"/>
          <w:vanish/>
        </w:rPr>
      </w:pPr>
    </w:p>
    <w:p w:rsidR="00FF6EE5" w:rsidRDefault="00F079CE">
      <w:pPr>
        <w:pStyle w:val="Zkladntext"/>
        <w:numPr>
          <w:ilvl w:val="1"/>
          <w:numId w:val="1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Zboží bude Kupujícímu dodáno do místa plnění, kterým je Základní škola Nový Jičín, Tyršova 1, příspěvková organizace, Tyršova 144/1 741 01  Nový Jičín. </w:t>
      </w:r>
    </w:p>
    <w:p w:rsidR="00FF6EE5" w:rsidRDefault="00F079CE">
      <w:pPr>
        <w:rPr>
          <w:rFonts w:asciiTheme="minorHAnsi" w:hAnsiTheme="minorHAnsi"/>
          <w:b/>
          <w:color w:val="000000"/>
        </w:rPr>
      </w:pPr>
      <w:r>
        <w:rPr>
          <w:rFonts w:ascii="Calibri" w:hAnsi="Calibri" w:cs="Calibri"/>
        </w:rPr>
        <w:t>Dopravu Zboží do místa plnění a veškeré další náklady spojené s dodáním Zboží hradí Prodávající</w:t>
      </w:r>
    </w:p>
    <w:p w:rsidR="00FF6EE5" w:rsidRDefault="00F079CE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lastRenderedPageBreak/>
        <w:t>Článek třetí</w:t>
      </w:r>
    </w:p>
    <w:p w:rsidR="00FF6EE5" w:rsidRDefault="00F079CE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Termín plnění</w:t>
      </w:r>
    </w:p>
    <w:p w:rsidR="00FF6EE5" w:rsidRDefault="00FF6EE5">
      <w:pPr>
        <w:jc w:val="center"/>
        <w:rPr>
          <w:rFonts w:asciiTheme="minorHAnsi" w:hAnsiTheme="minorHAnsi"/>
          <w:b/>
          <w:bCs/>
          <w:color w:val="000000"/>
        </w:rPr>
      </w:pPr>
    </w:p>
    <w:p w:rsidR="00FF6EE5" w:rsidRDefault="00F079CE">
      <w:pPr>
        <w:numPr>
          <w:ilvl w:val="1"/>
          <w:numId w:val="2"/>
        </w:numPr>
        <w:spacing w:after="120"/>
        <w:ind w:left="709" w:hanging="709"/>
        <w:jc w:val="both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 w:cs="Arial"/>
        </w:rPr>
        <w:t xml:space="preserve">Termín </w:t>
      </w:r>
      <w:r>
        <w:rPr>
          <w:rFonts w:ascii="Calibri" w:hAnsi="Calibri" w:cs="Calibri"/>
        </w:rPr>
        <w:t xml:space="preserve">plnění je:  </w:t>
      </w:r>
      <w:r w:rsidR="00F10AA1">
        <w:rPr>
          <w:rFonts w:ascii="Calibri" w:hAnsi="Calibri" w:cs="Calibri"/>
          <w:b/>
        </w:rPr>
        <w:t>2. 2</w:t>
      </w:r>
      <w:r w:rsidR="0083445B">
        <w:rPr>
          <w:rFonts w:ascii="Calibri" w:hAnsi="Calibri" w:cs="Calibri"/>
          <w:b/>
        </w:rPr>
        <w:t>.</w:t>
      </w:r>
      <w:r w:rsidR="00937515">
        <w:rPr>
          <w:rFonts w:ascii="Calibri" w:hAnsi="Calibri" w:cs="Calibri"/>
          <w:b/>
        </w:rPr>
        <w:t xml:space="preserve"> – 15. 2.</w:t>
      </w:r>
      <w:r>
        <w:rPr>
          <w:rFonts w:ascii="Calibri" w:hAnsi="Calibri" w:cs="Calibri"/>
          <w:b/>
        </w:rPr>
        <w:t xml:space="preserve"> 202</w:t>
      </w:r>
      <w:r w:rsidR="00937515">
        <w:rPr>
          <w:rFonts w:ascii="Calibri" w:hAnsi="Calibri" w:cs="Calibri"/>
          <w:b/>
        </w:rPr>
        <w:t>4</w:t>
      </w:r>
    </w:p>
    <w:p w:rsidR="00FF6EE5" w:rsidRDefault="00FF6EE5">
      <w:pPr>
        <w:spacing w:after="120"/>
        <w:ind w:left="709"/>
        <w:jc w:val="both"/>
        <w:rPr>
          <w:rFonts w:asciiTheme="minorHAnsi" w:hAnsiTheme="minorHAnsi"/>
          <w:b/>
          <w:bCs/>
          <w:color w:val="000000"/>
        </w:rPr>
      </w:pPr>
    </w:p>
    <w:p w:rsidR="00FF6EE5" w:rsidRDefault="00F079CE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Článek čtvrtý</w:t>
      </w:r>
    </w:p>
    <w:p w:rsidR="00FF6EE5" w:rsidRDefault="00F079CE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Cena plnění a platební podmínky</w:t>
      </w:r>
    </w:p>
    <w:p w:rsidR="00FF6EE5" w:rsidRDefault="00FF6EE5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:rsidR="00FF6EE5" w:rsidRDefault="00FF6EE5">
      <w:pPr>
        <w:spacing w:after="120"/>
        <w:rPr>
          <w:rFonts w:asciiTheme="minorHAnsi" w:hAnsiTheme="minorHAnsi" w:cs="Arial"/>
          <w:vanish/>
        </w:rPr>
      </w:pPr>
    </w:p>
    <w:p w:rsidR="00FF6EE5" w:rsidRDefault="00F079CE">
      <w:pPr>
        <w:tabs>
          <w:tab w:val="left" w:pos="709"/>
        </w:tabs>
        <w:spacing w:after="120"/>
        <w:ind w:left="709" w:hanging="709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4.1</w:t>
      </w:r>
      <w:r>
        <w:rPr>
          <w:rFonts w:asciiTheme="minorHAnsi" w:hAnsiTheme="minorHAnsi" w:cs="Arial"/>
        </w:rPr>
        <w:tab/>
        <w:t xml:space="preserve">Cena plnění byla sjednána podle cenových nabídek, které zpracoval Prodávající. </w:t>
      </w:r>
    </w:p>
    <w:p w:rsidR="00FF6EE5" w:rsidRDefault="00F079CE">
      <w:pPr>
        <w:tabs>
          <w:tab w:val="left" w:pos="709"/>
        </w:tabs>
        <w:spacing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="00937515">
        <w:rPr>
          <w:rFonts w:asciiTheme="minorHAnsi" w:hAnsiTheme="minorHAnsi" w:cs="Arial"/>
          <w:b/>
        </w:rPr>
        <w:t>CN 20240119 - ŠJ</w:t>
      </w:r>
    </w:p>
    <w:tbl>
      <w:tblPr>
        <w:tblW w:w="7199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2500"/>
        <w:gridCol w:w="2303"/>
        <w:gridCol w:w="2396"/>
      </w:tblGrid>
      <w:tr w:rsidR="00FF6EE5">
        <w:trPr>
          <w:trHeight w:val="23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F6EE5" w:rsidRDefault="00F079CE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Cena za dodávku v Kč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pStyle w:val="Bezmezer"/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Základ daně / DPH</w:t>
            </w:r>
          </w:p>
          <w:p w:rsidR="00FF6EE5" w:rsidRDefault="00F079CE">
            <w:pPr>
              <w:pStyle w:val="Bezmezer"/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Základní sazba 21%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F6EE5" w:rsidRDefault="00F079CE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Celkem</w:t>
            </w:r>
          </w:p>
        </w:tc>
      </w:tr>
      <w:tr w:rsidR="00937515">
        <w:trPr>
          <w:trHeight w:val="26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Default="00937515">
            <w:pPr>
              <w:widowControl w:val="0"/>
              <w:spacing w:after="120"/>
              <w:jc w:val="both"/>
              <w:rPr>
                <w:rFonts w:asciiTheme="minorHAnsi" w:hAnsiTheme="minorHAnsi" w:cs="Arial"/>
              </w:rPr>
            </w:pPr>
            <w:r w:rsidRPr="00797F8F">
              <w:rPr>
                <w:rFonts w:asciiTheme="minorHAnsi" w:hAnsiTheme="minorHAnsi" w:cs="Arial"/>
              </w:rPr>
              <w:t>Cena bez DPH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5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41 544,14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41 544,14</w:t>
            </w:r>
          </w:p>
        </w:tc>
      </w:tr>
      <w:tr w:rsidR="00937515">
        <w:trPr>
          <w:trHeight w:val="268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Default="00937515">
            <w:pPr>
              <w:widowControl w:val="0"/>
              <w:spacing w:after="120"/>
              <w:jc w:val="both"/>
              <w:rPr>
                <w:rFonts w:asciiTheme="minorHAnsi" w:hAnsiTheme="minorHAnsi" w:cs="Arial"/>
              </w:rPr>
            </w:pPr>
            <w:r w:rsidRPr="00797F8F">
              <w:rPr>
                <w:rFonts w:asciiTheme="minorHAnsi" w:hAnsiTheme="minorHAnsi" w:cs="Arial"/>
              </w:rPr>
              <w:t>DPH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5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8 724,27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8 724,27</w:t>
            </w:r>
          </w:p>
        </w:tc>
      </w:tr>
      <w:tr w:rsidR="00937515">
        <w:trPr>
          <w:trHeight w:val="268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Pr="00797F8F" w:rsidRDefault="00937515">
            <w:pPr>
              <w:widowControl w:val="0"/>
              <w:spacing w:after="120"/>
              <w:jc w:val="both"/>
              <w:rPr>
                <w:rFonts w:asciiTheme="minorHAnsi" w:hAnsiTheme="minorHAnsi" w:cs="Arial"/>
                <w:b/>
              </w:rPr>
            </w:pPr>
            <w:r w:rsidRPr="00797F8F">
              <w:rPr>
                <w:rFonts w:asciiTheme="minorHAnsi" w:hAnsiTheme="minorHAnsi" w:cs="Arial"/>
                <w:b/>
              </w:rPr>
              <w:t>Cena vč. DPH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5" w:rsidRPr="00797F8F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  <w:b/>
              </w:rPr>
            </w:pPr>
            <w:r w:rsidRPr="00797F8F">
              <w:rPr>
                <w:rFonts w:asciiTheme="minorHAnsi" w:hAnsiTheme="minorHAnsi" w:cs="Arial"/>
                <w:b/>
              </w:rPr>
              <w:t>50 268,41 Kč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Pr="00937515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  <w:b/>
              </w:rPr>
            </w:pPr>
            <w:r w:rsidRPr="00797F8F">
              <w:rPr>
                <w:rFonts w:asciiTheme="minorHAnsi" w:hAnsiTheme="minorHAnsi" w:cs="Arial"/>
                <w:b/>
              </w:rPr>
              <w:t>50 268,41 Kč</w:t>
            </w:r>
          </w:p>
        </w:tc>
      </w:tr>
    </w:tbl>
    <w:p w:rsidR="00FF6EE5" w:rsidRDefault="00F079CE">
      <w:pPr>
        <w:tabs>
          <w:tab w:val="left" w:pos="709"/>
        </w:tabs>
        <w:spacing w:after="120"/>
        <w:ind w:left="709" w:hanging="709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  </w:t>
      </w:r>
    </w:p>
    <w:p w:rsidR="00FF6EE5" w:rsidRDefault="00F079CE">
      <w:pPr>
        <w:tabs>
          <w:tab w:val="left" w:pos="709"/>
        </w:tabs>
        <w:spacing w:after="120"/>
        <w:ind w:left="709" w:hanging="709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="00937515">
        <w:rPr>
          <w:rFonts w:asciiTheme="minorHAnsi" w:hAnsiTheme="minorHAnsi" w:cs="Arial"/>
          <w:b/>
        </w:rPr>
        <w:t>CN 20240119 - ZŠ</w:t>
      </w:r>
    </w:p>
    <w:tbl>
      <w:tblPr>
        <w:tblW w:w="7174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2492"/>
        <w:gridCol w:w="2293"/>
        <w:gridCol w:w="2389"/>
      </w:tblGrid>
      <w:tr w:rsidR="00FF6EE5">
        <w:trPr>
          <w:trHeight w:val="188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F6EE5" w:rsidRDefault="00F079CE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Cena za dodávku v Kč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F6EE5" w:rsidRDefault="00F079CE">
            <w:pPr>
              <w:pStyle w:val="Bezmezer"/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Základ daně / DPH</w:t>
            </w:r>
          </w:p>
          <w:p w:rsidR="00FF6EE5" w:rsidRDefault="00F079CE">
            <w:pPr>
              <w:pStyle w:val="Bezmezer"/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Základní sazba 21%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F6EE5" w:rsidRDefault="00F079CE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Celkem</w:t>
            </w:r>
          </w:p>
        </w:tc>
      </w:tr>
      <w:tr w:rsidR="00937515">
        <w:trPr>
          <w:trHeight w:val="213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Default="00937515">
            <w:pPr>
              <w:widowControl w:val="0"/>
              <w:spacing w:after="1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Cena bez DPH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5" w:rsidRDefault="0083445B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47 556,50</w:t>
            </w:r>
            <w:r w:rsidR="0093751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35 739,00 </w:t>
            </w:r>
          </w:p>
        </w:tc>
      </w:tr>
      <w:tr w:rsidR="00937515">
        <w:trPr>
          <w:trHeight w:val="22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Default="00937515">
            <w:pPr>
              <w:widowControl w:val="0"/>
              <w:spacing w:after="1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DPH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5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9 986,87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9 986,87</w:t>
            </w:r>
          </w:p>
        </w:tc>
      </w:tr>
      <w:tr w:rsidR="00937515">
        <w:trPr>
          <w:trHeight w:val="22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Pr="00797F8F" w:rsidRDefault="00937515">
            <w:pPr>
              <w:widowControl w:val="0"/>
              <w:spacing w:after="120"/>
              <w:jc w:val="both"/>
              <w:rPr>
                <w:rFonts w:asciiTheme="minorHAnsi" w:hAnsiTheme="minorHAnsi" w:cs="Arial"/>
                <w:b/>
              </w:rPr>
            </w:pPr>
            <w:r w:rsidRPr="00797F8F">
              <w:rPr>
                <w:rFonts w:asciiTheme="minorHAnsi" w:hAnsiTheme="minorHAnsi" w:cs="Arial"/>
                <w:b/>
              </w:rPr>
              <w:t>Cena vč. DPH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15" w:rsidRPr="00797F8F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  <w:b/>
              </w:rPr>
            </w:pPr>
            <w:r w:rsidRPr="00797F8F">
              <w:rPr>
                <w:rFonts w:asciiTheme="minorHAnsi" w:hAnsiTheme="minorHAnsi" w:cs="Arial"/>
                <w:b/>
              </w:rPr>
              <w:t>57 543,37 Kč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15" w:rsidRPr="00937515" w:rsidRDefault="00937515" w:rsidP="00797F8F">
            <w:pPr>
              <w:widowControl w:val="0"/>
              <w:spacing w:after="120"/>
              <w:jc w:val="center"/>
              <w:rPr>
                <w:rFonts w:asciiTheme="minorHAnsi" w:hAnsiTheme="minorHAnsi" w:cs="Arial"/>
                <w:b/>
              </w:rPr>
            </w:pPr>
            <w:r w:rsidRPr="00797F8F">
              <w:rPr>
                <w:rFonts w:asciiTheme="minorHAnsi" w:hAnsiTheme="minorHAnsi" w:cs="Arial"/>
                <w:b/>
              </w:rPr>
              <w:t>57 543,37 Kč</w:t>
            </w:r>
          </w:p>
        </w:tc>
      </w:tr>
    </w:tbl>
    <w:p w:rsidR="00FF6EE5" w:rsidRDefault="00F079CE">
      <w:pPr>
        <w:tabs>
          <w:tab w:val="left" w:pos="709"/>
        </w:tabs>
        <w:spacing w:after="120"/>
        <w:ind w:left="709" w:hanging="709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    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937515" w:rsidTr="00295FD5">
        <w:tc>
          <w:tcPr>
            <w:tcW w:w="7196" w:type="dxa"/>
          </w:tcPr>
          <w:p w:rsidR="00937515" w:rsidRPr="00797F8F" w:rsidRDefault="00937515">
            <w:pPr>
              <w:tabs>
                <w:tab w:val="left" w:pos="709"/>
              </w:tabs>
              <w:spacing w:after="120"/>
              <w:rPr>
                <w:rFonts w:asciiTheme="minorHAnsi" w:hAnsiTheme="minorHAnsi" w:cs="Arial"/>
                <w:b/>
              </w:rPr>
            </w:pPr>
            <w:r w:rsidRPr="00797F8F">
              <w:rPr>
                <w:rFonts w:asciiTheme="minorHAnsi" w:hAnsiTheme="minorHAnsi" w:cs="Arial"/>
                <w:b/>
              </w:rPr>
              <w:t xml:space="preserve">Celková cena za zboží vč. DPH a NP činí 107 811,78 Kč. </w:t>
            </w:r>
          </w:p>
        </w:tc>
      </w:tr>
    </w:tbl>
    <w:p w:rsidR="00937515" w:rsidRDefault="00937515">
      <w:pPr>
        <w:tabs>
          <w:tab w:val="left" w:pos="709"/>
        </w:tabs>
        <w:spacing w:after="120"/>
        <w:ind w:left="709" w:hanging="709"/>
        <w:rPr>
          <w:rFonts w:asciiTheme="minorHAnsi" w:hAnsiTheme="minorHAnsi" w:cs="Arial"/>
          <w:u w:val="single"/>
        </w:rPr>
      </w:pPr>
    </w:p>
    <w:p w:rsidR="00FF6EE5" w:rsidRDefault="00F079CE">
      <w:pPr>
        <w:numPr>
          <w:ilvl w:val="1"/>
          <w:numId w:val="3"/>
        </w:numPr>
        <w:spacing w:after="120"/>
        <w:ind w:left="709" w:hanging="709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 xml:space="preserve">Cena plnění je hrazena v české měně na základě daňového dokladu – faktury. Cena za plnění bude fakturována do 15 dnů ode dne plnění. </w:t>
      </w:r>
    </w:p>
    <w:p w:rsidR="00FF6EE5" w:rsidRDefault="00F079CE">
      <w:pPr>
        <w:numPr>
          <w:ilvl w:val="1"/>
          <w:numId w:val="3"/>
        </w:numPr>
        <w:spacing w:after="120"/>
        <w:ind w:left="709" w:hanging="709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Prodávající není oprávněn požadovat po Kupujícím zálohy.</w:t>
      </w:r>
    </w:p>
    <w:p w:rsidR="00FF6EE5" w:rsidRDefault="00F079CE">
      <w:pPr>
        <w:numPr>
          <w:ilvl w:val="1"/>
          <w:numId w:val="3"/>
        </w:numPr>
        <w:spacing w:after="120"/>
        <w:ind w:left="709" w:hanging="709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Kupující si vyhrazuje právo zaplatit za skutečně odebrané zboží.</w:t>
      </w:r>
    </w:p>
    <w:p w:rsidR="00FF6EE5" w:rsidRDefault="00F079CE">
      <w:pPr>
        <w:numPr>
          <w:ilvl w:val="1"/>
          <w:numId w:val="3"/>
        </w:numPr>
        <w:spacing w:after="120"/>
        <w:ind w:left="709" w:hanging="709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Daňový doklad – faktura musí obsahovat veškeré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 její splatností. Lhůta splatnosti počíná běžet znovu od opětovného zaslání náležitě doplněného či opraveného dokladu.</w:t>
      </w:r>
    </w:p>
    <w:p w:rsidR="00FF6EE5" w:rsidRDefault="00FF6EE5">
      <w:pPr>
        <w:rPr>
          <w:rFonts w:asciiTheme="minorHAnsi" w:hAnsiTheme="minorHAnsi"/>
          <w:b/>
          <w:bCs/>
          <w:color w:val="000000"/>
        </w:rPr>
      </w:pPr>
    </w:p>
    <w:p w:rsidR="00FF6EE5" w:rsidRDefault="00F079CE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Článek pátý</w:t>
      </w:r>
    </w:p>
    <w:p w:rsidR="00FF6EE5" w:rsidRDefault="00F079CE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Záruka, smluvní pokuty</w:t>
      </w:r>
    </w:p>
    <w:p w:rsidR="00FF6EE5" w:rsidRDefault="00FF6EE5">
      <w:pPr>
        <w:jc w:val="center"/>
        <w:rPr>
          <w:rFonts w:asciiTheme="minorHAnsi" w:hAnsiTheme="minorHAnsi"/>
          <w:b/>
          <w:bCs/>
          <w:color w:val="000000"/>
        </w:rPr>
      </w:pPr>
    </w:p>
    <w:p w:rsidR="00FF6EE5" w:rsidRPr="00295FD5" w:rsidRDefault="00F079CE" w:rsidP="00295FD5">
      <w:pPr>
        <w:pStyle w:val="Zkladntextodsazen"/>
        <w:numPr>
          <w:ilvl w:val="1"/>
          <w:numId w:val="4"/>
        </w:numPr>
        <w:ind w:left="709" w:firstLine="0"/>
        <w:jc w:val="both"/>
        <w:rPr>
          <w:rFonts w:asciiTheme="minorHAnsi" w:hAnsiTheme="minorHAnsi"/>
        </w:rPr>
      </w:pPr>
      <w:r w:rsidRPr="00295FD5">
        <w:rPr>
          <w:rFonts w:asciiTheme="minorHAnsi" w:hAnsiTheme="minorHAnsi"/>
        </w:rPr>
        <w:t>Prodávající ručí za bezchybné provedení plnění předmětu smlouvy.</w:t>
      </w:r>
    </w:p>
    <w:p w:rsidR="00FF6EE5" w:rsidRDefault="00FF6EE5">
      <w:pPr>
        <w:jc w:val="both"/>
        <w:rPr>
          <w:rFonts w:asciiTheme="minorHAnsi" w:hAnsiTheme="minorHAnsi"/>
          <w:b/>
          <w:bCs/>
          <w:color w:val="000000"/>
        </w:rPr>
      </w:pPr>
    </w:p>
    <w:p w:rsidR="00FF6EE5" w:rsidRDefault="00FF6EE5">
      <w:pPr>
        <w:jc w:val="both"/>
        <w:rPr>
          <w:rFonts w:asciiTheme="minorHAnsi" w:hAnsiTheme="minorHAnsi"/>
          <w:b/>
          <w:bCs/>
          <w:color w:val="000000"/>
        </w:rPr>
      </w:pPr>
    </w:p>
    <w:p w:rsidR="005B2B75" w:rsidRDefault="005B2B75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:rsidR="005B2B75" w:rsidRDefault="005B2B75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:rsidR="005B2B75" w:rsidRDefault="005B2B75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:rsidR="005B2B75" w:rsidRDefault="005B2B75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:rsidR="00FF6EE5" w:rsidRDefault="00F079CE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Článek šestý</w:t>
      </w:r>
    </w:p>
    <w:p w:rsidR="00FF6EE5" w:rsidRDefault="00F079CE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Závěrečná ustanovení</w:t>
      </w:r>
    </w:p>
    <w:p w:rsidR="00FF6EE5" w:rsidRDefault="00FF6EE5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:rsidR="00FF6EE5" w:rsidRDefault="00FF6EE5">
      <w:pPr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Tato smlouva nabývá účinnosti dnem podpisu smlouvy.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Tato Kupní smlouva jakož i vztahy smluvních stran vyplývající z této kupní smlouvy se řídí platnými právními normami České republiky.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Kupní smlouva zaniká vzájemnou dohodou obou smluvních stran, odstoupením od smlouvy nebo úplným splněním závazků smluvních stran.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Účastníci se zavazují řešit všechny spory, které by v budoucnu mohly vzniknout z plnění na základě této smlouvy, zásadně smírnou cestou.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Veškeré změny či doplnění této Kupní smlouvy mohou být učiněna pouze formou písemných, vzestupně číslovaných dodatků k této kupní smlouvě podepsaných oběma smluvními stranami.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 w:cs="Arial"/>
        </w:rPr>
        <w:t>Vztahy neupravené touto smlouvou se řídí zákonem č. 89/2012 Sb., Obchodní zákoník, v platném znění.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Smluvní strany prohlašují, že si tuto Kupní smlouvu přečetly, její obsah je jim znám, s tímto souhlasí, na důkaz čehož připojují níže podpisy svých oprávněných zástupců.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</w:rPr>
        <w:t xml:space="preserve">Smlouva nabývá platnosti a účinnosti dnem, kdy vyjádření souhlasu s obsahem návrhu smlouvy dojde druhé smluvní straně.    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</w:rPr>
        <w:t xml:space="preserve">Smlouva je vyhotovena ve 2 stejnopisech, z nichž objednatel obdrží 1 stejnopis a zhotovitel 1 stejnopis.    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</w:rPr>
        <w:t xml:space="preserve">Smluvní strany se dohodly, že smlouva bude v souladu se zák. č. 340/2015 Sb., o zvláštních podmínkách účinnosti některých smluv, uveřejňování těchto smluv a o registru smluv (zákon o registru smluv), uveřejněna v registru smluv. Smluvní strany se dále dohodly, že elektronický obraz smlouvy a </w:t>
      </w:r>
      <w:proofErr w:type="spellStart"/>
      <w:r>
        <w:rPr>
          <w:rFonts w:asciiTheme="minorHAnsi" w:hAnsiTheme="minorHAnsi"/>
        </w:rPr>
        <w:t>metadata</w:t>
      </w:r>
      <w:proofErr w:type="spellEnd"/>
      <w:r>
        <w:rPr>
          <w:rFonts w:asciiTheme="minorHAnsi" w:hAnsiTheme="minorHAnsi"/>
        </w:rPr>
        <w:t xml:space="preserve"> dle uvedeného zákona zašle k uveřejnění v registru smluv Základní škola Nový Jičín, Tyršova 1, a to nejpozději do 30 dnů od jejího uzavření. Smluvní strany prohlašují, že pokud tato smlouva obsahuje informace ve smyslu § 3 odst. 1 zák. č. 340/2015 Sb., souhlasí s jejich zveřejněním, tedy souhlasí se zveřejněním celého textu smlouvy.</w:t>
      </w:r>
    </w:p>
    <w:p w:rsidR="00FF6EE5" w:rsidRDefault="00F079CE">
      <w:pPr>
        <w:pStyle w:val="Odstavecseseznamem"/>
        <w:numPr>
          <w:ilvl w:val="1"/>
          <w:numId w:val="5"/>
        </w:numPr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</w:rPr>
        <w:t xml:space="preserve">Smluvní strany shodně prohlašují, že si smlouvu před jejím podpisem přečetly a že byla uzavřena po vzájemném projednání podle jejich pravé a svobodné vůle určitě, vážně a srozumitelně, nikoliv v tísni, a že se dohodly o celém jejím obsahu, což stvrzují svými podpisy.  </w:t>
      </w:r>
    </w:p>
    <w:p w:rsidR="00FF6EE5" w:rsidRDefault="00FF6EE5">
      <w:pPr>
        <w:pStyle w:val="Odstavecseseznamem"/>
        <w:ind w:left="720"/>
        <w:contextualSpacing/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079CE">
      <w:pPr>
        <w:ind w:left="4956" w:hanging="4956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Ve Valašském Meziříčí dne:</w:t>
      </w:r>
      <w:r w:rsidR="00C40A55">
        <w:rPr>
          <w:rFonts w:asciiTheme="minorHAnsi" w:hAnsiTheme="minorHAnsi" w:cs="Arial"/>
          <w:color w:val="000000"/>
        </w:rPr>
        <w:t xml:space="preserve">  1.2.2024</w:t>
      </w:r>
      <w:r>
        <w:rPr>
          <w:rFonts w:asciiTheme="minorHAnsi" w:hAnsiTheme="minorHAnsi" w:cs="Arial"/>
          <w:color w:val="000000"/>
        </w:rPr>
        <w:tab/>
        <w:t xml:space="preserve"> V Novém Jičíně dne:</w:t>
      </w:r>
      <w:r w:rsidR="00C40A55">
        <w:rPr>
          <w:rFonts w:asciiTheme="minorHAnsi" w:hAnsiTheme="minorHAnsi" w:cs="Arial"/>
          <w:color w:val="000000"/>
        </w:rPr>
        <w:t xml:space="preserve"> 30.1.2024</w:t>
      </w:r>
    </w:p>
    <w:p w:rsidR="00FF6EE5" w:rsidRDefault="00F079CE">
      <w:pPr>
        <w:ind w:left="360" w:hanging="36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079CE">
      <w:pPr>
        <w:ind w:left="360" w:hanging="36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_______________________________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  <w:t>__________________________________</w:t>
      </w:r>
    </w:p>
    <w:p w:rsidR="00FF6EE5" w:rsidRDefault="00F079CE">
      <w:pPr>
        <w:ind w:left="360" w:firstLine="348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za dodavatele: 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  <w:t xml:space="preserve">     za objednatele: </w:t>
      </w:r>
    </w:p>
    <w:p w:rsidR="00FF6EE5" w:rsidRDefault="00F079CE">
      <w:pPr>
        <w:tabs>
          <w:tab w:val="left" w:pos="567"/>
        </w:tabs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</w:t>
      </w:r>
      <w:r>
        <w:rPr>
          <w:rFonts w:asciiTheme="minorHAnsi" w:hAnsiTheme="minorHAnsi" w:cs="Arial"/>
          <w:color w:val="000000"/>
        </w:rPr>
        <w:tab/>
        <w:t xml:space="preserve">        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ind w:left="5316" w:firstLine="348"/>
        <w:jc w:val="both"/>
        <w:rPr>
          <w:rFonts w:asciiTheme="minorHAnsi" w:hAnsiTheme="minorHAnsi" w:cs="Arial"/>
          <w:color w:val="000000"/>
        </w:rPr>
      </w:pPr>
    </w:p>
    <w:p w:rsidR="00FF6EE5" w:rsidRDefault="00FF6EE5">
      <w:pPr>
        <w:jc w:val="both"/>
        <w:rPr>
          <w:rFonts w:ascii="Arial,Bold" w:hAnsi="Arial,Bold"/>
          <w:b/>
          <w:bCs/>
          <w:color w:val="000000"/>
        </w:rPr>
      </w:pPr>
    </w:p>
    <w:sectPr w:rsidR="00FF6EE5">
      <w:headerReference w:type="default" r:id="rId8"/>
      <w:footerReference w:type="default" r:id="rId9"/>
      <w:pgSz w:w="11906" w:h="16838"/>
      <w:pgMar w:top="1304" w:right="1304" w:bottom="993" w:left="1304" w:header="709" w:footer="3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B3" w:rsidRDefault="00770EB3">
      <w:r>
        <w:separator/>
      </w:r>
    </w:p>
  </w:endnote>
  <w:endnote w:type="continuationSeparator" w:id="0">
    <w:p w:rsidR="00770EB3" w:rsidRDefault="0077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399958"/>
      <w:docPartObj>
        <w:docPartGallery w:val="Page Numbers (Bottom of Page)"/>
        <w:docPartUnique/>
      </w:docPartObj>
    </w:sdtPr>
    <w:sdtEndPr/>
    <w:sdtContent>
      <w:p w:rsidR="00937515" w:rsidRDefault="00937515">
        <w:pPr>
          <w:pStyle w:val="Zpat"/>
          <w:jc w:val="center"/>
          <w:rPr>
            <w:rFonts w:asciiTheme="minorHAnsi" w:hAnsiTheme="minorHAnsi"/>
            <w:sz w:val="20"/>
          </w:rPr>
        </w:pPr>
        <w:r>
          <w:rPr>
            <w:rFonts w:ascii="Calibri" w:hAnsi="Calibri"/>
            <w:sz w:val="20"/>
          </w:rPr>
          <w:fldChar w:fldCharType="begin"/>
        </w:r>
        <w:r>
          <w:rPr>
            <w:rFonts w:ascii="Calibri" w:hAnsi="Calibri"/>
            <w:sz w:val="20"/>
          </w:rPr>
          <w:instrText xml:space="preserve"> PAGE </w:instrText>
        </w:r>
        <w:r>
          <w:rPr>
            <w:rFonts w:ascii="Calibri" w:hAnsi="Calibri"/>
            <w:sz w:val="20"/>
          </w:rPr>
          <w:fldChar w:fldCharType="separate"/>
        </w:r>
        <w:r w:rsidR="00F9716E">
          <w:rPr>
            <w:rFonts w:ascii="Calibri" w:hAnsi="Calibri"/>
            <w:noProof/>
            <w:sz w:val="20"/>
          </w:rPr>
          <w:t>3</w:t>
        </w:r>
        <w:r>
          <w:rPr>
            <w:rFonts w:ascii="Calibri" w:hAnsi="Calibri"/>
            <w:sz w:val="20"/>
          </w:rPr>
          <w:fldChar w:fldCharType="end"/>
        </w:r>
      </w:p>
    </w:sdtContent>
  </w:sdt>
  <w:p w:rsidR="00937515" w:rsidRDefault="009375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B3" w:rsidRDefault="00770EB3">
      <w:r>
        <w:separator/>
      </w:r>
    </w:p>
  </w:footnote>
  <w:footnote w:type="continuationSeparator" w:id="0">
    <w:p w:rsidR="00770EB3" w:rsidRDefault="0077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515" w:rsidRDefault="00937515"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981710</wp:posOffset>
          </wp:positionH>
          <wp:positionV relativeFrom="paragraph">
            <wp:posOffset>-313690</wp:posOffset>
          </wp:positionV>
          <wp:extent cx="4619625" cy="5905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7BA"/>
    <w:multiLevelType w:val="multilevel"/>
    <w:tmpl w:val="252419C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02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1B803884"/>
    <w:multiLevelType w:val="multilevel"/>
    <w:tmpl w:val="AE4C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2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1337995"/>
    <w:multiLevelType w:val="multilevel"/>
    <w:tmpl w:val="19A66FFC"/>
    <w:lvl w:ilvl="0">
      <w:start w:val="1"/>
      <w:numFmt w:val="decimal"/>
      <w:lvlText w:val="%1."/>
      <w:lvlJc w:val="left"/>
      <w:pPr>
        <w:tabs>
          <w:tab w:val="num" w:pos="0"/>
        </w:tabs>
        <w:ind w:left="3552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1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04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1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2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20" w:hanging="1800"/>
      </w:pPr>
    </w:lvl>
  </w:abstractNum>
  <w:abstractNum w:abstractNumId="3">
    <w:nsid w:val="468342B8"/>
    <w:multiLevelType w:val="multilevel"/>
    <w:tmpl w:val="AC142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3C6278D"/>
    <w:multiLevelType w:val="multilevel"/>
    <w:tmpl w:val="EC88CDD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1."/>
      <w:lvlJc w:val="left"/>
      <w:pPr>
        <w:tabs>
          <w:tab w:val="num" w:pos="0"/>
        </w:tabs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nsid w:val="558D580B"/>
    <w:multiLevelType w:val="multilevel"/>
    <w:tmpl w:val="D09EC120"/>
    <w:lvl w:ilvl="0">
      <w:start w:val="6"/>
      <w:numFmt w:val="decimal"/>
      <w:lvlText w:val="6.10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>
    <w:nsid w:val="7D410B45"/>
    <w:multiLevelType w:val="multilevel"/>
    <w:tmpl w:val="FAB0C89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E5"/>
    <w:rsid w:val="00042494"/>
    <w:rsid w:val="00295FD5"/>
    <w:rsid w:val="002B6301"/>
    <w:rsid w:val="003B3101"/>
    <w:rsid w:val="00421142"/>
    <w:rsid w:val="00545AC2"/>
    <w:rsid w:val="005B2B75"/>
    <w:rsid w:val="00770EB3"/>
    <w:rsid w:val="00797F8F"/>
    <w:rsid w:val="00805F85"/>
    <w:rsid w:val="0083445B"/>
    <w:rsid w:val="00937515"/>
    <w:rsid w:val="00AE3A66"/>
    <w:rsid w:val="00B27270"/>
    <w:rsid w:val="00C40A55"/>
    <w:rsid w:val="00F079CE"/>
    <w:rsid w:val="00F10AA1"/>
    <w:rsid w:val="00F25CD6"/>
    <w:rsid w:val="00F94598"/>
    <w:rsid w:val="00F9716E"/>
    <w:rsid w:val="00FD13AC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F5A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qFormat/>
    <w:rsid w:val="00017F5A"/>
    <w:pPr>
      <w:keepNext/>
      <w:jc w:val="center"/>
      <w:outlineLvl w:val="0"/>
    </w:pPr>
    <w:rPr>
      <w:rFonts w:ascii="Arial,Bold" w:hAnsi="Arial,Bold"/>
      <w:b/>
      <w:bCs/>
      <w:color w:val="00000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1B358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AF1EB0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902D7"/>
    <w:rPr>
      <w:rFonts w:ascii="Arial" w:hAnsi="Aria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445D3E"/>
    <w:rPr>
      <w:rFonts w:ascii="Arial" w:hAnsi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qFormat/>
    <w:rsid w:val="009C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a">
    <w:name w:val="data"/>
    <w:basedOn w:val="Standardnpsmoodstavce"/>
    <w:qFormat/>
    <w:rsid w:val="00911A1C"/>
  </w:style>
  <w:style w:type="character" w:styleId="Odkaznakoment">
    <w:name w:val="annotation reference"/>
    <w:basedOn w:val="Standardnpsmoodstavce"/>
    <w:semiHidden/>
    <w:unhideWhenUsed/>
    <w:qFormat/>
    <w:rsid w:val="003B446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3B4469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3B4469"/>
    <w:rPr>
      <w:rFonts w:ascii="Arial" w:hAnsi="Arial"/>
      <w:b/>
      <w:bCs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017F5A"/>
    <w:pPr>
      <w:jc w:val="both"/>
    </w:pPr>
    <w:rPr>
      <w:rFonts w:cs="Arial"/>
      <w:color w:val="000000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UP">
    <w:name w:val="UP"/>
    <w:basedOn w:val="Normln"/>
    <w:autoRedefine/>
    <w:qFormat/>
    <w:rsid w:val="00017F5A"/>
    <w:rPr>
      <w:i/>
      <w:sz w:val="16"/>
      <w:szCs w:val="16"/>
    </w:rPr>
  </w:style>
  <w:style w:type="paragraph" w:styleId="Zkladntext2">
    <w:name w:val="Body Text 2"/>
    <w:basedOn w:val="Normln"/>
    <w:qFormat/>
    <w:rsid w:val="00017F5A"/>
    <w:rPr>
      <w:rFonts w:cs="Arial"/>
      <w:color w:val="000000"/>
    </w:rPr>
  </w:style>
  <w:style w:type="paragraph" w:styleId="Zkladntextodsazen">
    <w:name w:val="Body Text Indent"/>
    <w:basedOn w:val="Normln"/>
    <w:rsid w:val="00017F5A"/>
    <w:pPr>
      <w:ind w:left="360" w:hanging="360"/>
    </w:pPr>
    <w:rPr>
      <w:rFonts w:cs="Arial"/>
      <w:color w:val="000000"/>
    </w:rPr>
  </w:style>
  <w:style w:type="paragraph" w:styleId="Zkladntextodsazen2">
    <w:name w:val="Body Text Indent 2"/>
    <w:basedOn w:val="Normln"/>
    <w:qFormat/>
    <w:rsid w:val="00017F5A"/>
    <w:pPr>
      <w:ind w:left="540" w:hanging="180"/>
    </w:pPr>
    <w:rPr>
      <w:rFonts w:cs="Arial"/>
      <w:color w:val="000000"/>
    </w:rPr>
  </w:style>
  <w:style w:type="paragraph" w:styleId="Zkladntextodsazen3">
    <w:name w:val="Body Text Indent 3"/>
    <w:basedOn w:val="Normln"/>
    <w:qFormat/>
    <w:rsid w:val="00017F5A"/>
    <w:pPr>
      <w:ind w:left="360" w:hanging="360"/>
      <w:jc w:val="both"/>
    </w:pPr>
    <w:rPr>
      <w:rFonts w:cs="Arial"/>
      <w:color w:val="00000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017F5A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17F5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8F7003"/>
    <w:pPr>
      <w:ind w:left="708"/>
    </w:pPr>
  </w:style>
  <w:style w:type="paragraph" w:styleId="Textbubliny">
    <w:name w:val="Balloon Text"/>
    <w:basedOn w:val="Normln"/>
    <w:link w:val="TextbublinyChar"/>
    <w:qFormat/>
    <w:rsid w:val="00AF1EB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7525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unhideWhenUsed/>
    <w:qFormat/>
    <w:rsid w:val="003B4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003B4469"/>
    <w:rPr>
      <w:b/>
      <w:bCs/>
    </w:rPr>
  </w:style>
  <w:style w:type="paragraph" w:styleId="Revize">
    <w:name w:val="Revision"/>
    <w:uiPriority w:val="99"/>
    <w:semiHidden/>
    <w:qFormat/>
    <w:rsid w:val="004A240A"/>
    <w:rPr>
      <w:rFonts w:ascii="Arial" w:hAnsi="Arial"/>
      <w:sz w:val="22"/>
      <w:szCs w:val="22"/>
    </w:rPr>
  </w:style>
  <w:style w:type="table" w:styleId="Mkatabulky">
    <w:name w:val="Table Grid"/>
    <w:basedOn w:val="Normlntabulka"/>
    <w:uiPriority w:val="59"/>
    <w:rsid w:val="00454692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F5A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qFormat/>
    <w:rsid w:val="00017F5A"/>
    <w:pPr>
      <w:keepNext/>
      <w:jc w:val="center"/>
      <w:outlineLvl w:val="0"/>
    </w:pPr>
    <w:rPr>
      <w:rFonts w:ascii="Arial,Bold" w:hAnsi="Arial,Bold"/>
      <w:b/>
      <w:bCs/>
      <w:color w:val="00000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1B358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AF1EB0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902D7"/>
    <w:rPr>
      <w:rFonts w:ascii="Arial" w:hAnsi="Aria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445D3E"/>
    <w:rPr>
      <w:rFonts w:ascii="Arial" w:hAnsi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qFormat/>
    <w:rsid w:val="009C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a">
    <w:name w:val="data"/>
    <w:basedOn w:val="Standardnpsmoodstavce"/>
    <w:qFormat/>
    <w:rsid w:val="00911A1C"/>
  </w:style>
  <w:style w:type="character" w:styleId="Odkaznakoment">
    <w:name w:val="annotation reference"/>
    <w:basedOn w:val="Standardnpsmoodstavce"/>
    <w:semiHidden/>
    <w:unhideWhenUsed/>
    <w:qFormat/>
    <w:rsid w:val="003B446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3B4469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3B4469"/>
    <w:rPr>
      <w:rFonts w:ascii="Arial" w:hAnsi="Arial"/>
      <w:b/>
      <w:bCs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017F5A"/>
    <w:pPr>
      <w:jc w:val="both"/>
    </w:pPr>
    <w:rPr>
      <w:rFonts w:cs="Arial"/>
      <w:color w:val="000000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UP">
    <w:name w:val="UP"/>
    <w:basedOn w:val="Normln"/>
    <w:autoRedefine/>
    <w:qFormat/>
    <w:rsid w:val="00017F5A"/>
    <w:rPr>
      <w:i/>
      <w:sz w:val="16"/>
      <w:szCs w:val="16"/>
    </w:rPr>
  </w:style>
  <w:style w:type="paragraph" w:styleId="Zkladntext2">
    <w:name w:val="Body Text 2"/>
    <w:basedOn w:val="Normln"/>
    <w:qFormat/>
    <w:rsid w:val="00017F5A"/>
    <w:rPr>
      <w:rFonts w:cs="Arial"/>
      <w:color w:val="000000"/>
    </w:rPr>
  </w:style>
  <w:style w:type="paragraph" w:styleId="Zkladntextodsazen">
    <w:name w:val="Body Text Indent"/>
    <w:basedOn w:val="Normln"/>
    <w:rsid w:val="00017F5A"/>
    <w:pPr>
      <w:ind w:left="360" w:hanging="360"/>
    </w:pPr>
    <w:rPr>
      <w:rFonts w:cs="Arial"/>
      <w:color w:val="000000"/>
    </w:rPr>
  </w:style>
  <w:style w:type="paragraph" w:styleId="Zkladntextodsazen2">
    <w:name w:val="Body Text Indent 2"/>
    <w:basedOn w:val="Normln"/>
    <w:qFormat/>
    <w:rsid w:val="00017F5A"/>
    <w:pPr>
      <w:ind w:left="540" w:hanging="180"/>
    </w:pPr>
    <w:rPr>
      <w:rFonts w:cs="Arial"/>
      <w:color w:val="000000"/>
    </w:rPr>
  </w:style>
  <w:style w:type="paragraph" w:styleId="Zkladntextodsazen3">
    <w:name w:val="Body Text Indent 3"/>
    <w:basedOn w:val="Normln"/>
    <w:qFormat/>
    <w:rsid w:val="00017F5A"/>
    <w:pPr>
      <w:ind w:left="360" w:hanging="360"/>
      <w:jc w:val="both"/>
    </w:pPr>
    <w:rPr>
      <w:rFonts w:cs="Arial"/>
      <w:color w:val="00000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017F5A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17F5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8F7003"/>
    <w:pPr>
      <w:ind w:left="708"/>
    </w:pPr>
  </w:style>
  <w:style w:type="paragraph" w:styleId="Textbubliny">
    <w:name w:val="Balloon Text"/>
    <w:basedOn w:val="Normln"/>
    <w:link w:val="TextbublinyChar"/>
    <w:qFormat/>
    <w:rsid w:val="00AF1EB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7525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unhideWhenUsed/>
    <w:qFormat/>
    <w:rsid w:val="003B4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003B4469"/>
    <w:rPr>
      <w:b/>
      <w:bCs/>
    </w:rPr>
  </w:style>
  <w:style w:type="paragraph" w:styleId="Revize">
    <w:name w:val="Revision"/>
    <w:uiPriority w:val="99"/>
    <w:semiHidden/>
    <w:qFormat/>
    <w:rsid w:val="004A240A"/>
    <w:rPr>
      <w:rFonts w:ascii="Arial" w:hAnsi="Arial"/>
      <w:sz w:val="22"/>
      <w:szCs w:val="22"/>
    </w:rPr>
  </w:style>
  <w:style w:type="table" w:styleId="Mkatabulky">
    <w:name w:val="Table Grid"/>
    <w:basedOn w:val="Normlntabulka"/>
    <w:uiPriority w:val="59"/>
    <w:rsid w:val="00454692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1F3BAF6F</Template>
  <TotalTime>83</TotalTime>
  <Pages>3</Pages>
  <Words>787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ÚP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vegrichtovaj</dc:creator>
  <cp:lastModifiedBy>Michaela Horáková</cp:lastModifiedBy>
  <cp:revision>16</cp:revision>
  <cp:lastPrinted>2024-01-29T09:44:00Z</cp:lastPrinted>
  <dcterms:created xsi:type="dcterms:W3CDTF">2023-06-29T11:56:00Z</dcterms:created>
  <dcterms:modified xsi:type="dcterms:W3CDTF">2024-02-02T11:16:00Z</dcterms:modified>
  <dc:language>cs-CZ</dc:language>
</cp:coreProperties>
</file>