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01C" w:rsidRDefault="00A8601C" w:rsidP="00A860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A2A2A"/>
          <w:sz w:val="27"/>
          <w:szCs w:val="27"/>
        </w:rPr>
      </w:pPr>
      <w:r>
        <w:rPr>
          <w:rFonts w:ascii="Arial" w:hAnsi="Arial" w:cs="Arial"/>
          <w:b/>
          <w:bCs/>
          <w:color w:val="2A2A2A"/>
          <w:sz w:val="27"/>
          <w:szCs w:val="27"/>
        </w:rPr>
        <w:t xml:space="preserve">Oprava ustanovení </w:t>
      </w:r>
      <w:r w:rsidRPr="00A8601C">
        <w:rPr>
          <w:rFonts w:ascii="Arial" w:hAnsi="Arial" w:cs="Arial" w:hint="eastAsia"/>
          <w:b/>
          <w:bCs/>
          <w:color w:val="2A2A2A"/>
          <w:sz w:val="27"/>
          <w:szCs w:val="27"/>
        </w:rPr>
        <w:t>č</w:t>
      </w:r>
      <w:r w:rsidRPr="00A8601C">
        <w:rPr>
          <w:rFonts w:ascii="Arial" w:hAnsi="Arial" w:cs="Arial"/>
          <w:b/>
          <w:bCs/>
          <w:color w:val="2A2A2A"/>
          <w:sz w:val="27"/>
          <w:szCs w:val="27"/>
        </w:rPr>
        <w:t>l</w:t>
      </w:r>
      <w:r w:rsidRPr="00A8601C">
        <w:rPr>
          <w:rFonts w:ascii="Arial" w:hAnsi="Arial" w:cs="Arial" w:hint="eastAsia"/>
          <w:b/>
          <w:bCs/>
          <w:color w:val="2A2A2A"/>
          <w:sz w:val="27"/>
          <w:szCs w:val="27"/>
        </w:rPr>
        <w:t>á</w:t>
      </w:r>
      <w:r w:rsidRPr="00A8601C">
        <w:rPr>
          <w:rFonts w:ascii="Arial" w:hAnsi="Arial" w:cs="Arial"/>
          <w:b/>
          <w:bCs/>
          <w:color w:val="2A2A2A"/>
          <w:sz w:val="27"/>
          <w:szCs w:val="27"/>
        </w:rPr>
        <w:t xml:space="preserve">nku </w:t>
      </w:r>
      <w:r>
        <w:rPr>
          <w:rFonts w:ascii="Arial" w:hAnsi="Arial" w:cs="Arial"/>
          <w:b/>
          <w:bCs/>
          <w:color w:val="2A2A2A"/>
          <w:sz w:val="27"/>
          <w:szCs w:val="27"/>
        </w:rPr>
        <w:t>2., odst. 2.2</w:t>
      </w:r>
    </w:p>
    <w:p w:rsidR="00822891" w:rsidRDefault="00A8601C" w:rsidP="00A8601C">
      <w:pPr>
        <w:jc w:val="center"/>
        <w:rPr>
          <w:rFonts w:ascii="Arial" w:hAnsi="Arial" w:cs="Arial"/>
          <w:b/>
          <w:bCs/>
          <w:color w:val="2A2A2A"/>
          <w:sz w:val="27"/>
          <w:szCs w:val="27"/>
        </w:rPr>
      </w:pPr>
      <w:r>
        <w:rPr>
          <w:rFonts w:ascii="Arial" w:hAnsi="Arial" w:cs="Arial"/>
          <w:b/>
          <w:bCs/>
          <w:color w:val="2A2A2A"/>
          <w:sz w:val="27"/>
          <w:szCs w:val="27"/>
        </w:rPr>
        <w:t xml:space="preserve">dodatku </w:t>
      </w:r>
      <w:r w:rsidRPr="00A8601C">
        <w:rPr>
          <w:rFonts w:ascii="Arial" w:hAnsi="Arial" w:cs="Arial" w:hint="eastAsia"/>
          <w:b/>
          <w:bCs/>
          <w:color w:val="2A2A2A"/>
          <w:sz w:val="27"/>
          <w:szCs w:val="27"/>
        </w:rPr>
        <w:t>č</w:t>
      </w:r>
      <w:r w:rsidRPr="00A8601C">
        <w:rPr>
          <w:rFonts w:ascii="Arial" w:hAnsi="Arial" w:cs="Arial"/>
          <w:b/>
          <w:bCs/>
          <w:color w:val="2A2A2A"/>
          <w:sz w:val="27"/>
          <w:szCs w:val="27"/>
        </w:rPr>
        <w:t xml:space="preserve">. </w:t>
      </w:r>
      <w:r>
        <w:rPr>
          <w:rFonts w:ascii="Arial" w:hAnsi="Arial" w:cs="Arial"/>
          <w:b/>
          <w:bCs/>
          <w:color w:val="2A2A2A"/>
          <w:sz w:val="27"/>
          <w:szCs w:val="27"/>
        </w:rPr>
        <w:t>1 Rámcové kupní smlouvy</w:t>
      </w:r>
    </w:p>
    <w:p w:rsidR="00A8601C" w:rsidRDefault="00A8601C" w:rsidP="00A8601C">
      <w:pPr>
        <w:spacing w:after="240"/>
        <w:rPr>
          <w:rFonts w:ascii="Arial" w:hAnsi="Arial" w:cs="Arial"/>
          <w:bCs/>
          <w:color w:val="2A2A2A"/>
        </w:rPr>
      </w:pPr>
      <w:r w:rsidRPr="00A8601C">
        <w:rPr>
          <w:rFonts w:ascii="Arial" w:hAnsi="Arial" w:cs="Arial"/>
          <w:bCs/>
          <w:color w:val="2A2A2A"/>
        </w:rPr>
        <w:t>V důsledku změny sazby daně z přidané hodnoty dle zákona č. 235/ 2004 Sb., o dani z přidané hodnoty, ve znění</w:t>
      </w:r>
      <w:r>
        <w:rPr>
          <w:rFonts w:ascii="Arial" w:hAnsi="Arial" w:cs="Arial"/>
          <w:bCs/>
          <w:color w:val="2A2A2A"/>
        </w:rPr>
        <w:t xml:space="preserve"> pozdějších předpisů</w:t>
      </w:r>
      <w:r w:rsidRPr="00A8601C">
        <w:rPr>
          <w:rFonts w:ascii="Arial" w:hAnsi="Arial" w:cs="Arial"/>
          <w:bCs/>
          <w:color w:val="2A2A2A"/>
        </w:rPr>
        <w:t>, platné od 1. 1. 2024, se mění údaje v článku 2., odst. 2.2</w:t>
      </w:r>
      <w:r>
        <w:rPr>
          <w:rFonts w:ascii="Arial" w:hAnsi="Arial" w:cs="Arial"/>
          <w:bCs/>
          <w:color w:val="2A2A2A"/>
        </w:rPr>
        <w:t xml:space="preserve"> dodatku </w:t>
      </w:r>
      <w:r w:rsidRPr="00A8601C">
        <w:rPr>
          <w:rFonts w:ascii="Arial" w:hAnsi="Arial" w:cs="Arial"/>
          <w:bCs/>
          <w:color w:val="2A2A2A"/>
        </w:rPr>
        <w:t>č</w:t>
      </w:r>
      <w:r>
        <w:rPr>
          <w:rFonts w:ascii="Arial" w:hAnsi="Arial" w:cs="Arial"/>
          <w:bCs/>
          <w:color w:val="2A2A2A"/>
        </w:rPr>
        <w:t xml:space="preserve">. 1 Rámcové kupní </w:t>
      </w:r>
      <w:r w:rsidRPr="00A8601C">
        <w:rPr>
          <w:rFonts w:ascii="Arial" w:hAnsi="Arial" w:cs="Arial"/>
          <w:bCs/>
          <w:color w:val="2A2A2A"/>
        </w:rPr>
        <w:t>smlouvy takto:</w:t>
      </w:r>
    </w:p>
    <w:p w:rsidR="00A8601C" w:rsidRDefault="00A8601C" w:rsidP="00A86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A2A2A"/>
          <w:sz w:val="20"/>
          <w:szCs w:val="20"/>
        </w:rPr>
      </w:pPr>
      <w:r>
        <w:rPr>
          <w:rFonts w:ascii="Arial" w:hAnsi="Arial" w:cs="Arial"/>
          <w:b/>
          <w:bCs/>
          <w:color w:val="2A2A2A"/>
          <w:sz w:val="20"/>
          <w:szCs w:val="20"/>
        </w:rPr>
        <w:t>DPH je 12%,</w:t>
      </w:r>
    </w:p>
    <w:p w:rsidR="00A8601C" w:rsidRDefault="00A8601C" w:rsidP="00A8601C">
      <w:pPr>
        <w:spacing w:after="480"/>
        <w:rPr>
          <w:rFonts w:ascii="Arial" w:hAnsi="Arial" w:cs="Arial"/>
          <w:b/>
          <w:bCs/>
          <w:color w:val="2A2A2A"/>
          <w:sz w:val="20"/>
          <w:szCs w:val="20"/>
        </w:rPr>
      </w:pPr>
      <w:r>
        <w:rPr>
          <w:rFonts w:ascii="Arial" w:hAnsi="Arial" w:cs="Arial"/>
          <w:b/>
          <w:bCs/>
          <w:color w:val="2A2A2A"/>
          <w:sz w:val="20"/>
          <w:szCs w:val="20"/>
        </w:rPr>
        <w:t xml:space="preserve">celková cena s DPH je 179.200,- </w:t>
      </w:r>
      <w:r w:rsidRPr="00A8601C">
        <w:rPr>
          <w:rFonts w:ascii="Arial" w:hAnsi="Arial" w:cs="Arial"/>
          <w:b/>
          <w:bCs/>
          <w:color w:val="2A2A2A"/>
          <w:sz w:val="20"/>
          <w:szCs w:val="20"/>
        </w:rPr>
        <w:t>K</w:t>
      </w:r>
      <w:r w:rsidRPr="00A8601C">
        <w:rPr>
          <w:rFonts w:ascii="Arial" w:hAnsi="Arial" w:cs="Arial" w:hint="eastAsia"/>
          <w:b/>
          <w:bCs/>
          <w:color w:val="2A2A2A"/>
          <w:sz w:val="20"/>
          <w:szCs w:val="20"/>
        </w:rPr>
        <w:t>č</w:t>
      </w:r>
      <w:r w:rsidRPr="00A8601C">
        <w:rPr>
          <w:rFonts w:ascii="Arial" w:hAnsi="Arial" w:cs="Arial"/>
          <w:b/>
          <w:bCs/>
          <w:color w:val="2A2A2A"/>
          <w:sz w:val="20"/>
          <w:szCs w:val="20"/>
        </w:rPr>
        <w:t>.</w:t>
      </w:r>
    </w:p>
    <w:p w:rsidR="00A8601C" w:rsidRPr="00A8601C" w:rsidRDefault="00A8601C" w:rsidP="00A8601C">
      <w:pPr>
        <w:spacing w:after="360"/>
        <w:rPr>
          <w:rFonts w:ascii="Arial" w:hAnsi="Arial" w:cs="Arial"/>
          <w:bCs/>
          <w:color w:val="2A2A2A"/>
          <w:sz w:val="20"/>
          <w:szCs w:val="20"/>
        </w:rPr>
      </w:pPr>
      <w:r w:rsidRPr="00A8601C">
        <w:rPr>
          <w:rFonts w:ascii="Arial" w:hAnsi="Arial" w:cs="Arial"/>
          <w:bCs/>
          <w:color w:val="2A2A2A"/>
          <w:sz w:val="20"/>
          <w:szCs w:val="20"/>
        </w:rPr>
        <w:t xml:space="preserve">V Praze </w:t>
      </w:r>
      <w:r>
        <w:rPr>
          <w:rFonts w:ascii="Arial" w:hAnsi="Arial" w:cs="Arial"/>
          <w:bCs/>
          <w:color w:val="2A2A2A"/>
          <w:sz w:val="20"/>
          <w:szCs w:val="20"/>
        </w:rPr>
        <w:t xml:space="preserve">dne </w:t>
      </w:r>
      <w:proofErr w:type="gramStart"/>
      <w:r>
        <w:rPr>
          <w:rFonts w:ascii="Arial" w:hAnsi="Arial" w:cs="Arial"/>
          <w:bCs/>
          <w:color w:val="2A2A2A"/>
          <w:sz w:val="20"/>
          <w:szCs w:val="20"/>
        </w:rPr>
        <w:t>24.01.</w:t>
      </w:r>
      <w:r w:rsidRPr="00A8601C">
        <w:rPr>
          <w:rFonts w:ascii="Arial" w:hAnsi="Arial" w:cs="Arial"/>
          <w:bCs/>
          <w:color w:val="2A2A2A"/>
          <w:sz w:val="20"/>
          <w:szCs w:val="20"/>
        </w:rPr>
        <w:t>2024</w:t>
      </w:r>
      <w:proofErr w:type="gramEnd"/>
    </w:p>
    <w:p w:rsidR="00A8601C" w:rsidRDefault="00A8601C" w:rsidP="00A8601C">
      <w:pPr>
        <w:spacing w:after="360"/>
        <w:rPr>
          <w:rFonts w:ascii="Arial" w:hAnsi="Arial" w:cs="Arial"/>
          <w:b/>
          <w:bCs/>
          <w:color w:val="2A2A2A"/>
          <w:sz w:val="20"/>
          <w:szCs w:val="20"/>
        </w:rPr>
      </w:pPr>
    </w:p>
    <w:p w:rsidR="00A8601C" w:rsidRPr="00A8601C" w:rsidRDefault="00A8601C" w:rsidP="00A8601C">
      <w:pPr>
        <w:spacing w:after="0"/>
        <w:rPr>
          <w:rFonts w:ascii="Arial" w:hAnsi="Arial" w:cs="Arial"/>
          <w:bCs/>
          <w:color w:val="2A2A2A"/>
          <w:sz w:val="20"/>
          <w:szCs w:val="20"/>
        </w:rPr>
      </w:pPr>
      <w:r w:rsidRPr="00A8601C">
        <w:rPr>
          <w:rFonts w:ascii="Arial" w:hAnsi="Arial" w:cs="Arial"/>
          <w:bCs/>
          <w:color w:val="2A2A2A"/>
          <w:sz w:val="20"/>
          <w:szCs w:val="20"/>
        </w:rPr>
        <w:t>Mgr. Miroslav Bobek</w:t>
      </w:r>
    </w:p>
    <w:p w:rsidR="00A8601C" w:rsidRPr="00A8601C" w:rsidRDefault="00A8601C" w:rsidP="00A8601C">
      <w:pPr>
        <w:spacing w:after="360"/>
        <w:rPr>
          <w:rFonts w:ascii="Arial" w:hAnsi="Arial" w:cs="Arial"/>
          <w:bCs/>
          <w:color w:val="2A2A2A"/>
          <w:sz w:val="20"/>
          <w:szCs w:val="20"/>
        </w:rPr>
      </w:pPr>
      <w:r w:rsidRPr="00A8601C">
        <w:rPr>
          <w:rFonts w:ascii="Arial" w:hAnsi="Arial" w:cs="Arial"/>
          <w:bCs/>
          <w:color w:val="2A2A2A"/>
          <w:sz w:val="20"/>
          <w:szCs w:val="20"/>
        </w:rPr>
        <w:t>Ředitel Zoologické zahrady hl. m. Prahy</w:t>
      </w:r>
    </w:p>
    <w:p w:rsidR="00A8601C" w:rsidRPr="00A8601C" w:rsidRDefault="00A8601C" w:rsidP="00A8601C">
      <w:pPr>
        <w:spacing w:after="360"/>
        <w:rPr>
          <w:rFonts w:ascii="Arial" w:hAnsi="Arial" w:cs="Arial"/>
          <w:bCs/>
          <w:color w:val="2A2A2A"/>
        </w:rPr>
      </w:pPr>
      <w:bookmarkStart w:id="0" w:name="_GoBack"/>
      <w:bookmarkEnd w:id="0"/>
    </w:p>
    <w:sectPr w:rsidR="00A8601C" w:rsidRPr="00A86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01C"/>
    <w:rsid w:val="00822891"/>
    <w:rsid w:val="00A8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56432"/>
  <w15:chartTrackingRefBased/>
  <w15:docId w15:val="{3DC0B79A-BB70-4034-BC0C-2BD2971D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Šatanová Alena</dc:creator>
  <cp:keywords/>
  <dc:description/>
  <cp:lastModifiedBy>Šatanová Alena</cp:lastModifiedBy>
  <cp:revision>1</cp:revision>
  <dcterms:created xsi:type="dcterms:W3CDTF">2024-02-02T06:55:00Z</dcterms:created>
  <dcterms:modified xsi:type="dcterms:W3CDTF">2024-02-02T07:04:00Z</dcterms:modified>
</cp:coreProperties>
</file>