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40492" w14:textId="77777777" w:rsidR="004F4C51" w:rsidRDefault="005E5446">
      <w:pPr>
        <w:pStyle w:val="Standard"/>
        <w:widowControl w:val="0"/>
        <w:autoSpaceDE w:val="0"/>
        <w:spacing w:after="57"/>
        <w:ind w:left="15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Veřejnoprávní smlouva o poskytnutí „individuální“ dotace</w:t>
      </w:r>
    </w:p>
    <w:p w14:paraId="1940151B" w14:textId="77777777" w:rsidR="004F4C51" w:rsidRDefault="005E5446">
      <w:pPr>
        <w:pStyle w:val="Standard"/>
        <w:widowControl w:val="0"/>
        <w:autoSpaceDE w:val="0"/>
        <w:spacing w:after="57"/>
        <w:ind w:left="15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 rozpočtu města Hořice</w:t>
      </w:r>
    </w:p>
    <w:p w14:paraId="4A766BE6" w14:textId="77777777" w:rsidR="004F4C51" w:rsidRDefault="004F4C51">
      <w:pPr>
        <w:pStyle w:val="Standard"/>
        <w:widowControl w:val="0"/>
        <w:autoSpaceDE w:val="0"/>
        <w:spacing w:after="57"/>
        <w:ind w:left="15"/>
        <w:jc w:val="center"/>
        <w:rPr>
          <w:rFonts w:ascii="Arial" w:hAnsi="Arial"/>
          <w:sz w:val="22"/>
          <w:szCs w:val="22"/>
        </w:rPr>
      </w:pPr>
    </w:p>
    <w:p w14:paraId="3C162E25" w14:textId="77777777" w:rsidR="004F4C51" w:rsidRDefault="005E5446">
      <w:pPr>
        <w:pStyle w:val="Standard"/>
        <w:widowControl w:val="0"/>
        <w:autoSpaceDE w:val="0"/>
        <w:spacing w:after="57"/>
        <w:ind w:left="1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Smluvní strany</w:t>
      </w:r>
    </w:p>
    <w:p w14:paraId="39F5283E" w14:textId="77777777" w:rsidR="004F4C51" w:rsidRDefault="004F4C51">
      <w:pPr>
        <w:pStyle w:val="Standard"/>
        <w:widowControl w:val="0"/>
        <w:autoSpaceDE w:val="0"/>
        <w:spacing w:after="57"/>
        <w:ind w:left="15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15B475" w14:textId="77777777" w:rsidR="004F4C51" w:rsidRDefault="005E5446">
      <w:pPr>
        <w:pStyle w:val="Standard"/>
        <w:widowControl w:val="0"/>
        <w:autoSpaceDE w:val="0"/>
        <w:spacing w:after="57"/>
        <w:ind w:left="1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Město Hořice</w:t>
      </w:r>
    </w:p>
    <w:p w14:paraId="14B8AF7E" w14:textId="77777777" w:rsidR="004F4C51" w:rsidRDefault="005E5446">
      <w:pPr>
        <w:pStyle w:val="Standard"/>
        <w:widowControl w:val="0"/>
        <w:autoSpaceDE w:val="0"/>
        <w:spacing w:after="57"/>
        <w:ind w:left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00271560, DIČ: CZ</w:t>
      </w:r>
      <w:r>
        <w:rPr>
          <w:rFonts w:ascii="Arial" w:hAnsi="Arial" w:cs="Arial"/>
          <w:sz w:val="22"/>
          <w:szCs w:val="22"/>
        </w:rPr>
        <w:t>699005965</w:t>
      </w:r>
    </w:p>
    <w:p w14:paraId="0C313717" w14:textId="77777777" w:rsidR="004F4C51" w:rsidRDefault="005E5446">
      <w:pPr>
        <w:pStyle w:val="Standard"/>
        <w:widowControl w:val="0"/>
        <w:autoSpaceDE w:val="0"/>
        <w:spacing w:after="57"/>
        <w:ind w:left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náměstí Jiřího z Poděbrad 342, 508 01 Hořice</w:t>
      </w:r>
    </w:p>
    <w:p w14:paraId="571B1750" w14:textId="77777777" w:rsidR="004F4C51" w:rsidRDefault="005E5446">
      <w:pPr>
        <w:pStyle w:val="Standard"/>
        <w:widowControl w:val="0"/>
        <w:autoSpaceDE w:val="0"/>
        <w:spacing w:after="57"/>
        <w:ind w:left="15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Ing. arch. Martinem Pourem, starostou</w:t>
      </w:r>
    </w:p>
    <w:p w14:paraId="455A4D7A" w14:textId="77777777" w:rsidR="004F4C51" w:rsidRDefault="005E5446">
      <w:pPr>
        <w:pStyle w:val="Standard"/>
        <w:widowControl w:val="0"/>
        <w:autoSpaceDE w:val="0"/>
        <w:spacing w:after="57"/>
        <w:ind w:left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27-1161157329/0800</w:t>
      </w:r>
    </w:p>
    <w:p w14:paraId="345B0D00" w14:textId="77777777" w:rsidR="004F4C51" w:rsidRDefault="005E5446">
      <w:pPr>
        <w:pStyle w:val="Standard"/>
        <w:widowControl w:val="0"/>
        <w:autoSpaceDE w:val="0"/>
        <w:spacing w:after="57"/>
        <w:ind w:left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"poskytovatel")</w:t>
      </w:r>
    </w:p>
    <w:p w14:paraId="240E7E03" w14:textId="77777777" w:rsidR="004F4C51" w:rsidRDefault="004F4C51">
      <w:pPr>
        <w:pStyle w:val="Standard"/>
        <w:widowControl w:val="0"/>
        <w:autoSpaceDE w:val="0"/>
        <w:spacing w:after="57"/>
        <w:ind w:left="15"/>
        <w:rPr>
          <w:rFonts w:ascii="Arial" w:hAnsi="Arial" w:cs="Arial"/>
          <w:sz w:val="22"/>
          <w:szCs w:val="22"/>
        </w:rPr>
      </w:pPr>
    </w:p>
    <w:p w14:paraId="5B04F7BB" w14:textId="77777777" w:rsidR="004F4C51" w:rsidRDefault="005E5446">
      <w:pPr>
        <w:pStyle w:val="Standard"/>
        <w:widowControl w:val="0"/>
        <w:autoSpaceDE w:val="0"/>
        <w:spacing w:after="57"/>
        <w:ind w:left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8A09513" w14:textId="77777777" w:rsidR="004F4C51" w:rsidRDefault="004F4C51">
      <w:pPr>
        <w:pStyle w:val="Standard"/>
        <w:widowControl w:val="0"/>
        <w:tabs>
          <w:tab w:val="left" w:pos="390"/>
        </w:tabs>
        <w:autoSpaceDE w:val="0"/>
        <w:spacing w:after="57"/>
        <w:ind w:left="15"/>
        <w:jc w:val="both"/>
        <w:rPr>
          <w:rFonts w:ascii="Arial" w:eastAsia="Arial" w:hAnsi="Arial" w:cs="Arial"/>
          <w:sz w:val="22"/>
          <w:szCs w:val="22"/>
        </w:rPr>
      </w:pPr>
    </w:p>
    <w:p w14:paraId="7383F96D" w14:textId="77777777" w:rsidR="004F4C51" w:rsidRDefault="005E5446">
      <w:pPr>
        <w:pStyle w:val="Standard"/>
        <w:widowControl w:val="0"/>
        <w:tabs>
          <w:tab w:val="left" w:pos="45"/>
        </w:tabs>
        <w:autoSpaceDE w:val="0"/>
        <w:spacing w:after="57"/>
        <w:ind w:left="15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Domeček plný koleček, z. s.</w:t>
      </w:r>
    </w:p>
    <w:p w14:paraId="2904D0A5" w14:textId="77777777" w:rsidR="004F4C51" w:rsidRDefault="005E5446">
      <w:pPr>
        <w:pStyle w:val="Standard"/>
        <w:widowControl w:val="0"/>
        <w:tabs>
          <w:tab w:val="left" w:pos="45"/>
        </w:tabs>
        <w:autoSpaceDE w:val="0"/>
        <w:spacing w:after="57"/>
        <w:ind w:left="1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</w:t>
      </w:r>
      <w:r>
        <w:rPr>
          <w:rFonts w:ascii="Arial" w:eastAsia="Arial" w:hAnsi="Arial" w:cs="Arial"/>
          <w:sz w:val="22"/>
          <w:szCs w:val="22"/>
        </w:rPr>
        <w:t xml:space="preserve"> 27031161, DIČ: CZ27031161</w:t>
      </w:r>
    </w:p>
    <w:p w14:paraId="38C52222" w14:textId="77777777" w:rsidR="004F4C51" w:rsidRDefault="005E5446">
      <w:pPr>
        <w:pStyle w:val="Standard"/>
        <w:widowControl w:val="0"/>
        <w:tabs>
          <w:tab w:val="left" w:pos="45"/>
        </w:tabs>
        <w:autoSpaceDE w:val="0"/>
        <w:spacing w:after="57"/>
        <w:ind w:left="1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 </w:t>
      </w:r>
      <w:r>
        <w:rPr>
          <w:rFonts w:ascii="Arial" w:eastAsia="Arial" w:hAnsi="Arial" w:cs="Arial"/>
          <w:sz w:val="22"/>
          <w:szCs w:val="22"/>
        </w:rPr>
        <w:t>Nádražní 111, 507 91 Stará Paka</w:t>
      </w:r>
    </w:p>
    <w:p w14:paraId="7DBB442B" w14:textId="77777777" w:rsidR="004F4C51" w:rsidRDefault="005E5446">
      <w:pPr>
        <w:pStyle w:val="Standard"/>
        <w:widowControl w:val="0"/>
        <w:tabs>
          <w:tab w:val="left" w:pos="45"/>
        </w:tabs>
        <w:autoSpaceDE w:val="0"/>
        <w:spacing w:after="57"/>
        <w:ind w:left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Marcelou Drhovou, DiS., ředitelkou</w:t>
      </w:r>
    </w:p>
    <w:p w14:paraId="14333350" w14:textId="77777777" w:rsidR="004F4C51" w:rsidRDefault="005E5446">
      <w:pPr>
        <w:pStyle w:val="Standard"/>
        <w:widowControl w:val="0"/>
        <w:tabs>
          <w:tab w:val="left" w:pos="45"/>
        </w:tabs>
        <w:autoSpaceDE w:val="0"/>
        <w:spacing w:after="57"/>
        <w:ind w:left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2700177287/2010</w:t>
      </w:r>
    </w:p>
    <w:p w14:paraId="0B444A20" w14:textId="77777777" w:rsidR="004F4C51" w:rsidRDefault="005E5446">
      <w:pPr>
        <w:pStyle w:val="Standard"/>
        <w:widowControl w:val="0"/>
        <w:tabs>
          <w:tab w:val="left" w:pos="45"/>
        </w:tabs>
        <w:autoSpaceDE w:val="0"/>
        <w:spacing w:after="57"/>
        <w:ind w:left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"příjemce")</w:t>
      </w:r>
    </w:p>
    <w:p w14:paraId="55DC5ABB" w14:textId="77777777" w:rsidR="004F4C51" w:rsidRDefault="004F4C51">
      <w:pPr>
        <w:pStyle w:val="Standard"/>
        <w:widowControl w:val="0"/>
        <w:tabs>
          <w:tab w:val="left" w:pos="45"/>
        </w:tabs>
        <w:autoSpaceDE w:val="0"/>
        <w:spacing w:after="57"/>
        <w:ind w:left="15"/>
        <w:jc w:val="both"/>
        <w:rPr>
          <w:rFonts w:ascii="Arial" w:hAnsi="Arial" w:cs="Arial"/>
          <w:sz w:val="22"/>
          <w:szCs w:val="22"/>
        </w:rPr>
      </w:pPr>
    </w:p>
    <w:p w14:paraId="01919F1D" w14:textId="77777777" w:rsidR="004F4C51" w:rsidRDefault="005E5446">
      <w:pPr>
        <w:pStyle w:val="Standard"/>
        <w:widowControl w:val="0"/>
        <w:tabs>
          <w:tab w:val="left" w:pos="45"/>
        </w:tabs>
        <w:autoSpaceDE w:val="0"/>
        <w:spacing w:after="57"/>
        <w:ind w:left="1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uzavírají</w:t>
      </w:r>
    </w:p>
    <w:p w14:paraId="4A91D395" w14:textId="77777777" w:rsidR="004F4C51" w:rsidRDefault="004F4C51">
      <w:pPr>
        <w:pStyle w:val="Standard"/>
        <w:widowControl w:val="0"/>
        <w:tabs>
          <w:tab w:val="left" w:pos="45"/>
        </w:tabs>
        <w:autoSpaceDE w:val="0"/>
        <w:spacing w:after="57"/>
        <w:ind w:left="15"/>
        <w:jc w:val="center"/>
        <w:rPr>
          <w:rFonts w:ascii="Arial" w:hAnsi="Arial" w:cs="Arial"/>
          <w:sz w:val="22"/>
          <w:szCs w:val="22"/>
        </w:rPr>
      </w:pPr>
    </w:p>
    <w:p w14:paraId="576ECFDF" w14:textId="77777777" w:rsidR="004F4C51" w:rsidRDefault="005E5446">
      <w:pPr>
        <w:pStyle w:val="Standard"/>
        <w:widowControl w:val="0"/>
        <w:tabs>
          <w:tab w:val="left" w:pos="45"/>
        </w:tabs>
        <w:autoSpaceDE w:val="0"/>
        <w:spacing w:after="57"/>
        <w:ind w:left="1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níže uvedeného dne, měsíce a roku tuto smlouvu o poskytnutí </w:t>
      </w:r>
      <w:r>
        <w:rPr>
          <w:rFonts w:ascii="Arial" w:hAnsi="Arial" w:cs="Arial"/>
          <w:sz w:val="22"/>
          <w:szCs w:val="22"/>
        </w:rPr>
        <w:t>"individuální" dotace z rozpočtu města Hořice pro rok 2024.</w:t>
      </w:r>
    </w:p>
    <w:p w14:paraId="51299406" w14:textId="77777777" w:rsidR="004F4C51" w:rsidRDefault="004F4C51">
      <w:pPr>
        <w:pStyle w:val="Standard"/>
        <w:widowControl w:val="0"/>
        <w:tabs>
          <w:tab w:val="left" w:pos="45"/>
        </w:tabs>
        <w:autoSpaceDE w:val="0"/>
        <w:spacing w:after="57"/>
        <w:ind w:left="15"/>
        <w:jc w:val="center"/>
        <w:rPr>
          <w:rFonts w:ascii="Arial" w:hAnsi="Arial" w:cs="Arial"/>
          <w:sz w:val="22"/>
          <w:szCs w:val="22"/>
        </w:rPr>
      </w:pPr>
    </w:p>
    <w:p w14:paraId="4320873E" w14:textId="77777777" w:rsidR="004F4C51" w:rsidRDefault="005E5446">
      <w:pPr>
        <w:pStyle w:val="Standard"/>
        <w:widowControl w:val="0"/>
        <w:autoSpaceDE w:val="0"/>
        <w:spacing w:after="170"/>
        <w:ind w:left="1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51F11FED" w14:textId="77777777" w:rsidR="004F4C51" w:rsidRDefault="005E5446">
      <w:pPr>
        <w:pStyle w:val="Standard"/>
        <w:widowControl w:val="0"/>
        <w:numPr>
          <w:ilvl w:val="0"/>
          <w:numId w:val="1"/>
        </w:numPr>
        <w:autoSpaceDE w:val="0"/>
        <w:spacing w:after="113"/>
        <w:ind w:hanging="113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smlouvy je poskytnutí dotace příjemci z rozpočtu poskytovatele v souladu se zákonem č. 128/2000 Sb., o obcích (obecní zřízení), ve znění pozdějších předpisů, a zákonem č. 250/2000 Sb., o rozpočtových pravidlech územních rozpočtů, ve znění pozdějších předpisů.</w:t>
      </w:r>
    </w:p>
    <w:p w14:paraId="2A62AF1A" w14:textId="77777777" w:rsidR="004F4C51" w:rsidRDefault="005E5446">
      <w:pPr>
        <w:pStyle w:val="Standarduser"/>
        <w:widowControl w:val="0"/>
        <w:numPr>
          <w:ilvl w:val="0"/>
          <w:numId w:val="1"/>
        </w:numPr>
        <w:tabs>
          <w:tab w:val="left" w:pos="757"/>
        </w:tabs>
        <w:autoSpaceDE w:val="0"/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26E4306B" w14:textId="77777777" w:rsidR="004F4C51" w:rsidRDefault="004F4C51">
      <w:pPr>
        <w:pStyle w:val="Standarduser"/>
        <w:tabs>
          <w:tab w:val="left" w:pos="360"/>
        </w:tabs>
        <w:spacing w:after="57"/>
        <w:jc w:val="both"/>
        <w:rPr>
          <w:rFonts w:ascii="Arial" w:hAnsi="Arial"/>
          <w:sz w:val="22"/>
          <w:szCs w:val="22"/>
        </w:rPr>
      </w:pPr>
    </w:p>
    <w:p w14:paraId="1B2246A6" w14:textId="77777777" w:rsidR="004F4C51" w:rsidRDefault="005E5446">
      <w:pPr>
        <w:pStyle w:val="Standard"/>
        <w:widowControl w:val="0"/>
        <w:autoSpaceDE w:val="0"/>
        <w:spacing w:after="57"/>
        <w:ind w:left="1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Účel a doba použití dotace</w:t>
      </w:r>
    </w:p>
    <w:p w14:paraId="0CFD169D" w14:textId="77777777" w:rsidR="004F4C51" w:rsidRDefault="005E5446">
      <w:pPr>
        <w:pStyle w:val="Standarduser"/>
        <w:numPr>
          <w:ilvl w:val="0"/>
          <w:numId w:val="2"/>
        </w:numPr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podle této smlouvy poskytne za podmínek stanovených touto smlouvou příjemci neinvestiční dotaci k následujícímu účelu:</w:t>
      </w:r>
    </w:p>
    <w:p w14:paraId="64594360" w14:textId="77777777" w:rsidR="004F4C51" w:rsidRDefault="005E5446">
      <w:pPr>
        <w:pStyle w:val="Standarduser"/>
        <w:spacing w:after="113"/>
        <w:ind w:left="397" w:hanging="1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 </w:t>
      </w:r>
      <w:r>
        <w:rPr>
          <w:rFonts w:ascii="Arial" w:eastAsia="Arial" w:hAnsi="Arial" w:cs="Arial"/>
          <w:sz w:val="22"/>
          <w:szCs w:val="22"/>
        </w:rPr>
        <w:t xml:space="preserve">zajištění činnosti </w:t>
      </w:r>
      <w:r>
        <w:rPr>
          <w:rFonts w:ascii="Arial" w:eastAsia="Arial" w:hAnsi="Arial" w:cs="Arial"/>
          <w:sz w:val="22"/>
          <w:szCs w:val="22"/>
        </w:rPr>
        <w:t>Domečku plného koleček, z. s. – poskytování osobní asistence ve správním obvodu obce s rozšířenou působností Hořice</w:t>
      </w:r>
      <w:r>
        <w:rPr>
          <w:rFonts w:ascii="Arial" w:eastAsia="Arial" w:hAnsi="Arial" w:cs="Arial"/>
          <w:sz w:val="22"/>
          <w:szCs w:val="22"/>
        </w:rPr>
        <w:t xml:space="preserve"> na rok 2024.</w:t>
      </w:r>
    </w:p>
    <w:p w14:paraId="4F7A9882" w14:textId="77777777" w:rsidR="004F4C51" w:rsidRDefault="005E5446">
      <w:pPr>
        <w:pStyle w:val="Standarduser"/>
        <w:numPr>
          <w:ilvl w:val="0"/>
          <w:numId w:val="2"/>
        </w:numPr>
        <w:spacing w:after="113"/>
        <w:ind w:hanging="113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Doba, v níž má být dosaženo účelu (příprava, realizace, ukončení – časové období pro uznatelnost výdajů), je od 01.01.2024 do 31.12.2024.</w:t>
      </w:r>
    </w:p>
    <w:p w14:paraId="2D399CE0" w14:textId="77777777" w:rsidR="004F4C51" w:rsidRDefault="004F4C51">
      <w:pPr>
        <w:pStyle w:val="Standarduser"/>
        <w:spacing w:after="57"/>
        <w:jc w:val="both"/>
        <w:rPr>
          <w:rFonts w:ascii="Arial" w:hAnsi="Arial" w:cs="Arial"/>
          <w:sz w:val="22"/>
          <w:szCs w:val="22"/>
        </w:rPr>
      </w:pPr>
    </w:p>
    <w:p w14:paraId="16441B90" w14:textId="77777777" w:rsidR="004F4C51" w:rsidRDefault="005E5446">
      <w:pPr>
        <w:pStyle w:val="Standarduser"/>
        <w:spacing w:after="17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III.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Výše dotace</w:t>
      </w:r>
    </w:p>
    <w:p w14:paraId="4DE22327" w14:textId="77777777" w:rsidR="004F4C51" w:rsidRDefault="005E5446">
      <w:pPr>
        <w:pStyle w:val="Standarduser"/>
        <w:widowControl w:val="0"/>
        <w:autoSpaceDE w:val="0"/>
        <w:spacing w:after="57"/>
        <w:ind w:left="1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dotace činí 170.000</w:t>
      </w:r>
      <w:r>
        <w:rPr>
          <w:rFonts w:ascii="Arial" w:hAnsi="Arial" w:cs="Arial"/>
          <w:sz w:val="22"/>
          <w:szCs w:val="22"/>
        </w:rPr>
        <w:t xml:space="preserve"> Kč (slovy: Jednostosedmdesáttisíc</w:t>
      </w:r>
      <w:r>
        <w:rPr>
          <w:rFonts w:ascii="Arial" w:hAnsi="Arial" w:cs="Arial"/>
          <w:sz w:val="22"/>
          <w:szCs w:val="22"/>
        </w:rPr>
        <w:t>korunčeských</w:t>
      </w:r>
      <w:r>
        <w:rPr>
          <w:rFonts w:ascii="Arial" w:hAnsi="Arial" w:cs="Arial"/>
          <w:sz w:val="22"/>
          <w:szCs w:val="22"/>
        </w:rPr>
        <w:t>). Peněžní prostředky budou poskytnuty</w:t>
      </w:r>
      <w:r>
        <w:rPr>
          <w:rFonts w:ascii="Arial" w:hAnsi="Arial" w:cs="Arial"/>
          <w:sz w:val="22"/>
          <w:szCs w:val="22"/>
        </w:rPr>
        <w:t xml:space="preserve"> jednorázově.</w:t>
      </w:r>
      <w:r>
        <w:rPr>
          <w:rFonts w:ascii="Arial" w:hAnsi="Arial" w:cs="Arial"/>
          <w:sz w:val="22"/>
          <w:szCs w:val="22"/>
        </w:rPr>
        <w:t xml:space="preserve"> Poskytnutá dotace bude poukázána na</w:t>
      </w:r>
      <w:r>
        <w:rPr>
          <w:rFonts w:ascii="Arial" w:hAnsi="Arial" w:cs="Arial"/>
          <w:sz w:val="22"/>
          <w:szCs w:val="22"/>
        </w:rPr>
        <w:t xml:space="preserve"> účet příjemce uvedený v záhlaví této smlouvy.</w:t>
      </w:r>
    </w:p>
    <w:p w14:paraId="776B5FB6" w14:textId="77777777" w:rsidR="004F4C51" w:rsidRDefault="004F4C51">
      <w:pPr>
        <w:pStyle w:val="Standarduser"/>
        <w:spacing w:after="57"/>
        <w:jc w:val="both"/>
        <w:rPr>
          <w:rFonts w:ascii="Arial" w:hAnsi="Arial" w:cs="Arial"/>
          <w:sz w:val="22"/>
          <w:szCs w:val="22"/>
        </w:rPr>
      </w:pPr>
    </w:p>
    <w:p w14:paraId="6D43D36F" w14:textId="77777777" w:rsidR="004F4C51" w:rsidRDefault="005E5446">
      <w:pPr>
        <w:pStyle w:val="Standarduser"/>
        <w:spacing w:after="17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IV.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Podmínky použití dotace</w:t>
      </w:r>
    </w:p>
    <w:p w14:paraId="5E132F26" w14:textId="77777777" w:rsidR="004F4C51" w:rsidRDefault="005E5446">
      <w:pPr>
        <w:pStyle w:val="Standarduser"/>
        <w:numPr>
          <w:ilvl w:val="0"/>
          <w:numId w:val="3"/>
        </w:numPr>
        <w:tabs>
          <w:tab w:val="left" w:pos="757"/>
        </w:tabs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použít dotaci výhradně ke sjednanému účelu, s maximální hospodárností a efektivností a za podmínek uvedených v této smlouvě.</w:t>
      </w:r>
    </w:p>
    <w:p w14:paraId="2104BF51" w14:textId="77777777" w:rsidR="004F4C51" w:rsidRDefault="005E5446">
      <w:pPr>
        <w:pStyle w:val="Standarduser"/>
        <w:numPr>
          <w:ilvl w:val="0"/>
          <w:numId w:val="3"/>
        </w:numPr>
        <w:tabs>
          <w:tab w:val="left" w:pos="757"/>
        </w:tabs>
        <w:spacing w:after="113"/>
        <w:ind w:hanging="11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Je-li příjemce zadavatelem veřejné zakázky nebo splní-li příjemce definici zadavatele veřejné zakázky podle § 2 zákona č. 137/2006 Sb., o veřejných zakázkách, ve znění pozdějších předpisů, je povinen postupovat při výběru dodavatele podle tohoto zákona.</w:t>
      </w:r>
    </w:p>
    <w:p w14:paraId="4E2C393A" w14:textId="77777777" w:rsidR="004F4C51" w:rsidRDefault="005E5446">
      <w:pPr>
        <w:pStyle w:val="Standarduser"/>
        <w:numPr>
          <w:ilvl w:val="0"/>
          <w:numId w:val="3"/>
        </w:numPr>
        <w:tabs>
          <w:tab w:val="left" w:pos="757"/>
        </w:tabs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vést řádnou evidenci čerpání dotace v souladu se zákonem č. 563/1991 Sb., o účetnictví, ve znění pozdějších předpisů. Tato evidence musí být podložena účetními záznamy, z nichž musí být zřejmé, které náklady byly hrazené z dotace poskytnuté touto smlouvou. Čestné prohlášení příjemce o vynaložení finančních prostředků v rámci uznatelných výdajů není považováno za účetní záznam.</w:t>
      </w:r>
    </w:p>
    <w:p w14:paraId="119C45C2" w14:textId="77777777" w:rsidR="004F4C51" w:rsidRDefault="005E5446">
      <w:pPr>
        <w:pStyle w:val="Standarduser"/>
        <w:numPr>
          <w:ilvl w:val="0"/>
          <w:numId w:val="3"/>
        </w:numPr>
        <w:tabs>
          <w:tab w:val="left" w:pos="757"/>
        </w:tabs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příjemce dotace plátcem daně z přidané hodnoty (dále jen "DPH") a má nárok na odpočet DPH na vstupu, není DPH na vstupu způsobilým výdajem, a to ani v případě, kdy příjemce nárok na odpočet DPH na vstupu neuplatnil.</w:t>
      </w:r>
    </w:p>
    <w:p w14:paraId="332CD53B" w14:textId="77777777" w:rsidR="004F4C51" w:rsidRDefault="005E5446">
      <w:pPr>
        <w:pStyle w:val="Standarduser"/>
        <w:numPr>
          <w:ilvl w:val="0"/>
          <w:numId w:val="3"/>
        </w:numPr>
        <w:autoSpaceDE w:val="0"/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na požádání umožnit poskytovateli nahlédnutí do všech účetních záznamů a ostatních dokumentů týkajících se účelu dotace.</w:t>
      </w:r>
    </w:p>
    <w:p w14:paraId="59FD0349" w14:textId="77777777" w:rsidR="004F4C51" w:rsidRDefault="005E5446">
      <w:pPr>
        <w:pStyle w:val="Standarduser"/>
        <w:numPr>
          <w:ilvl w:val="0"/>
          <w:numId w:val="3"/>
        </w:numPr>
        <w:autoSpaceDE w:val="0"/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v průběhu realizace účelu, na který je poskytnuta dotace dle této smlouvy, prokazatelným a vhodným způsobem prezentovat, že jde o aktivitu nebo službu, která byla podpořena poskytovatelem.</w:t>
      </w:r>
    </w:p>
    <w:p w14:paraId="5A73F2F7" w14:textId="77777777" w:rsidR="004F4C51" w:rsidRDefault="005E5446">
      <w:pPr>
        <w:pStyle w:val="Standarduser"/>
        <w:numPr>
          <w:ilvl w:val="0"/>
          <w:numId w:val="3"/>
        </w:numPr>
        <w:tabs>
          <w:tab w:val="left" w:pos="757"/>
        </w:tabs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neprodleně, nejpozději však do 8 dnů od okamžiku vzniku změny, informovat písemně poskytovatele o všech změnách souvisejících s čerpáním poskytnuté dotace.</w:t>
      </w:r>
    </w:p>
    <w:p w14:paraId="2D3CD9B4" w14:textId="77777777" w:rsidR="004F4C51" w:rsidRDefault="005E5446">
      <w:pPr>
        <w:pStyle w:val="Standarduser"/>
        <w:numPr>
          <w:ilvl w:val="0"/>
          <w:numId w:val="3"/>
        </w:numPr>
        <w:tabs>
          <w:tab w:val="left" w:pos="757"/>
        </w:tabs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 dobu 10 let od skončení čerpání dotace archivovat originály dokladů prokazující čerpání dotace.</w:t>
      </w:r>
    </w:p>
    <w:p w14:paraId="12789E6B" w14:textId="77777777" w:rsidR="004F4C51" w:rsidRDefault="005E5446">
      <w:pPr>
        <w:pStyle w:val="Standarduser"/>
        <w:numPr>
          <w:ilvl w:val="0"/>
          <w:numId w:val="3"/>
        </w:numPr>
        <w:tabs>
          <w:tab w:val="left" w:pos="757"/>
        </w:tabs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dojde v průběhu platnosti této smlouvy na straně příjemce k přeměně nebo zrušení právnické osoby s likvidací, zaniká příjemci právo čerpat dotaci a příjemce je </w:t>
      </w:r>
      <w:r>
        <w:rPr>
          <w:rFonts w:ascii="Arial" w:hAnsi="Arial" w:cs="Arial"/>
          <w:sz w:val="22"/>
          <w:szCs w:val="22"/>
        </w:rPr>
        <w:t>povinen vrátit poskytovateli nevyčerpanou dotaci okamžitě před tím, než dojde k přeměně nebo ke zrušení právnické osoby. Rozhodným dnem, kdy již nemůže příjemce čerpat dotaci je den, kdy došlo k přeměně, nebo den, kdy vstoupila právnická osoba do likvidace.</w:t>
      </w:r>
    </w:p>
    <w:p w14:paraId="3862220C" w14:textId="77777777" w:rsidR="004F4C51" w:rsidRDefault="005E5446">
      <w:pPr>
        <w:pStyle w:val="Standarduser"/>
        <w:numPr>
          <w:ilvl w:val="0"/>
          <w:numId w:val="3"/>
        </w:numPr>
        <w:tabs>
          <w:tab w:val="left" w:pos="757"/>
        </w:tabs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do 15 dnů oznámit poskytovateli zahájení insolvenčního řízení nebo vstup do likvidace. Příjemce, který je obchodní korporací, je povinen písemně informovat poskytovatele o přeměně společnosti, a to alespoň 1</w:t>
      </w:r>
      <w:r>
        <w:rPr>
          <w:rFonts w:ascii="Arial" w:hAnsi="Arial" w:cs="Arial"/>
          <w:sz w:val="22"/>
          <w:szCs w:val="22"/>
        </w:rPr>
        <w:t xml:space="preserve"> měsíc přede dnem, kdy má být přeměna schválena způsobem stanoveným zákonem. U ostatních právnických osob je příjemce povinen oznámit poskytovateli přeměnu právnické osoby do 15 dnů od rozhodnutí příslušného orgánu.</w:t>
      </w:r>
    </w:p>
    <w:p w14:paraId="27C10286" w14:textId="77777777" w:rsidR="004F4C51" w:rsidRDefault="004F4C51">
      <w:pPr>
        <w:pStyle w:val="Standarduser"/>
        <w:tabs>
          <w:tab w:val="left" w:pos="360"/>
        </w:tabs>
        <w:spacing w:after="57"/>
        <w:jc w:val="both"/>
        <w:rPr>
          <w:rFonts w:ascii="Arial" w:hAnsi="Arial" w:cs="Arial"/>
          <w:sz w:val="22"/>
          <w:szCs w:val="22"/>
        </w:rPr>
      </w:pPr>
    </w:p>
    <w:p w14:paraId="328A9231" w14:textId="77777777" w:rsidR="004F4C51" w:rsidRDefault="005E5446">
      <w:pPr>
        <w:pStyle w:val="Standarduser"/>
        <w:spacing w:after="17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Finanční vypořádání a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vyúčtování dotace</w:t>
      </w:r>
    </w:p>
    <w:p w14:paraId="09172E88" w14:textId="77777777" w:rsidR="004F4C51" w:rsidRDefault="005E5446">
      <w:pPr>
        <w:pStyle w:val="Standarduser"/>
        <w:numPr>
          <w:ilvl w:val="0"/>
          <w:numId w:val="4"/>
        </w:numPr>
        <w:spacing w:after="113"/>
        <w:ind w:hanging="113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Nejdéle do 30.11. daného roku předloží příjemce poskytovateli finanční vypořádání a</w:t>
      </w:r>
      <w:r>
        <w:rPr>
          <w:rFonts w:ascii="Arial" w:hAnsi="Arial" w:cs="Arial"/>
          <w:color w:val="FF0000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vyúčtování výše uvedeného příspěvku.</w:t>
      </w:r>
    </w:p>
    <w:p w14:paraId="5960CAE1" w14:textId="77777777" w:rsidR="004F4C51" w:rsidRDefault="005E5446">
      <w:pPr>
        <w:pStyle w:val="Standarduser"/>
        <w:numPr>
          <w:ilvl w:val="0"/>
          <w:numId w:val="4"/>
        </w:numPr>
        <w:spacing w:after="113"/>
        <w:ind w:hanging="113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Finanční vypořádání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vyúčtování obsahuje soupis účetních dokladů souvisejících s čerpáním dotace, s uvedením výše částky a účelu platby u jednotlivých dokladů s přiložením kopií účetních dokladů. Faktury musí být vystaveny na příjemce příspěvku. Dokladem o proplacení faktury je výpis z účtu příjemce. Příjemce se zavazuje označovat veškeré doklady týkající se dotace slovy: </w:t>
      </w:r>
      <w:r>
        <w:rPr>
          <w:rFonts w:ascii="Arial" w:hAnsi="Arial" w:cs="Arial"/>
          <w:i/>
          <w:sz w:val="22"/>
          <w:szCs w:val="22"/>
        </w:rPr>
        <w:t>„Hrazeno z dotace města Hořice“.</w:t>
      </w:r>
      <w:r>
        <w:rPr>
          <w:rFonts w:ascii="Arial" w:hAnsi="Arial" w:cs="Arial"/>
          <w:sz w:val="22"/>
          <w:szCs w:val="22"/>
        </w:rPr>
        <w:t xml:space="preserve"> U dokladů, které nejsou plně hrazeny z dotace, je třeba uvést výši částky hrazené z dotace.</w:t>
      </w:r>
    </w:p>
    <w:p w14:paraId="715411C5" w14:textId="77777777" w:rsidR="004F4C51" w:rsidRDefault="005E5446">
      <w:pPr>
        <w:pStyle w:val="Standarduser"/>
        <w:numPr>
          <w:ilvl w:val="0"/>
          <w:numId w:val="4"/>
        </w:numPr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příjemce nebude schopen dodržet termín pro finanční vypořádání a vyúčtování, musí před koncem lhůty požádat o její prodloužení, a to pouze z objektivních důvodů, které musí prokázat.</w:t>
      </w:r>
    </w:p>
    <w:p w14:paraId="413AB252" w14:textId="77777777" w:rsidR="004F4C51" w:rsidRDefault="005E5446">
      <w:pPr>
        <w:pStyle w:val="Standarduser"/>
        <w:numPr>
          <w:ilvl w:val="0"/>
          <w:numId w:val="4"/>
        </w:numPr>
        <w:spacing w:after="113"/>
        <w:ind w:hanging="113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Nevyčerpané, resp. neproinvestované finanční prostředky poskytnuté v souladu s touto smlouvou, jsou-li vyšší než 10 Kč, je příjemce povinen nejpozději do 14 dnů od termínu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finančního vypořádání a vyúčtování uvedeného v oddílu V. odst. 1 vrátit na účet poskytovatele uvedený v záhlaví smlouvy, jako variabilní symbol uvede IČ/ datum narození příjemce. Příjemce je také povinen vrátit poskytovatelem poskytnuté finanční prostředky nebo jejich část na účet uvedený v záhlaví smlouvy, pokud je užil v rozporu s účelem, na který mu byly tyto finanční prostředky poskytovatelem poskytnuty, a to nejpozději do 14 dnů od doručení písemného zjištění poskytovatele o porušení některého účelu, </w:t>
      </w:r>
      <w:r>
        <w:rPr>
          <w:rFonts w:ascii="Arial" w:hAnsi="Arial" w:cs="Arial"/>
          <w:sz w:val="22"/>
          <w:szCs w:val="22"/>
        </w:rPr>
        <w:t>včetně výše přiznané vratky do rozpočtu poskytovatele. Příjemce je dále povinen vrátit veškeré poskytnuté finanční prostředky na účet poskytovatele uvedený v záhlaví smlouvy v případě, že se účel (projekt) nerealizoval, a to nejpozději do 14 dnů od termínu vyúčtování uvedeného v oddílu V. odst. 1.</w:t>
      </w:r>
    </w:p>
    <w:p w14:paraId="03D7C218" w14:textId="77777777" w:rsidR="004F4C51" w:rsidRDefault="004F4C51">
      <w:pPr>
        <w:pStyle w:val="Standarduser"/>
        <w:spacing w:after="57"/>
        <w:jc w:val="both"/>
        <w:rPr>
          <w:rFonts w:ascii="Arial" w:hAnsi="Arial" w:cs="Arial"/>
          <w:sz w:val="22"/>
          <w:szCs w:val="22"/>
        </w:rPr>
      </w:pPr>
    </w:p>
    <w:p w14:paraId="073DBF15" w14:textId="77777777" w:rsidR="004F4C51" w:rsidRDefault="005E5446">
      <w:pPr>
        <w:pStyle w:val="Standarduser"/>
        <w:spacing w:after="17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VI.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/>
          <w:b/>
          <w:bCs/>
          <w:sz w:val="22"/>
          <w:szCs w:val="22"/>
        </w:rPr>
        <w:t>Kontrola</w:t>
      </w:r>
    </w:p>
    <w:p w14:paraId="66D82A1F" w14:textId="77777777" w:rsidR="004F4C51" w:rsidRDefault="005E5446">
      <w:pPr>
        <w:pStyle w:val="Zkladntextodsazen31"/>
        <w:numPr>
          <w:ilvl w:val="0"/>
          <w:numId w:val="5"/>
        </w:numPr>
        <w:tabs>
          <w:tab w:val="left" w:pos="757"/>
        </w:tabs>
        <w:spacing w:before="0" w:after="113"/>
        <w:ind w:hanging="113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Příjemce je povinen umožnit poskytovateli v souladu se zákonem č. 320/2001 Sb., o finanční kontrole, ve znění pozdějších předpisů, provedení průběžné a následné kontroly nakládání s veřejnými prostředky z poskytnuté dotace, jejich </w:t>
      </w:r>
      <w:r>
        <w:rPr>
          <w:rFonts w:ascii="Arial" w:hAnsi="Arial" w:cs="Arial"/>
          <w:bCs w:val="0"/>
        </w:rPr>
        <w:t>použití k účelu, který je vymezen touto smlouvou.</w:t>
      </w:r>
    </w:p>
    <w:p w14:paraId="0DD4C886" w14:textId="77777777" w:rsidR="004F4C51" w:rsidRDefault="005E5446">
      <w:pPr>
        <w:pStyle w:val="Zkladntextodsazen31"/>
        <w:numPr>
          <w:ilvl w:val="0"/>
          <w:numId w:val="5"/>
        </w:numPr>
        <w:tabs>
          <w:tab w:val="left" w:pos="757"/>
        </w:tabs>
        <w:spacing w:before="0" w:after="113"/>
        <w:ind w:hanging="113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371D6751" w14:textId="77777777" w:rsidR="004F4C51" w:rsidRDefault="005E5446">
      <w:pPr>
        <w:pStyle w:val="Zkladntextodsazen31"/>
        <w:numPr>
          <w:ilvl w:val="0"/>
          <w:numId w:val="5"/>
        </w:numPr>
        <w:tabs>
          <w:tab w:val="left" w:pos="757"/>
        </w:tabs>
        <w:spacing w:before="0" w:after="113"/>
        <w:ind w:hanging="113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Příjemce je povinen zajistit, aby osoby povinné spolupůsobit dle zákona č. 320/2001 Sb., o finanční kontrole, ve znění pozdějších předpisů (zejména dodavatelé zboží, prací a služeb pro příjemce), poskytly kontrolnímu orgánu součinnost v rozsahu nezbytném ke splnění účelu kontroly využití dotace dle této smlouvy.</w:t>
      </w:r>
    </w:p>
    <w:p w14:paraId="7E114F76" w14:textId="77777777" w:rsidR="004F4C51" w:rsidRDefault="004F4C51">
      <w:pPr>
        <w:pStyle w:val="Standarduser"/>
        <w:spacing w:after="57"/>
        <w:jc w:val="both"/>
        <w:rPr>
          <w:rFonts w:ascii="Arial" w:hAnsi="Arial" w:cs="Arial"/>
          <w:sz w:val="22"/>
          <w:szCs w:val="22"/>
        </w:rPr>
      </w:pPr>
    </w:p>
    <w:p w14:paraId="7922552E" w14:textId="77777777" w:rsidR="004F4C51" w:rsidRDefault="005E5446">
      <w:pPr>
        <w:pStyle w:val="Standarduser"/>
        <w:spacing w:after="17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VII.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Důsledky porušení povinností příjemce</w:t>
      </w:r>
    </w:p>
    <w:p w14:paraId="352AB488" w14:textId="77777777" w:rsidR="004F4C51" w:rsidRDefault="005E5446">
      <w:pPr>
        <w:pStyle w:val="Standarduser"/>
        <w:numPr>
          <w:ilvl w:val="0"/>
          <w:numId w:val="6"/>
        </w:numPr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bere na vědomí, že neoprávněné použití poskytnutých peněžních prostředků nebo porušení povinnosti vrácení poskytnutých peněžních prostředků je porušením rozpočtové kázně podle § 22 zákona č. 250/2000 Sb., o rozpočtových pravidlech územních rozpočtů, ve znění pozdějších předpisů.</w:t>
      </w:r>
    </w:p>
    <w:p w14:paraId="425C91C2" w14:textId="77777777" w:rsidR="004F4C51" w:rsidRDefault="005E5446">
      <w:pPr>
        <w:pStyle w:val="Zkladntextodsazen31"/>
        <w:numPr>
          <w:ilvl w:val="0"/>
          <w:numId w:val="6"/>
        </w:numPr>
        <w:tabs>
          <w:tab w:val="left" w:pos="757"/>
        </w:tabs>
        <w:spacing w:before="0" w:after="113"/>
        <w:ind w:hanging="113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Pokud příjemce poruší rozpočtovou kázeň, je povinen provést poskytovateli odvod ve výši neoprávněně použitých nebo zadržených prostředků.</w:t>
      </w:r>
    </w:p>
    <w:p w14:paraId="74509CD6" w14:textId="77777777" w:rsidR="004F4C51" w:rsidRDefault="005E5446">
      <w:pPr>
        <w:pStyle w:val="Zkladntextodsazen31"/>
        <w:numPr>
          <w:ilvl w:val="0"/>
          <w:numId w:val="6"/>
        </w:numPr>
        <w:tabs>
          <w:tab w:val="left" w:pos="757"/>
        </w:tabs>
        <w:spacing w:before="0" w:after="113"/>
        <w:ind w:hanging="113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Při rozhodování o uložení odvodu za porušení rozpočtové kázně a penále za prodlení s odvodem postupuje poskytovatel podle zákona č. 250/2000 Sb., o rozpočtových pravidlech územních rozpočtů, ve znění pozdějších </w:t>
      </w:r>
      <w:r>
        <w:rPr>
          <w:rFonts w:ascii="Arial" w:hAnsi="Arial" w:cs="Arial"/>
          <w:bCs w:val="0"/>
        </w:rPr>
        <w:t>předpisů, a zákona č. 280/2009 Sb., daňový řád, ve znění pozdějších předpisů.</w:t>
      </w:r>
    </w:p>
    <w:p w14:paraId="539DA405" w14:textId="77777777" w:rsidR="004F4C51" w:rsidRDefault="005E5446">
      <w:pPr>
        <w:pStyle w:val="Zkladntextodsazen31"/>
        <w:numPr>
          <w:ilvl w:val="0"/>
          <w:numId w:val="6"/>
        </w:numPr>
        <w:tabs>
          <w:tab w:val="left" w:pos="757"/>
        </w:tabs>
        <w:spacing w:before="0" w:after="113"/>
        <w:ind w:hanging="113"/>
        <w:rPr>
          <w:rFonts w:ascii="Arial" w:hAnsi="Arial" w:cs="Arial"/>
          <w:bCs w:val="0"/>
          <w:color w:val="000000"/>
        </w:rPr>
      </w:pPr>
      <w:r>
        <w:rPr>
          <w:rFonts w:ascii="Arial" w:hAnsi="Arial" w:cs="Arial"/>
          <w:bCs w:val="0"/>
          <w:color w:val="000000"/>
        </w:rPr>
        <w:lastRenderedPageBreak/>
        <w:t>Podmínky, jejichž porušení je považováno za méně závažné, a výše odvodů za porušení rozpočtové kázně ve smyslu ustanovení § 10a odst. 6 zákona č. 250/2000 Sb., o rozpočtových pravidlech územních rozpočtů, ve znění pozdějších předpisů, jsou vymezeny takto:</w:t>
      </w:r>
    </w:p>
    <w:p w14:paraId="61AA2B68" w14:textId="77777777" w:rsidR="004F4C51" w:rsidRDefault="005E5446">
      <w:pPr>
        <w:pStyle w:val="Zkladntextodsazen31"/>
        <w:numPr>
          <w:ilvl w:val="0"/>
          <w:numId w:val="7"/>
        </w:numPr>
        <w:tabs>
          <w:tab w:val="left" w:pos="1210"/>
        </w:tabs>
        <w:spacing w:before="0" w:after="113"/>
        <w:ind w:left="850" w:hanging="454"/>
      </w:pPr>
      <w:r>
        <w:rPr>
          <w:rFonts w:ascii="Arial" w:hAnsi="Arial" w:cs="Arial"/>
          <w:bCs w:val="0"/>
          <w:color w:val="000000"/>
        </w:rPr>
        <w:t>nepředání vyúčtování dotace z rozpočtu města Hořice ve lhůtě stanovené touto smlouvou (viz</w:t>
      </w:r>
      <w:r>
        <w:rPr>
          <w:rFonts w:ascii="Arial" w:eastAsia="Arial" w:hAnsi="Arial" w:cs="Arial"/>
          <w:bCs w:val="0"/>
          <w:color w:val="000000"/>
        </w:rPr>
        <w:t xml:space="preserve"> </w:t>
      </w:r>
      <w:r>
        <w:rPr>
          <w:rFonts w:ascii="Arial" w:hAnsi="Arial" w:cs="Arial"/>
          <w:bCs w:val="0"/>
          <w:color w:val="000000"/>
        </w:rPr>
        <w:t>oddíl V. odst.1):</w:t>
      </w:r>
    </w:p>
    <w:p w14:paraId="58501B95" w14:textId="77777777" w:rsidR="004F4C51" w:rsidRDefault="005E5446">
      <w:pPr>
        <w:pStyle w:val="Zkladntextodsazen31"/>
        <w:tabs>
          <w:tab w:val="left" w:pos="1494"/>
        </w:tabs>
        <w:spacing w:before="0" w:after="113"/>
        <w:ind w:left="1134" w:hanging="283"/>
        <w:rPr>
          <w:rFonts w:ascii="Arial" w:hAnsi="Arial"/>
          <w:bCs w:val="0"/>
        </w:rPr>
      </w:pPr>
      <w:r>
        <w:rPr>
          <w:rFonts w:ascii="Arial" w:hAnsi="Arial" w:cs="Arial"/>
          <w:bCs w:val="0"/>
          <w:color w:val="000000"/>
        </w:rPr>
        <w:t xml:space="preserve">1. odvod ve </w:t>
      </w:r>
      <w:r>
        <w:rPr>
          <w:rFonts w:ascii="Arial" w:hAnsi="Arial" w:cs="Arial"/>
          <w:bCs w:val="0"/>
        </w:rPr>
        <w:t>výši 5 % z celkové částky poskytnuté dotace při překročení o max. 5</w:t>
      </w:r>
      <w:r>
        <w:rPr>
          <w:rFonts w:ascii="Arial" w:eastAsia="Arial" w:hAnsi="Arial" w:cs="Arial"/>
          <w:bCs w:val="0"/>
        </w:rPr>
        <w:t> </w:t>
      </w:r>
      <w:r>
        <w:rPr>
          <w:rFonts w:ascii="Arial" w:hAnsi="Arial" w:cs="Arial"/>
          <w:bCs w:val="0"/>
        </w:rPr>
        <w:t>pracovních dnů,</w:t>
      </w:r>
    </w:p>
    <w:p w14:paraId="143F0510" w14:textId="77777777" w:rsidR="004F4C51" w:rsidRDefault="005E5446">
      <w:pPr>
        <w:pStyle w:val="Zkladntextodsazen31"/>
        <w:tabs>
          <w:tab w:val="left" w:pos="1494"/>
        </w:tabs>
        <w:spacing w:before="0" w:after="113"/>
        <w:ind w:left="1134" w:hanging="283"/>
        <w:rPr>
          <w:rFonts w:ascii="Arial" w:hAnsi="Arial"/>
          <w:bCs w:val="0"/>
        </w:rPr>
      </w:pPr>
      <w:r>
        <w:rPr>
          <w:rFonts w:ascii="Arial" w:hAnsi="Arial" w:cs="Arial"/>
          <w:bCs w:val="0"/>
        </w:rPr>
        <w:t>2. odvod ve výši 10 % z celkové částky poskytnuté dotace při překročení lhůty o max.</w:t>
      </w:r>
      <w:r>
        <w:rPr>
          <w:rFonts w:ascii="Arial" w:eastAsia="Arial" w:hAnsi="Arial" w:cs="Arial"/>
          <w:bCs w:val="0"/>
        </w:rPr>
        <w:t xml:space="preserve"> </w:t>
      </w:r>
      <w:r>
        <w:rPr>
          <w:rFonts w:ascii="Arial" w:hAnsi="Arial" w:cs="Arial"/>
          <w:bCs w:val="0"/>
        </w:rPr>
        <w:t>20 pracovních dnů,</w:t>
      </w:r>
    </w:p>
    <w:p w14:paraId="50B1F9CC" w14:textId="77777777" w:rsidR="004F4C51" w:rsidRDefault="005E5446">
      <w:pPr>
        <w:pStyle w:val="Zkladntextodsazen31"/>
        <w:tabs>
          <w:tab w:val="left" w:pos="1494"/>
        </w:tabs>
        <w:spacing w:before="0" w:after="113"/>
        <w:ind w:left="1134" w:hanging="283"/>
        <w:rPr>
          <w:rFonts w:ascii="Arial" w:hAnsi="Arial"/>
          <w:bCs w:val="0"/>
        </w:rPr>
      </w:pPr>
      <w:r>
        <w:rPr>
          <w:rFonts w:ascii="Arial" w:hAnsi="Arial" w:cs="Arial"/>
          <w:bCs w:val="0"/>
        </w:rPr>
        <w:t>3. odvod ve výši 20 % z celkové částky poskytnuté dotace při překročení lhůty o max.</w:t>
      </w:r>
      <w:r>
        <w:rPr>
          <w:rFonts w:ascii="Arial" w:eastAsia="Arial" w:hAnsi="Arial" w:cs="Arial"/>
          <w:bCs w:val="0"/>
        </w:rPr>
        <w:t xml:space="preserve"> </w:t>
      </w:r>
      <w:r>
        <w:rPr>
          <w:rFonts w:ascii="Arial" w:hAnsi="Arial" w:cs="Arial"/>
          <w:bCs w:val="0"/>
        </w:rPr>
        <w:t>30 pracovních dnů,</w:t>
      </w:r>
    </w:p>
    <w:p w14:paraId="56C8EFC8" w14:textId="77777777" w:rsidR="004F4C51" w:rsidRDefault="005E5446">
      <w:pPr>
        <w:pStyle w:val="Zkladntextodsazen31"/>
        <w:numPr>
          <w:ilvl w:val="0"/>
          <w:numId w:val="7"/>
        </w:numPr>
        <w:tabs>
          <w:tab w:val="left" w:pos="1210"/>
        </w:tabs>
        <w:spacing w:before="0" w:after="113"/>
        <w:ind w:left="850" w:hanging="454"/>
        <w:rPr>
          <w:rFonts w:ascii="Arial" w:hAnsi="Arial"/>
          <w:bCs w:val="0"/>
        </w:rPr>
      </w:pPr>
      <w:r>
        <w:rPr>
          <w:rFonts w:ascii="Arial" w:hAnsi="Arial" w:cs="Arial"/>
          <w:bCs w:val="0"/>
          <w:color w:val="000000"/>
        </w:rPr>
        <w:t xml:space="preserve">porušení oddílu VI. odst. 2 této smlouvy- odvod ve </w:t>
      </w:r>
      <w:r>
        <w:rPr>
          <w:rFonts w:ascii="Arial" w:hAnsi="Arial" w:cs="Arial"/>
          <w:bCs w:val="0"/>
        </w:rPr>
        <w:t>výši 5 % z celkové částky poskytnuté dotace,</w:t>
      </w:r>
    </w:p>
    <w:p w14:paraId="75A3C257" w14:textId="77777777" w:rsidR="004F4C51" w:rsidRDefault="005E5446">
      <w:pPr>
        <w:pStyle w:val="Zkladntextodsazen31"/>
        <w:numPr>
          <w:ilvl w:val="0"/>
          <w:numId w:val="7"/>
        </w:numPr>
        <w:tabs>
          <w:tab w:val="left" w:pos="1210"/>
        </w:tabs>
        <w:spacing w:before="0" w:after="113"/>
        <w:ind w:left="850" w:hanging="454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porušení oddílu V. odst. 6 této smlouvy- odvod ve výši 5 % z celkové částky poskytnuté dotace,</w:t>
      </w:r>
    </w:p>
    <w:p w14:paraId="26637905" w14:textId="77777777" w:rsidR="004F4C51" w:rsidRDefault="005E5446">
      <w:pPr>
        <w:pStyle w:val="Zkladntextodsazen31"/>
        <w:numPr>
          <w:ilvl w:val="0"/>
          <w:numId w:val="7"/>
        </w:numPr>
        <w:tabs>
          <w:tab w:val="left" w:pos="1210"/>
        </w:tabs>
        <w:spacing w:before="0" w:after="113"/>
        <w:ind w:left="850" w:hanging="454"/>
        <w:rPr>
          <w:rFonts w:ascii="Arial" w:hAnsi="Arial"/>
          <w:bCs w:val="0"/>
        </w:rPr>
      </w:pPr>
      <w:r>
        <w:rPr>
          <w:rFonts w:ascii="Arial" w:hAnsi="Arial" w:cs="Arial"/>
          <w:bCs w:val="0"/>
        </w:rPr>
        <w:t>porušení oddílu V. odst. 7 této smlouvy- odvod ve výši 5 % z celkové</w:t>
      </w:r>
      <w:r>
        <w:rPr>
          <w:rFonts w:ascii="Arial" w:hAnsi="Arial" w:cs="Arial"/>
          <w:bCs w:val="0"/>
          <w:color w:val="000000"/>
        </w:rPr>
        <w:t xml:space="preserve"> částky poskytnuté</w:t>
      </w:r>
      <w:r>
        <w:rPr>
          <w:rFonts w:ascii="Arial" w:eastAsia="Arial" w:hAnsi="Arial" w:cs="Arial"/>
          <w:bCs w:val="0"/>
          <w:color w:val="000000"/>
        </w:rPr>
        <w:t xml:space="preserve"> </w:t>
      </w:r>
      <w:r>
        <w:rPr>
          <w:rFonts w:ascii="Arial" w:hAnsi="Arial" w:cs="Arial"/>
          <w:bCs w:val="0"/>
          <w:color w:val="000000"/>
        </w:rPr>
        <w:t>dotace.</w:t>
      </w:r>
    </w:p>
    <w:p w14:paraId="51268091" w14:textId="77777777" w:rsidR="004F4C51" w:rsidRDefault="004F4C51">
      <w:pPr>
        <w:pStyle w:val="Zkladntextodsazen31"/>
        <w:tabs>
          <w:tab w:val="left" w:pos="426"/>
        </w:tabs>
        <w:spacing w:before="0" w:after="57"/>
        <w:ind w:left="0" w:firstLine="0"/>
        <w:rPr>
          <w:rFonts w:ascii="Arial" w:hAnsi="Arial" w:cs="Arial"/>
          <w:bCs w:val="0"/>
          <w:color w:val="000000"/>
        </w:rPr>
      </w:pPr>
    </w:p>
    <w:p w14:paraId="4D1F2D04" w14:textId="77777777" w:rsidR="004F4C51" w:rsidRDefault="005E5446">
      <w:pPr>
        <w:pStyle w:val="Zkladntextodsazen31"/>
        <w:tabs>
          <w:tab w:val="left" w:pos="426"/>
        </w:tabs>
        <w:spacing w:before="0" w:after="170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Ukončení smlouvy</w:t>
      </w:r>
    </w:p>
    <w:p w14:paraId="400ED356" w14:textId="77777777" w:rsidR="004F4C51" w:rsidRDefault="005E5446">
      <w:pPr>
        <w:pStyle w:val="Zkladntextodsazen31"/>
        <w:numPr>
          <w:ilvl w:val="0"/>
          <w:numId w:val="8"/>
        </w:numPr>
        <w:tabs>
          <w:tab w:val="left" w:pos="397"/>
          <w:tab w:val="left" w:pos="1106"/>
        </w:tabs>
        <w:spacing w:before="0" w:after="113"/>
        <w:ind w:hanging="113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Tuto smlouvu lze ukončit dohodou obou smluvních stran.</w:t>
      </w:r>
    </w:p>
    <w:p w14:paraId="13CE5EC4" w14:textId="77777777" w:rsidR="004F4C51" w:rsidRDefault="005E5446">
      <w:pPr>
        <w:pStyle w:val="Zkladntextodsazen31"/>
        <w:numPr>
          <w:ilvl w:val="0"/>
          <w:numId w:val="8"/>
        </w:numPr>
        <w:tabs>
          <w:tab w:val="left" w:pos="397"/>
        </w:tabs>
        <w:spacing w:before="0" w:after="113"/>
        <w:ind w:hanging="113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Při ukončení smlouvy dohodou je příjemce povinen vrátit bezhotovostním převodem na účet poskytovatele poskytnutou dotaci, která byla již vyplacena, a to bez zbytečného odkladu, nejpozději do 30 dnů ode dne uzavření dohody o ukončení smlouvy oběma smluvními stranami.</w:t>
      </w:r>
    </w:p>
    <w:p w14:paraId="6F16347B" w14:textId="77777777" w:rsidR="004F4C51" w:rsidRDefault="004F4C51">
      <w:pPr>
        <w:pStyle w:val="Zkladntextodsazen31"/>
        <w:tabs>
          <w:tab w:val="left" w:pos="0"/>
        </w:tabs>
        <w:spacing w:before="0" w:after="57"/>
        <w:ind w:left="0" w:firstLine="0"/>
        <w:rPr>
          <w:rFonts w:ascii="Arial" w:hAnsi="Arial" w:cs="Arial"/>
          <w:bCs w:val="0"/>
        </w:rPr>
      </w:pPr>
    </w:p>
    <w:p w14:paraId="41E84420" w14:textId="77777777" w:rsidR="004F4C51" w:rsidRDefault="005E5446">
      <w:pPr>
        <w:pStyle w:val="Standarduser"/>
        <w:spacing w:after="17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IX.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068A59C4" w14:textId="77777777" w:rsidR="004F4C51" w:rsidRDefault="005E5446">
      <w:pPr>
        <w:pStyle w:val="Standarduser"/>
        <w:numPr>
          <w:ilvl w:val="0"/>
          <w:numId w:val="9"/>
        </w:numPr>
        <w:tabs>
          <w:tab w:val="left" w:pos="1117"/>
        </w:tabs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nabývá platnosti a účinnosti dnem podpisu oprávněnými zástupci obou smluvních stran s výjimkou případu, kdy se povinně zveřejňuje v registru smluv. V takovém případě smlouva nabývá účinnosti dnem zveřejnění v </w:t>
      </w:r>
      <w:r>
        <w:rPr>
          <w:rFonts w:ascii="Arial" w:hAnsi="Arial" w:cs="Arial"/>
          <w:sz w:val="22"/>
          <w:szCs w:val="22"/>
        </w:rPr>
        <w:t>registru smluv.</w:t>
      </w:r>
    </w:p>
    <w:p w14:paraId="04A27B64" w14:textId="77777777" w:rsidR="004F4C51" w:rsidRDefault="005E5446">
      <w:pPr>
        <w:pStyle w:val="Standarduser"/>
        <w:numPr>
          <w:ilvl w:val="0"/>
          <w:numId w:val="9"/>
        </w:numPr>
        <w:tabs>
          <w:tab w:val="left" w:pos="1117"/>
        </w:tabs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Spory z právních poměrů při poskytnutí dotace dle této smlouvy rozhoduje podle zákona č. 500/2004 Sb., správní řád, ve znění pozdějších předpisů, Krajský úřad Královéhradeckého kraje.</w:t>
      </w:r>
    </w:p>
    <w:p w14:paraId="68644DDE" w14:textId="77777777" w:rsidR="004F4C51" w:rsidRDefault="005E5446">
      <w:pPr>
        <w:pStyle w:val="Standarduser"/>
        <w:numPr>
          <w:ilvl w:val="0"/>
          <w:numId w:val="9"/>
        </w:numPr>
        <w:tabs>
          <w:tab w:val="left" w:pos="1117"/>
        </w:tabs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zveřejní tuto smlouvu o poskytnutí dotace a její dodatky na své úřední desce způsobem umožňujícím dálkový přístup do 30 dnů ode dne uzavření, nejméně po dobu 3 let ode dne zveřejnění (platí pouze pro smlouvy o poskytnutí dotace převyšující 50.000 Kč).</w:t>
      </w:r>
    </w:p>
    <w:p w14:paraId="6B0C33BC" w14:textId="77777777" w:rsidR="004F4C51" w:rsidRDefault="005E5446">
      <w:pPr>
        <w:pStyle w:val="Standarduser"/>
        <w:numPr>
          <w:ilvl w:val="0"/>
          <w:numId w:val="9"/>
        </w:numPr>
        <w:tabs>
          <w:tab w:val="left" w:pos="1117"/>
        </w:tabs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bere na vědomí, že město Hořice je osobou povinnou zveřejňovat smlouvu o poskytnutí dotace nad 50.000 Kč bez DPH v registru smluv. Poskytovatel (město Hořice) se zavazuje v souladu se zákonem č. 340/2015 Sb., zákon o registru smluv, ve znění pozdějších předpisů, smlouvu zveřejnit.</w:t>
      </w:r>
    </w:p>
    <w:p w14:paraId="4E299753" w14:textId="77777777" w:rsidR="004F4C51" w:rsidRDefault="005E5446">
      <w:pPr>
        <w:pStyle w:val="Standarduser"/>
        <w:numPr>
          <w:ilvl w:val="0"/>
          <w:numId w:val="9"/>
        </w:numPr>
        <w:tabs>
          <w:tab w:val="left" w:pos="1117"/>
        </w:tabs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14:paraId="2C9F37E0" w14:textId="77777777" w:rsidR="004F4C51" w:rsidRDefault="005E5446">
      <w:pPr>
        <w:pStyle w:val="Standarduser"/>
        <w:numPr>
          <w:ilvl w:val="0"/>
          <w:numId w:val="9"/>
        </w:numPr>
        <w:tabs>
          <w:tab w:val="left" w:pos="1117"/>
        </w:tabs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 otázkách neupravených veřejnoprávními předpisy se použije úpravy obsažené v zákoně č. 89/2012 Sb., občanský zákoník, ve znění pozdějších předpisů.</w:t>
      </w:r>
    </w:p>
    <w:p w14:paraId="732F555A" w14:textId="77777777" w:rsidR="004F4C51" w:rsidRDefault="005E5446">
      <w:pPr>
        <w:pStyle w:val="Standarduser"/>
        <w:numPr>
          <w:ilvl w:val="0"/>
          <w:numId w:val="9"/>
        </w:numPr>
        <w:tabs>
          <w:tab w:val="left" w:pos="1117"/>
        </w:tabs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uzavřena v elektronické podobě s připojenými elektronickými podpisy smluvních stran. Každá ze smluvních stran prohlašuje, že tuto smlouvu podepsala osoba, která jedná jejím jménem a která má právo připojit uznávaný elektronický podpis.</w:t>
      </w:r>
    </w:p>
    <w:p w14:paraId="79EA5ABF" w14:textId="77777777" w:rsidR="004F4C51" w:rsidRDefault="005E5446">
      <w:pPr>
        <w:pStyle w:val="Standarduser"/>
        <w:numPr>
          <w:ilvl w:val="0"/>
          <w:numId w:val="9"/>
        </w:numPr>
        <w:tabs>
          <w:tab w:val="left" w:pos="1117"/>
        </w:tabs>
        <w:spacing w:after="113"/>
        <w:ind w:hanging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2EA857BC" w14:textId="77777777" w:rsidR="004F4C51" w:rsidRDefault="005E5446">
      <w:pPr>
        <w:pStyle w:val="Standarduser"/>
        <w:numPr>
          <w:ilvl w:val="0"/>
          <w:numId w:val="9"/>
        </w:numPr>
        <w:tabs>
          <w:tab w:val="left" w:pos="1117"/>
        </w:tabs>
        <w:spacing w:after="113"/>
        <w:ind w:hanging="113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uzavření této smlouvy o poskytnutí dotace rozhodlo </w:t>
      </w:r>
      <w:r>
        <w:rPr>
          <w:rFonts w:ascii="Arial" w:hAnsi="Arial" w:cs="Arial"/>
          <w:sz w:val="22"/>
          <w:szCs w:val="22"/>
        </w:rPr>
        <w:t>Zastupitelstvo</w:t>
      </w:r>
      <w:r>
        <w:rPr>
          <w:rFonts w:ascii="Arial" w:hAnsi="Arial" w:cs="Arial"/>
          <w:sz w:val="22"/>
          <w:szCs w:val="22"/>
        </w:rPr>
        <w:t xml:space="preserve"> města Hořice usnesením č. ZM8/6/2023 ze dne 11.12.2023.</w:t>
      </w:r>
    </w:p>
    <w:p w14:paraId="0B3A9500" w14:textId="77777777" w:rsidR="004F4C51" w:rsidRDefault="004F4C51">
      <w:pPr>
        <w:pStyle w:val="Standarduser"/>
        <w:tabs>
          <w:tab w:val="left" w:pos="720"/>
        </w:tabs>
        <w:spacing w:after="57"/>
        <w:jc w:val="both"/>
        <w:rPr>
          <w:rFonts w:ascii="Arial" w:hAnsi="Arial" w:cs="Arial"/>
          <w:color w:val="C9211E"/>
          <w:sz w:val="22"/>
          <w:szCs w:val="22"/>
        </w:rPr>
      </w:pPr>
    </w:p>
    <w:p w14:paraId="6172E256" w14:textId="77777777" w:rsidR="004F4C51" w:rsidRDefault="004F4C51">
      <w:pPr>
        <w:pStyle w:val="Standarduser"/>
        <w:tabs>
          <w:tab w:val="left" w:pos="720"/>
        </w:tabs>
        <w:spacing w:after="57"/>
        <w:jc w:val="both"/>
        <w:rPr>
          <w:rFonts w:ascii="Arial" w:hAnsi="Arial" w:cs="Arial"/>
          <w:color w:val="C9211E"/>
          <w:sz w:val="22"/>
          <w:szCs w:val="22"/>
        </w:rPr>
      </w:pPr>
    </w:p>
    <w:p w14:paraId="0F61E612" w14:textId="1DE6C14B" w:rsidR="004F4C51" w:rsidRPr="005E5446" w:rsidRDefault="005E5446">
      <w:pPr>
        <w:pStyle w:val="Standard"/>
        <w:spacing w:after="5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Hořicích dne</w:t>
      </w:r>
      <w:r>
        <w:rPr>
          <w:rFonts w:ascii="Arial" w:hAnsi="Arial" w:cs="Arial"/>
          <w:color w:val="C9211E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dle podpisové doložky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5. 1. 2024</w:t>
      </w:r>
    </w:p>
    <w:p w14:paraId="39C3F870" w14:textId="77777777" w:rsidR="004F4C51" w:rsidRDefault="004F4C51">
      <w:pPr>
        <w:pStyle w:val="Standard"/>
        <w:spacing w:after="57"/>
        <w:rPr>
          <w:rFonts w:ascii="Arial" w:hAnsi="Arial" w:cs="Arial"/>
          <w:sz w:val="22"/>
          <w:szCs w:val="22"/>
        </w:rPr>
      </w:pPr>
    </w:p>
    <w:p w14:paraId="2E1EA77F" w14:textId="77777777" w:rsidR="004F4C51" w:rsidRDefault="004F4C51">
      <w:pPr>
        <w:pStyle w:val="Standard"/>
        <w:spacing w:after="57"/>
        <w:rPr>
          <w:rFonts w:ascii="Arial" w:hAnsi="Arial" w:cs="Arial"/>
          <w:sz w:val="22"/>
          <w:szCs w:val="22"/>
        </w:rPr>
      </w:pPr>
    </w:p>
    <w:p w14:paraId="690C7F90" w14:textId="77777777" w:rsidR="004F4C51" w:rsidRDefault="005E5446">
      <w:pPr>
        <w:pStyle w:val="Standarduser"/>
        <w:spacing w:after="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 poskytovatele:</w:t>
      </w:r>
    </w:p>
    <w:p w14:paraId="1F869BA5" w14:textId="77777777" w:rsidR="004F4C51" w:rsidRDefault="004F4C51">
      <w:pPr>
        <w:pStyle w:val="Standarduser"/>
        <w:spacing w:after="57"/>
        <w:jc w:val="both"/>
        <w:rPr>
          <w:rFonts w:ascii="Arial" w:hAnsi="Arial" w:cs="Arial"/>
          <w:sz w:val="22"/>
          <w:szCs w:val="22"/>
        </w:rPr>
      </w:pPr>
    </w:p>
    <w:p w14:paraId="0A0DC4BD" w14:textId="77777777" w:rsidR="004F4C51" w:rsidRDefault="004F4C51">
      <w:pPr>
        <w:pStyle w:val="Standarduser"/>
        <w:spacing w:after="57"/>
        <w:jc w:val="both"/>
        <w:rPr>
          <w:rFonts w:ascii="Arial" w:hAnsi="Arial" w:cs="Arial"/>
          <w:sz w:val="22"/>
          <w:szCs w:val="22"/>
        </w:rPr>
      </w:pPr>
    </w:p>
    <w:p w14:paraId="4D413830" w14:textId="77777777" w:rsidR="004F4C51" w:rsidRDefault="004F4C51">
      <w:pPr>
        <w:pStyle w:val="Standarduser"/>
        <w:spacing w:after="57"/>
        <w:jc w:val="both"/>
        <w:rPr>
          <w:rFonts w:ascii="Arial" w:hAnsi="Arial" w:cs="Arial"/>
          <w:sz w:val="22"/>
          <w:szCs w:val="22"/>
        </w:rPr>
      </w:pPr>
    </w:p>
    <w:p w14:paraId="5A1565BF" w14:textId="77777777" w:rsidR="004F4C51" w:rsidRDefault="004F4C51">
      <w:pPr>
        <w:pStyle w:val="Standarduser"/>
        <w:spacing w:after="57"/>
        <w:jc w:val="both"/>
        <w:rPr>
          <w:rFonts w:ascii="Arial" w:hAnsi="Arial" w:cs="Arial"/>
          <w:sz w:val="22"/>
          <w:szCs w:val="22"/>
        </w:rPr>
      </w:pPr>
    </w:p>
    <w:p w14:paraId="01ED4833" w14:textId="77777777" w:rsidR="004F4C51" w:rsidRDefault="005E5446">
      <w:pPr>
        <w:pStyle w:val="Standarduser"/>
        <w:tabs>
          <w:tab w:val="left" w:pos="4500"/>
        </w:tabs>
        <w:spacing w:after="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06F79104" w14:textId="77777777" w:rsidR="004F4C51" w:rsidRDefault="005E5446">
      <w:pPr>
        <w:pStyle w:val="Standarduser"/>
        <w:tabs>
          <w:tab w:val="left" w:pos="4500"/>
        </w:tabs>
        <w:spacing w:after="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arch. Martin Pour</w:t>
      </w:r>
    </w:p>
    <w:p w14:paraId="6282FAAE" w14:textId="77777777" w:rsidR="004F4C51" w:rsidRDefault="005E5446">
      <w:pPr>
        <w:pStyle w:val="Standarduser"/>
        <w:tabs>
          <w:tab w:val="left" w:pos="4500"/>
        </w:tabs>
        <w:spacing w:after="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</w:p>
    <w:p w14:paraId="57FF8E8A" w14:textId="77777777" w:rsidR="005E5446" w:rsidRDefault="005E5446">
      <w:pPr>
        <w:pStyle w:val="Standard"/>
        <w:spacing w:after="57"/>
        <w:rPr>
          <w:rFonts w:ascii="Arial" w:hAnsi="Arial"/>
          <w:sz w:val="22"/>
          <w:szCs w:val="22"/>
        </w:rPr>
      </w:pPr>
    </w:p>
    <w:p w14:paraId="55D7C6D5" w14:textId="4A6F0537" w:rsidR="004F4C51" w:rsidRPr="005E5446" w:rsidRDefault="005E5446">
      <w:pPr>
        <w:pStyle w:val="Standard"/>
        <w:spacing w:after="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Ve Staré Pace dne</w:t>
      </w:r>
      <w:r>
        <w:rPr>
          <w:rFonts w:ascii="Arial" w:hAnsi="Arial"/>
          <w:color w:val="C9211E"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dle podpisové doložky</w:t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8. 1. 2024</w:t>
      </w:r>
    </w:p>
    <w:p w14:paraId="51F3BDEF" w14:textId="77777777" w:rsidR="004F4C51" w:rsidRDefault="004F4C51">
      <w:pPr>
        <w:pStyle w:val="Standarduser"/>
        <w:tabs>
          <w:tab w:val="left" w:pos="4500"/>
        </w:tabs>
        <w:spacing w:after="57"/>
        <w:rPr>
          <w:rFonts w:ascii="Arial" w:hAnsi="Arial" w:cs="Arial"/>
          <w:sz w:val="22"/>
          <w:szCs w:val="22"/>
        </w:rPr>
      </w:pPr>
    </w:p>
    <w:p w14:paraId="0ECA4A86" w14:textId="77777777" w:rsidR="004F4C51" w:rsidRDefault="004F4C51">
      <w:pPr>
        <w:pStyle w:val="Standarduser"/>
        <w:tabs>
          <w:tab w:val="left" w:pos="4500"/>
        </w:tabs>
        <w:spacing w:after="57"/>
        <w:rPr>
          <w:rFonts w:ascii="Arial" w:hAnsi="Arial" w:cs="Arial"/>
          <w:sz w:val="22"/>
          <w:szCs w:val="22"/>
        </w:rPr>
      </w:pPr>
    </w:p>
    <w:p w14:paraId="0199C236" w14:textId="77777777" w:rsidR="004F4C51" w:rsidRDefault="005E5446">
      <w:pPr>
        <w:pStyle w:val="Standarduser"/>
        <w:tabs>
          <w:tab w:val="left" w:pos="4500"/>
        </w:tabs>
        <w:spacing w:after="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 příjemce:</w:t>
      </w:r>
    </w:p>
    <w:p w14:paraId="02BC48B2" w14:textId="77777777" w:rsidR="004F4C51" w:rsidRDefault="004F4C51">
      <w:pPr>
        <w:pStyle w:val="Standarduser"/>
        <w:tabs>
          <w:tab w:val="left" w:pos="4500"/>
        </w:tabs>
        <w:spacing w:after="57"/>
        <w:jc w:val="both"/>
        <w:rPr>
          <w:rFonts w:ascii="Arial" w:hAnsi="Arial" w:cs="Arial"/>
          <w:sz w:val="22"/>
          <w:szCs w:val="22"/>
        </w:rPr>
      </w:pPr>
    </w:p>
    <w:p w14:paraId="0C3D7530" w14:textId="77777777" w:rsidR="004F4C51" w:rsidRDefault="004F4C51">
      <w:pPr>
        <w:pStyle w:val="Standarduser"/>
        <w:tabs>
          <w:tab w:val="left" w:pos="4500"/>
        </w:tabs>
        <w:spacing w:after="57"/>
        <w:jc w:val="both"/>
        <w:rPr>
          <w:rFonts w:ascii="Arial" w:hAnsi="Arial" w:cs="Arial"/>
          <w:sz w:val="22"/>
          <w:szCs w:val="22"/>
        </w:rPr>
      </w:pPr>
    </w:p>
    <w:p w14:paraId="2CC56AF8" w14:textId="77777777" w:rsidR="004F4C51" w:rsidRDefault="004F4C51">
      <w:pPr>
        <w:pStyle w:val="Standarduser"/>
        <w:tabs>
          <w:tab w:val="left" w:pos="4500"/>
        </w:tabs>
        <w:spacing w:after="57"/>
        <w:jc w:val="both"/>
        <w:rPr>
          <w:rFonts w:ascii="Arial" w:hAnsi="Arial" w:cs="Arial"/>
          <w:sz w:val="22"/>
          <w:szCs w:val="22"/>
        </w:rPr>
      </w:pPr>
    </w:p>
    <w:p w14:paraId="2CA583F5" w14:textId="77777777" w:rsidR="004F4C51" w:rsidRDefault="004F4C51">
      <w:pPr>
        <w:pStyle w:val="Standarduser"/>
        <w:tabs>
          <w:tab w:val="left" w:pos="4500"/>
        </w:tabs>
        <w:spacing w:after="57"/>
        <w:jc w:val="both"/>
        <w:rPr>
          <w:rFonts w:ascii="Arial" w:hAnsi="Arial" w:cs="Arial"/>
          <w:sz w:val="22"/>
          <w:szCs w:val="22"/>
        </w:rPr>
      </w:pPr>
    </w:p>
    <w:p w14:paraId="64C422E5" w14:textId="77777777" w:rsidR="004F4C51" w:rsidRDefault="005E5446">
      <w:pPr>
        <w:pStyle w:val="Standarduser"/>
        <w:tabs>
          <w:tab w:val="left" w:pos="4500"/>
        </w:tabs>
        <w:spacing w:after="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537BA3AD" w14:textId="77777777" w:rsidR="004F4C51" w:rsidRDefault="005E5446">
      <w:pPr>
        <w:pStyle w:val="Standarduser"/>
        <w:tabs>
          <w:tab w:val="left" w:pos="4500"/>
        </w:tabs>
        <w:spacing w:after="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Marcela Drhová, DiS.</w:t>
      </w:r>
    </w:p>
    <w:p w14:paraId="494300AF" w14:textId="77777777" w:rsidR="004F4C51" w:rsidRDefault="005E5446">
      <w:pPr>
        <w:pStyle w:val="Standarduser"/>
        <w:tabs>
          <w:tab w:val="left" w:pos="4500"/>
        </w:tabs>
        <w:spacing w:after="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</w:t>
      </w:r>
    </w:p>
    <w:p w14:paraId="2A7E1570" w14:textId="77777777" w:rsidR="005E5446" w:rsidRDefault="005E5446">
      <w:pPr>
        <w:rPr>
          <w:rFonts w:cs="Mangal"/>
          <w:szCs w:val="21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49B88" w14:textId="77777777" w:rsidR="005E5446" w:rsidRDefault="005E5446">
      <w:r>
        <w:separator/>
      </w:r>
    </w:p>
  </w:endnote>
  <w:endnote w:type="continuationSeparator" w:id="0">
    <w:p w14:paraId="3949CE34" w14:textId="77777777" w:rsidR="005E5446" w:rsidRDefault="005E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A3825" w14:textId="77777777" w:rsidR="005E5446" w:rsidRDefault="005E5446">
      <w:r>
        <w:rPr>
          <w:color w:val="000000"/>
        </w:rPr>
        <w:separator/>
      </w:r>
    </w:p>
  </w:footnote>
  <w:footnote w:type="continuationSeparator" w:id="0">
    <w:p w14:paraId="50488546" w14:textId="77777777" w:rsidR="005E5446" w:rsidRDefault="005E5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616"/>
    <w:multiLevelType w:val="multilevel"/>
    <w:tmpl w:val="E948F210"/>
    <w:lvl w:ilvl="0">
      <w:start w:val="1"/>
      <w:numFmt w:val="decimal"/>
      <w:lvlText w:val="%1."/>
      <w:lvlJc w:val="right"/>
      <w:pPr>
        <w:ind w:left="397" w:hanging="39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3AB4E3B"/>
    <w:multiLevelType w:val="multilevel"/>
    <w:tmpl w:val="F4B202E8"/>
    <w:lvl w:ilvl="0">
      <w:start w:val="1"/>
      <w:numFmt w:val="decimal"/>
      <w:lvlText w:val="%1."/>
      <w:lvlJc w:val="right"/>
      <w:pPr>
        <w:ind w:left="397" w:hanging="39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7734A31"/>
    <w:multiLevelType w:val="multilevel"/>
    <w:tmpl w:val="1C1491DC"/>
    <w:lvl w:ilvl="0">
      <w:start w:val="1"/>
      <w:numFmt w:val="decimal"/>
      <w:lvlText w:val="%1."/>
      <w:lvlJc w:val="right"/>
      <w:pPr>
        <w:ind w:left="397" w:hanging="39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2ED690A"/>
    <w:multiLevelType w:val="multilevel"/>
    <w:tmpl w:val="E6D8B31E"/>
    <w:lvl w:ilvl="0">
      <w:start w:val="1"/>
      <w:numFmt w:val="decimal"/>
      <w:lvlText w:val="%1."/>
      <w:lvlJc w:val="right"/>
      <w:pPr>
        <w:ind w:left="397" w:hanging="39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3542705"/>
    <w:multiLevelType w:val="multilevel"/>
    <w:tmpl w:val="375E9F38"/>
    <w:lvl w:ilvl="0">
      <w:start w:val="1"/>
      <w:numFmt w:val="decimal"/>
      <w:lvlText w:val="%1."/>
      <w:lvlJc w:val="right"/>
      <w:pPr>
        <w:ind w:left="397" w:hanging="39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E252AF8"/>
    <w:multiLevelType w:val="multilevel"/>
    <w:tmpl w:val="45EC025C"/>
    <w:lvl w:ilvl="0">
      <w:start w:val="1"/>
      <w:numFmt w:val="decimal"/>
      <w:lvlText w:val="%1."/>
      <w:lvlJc w:val="right"/>
      <w:pPr>
        <w:ind w:left="397" w:hanging="39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162376C"/>
    <w:multiLevelType w:val="multilevel"/>
    <w:tmpl w:val="B7FE1928"/>
    <w:lvl w:ilvl="0">
      <w:start w:val="1"/>
      <w:numFmt w:val="decimal"/>
      <w:lvlText w:val="%1."/>
      <w:lvlJc w:val="right"/>
      <w:pPr>
        <w:ind w:left="397" w:hanging="39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1820536"/>
    <w:multiLevelType w:val="multilevel"/>
    <w:tmpl w:val="0A827B16"/>
    <w:lvl w:ilvl="0">
      <w:start w:val="1"/>
      <w:numFmt w:val="lowerLetter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DDB12E3"/>
    <w:multiLevelType w:val="multilevel"/>
    <w:tmpl w:val="7DF0F310"/>
    <w:lvl w:ilvl="0">
      <w:start w:val="1"/>
      <w:numFmt w:val="decimal"/>
      <w:lvlText w:val="%1."/>
      <w:lvlJc w:val="right"/>
      <w:pPr>
        <w:ind w:left="397" w:hanging="39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68240457">
    <w:abstractNumId w:val="3"/>
  </w:num>
  <w:num w:numId="2" w16cid:durableId="1717005638">
    <w:abstractNumId w:val="4"/>
  </w:num>
  <w:num w:numId="3" w16cid:durableId="1310358471">
    <w:abstractNumId w:val="6"/>
  </w:num>
  <w:num w:numId="4" w16cid:durableId="1602179168">
    <w:abstractNumId w:val="5"/>
  </w:num>
  <w:num w:numId="5" w16cid:durableId="140658387">
    <w:abstractNumId w:val="2"/>
  </w:num>
  <w:num w:numId="6" w16cid:durableId="470024757">
    <w:abstractNumId w:val="8"/>
  </w:num>
  <w:num w:numId="7" w16cid:durableId="1354116950">
    <w:abstractNumId w:val="7"/>
  </w:num>
  <w:num w:numId="8" w16cid:durableId="2069765079">
    <w:abstractNumId w:val="1"/>
  </w:num>
  <w:num w:numId="9" w16cid:durableId="183811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F4C51"/>
    <w:rsid w:val="004F4C51"/>
    <w:rsid w:val="005E5446"/>
    <w:rsid w:val="0096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0D74"/>
  <w15:docId w15:val="{7B9E2CB5-A6CE-4C25-8A53-32FECAAC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Standard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customStyle="1" w:styleId="Framecontents">
    <w:name w:val="Frame contents"/>
    <w:basedOn w:val="Textbody"/>
  </w:style>
  <w:style w:type="paragraph" w:styleId="Zhlav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ab">
    <w:name w:val="a)b)"/>
    <w:basedOn w:val="Standard"/>
    <w:pPr>
      <w:keepLines/>
      <w:tabs>
        <w:tab w:val="center" w:pos="1560"/>
        <w:tab w:val="left" w:pos="5103"/>
        <w:tab w:val="center" w:pos="7371"/>
      </w:tabs>
      <w:jc w:val="both"/>
      <w:textAlignment w:val="auto"/>
    </w:pPr>
    <w:rPr>
      <w:rFonts w:eastAsia="Arial"/>
      <w:sz w:val="22"/>
      <w:szCs w:val="20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Heading2user">
    <w:name w:val="Heading 2 (user)"/>
    <w:basedOn w:val="Standarduser"/>
    <w:next w:val="Standarduser"/>
    <w:pPr>
      <w:keepNext/>
      <w:jc w:val="both"/>
    </w:pPr>
    <w:rPr>
      <w:rFonts w:ascii="Arial" w:eastAsia="Arial" w:hAnsi="Arial" w:cs="Arial"/>
      <w:b/>
      <w:bCs/>
      <w:sz w:val="24"/>
      <w:szCs w:val="24"/>
    </w:rPr>
  </w:style>
  <w:style w:type="paragraph" w:customStyle="1" w:styleId="Zkladntextodsazen31">
    <w:name w:val="Základní text odsazený 31"/>
    <w:basedOn w:val="Standarduser"/>
    <w:pPr>
      <w:spacing w:before="120"/>
      <w:ind w:left="357" w:hanging="357"/>
      <w:jc w:val="both"/>
    </w:pPr>
    <w:rPr>
      <w:bCs/>
      <w:sz w:val="22"/>
      <w:szCs w:val="22"/>
    </w:rPr>
  </w:style>
  <w:style w:type="paragraph" w:customStyle="1" w:styleId="Heading3user">
    <w:name w:val="Heading 3 (user)"/>
    <w:basedOn w:val="Standarduser"/>
    <w:next w:val="Standarduser"/>
    <w:pPr>
      <w:keepNext/>
    </w:pPr>
    <w:rPr>
      <w:sz w:val="24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position w:val="0"/>
      <w:vertAlign w:val="superscript"/>
    </w:rPr>
  </w:style>
  <w:style w:type="character" w:customStyle="1" w:styleId="TextbublinyChar">
    <w:name w:val="Text bubliny Char"/>
    <w:rPr>
      <w:rFonts w:ascii="Tahoma" w:eastAsia="Tahoma" w:hAnsi="Tahoma" w:cs="Tahoma"/>
      <w:sz w:val="16"/>
      <w:szCs w:val="16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1647</Words>
  <Characters>9718</Characters>
  <Application>Microsoft Office Word</Application>
  <DocSecurity>0</DocSecurity>
  <Lines>80</Lines>
  <Paragraphs>22</Paragraphs>
  <ScaleCrop>false</ScaleCrop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</dc:title>
  <dc:creator>karpovicova</dc:creator>
  <cp:lastModifiedBy>Adéla Solichová</cp:lastModifiedBy>
  <cp:revision>2</cp:revision>
  <cp:lastPrinted>1995-11-21T17:41:00Z</cp:lastPrinted>
  <dcterms:created xsi:type="dcterms:W3CDTF">2018-12-17T11:29:00Z</dcterms:created>
  <dcterms:modified xsi:type="dcterms:W3CDTF">2024-02-01T18:54:00Z</dcterms:modified>
</cp:coreProperties>
</file>