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0" w:name="bookmark0"/>
      <w:r>
        <w:t>DIAGRAM NA DODÁVKU A ODBĚR TEPLA</w:t>
      </w:r>
      <w:bookmarkEnd w:id="0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C500-421/001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1" w:name="bookmark1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VTP 1</w:t>
      </w:r>
      <w:bookmarkEnd w:id="1"/>
    </w:p>
    <w:p w:rsidR="00EC1E13" w:rsidRDefault="008273B2">
      <w:pPr>
        <w:pStyle w:val="Nadpis20"/>
        <w:keepNext/>
        <w:keepLines/>
        <w:shd w:val="clear" w:color="auto" w:fill="auto"/>
      </w:pPr>
      <w:bookmarkStart w:id="2" w:name="bookmark2"/>
      <w:r>
        <w:rPr>
          <w:b w:val="0"/>
          <w:bCs w:val="0"/>
        </w:rPr>
        <w:t xml:space="preserve">Sazba: </w:t>
      </w:r>
      <w:proofErr w:type="spellStart"/>
      <w:r w:rsidRPr="008273B2">
        <w:rPr>
          <w:highlight w:val="black"/>
        </w:rPr>
        <w:t>xxxxx</w:t>
      </w:r>
      <w:bookmarkEnd w:id="2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Pr="008273B2" w:rsidRDefault="00EC1E13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Pr="008273B2" w:rsidRDefault="00EC1E13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Pr="008273B2" w:rsidRDefault="00EC1E13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Pr="008273B2" w:rsidRDefault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proofErr w:type="gramStart"/>
            <w:r w:rsidRPr="008273B2">
              <w:rPr>
                <w:highlight w:val="black"/>
              </w:rPr>
              <w:t>xxxxx,</w:t>
            </w:r>
            <w:r>
              <w:t>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26" w:line="14" w:lineRule="exact"/>
      </w:pPr>
    </w:p>
    <w:p w:rsidR="00EC1E13" w:rsidRDefault="008273B2">
      <w:pPr>
        <w:pStyle w:val="Zkladntext1"/>
        <w:shd w:val="clear" w:color="auto" w:fill="auto"/>
        <w:spacing w:after="260" w:line="202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3" w:name="bookmark3"/>
      <w:r>
        <w:t>DIAGRAM NA DODÁVKU A ODBĚR TEPLA</w:t>
      </w:r>
      <w:bookmarkEnd w:id="3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C500-421/003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4" w:name="bookmark4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E49</w:t>
      </w:r>
      <w:bookmarkEnd w:id="4"/>
    </w:p>
    <w:p w:rsidR="00EC1E13" w:rsidRDefault="008273B2">
      <w:pPr>
        <w:pStyle w:val="Nadpis20"/>
        <w:keepNext/>
        <w:keepLines/>
        <w:shd w:val="clear" w:color="auto" w:fill="auto"/>
      </w:pPr>
      <w:bookmarkStart w:id="5" w:name="bookmark5"/>
      <w:r>
        <w:rPr>
          <w:b w:val="0"/>
          <w:bCs w:val="0"/>
        </w:rPr>
        <w:t xml:space="preserve">Sazba: </w:t>
      </w:r>
      <w:bookmarkEnd w:id="5"/>
      <w:proofErr w:type="spellStart"/>
      <w:r w:rsidRPr="008273B2">
        <w:rPr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proofErr w:type="gramStart"/>
            <w:r w:rsidRPr="008273B2">
              <w:rPr>
                <w:highlight w:val="black"/>
              </w:rPr>
              <w:t>xxxx</w:t>
            </w:r>
            <w:r>
              <w:t>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26" w:line="14" w:lineRule="exact"/>
      </w:pPr>
    </w:p>
    <w:p w:rsidR="00EC1E13" w:rsidRDefault="008273B2">
      <w:pPr>
        <w:pStyle w:val="Zkladntext1"/>
        <w:shd w:val="clear" w:color="auto" w:fill="auto"/>
        <w:spacing w:after="260" w:line="202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6" w:name="bookmark6"/>
      <w:r>
        <w:t>DIAGRAM NA DODÁVKU A ODBĚR TEPLA</w:t>
      </w:r>
      <w:bookmarkEnd w:id="6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C500-421/004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7" w:name="bookmark7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jídelna ÚT</w:t>
      </w:r>
      <w:bookmarkEnd w:id="7"/>
    </w:p>
    <w:p w:rsidR="00EC1E13" w:rsidRDefault="008273B2">
      <w:pPr>
        <w:pStyle w:val="Nadpis20"/>
        <w:keepNext/>
        <w:keepLines/>
        <w:shd w:val="clear" w:color="auto" w:fill="auto"/>
      </w:pPr>
      <w:bookmarkStart w:id="8" w:name="bookmark8"/>
      <w:r>
        <w:rPr>
          <w:b w:val="0"/>
          <w:bCs w:val="0"/>
        </w:rPr>
        <w:t xml:space="preserve">Sazba: </w:t>
      </w:r>
      <w:proofErr w:type="spellStart"/>
      <w:r w:rsidRPr="008273B2">
        <w:rPr>
          <w:highlight w:val="black"/>
        </w:rPr>
        <w:t>xxxxx</w:t>
      </w:r>
      <w:bookmarkEnd w:id="8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5D0600" w:rsidP="005D0600">
            <w:pPr>
              <w:pStyle w:val="Jin0"/>
              <w:shd w:val="clear" w:color="auto" w:fill="auto"/>
              <w:jc w:val="right"/>
            </w:pPr>
            <w:proofErr w:type="spellStart"/>
            <w:r w:rsidRPr="005D0600">
              <w:rPr>
                <w:highlight w:val="black"/>
              </w:rPr>
              <w:t>xxxxxx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06" w:line="14" w:lineRule="exact"/>
      </w:pPr>
    </w:p>
    <w:p w:rsidR="00EC1E13" w:rsidRDefault="008273B2">
      <w:pPr>
        <w:pStyle w:val="Zkladntext1"/>
        <w:shd w:val="clear" w:color="auto" w:fill="auto"/>
        <w:spacing w:after="0"/>
      </w:pPr>
      <w:r>
        <w:t>Odběratel prohlašuje, že rozdělení podlahových ploch odpovídá skutečnosti a že nahlásí dodavateli každou změnu výměry</w:t>
      </w:r>
    </w:p>
    <w:p w:rsidR="00EC1E13" w:rsidRDefault="008273B2">
      <w:pPr>
        <w:pStyle w:val="Zkladntext1"/>
        <w:shd w:val="clear" w:color="auto" w:fill="auto"/>
        <w:spacing w:after="260" w:line="199" w:lineRule="auto"/>
      </w:pPr>
      <w:r>
        <w:t>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9" w:name="bookmark9"/>
      <w:r>
        <w:t>DIAGRAM NA DODÁVKU A ODBĚR TEPLA</w:t>
      </w:r>
      <w:bookmarkEnd w:id="9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C500-421/005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10" w:name="bookmark10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Objekt RD2</w:t>
      </w:r>
      <w:bookmarkEnd w:id="10"/>
    </w:p>
    <w:p w:rsidR="00EC1E13" w:rsidRDefault="008273B2">
      <w:pPr>
        <w:pStyle w:val="Nadpis20"/>
        <w:keepNext/>
        <w:keepLines/>
        <w:shd w:val="clear" w:color="auto" w:fill="auto"/>
      </w:pPr>
      <w:bookmarkStart w:id="11" w:name="bookmark11"/>
      <w:r>
        <w:rPr>
          <w:b w:val="0"/>
          <w:bCs w:val="0"/>
        </w:rPr>
        <w:t xml:space="preserve">Sazba: </w:t>
      </w:r>
      <w:bookmarkEnd w:id="11"/>
      <w:proofErr w:type="spellStart"/>
      <w:r w:rsidRPr="008273B2">
        <w:rPr>
          <w:b w:val="0"/>
          <w:bCs w:val="0"/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5D0600">
            <w:pPr>
              <w:pStyle w:val="Jin0"/>
              <w:shd w:val="clear" w:color="auto" w:fill="auto"/>
              <w:jc w:val="right"/>
            </w:pPr>
            <w:proofErr w:type="spellStart"/>
            <w:r w:rsidRPr="005D060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26" w:line="14" w:lineRule="exact"/>
      </w:pPr>
    </w:p>
    <w:p w:rsidR="00EC1E13" w:rsidRDefault="008273B2">
      <w:pPr>
        <w:pStyle w:val="Zkladntext1"/>
        <w:shd w:val="clear" w:color="auto" w:fill="auto"/>
        <w:spacing w:after="260" w:line="202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12" w:name="bookmark12"/>
      <w:r>
        <w:t>DIAGRAM NA DODÁVKU A ODBĚR TEPLA</w:t>
      </w:r>
      <w:bookmarkEnd w:id="12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C500-421/006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52"/>
        </w:tabs>
      </w:pPr>
      <w:bookmarkStart w:id="13" w:name="bookmark13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Olomouc, Objekt H</w:t>
      </w:r>
      <w:bookmarkEnd w:id="13"/>
    </w:p>
    <w:p w:rsidR="00EC1E13" w:rsidRDefault="008273B2">
      <w:pPr>
        <w:pStyle w:val="Nadpis20"/>
        <w:keepNext/>
        <w:keepLines/>
        <w:shd w:val="clear" w:color="auto" w:fill="auto"/>
      </w:pPr>
      <w:bookmarkStart w:id="14" w:name="bookmark14"/>
      <w:r>
        <w:rPr>
          <w:b w:val="0"/>
          <w:bCs w:val="0"/>
        </w:rPr>
        <w:t xml:space="preserve">Sazba: </w:t>
      </w:r>
      <w:bookmarkEnd w:id="14"/>
      <w:proofErr w:type="spellStart"/>
      <w:r w:rsidR="005D0600" w:rsidRPr="005D0600">
        <w:rPr>
          <w:highlight w:val="black"/>
        </w:rPr>
        <w:t>xxxxx</w:t>
      </w:r>
      <w:bookmarkStart w:id="15" w:name="_GoBack"/>
      <w:bookmarkEnd w:id="15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5D0600" w:rsidP="005D0600">
            <w:pPr>
              <w:pStyle w:val="Jin0"/>
              <w:shd w:val="clear" w:color="auto" w:fill="auto"/>
              <w:jc w:val="right"/>
            </w:pPr>
            <w:proofErr w:type="spellStart"/>
            <w:r w:rsidRPr="005D0600">
              <w:rPr>
                <w:highlight w:val="black"/>
              </w:rPr>
              <w:t>xxxxxx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06" w:line="14" w:lineRule="exact"/>
      </w:pPr>
    </w:p>
    <w:p w:rsidR="00EC1E13" w:rsidRDefault="008273B2">
      <w:pPr>
        <w:pStyle w:val="Zkladntext1"/>
        <w:shd w:val="clear" w:color="auto" w:fill="auto"/>
        <w:spacing w:after="0"/>
      </w:pPr>
      <w:r>
        <w:t>Odběratel prohlašuje, že rozdělení podlahových ploch odpovídá skutečnosti a že nahlásí dodavateli každou změnu výměry</w:t>
      </w:r>
    </w:p>
    <w:p w:rsidR="00EC1E13" w:rsidRDefault="008273B2">
      <w:pPr>
        <w:pStyle w:val="Zkladntext1"/>
        <w:shd w:val="clear" w:color="auto" w:fill="auto"/>
        <w:spacing w:after="260" w:line="199" w:lineRule="auto"/>
      </w:pPr>
      <w:r>
        <w:t>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16" w:name="bookmark15"/>
      <w:r>
        <w:t>DIAGRAM NA DODÁVKU A ODBĚR TEPLA</w:t>
      </w:r>
      <w:bookmarkEnd w:id="16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C500-421/007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52"/>
        </w:tabs>
      </w:pPr>
      <w:bookmarkStart w:id="17" w:name="bookmark16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Objekt G</w:t>
      </w:r>
      <w:bookmarkEnd w:id="17"/>
    </w:p>
    <w:p w:rsidR="00EC1E13" w:rsidRDefault="008273B2">
      <w:pPr>
        <w:pStyle w:val="Nadpis20"/>
        <w:keepNext/>
        <w:keepLines/>
        <w:shd w:val="clear" w:color="auto" w:fill="auto"/>
      </w:pPr>
      <w:bookmarkStart w:id="18" w:name="bookmark17"/>
      <w:r>
        <w:rPr>
          <w:b w:val="0"/>
          <w:bCs w:val="0"/>
        </w:rPr>
        <w:t xml:space="preserve">Sazba: </w:t>
      </w:r>
      <w:bookmarkEnd w:id="18"/>
      <w:proofErr w:type="spellStart"/>
      <w:r w:rsidR="005D0600" w:rsidRPr="005D0600">
        <w:rPr>
          <w:b w:val="0"/>
          <w:bCs w:val="0"/>
          <w:highlight w:val="black"/>
        </w:rPr>
        <w:t>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5D0600">
            <w:pPr>
              <w:pStyle w:val="Jin0"/>
              <w:shd w:val="clear" w:color="auto" w:fill="auto"/>
              <w:jc w:val="right"/>
            </w:pPr>
            <w:proofErr w:type="spellStart"/>
            <w:r w:rsidRPr="005D060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06" w:line="14" w:lineRule="exact"/>
      </w:pPr>
    </w:p>
    <w:p w:rsidR="00EC1E13" w:rsidRDefault="008273B2">
      <w:pPr>
        <w:pStyle w:val="Zkladntext1"/>
        <w:shd w:val="clear" w:color="auto" w:fill="auto"/>
        <w:spacing w:after="0"/>
      </w:pPr>
      <w:r>
        <w:t>Odběratel prohlašuje, že rozdělení podlahových ploch odpovídá skutečnosti a že nahlásí dodavateli každou změnu výměry</w:t>
      </w:r>
    </w:p>
    <w:p w:rsidR="00EC1E13" w:rsidRDefault="008273B2">
      <w:pPr>
        <w:pStyle w:val="Zkladntext1"/>
        <w:shd w:val="clear" w:color="auto" w:fill="auto"/>
        <w:spacing w:after="260" w:line="199" w:lineRule="auto"/>
      </w:pPr>
      <w:r>
        <w:t>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19" w:name="bookmark18"/>
      <w:r>
        <w:t>DIAGRAM NA DODÁVKU A ODBĚR TEPLA</w:t>
      </w:r>
      <w:bookmarkEnd w:id="19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C500-421/008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20" w:name="bookmark19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Objekt F2</w:t>
      </w:r>
      <w:bookmarkEnd w:id="20"/>
    </w:p>
    <w:p w:rsidR="00EC1E13" w:rsidRDefault="008273B2">
      <w:pPr>
        <w:pStyle w:val="Nadpis20"/>
        <w:keepNext/>
        <w:keepLines/>
        <w:shd w:val="clear" w:color="auto" w:fill="auto"/>
      </w:pPr>
      <w:bookmarkStart w:id="21" w:name="bookmark20"/>
      <w:r>
        <w:rPr>
          <w:b w:val="0"/>
          <w:bCs w:val="0"/>
        </w:rPr>
        <w:t xml:space="preserve">Sazba: </w:t>
      </w:r>
      <w:bookmarkEnd w:id="21"/>
      <w:proofErr w:type="spellStart"/>
      <w:r w:rsidR="005D0600" w:rsidRPr="005D0600">
        <w:rPr>
          <w:b w:val="0"/>
          <w:bCs w:val="0"/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6C753F">
            <w:pPr>
              <w:pStyle w:val="Jin0"/>
              <w:shd w:val="clear" w:color="auto" w:fill="auto"/>
              <w:jc w:val="right"/>
            </w:pPr>
            <w:proofErr w:type="gramStart"/>
            <w:r w:rsidRPr="006C753F">
              <w:rPr>
                <w:highlight w:val="black"/>
              </w:rPr>
              <w:t>xxxx</w:t>
            </w:r>
            <w:r w:rsidR="008273B2" w:rsidRPr="006C753F">
              <w:rPr>
                <w:highlight w:val="black"/>
              </w:rPr>
              <w:t>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06" w:line="14" w:lineRule="exact"/>
      </w:pPr>
    </w:p>
    <w:p w:rsidR="00EC1E13" w:rsidRDefault="008273B2">
      <w:pPr>
        <w:pStyle w:val="Zkladntext1"/>
        <w:shd w:val="clear" w:color="auto" w:fill="auto"/>
        <w:spacing w:after="0"/>
      </w:pPr>
      <w:r>
        <w:t>Odběratel prohlašuje, že rozdělení podlahových ploch odpovídá skutečnosti a že nahlásí dodavateli každou změnu výměry</w:t>
      </w:r>
    </w:p>
    <w:p w:rsidR="00EC1E13" w:rsidRDefault="008273B2">
      <w:pPr>
        <w:pStyle w:val="Zkladntext1"/>
        <w:shd w:val="clear" w:color="auto" w:fill="auto"/>
        <w:spacing w:after="260" w:line="199" w:lineRule="auto"/>
      </w:pPr>
      <w:r>
        <w:t>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22" w:name="bookmark21"/>
      <w:r>
        <w:t>DIAGRAM NA DODÁVKU A ODBĚR TEPLA</w:t>
      </w:r>
      <w:bookmarkEnd w:id="22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C500-421/503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23" w:name="bookmark22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E49</w:t>
      </w:r>
      <w:bookmarkEnd w:id="23"/>
    </w:p>
    <w:p w:rsidR="00EC1E13" w:rsidRDefault="008273B2">
      <w:pPr>
        <w:pStyle w:val="Nadpis20"/>
        <w:keepNext/>
        <w:keepLines/>
        <w:shd w:val="clear" w:color="auto" w:fill="auto"/>
      </w:pPr>
      <w:bookmarkStart w:id="24" w:name="bookmark23"/>
      <w:r>
        <w:rPr>
          <w:b w:val="0"/>
          <w:bCs w:val="0"/>
        </w:rPr>
        <w:t xml:space="preserve">Sazba: </w:t>
      </w:r>
      <w:bookmarkEnd w:id="24"/>
      <w:proofErr w:type="spellStart"/>
      <w:r w:rsidR="005D0600" w:rsidRPr="005D0600">
        <w:rPr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6C753F">
            <w:pPr>
              <w:pStyle w:val="Jin0"/>
              <w:shd w:val="clear" w:color="auto" w:fill="auto"/>
              <w:jc w:val="right"/>
            </w:pPr>
            <w:proofErr w:type="gramStart"/>
            <w:r w:rsidRPr="006C753F">
              <w:rPr>
                <w:highlight w:val="black"/>
              </w:rPr>
              <w:t>xxx</w:t>
            </w:r>
            <w:r w:rsidR="008273B2" w:rsidRPr="006C753F">
              <w:rPr>
                <w:highlight w:val="black"/>
              </w:rPr>
              <w:t>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26" w:line="14" w:lineRule="exact"/>
      </w:pPr>
    </w:p>
    <w:p w:rsidR="00EC1E13" w:rsidRDefault="008273B2">
      <w:pPr>
        <w:pStyle w:val="Zkladntext1"/>
        <w:shd w:val="clear" w:color="auto" w:fill="auto"/>
        <w:spacing w:after="260" w:line="202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25" w:name="bookmark24"/>
      <w:r>
        <w:t>DIAGRAM NA DODÁVKU A ODBĚR TEPLA</w:t>
      </w:r>
      <w:bookmarkEnd w:id="25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C500-421/504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26" w:name="bookmark25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jídelna TV</w:t>
      </w:r>
      <w:bookmarkEnd w:id="26"/>
    </w:p>
    <w:p w:rsidR="00EC1E13" w:rsidRDefault="008273B2">
      <w:pPr>
        <w:pStyle w:val="Nadpis20"/>
        <w:keepNext/>
        <w:keepLines/>
        <w:shd w:val="clear" w:color="auto" w:fill="auto"/>
      </w:pPr>
      <w:bookmarkStart w:id="27" w:name="bookmark26"/>
      <w:r>
        <w:rPr>
          <w:b w:val="0"/>
          <w:bCs w:val="0"/>
        </w:rPr>
        <w:t xml:space="preserve">Sazba: </w:t>
      </w:r>
      <w:bookmarkEnd w:id="27"/>
      <w:proofErr w:type="spellStart"/>
      <w:r w:rsidR="006C753F" w:rsidRPr="006C753F">
        <w:rPr>
          <w:b w:val="0"/>
          <w:bCs w:val="0"/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6C753F">
            <w:pPr>
              <w:pStyle w:val="Jin0"/>
              <w:shd w:val="clear" w:color="auto" w:fill="auto"/>
              <w:jc w:val="right"/>
            </w:pPr>
            <w:proofErr w:type="gramStart"/>
            <w:r w:rsidRPr="006C753F">
              <w:rPr>
                <w:highlight w:val="black"/>
              </w:rPr>
              <w:t>xxxx</w:t>
            </w:r>
            <w:r w:rsidR="008273B2" w:rsidRPr="006C753F">
              <w:rPr>
                <w:highlight w:val="black"/>
              </w:rPr>
              <w:t>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06" w:line="14" w:lineRule="exact"/>
      </w:pPr>
    </w:p>
    <w:p w:rsidR="00EC1E13" w:rsidRDefault="008273B2">
      <w:pPr>
        <w:pStyle w:val="Zkladntext1"/>
        <w:shd w:val="clear" w:color="auto" w:fill="auto"/>
        <w:spacing w:after="0"/>
      </w:pPr>
      <w:r>
        <w:t>Odběratel prohlašuje, že rozdělení podlahových ploch odpovídá skutečnosti a že nahlásí dodavateli každou změnu výměry</w:t>
      </w:r>
    </w:p>
    <w:p w:rsidR="00EC1E13" w:rsidRDefault="008273B2">
      <w:pPr>
        <w:pStyle w:val="Zkladntext1"/>
        <w:shd w:val="clear" w:color="auto" w:fill="auto"/>
        <w:spacing w:after="260" w:line="199" w:lineRule="auto"/>
      </w:pPr>
      <w:r>
        <w:t>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28" w:name="bookmark27"/>
      <w:r>
        <w:t>DIAGRAM NA DODÁVKU A ODBĚR TEPLA</w:t>
      </w:r>
      <w:bookmarkEnd w:id="28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C500-421/505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29" w:name="bookmark28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Objekt RD2</w:t>
      </w:r>
      <w:bookmarkEnd w:id="29"/>
    </w:p>
    <w:p w:rsidR="00EC1E13" w:rsidRDefault="008273B2">
      <w:pPr>
        <w:pStyle w:val="Nadpis20"/>
        <w:keepNext/>
        <w:keepLines/>
        <w:shd w:val="clear" w:color="auto" w:fill="auto"/>
      </w:pPr>
      <w:bookmarkStart w:id="30" w:name="bookmark29"/>
      <w:r>
        <w:rPr>
          <w:b w:val="0"/>
          <w:bCs w:val="0"/>
        </w:rPr>
        <w:t xml:space="preserve">Sazba: </w:t>
      </w:r>
      <w:bookmarkEnd w:id="30"/>
      <w:proofErr w:type="spellStart"/>
      <w:r w:rsidR="006C753F" w:rsidRPr="006C753F">
        <w:rPr>
          <w:b w:val="0"/>
          <w:bCs w:val="0"/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proofErr w:type="gramStart"/>
            <w:r w:rsidRPr="008273B2">
              <w:rPr>
                <w:highlight w:val="black"/>
              </w:rPr>
              <w:t>xxx,00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26" w:line="14" w:lineRule="exact"/>
      </w:pPr>
    </w:p>
    <w:p w:rsidR="00EC1E13" w:rsidRDefault="008273B2">
      <w:pPr>
        <w:pStyle w:val="Zkladntext1"/>
        <w:shd w:val="clear" w:color="auto" w:fill="auto"/>
        <w:spacing w:after="260" w:line="202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31" w:name="bookmark30"/>
      <w:r>
        <w:t>DIAGRAM NA DODÁVKU A ODBĚR TEPLA</w:t>
      </w:r>
      <w:bookmarkEnd w:id="31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C500-421/506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32" w:name="bookmark31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Objekt H</w:t>
      </w:r>
      <w:bookmarkEnd w:id="32"/>
    </w:p>
    <w:p w:rsidR="00EC1E13" w:rsidRDefault="008273B2">
      <w:pPr>
        <w:pStyle w:val="Nadpis20"/>
        <w:keepNext/>
        <w:keepLines/>
        <w:shd w:val="clear" w:color="auto" w:fill="auto"/>
      </w:pPr>
      <w:bookmarkStart w:id="33" w:name="bookmark32"/>
      <w:r>
        <w:rPr>
          <w:b w:val="0"/>
          <w:bCs w:val="0"/>
        </w:rPr>
        <w:t xml:space="preserve">Sazba: </w:t>
      </w:r>
      <w:bookmarkEnd w:id="33"/>
      <w:proofErr w:type="spellStart"/>
      <w:r w:rsidRPr="008273B2">
        <w:rPr>
          <w:b w:val="0"/>
          <w:bCs w:val="0"/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proofErr w:type="gramStart"/>
            <w:r w:rsidRPr="008273B2">
              <w:rPr>
                <w:highlight w:val="black"/>
              </w:rPr>
              <w:t>xxxxx,00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26" w:line="14" w:lineRule="exact"/>
      </w:pPr>
    </w:p>
    <w:p w:rsidR="00EC1E13" w:rsidRDefault="008273B2">
      <w:pPr>
        <w:pStyle w:val="Zkladntext1"/>
        <w:shd w:val="clear" w:color="auto" w:fill="auto"/>
        <w:spacing w:after="260" w:line="202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34" w:name="bookmark33"/>
      <w:r>
        <w:t>DIAGRAM NA DODÁVKU A ODBĚR TEPLA</w:t>
      </w:r>
      <w:bookmarkEnd w:id="34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C500-421/507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52"/>
        </w:tabs>
      </w:pPr>
      <w:bookmarkStart w:id="35" w:name="bookmark34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Objekt G</w:t>
      </w:r>
      <w:bookmarkEnd w:id="35"/>
    </w:p>
    <w:p w:rsidR="00EC1E13" w:rsidRDefault="008273B2">
      <w:pPr>
        <w:pStyle w:val="Nadpis20"/>
        <w:keepNext/>
        <w:keepLines/>
        <w:shd w:val="clear" w:color="auto" w:fill="auto"/>
      </w:pPr>
      <w:bookmarkStart w:id="36" w:name="bookmark35"/>
      <w:r>
        <w:rPr>
          <w:b w:val="0"/>
          <w:bCs w:val="0"/>
        </w:rPr>
        <w:t xml:space="preserve">Sazba: </w:t>
      </w:r>
      <w:proofErr w:type="spellStart"/>
      <w:r w:rsidRPr="008273B2">
        <w:rPr>
          <w:highlight w:val="black"/>
        </w:rPr>
        <w:t>xxxxx</w:t>
      </w:r>
      <w:bookmarkEnd w:id="36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proofErr w:type="gramStart"/>
            <w:r w:rsidRPr="008273B2">
              <w:rPr>
                <w:highlight w:val="black"/>
              </w:rPr>
              <w:t>xxxxxx,00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26" w:line="14" w:lineRule="exact"/>
      </w:pPr>
    </w:p>
    <w:p w:rsidR="00EC1E13" w:rsidRDefault="008273B2">
      <w:pPr>
        <w:pStyle w:val="Zkladntext1"/>
        <w:shd w:val="clear" w:color="auto" w:fill="auto"/>
        <w:spacing w:after="260" w:line="202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140"/>
      </w:pPr>
      <w:r>
        <w:t>Další ujednání:</w:t>
      </w:r>
    </w:p>
    <w:p w:rsidR="00EC1E13" w:rsidRDefault="008273B2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8273B2">
      <w:pPr>
        <w:spacing w:after="3114" w:line="14" w:lineRule="exact"/>
      </w:pPr>
      <w:r>
        <w:br w:type="page"/>
      </w:r>
    </w:p>
    <w:p w:rsidR="00EC1E13" w:rsidRDefault="008273B2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14196</w:t>
      </w:r>
    </w:p>
    <w:p w:rsidR="00EC1E13" w:rsidRDefault="008273B2">
      <w:pPr>
        <w:pStyle w:val="Nadpis10"/>
        <w:keepNext/>
        <w:keepLines/>
        <w:shd w:val="clear" w:color="auto" w:fill="auto"/>
      </w:pPr>
      <w:bookmarkStart w:id="37" w:name="bookmark36"/>
      <w:r>
        <w:t>DIAGRAM NA DODÁVKU A ODBĚR TEPLA</w:t>
      </w:r>
      <w:bookmarkEnd w:id="37"/>
    </w:p>
    <w:p w:rsidR="00EC1E13" w:rsidRDefault="008273B2">
      <w:pPr>
        <w:pStyle w:val="Zkladntext1"/>
        <w:shd w:val="clear" w:color="auto" w:fill="auto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C500-421/508</w:t>
      </w:r>
    </w:p>
    <w:p w:rsidR="00EC1E13" w:rsidRDefault="008273B2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EC1E13" w:rsidRDefault="008273B2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38" w:name="bookmark37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UP v Olomouci - Šlechtitelů - Objekt F2</w:t>
      </w:r>
      <w:bookmarkEnd w:id="38"/>
    </w:p>
    <w:p w:rsidR="00EC1E13" w:rsidRDefault="008273B2">
      <w:pPr>
        <w:pStyle w:val="Nadpis20"/>
        <w:keepNext/>
        <w:keepLines/>
        <w:shd w:val="clear" w:color="auto" w:fill="auto"/>
      </w:pPr>
      <w:bookmarkStart w:id="39" w:name="bookmark38"/>
      <w:r>
        <w:rPr>
          <w:b w:val="0"/>
          <w:bCs w:val="0"/>
        </w:rPr>
        <w:t xml:space="preserve">Sazba: </w:t>
      </w:r>
      <w:bookmarkEnd w:id="39"/>
      <w:proofErr w:type="spellStart"/>
      <w:r w:rsidRPr="008273B2">
        <w:rPr>
          <w:b w:val="0"/>
          <w:bCs w:val="0"/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8273B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13" w:rsidRDefault="00EC1E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 w:rsidT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Pr="008273B2" w:rsidRDefault="008273B2" w:rsidP="008273B2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8273B2">
              <w:rPr>
                <w:highlight w:val="black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  <w:tr w:rsidR="008273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Default="008273B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3B2" w:rsidRPr="008273B2" w:rsidRDefault="008273B2" w:rsidP="008273B2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8273B2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B2" w:rsidRDefault="008273B2">
            <w:pPr>
              <w:rPr>
                <w:sz w:val="10"/>
                <w:szCs w:val="10"/>
              </w:rPr>
            </w:pPr>
          </w:p>
        </w:tc>
      </w:tr>
    </w:tbl>
    <w:p w:rsidR="00EC1E13" w:rsidRDefault="00EC1E1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EC1E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proofErr w:type="gramStart"/>
            <w:r w:rsidRPr="008273B2">
              <w:rPr>
                <w:highlight w:val="black"/>
              </w:rPr>
              <w:t>xxxxx,00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E13" w:rsidRDefault="00EC1E13">
            <w:pPr>
              <w:rPr>
                <w:sz w:val="10"/>
                <w:szCs w:val="10"/>
              </w:rPr>
            </w:pPr>
          </w:p>
        </w:tc>
      </w:tr>
      <w:tr w:rsidR="00EC1E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E13" w:rsidRDefault="008273B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C1E13" w:rsidRDefault="00EC1E13">
      <w:pPr>
        <w:spacing w:after="426" w:line="14" w:lineRule="exact"/>
      </w:pPr>
    </w:p>
    <w:p w:rsidR="00EC1E13" w:rsidRDefault="008273B2">
      <w:pPr>
        <w:pStyle w:val="Zkladntext1"/>
        <w:shd w:val="clear" w:color="auto" w:fill="auto"/>
        <w:spacing w:after="260" w:line="202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EC1E13" w:rsidRDefault="008273B2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EC1E13" w:rsidRDefault="008273B2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EC1E13" w:rsidRDefault="008273B2">
      <w:pPr>
        <w:pStyle w:val="Zkladntext1"/>
        <w:shd w:val="clear" w:color="auto" w:fill="auto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EC1E13" w:rsidRDefault="008273B2">
      <w:pPr>
        <w:pStyle w:val="Zkladntext1"/>
        <w:shd w:val="clear" w:color="auto" w:fill="auto"/>
        <w:spacing w:after="0"/>
        <w:sectPr w:rsidR="00EC1E13">
          <w:headerReference w:type="default" r:id="rId7"/>
          <w:footerReference w:type="default" r:id="rId8"/>
          <w:pgSz w:w="12240" w:h="15840"/>
          <w:pgMar w:top="1186" w:right="792" w:bottom="4270" w:left="898" w:header="0" w:footer="3" w:gutter="0"/>
          <w:cols w:space="720"/>
          <w:noEndnote/>
          <w:docGrid w:linePitch="360"/>
        </w:sectPr>
      </w:pPr>
      <w:r>
        <w:t>Další ujednání:</w:t>
      </w:r>
    </w:p>
    <w:p w:rsidR="00EC1E13" w:rsidRDefault="00EC1E13">
      <w:pPr>
        <w:spacing w:line="240" w:lineRule="exact"/>
        <w:rPr>
          <w:sz w:val="19"/>
          <w:szCs w:val="19"/>
        </w:rPr>
      </w:pPr>
    </w:p>
    <w:p w:rsidR="00EC1E13" w:rsidRDefault="00EC1E13">
      <w:pPr>
        <w:spacing w:line="240" w:lineRule="exact"/>
        <w:rPr>
          <w:sz w:val="19"/>
          <w:szCs w:val="19"/>
        </w:rPr>
      </w:pPr>
    </w:p>
    <w:p w:rsidR="00EC1E13" w:rsidRDefault="00EC1E13">
      <w:pPr>
        <w:spacing w:line="240" w:lineRule="exact"/>
        <w:rPr>
          <w:sz w:val="19"/>
          <w:szCs w:val="19"/>
        </w:rPr>
      </w:pPr>
    </w:p>
    <w:p w:rsidR="00EC1E13" w:rsidRDefault="00EC1E13">
      <w:pPr>
        <w:spacing w:line="240" w:lineRule="exact"/>
        <w:rPr>
          <w:sz w:val="19"/>
          <w:szCs w:val="19"/>
        </w:rPr>
      </w:pPr>
    </w:p>
    <w:p w:rsidR="00EC1E13" w:rsidRDefault="00EC1E13">
      <w:pPr>
        <w:spacing w:line="240" w:lineRule="exact"/>
        <w:rPr>
          <w:sz w:val="19"/>
          <w:szCs w:val="19"/>
        </w:rPr>
      </w:pPr>
    </w:p>
    <w:p w:rsidR="00EC1E13" w:rsidRDefault="00EC1E13">
      <w:pPr>
        <w:spacing w:before="43" w:after="43" w:line="240" w:lineRule="exact"/>
        <w:rPr>
          <w:sz w:val="19"/>
          <w:szCs w:val="19"/>
        </w:rPr>
      </w:pPr>
    </w:p>
    <w:p w:rsidR="00EC1E13" w:rsidRDefault="00EC1E13">
      <w:pPr>
        <w:spacing w:line="14" w:lineRule="exact"/>
        <w:sectPr w:rsidR="00EC1E13">
          <w:type w:val="continuous"/>
          <w:pgSz w:w="12240" w:h="15840"/>
          <w:pgMar w:top="1103" w:right="0" w:bottom="1238" w:left="0" w:header="0" w:footer="3" w:gutter="0"/>
          <w:cols w:space="720"/>
          <w:noEndnote/>
          <w:docGrid w:linePitch="360"/>
        </w:sectPr>
      </w:pPr>
    </w:p>
    <w:p w:rsidR="00EC1E13" w:rsidRDefault="008273B2">
      <w:pPr>
        <w:pStyle w:val="Zkladntext1"/>
        <w:framePr w:w="3821" w:h="283" w:wrap="none" w:vAnchor="text" w:hAnchor="margin" w:x="5852" w:y="2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EC1E13" w:rsidRDefault="00EC1E13">
      <w:pPr>
        <w:spacing w:line="211" w:lineRule="exact"/>
      </w:pPr>
    </w:p>
    <w:p w:rsidR="00EC1E13" w:rsidRDefault="00EC1E13">
      <w:pPr>
        <w:spacing w:line="14" w:lineRule="exact"/>
      </w:pPr>
    </w:p>
    <w:sectPr w:rsidR="00EC1E13">
      <w:type w:val="continuous"/>
      <w:pgSz w:w="12240" w:h="15840"/>
      <w:pgMar w:top="1103" w:right="792" w:bottom="1238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CF" w:rsidRDefault="00404ACF">
      <w:r>
        <w:separator/>
      </w:r>
    </w:p>
  </w:endnote>
  <w:endnote w:type="continuationSeparator" w:id="0">
    <w:p w:rsidR="00404ACF" w:rsidRDefault="0040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B2" w:rsidRDefault="008273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5163185</wp:posOffset>
              </wp:positionH>
              <wp:positionV relativeFrom="page">
                <wp:posOffset>9272270</wp:posOffset>
              </wp:positionV>
              <wp:extent cx="693420" cy="14033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73B2" w:rsidRDefault="008273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Za odběratele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7" type="#_x0000_t202" style="position:absolute;margin-left:406.55pt;margin-top:730.1pt;width:54.6pt;height:11.0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IzlwEAACoDAAAOAAAAZHJzL2Uyb0RvYy54bWysUttOwzAMfUfiH6K8s3YbIKjWIdA0hIQA&#10;CfiALE3WSE0cxWHt/h4nu4DgDfGS+tZjHx/PbgbbsY0KaMDVfDwqOVNOQmPcuubvb8uzK84wCteI&#10;Dpyq+VYhv5mfnsx6X6kJtNA1KjACcVj1vuZtjL4qCpStsgJH4JWjpIZgRSQ3rIsmiJ7QbVdMyvKy&#10;6CE0PoBUiBRd7JJ8nvG1VjI+a40qsq7mNFvMb8jvKr3FfCaqdRC+NXI/hvjDFFYYR02PUAsRBfsI&#10;5heUNTIAgo4jCbYArY1UmQOxGZc/2Ly2wqvMhZaD/rgm/D9Y+bR5Ccw0NZ+QUk5Y0ii3ZeTTcnqP&#10;FdW8eqqKwx0MJPIhjhRMnAcdbPoSG0Z5WvP2uFo1RCYpeHk9PZ9QRlJqfF5OpxcJpfj62QeM9wos&#10;S0bNAymXFyo2jxh3pYeS1MvB0nRdiqcJd5MkKw6rIdM5TrmCZkvD96RxzR0dIWfdg6MVpnM4GOFg&#10;rPZG6oH+9iNSn9w+ge+g9j1JkExgfzxJ8e9+rvo68fknAAAA//8DAFBLAwQUAAYACAAAACEAO+sf&#10;Hd8AAAANAQAADwAAAGRycy9kb3ducmV2LnhtbEyPQU/DMAyF70j8h8hI3FjaDo1Smk5oEhdujAmJ&#10;W9Z4TUXiVE3Wtf8e7wQ32+/p+Xv1dvZOTDjGPpCCfJWBQGqD6alTcPh8eyhBxKTJaBcIFSwYYdvc&#10;3tS6MuFCHzjtUyc4hGKlFdiUhkrK2Fr0Oq7CgMTaKYxeJ17HTppRXzjcO1lk2UZ63RN/sHrAncX2&#10;Z3/2Cp7mr4BDxB1+n6Z2tP1SuvdFqfu7+fUFRMI5/Znhis/o0DDTMZzJROEUlPk6ZysLj5usAMGW&#10;56JYgzheTyVPsqnl/xbNLwAAAP//AwBQSwECLQAUAAYACAAAACEAtoM4kv4AAADhAQAAEwAAAAAA&#10;AAAAAAAAAAAAAAAAW0NvbnRlbnRfVHlwZXNdLnhtbFBLAQItABQABgAIAAAAIQA4/SH/1gAAAJQB&#10;AAALAAAAAAAAAAAAAAAAAC8BAABfcmVscy8ucmVsc1BLAQItABQABgAIAAAAIQD06EIzlwEAACoD&#10;AAAOAAAAAAAAAAAAAAAAAC4CAABkcnMvZTJvRG9jLnhtbFBLAQItABQABgAIAAAAIQA76x8d3wAA&#10;AA0BAAAPAAAAAAAAAAAAAAAAAPEDAABkcnMvZG93bnJldi54bWxQSwUGAAAAAAQABADzAAAA/QQA&#10;AAAA&#10;" filled="f" stroked="f">
              <v:textbox style="mso-fit-shape-to-text:t" inset="0,0,0,0">
                <w:txbxContent>
                  <w:p w:rsidR="008273B2" w:rsidRDefault="008273B2">
                    <w:pPr>
                      <w:pStyle w:val="Zhlavnebozpat20"/>
                      <w:shd w:val="clear" w:color="auto" w:fill="auto"/>
                    </w:pPr>
                    <w:r>
                      <w:t>Za odběratele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1252855</wp:posOffset>
              </wp:positionH>
              <wp:positionV relativeFrom="page">
                <wp:posOffset>9399905</wp:posOffset>
              </wp:positionV>
              <wp:extent cx="1684020" cy="27749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02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73B2" w:rsidRDefault="008273B2">
                          <w:pPr>
                            <w:pStyle w:val="Zhlavnebozpat20"/>
                            <w:shd w:val="clear" w:color="auto" w:fill="auto"/>
                          </w:pPr>
                          <w:proofErr w:type="spellStart"/>
                          <w:r w:rsidRPr="008273B2">
                            <w:rPr>
                              <w:highlight w:val="black"/>
                            </w:rPr>
                            <w:t>xxxxxxxxxxxxx</w:t>
                          </w:r>
                          <w:proofErr w:type="spellEnd"/>
                        </w:p>
                        <w:p w:rsidR="008273B2" w:rsidRDefault="008273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Vedoucí útvaru péče o zákazníka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8" type="#_x0000_t202" style="position:absolute;margin-left:98.65pt;margin-top:740.15pt;width:132.6pt;height:21.8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p6nAEAACsDAAAOAAAAZHJzL2Uyb0RvYy54bWysUsFu2zAMvRfoPwi6N3bcru2MOMGKIkOB&#10;YR2Q9QMUWYoFWKIgqrHz96WUOB3a29CLRJHU43skF6vR9myvAhpwDZ/PSs6Uk9Aat2v4y9/11T1n&#10;GIVrRQ9ONfygkK+WlxeLwdeqgg76VgVGIA7rwTe8i9HXRYGyU1bgDLxyFNQQrIj0DLuiDWIgdNsX&#10;VVneFgOE1geQCpG8j8cgX2Z8rZWMz1qjiqxvOHGL+Qz53KazWC5EvQvCd0aeaIj/YGGFcVT0DPUo&#10;omCvwXyCskYGQNBxJsEWoLWRKmsgNfPyg5pNJ7zKWqg56M9twq+Dlb/3fwIzbcOvqT1OWJpRLsvo&#10;Tc0ZPNaUs/GUFccHGGnIkx/JmTSPOth0kxpGccI5nFurxshk+nR7f1NWFJIUq+7ubr5/SzDF+28f&#10;MP5UYFkyGh5odLmjYv8L4zF1SknFHKxN3yd/onikkqw4bsesp5pobqE9EPuBhtxwR1vIWf/kqIdp&#10;HyYjTMb2ZKQa6H+8RqqTyyfwI9SpJk0kCzhtTxr5v++c9b7jyzcAAAD//wMAUEsDBBQABgAIAAAA&#10;IQD/HA573gAAAA0BAAAPAAAAZHJzL2Rvd25yZXYueG1sTI/NTsMwEITvSLyDtUjcqE1I2xDiVKgS&#10;F24UhMTNjbdxhH8i202Tt2c5wW1mdzT7bbObnWUTxjQEL+F+JYCh74IefC/h4/3lrgKWsvJa2eBR&#10;woIJdu31VaNqHS7+DadD7hmV+FQrCSbnseY8dQadSqswoqfdKUSnMtnYcx3Vhcqd5YUQG+7U4OmC&#10;USPuDXbfh7OTsJ0/A44J9/h1mrpohqWyr4uUtzfz8xOwjHP+C8MvPqFDS0zHcPY6MUv+cftAURJl&#10;JUhRpNwUa2BHGq2LUgBvG/7/i/YHAAD//wMAUEsBAi0AFAAGAAgAAAAhALaDOJL+AAAA4QEAABMA&#10;AAAAAAAAAAAAAAAAAAAAAFtDb250ZW50X1R5cGVzXS54bWxQSwECLQAUAAYACAAAACEAOP0h/9YA&#10;AACUAQAACwAAAAAAAAAAAAAAAAAvAQAAX3JlbHMvLnJlbHNQSwECLQAUAAYACAAAACEAZrCKepwB&#10;AAArAwAADgAAAAAAAAAAAAAAAAAuAgAAZHJzL2Uyb0RvYy54bWxQSwECLQAUAAYACAAAACEA/xwO&#10;e94AAAANAQAADwAAAAAAAAAAAAAAAAD2AwAAZHJzL2Rvd25yZXYueG1sUEsFBgAAAAAEAAQA8wAA&#10;AAEFAAAAAA==&#10;" filled="f" stroked="f">
              <v:textbox style="mso-fit-shape-to-text:t" inset="0,0,0,0">
                <w:txbxContent>
                  <w:p w:rsidR="008273B2" w:rsidRDefault="008273B2">
                    <w:pPr>
                      <w:pStyle w:val="Zhlavnebozpat20"/>
                      <w:shd w:val="clear" w:color="auto" w:fill="auto"/>
                    </w:pPr>
                    <w:proofErr w:type="spellStart"/>
                    <w:r w:rsidRPr="008273B2">
                      <w:rPr>
                        <w:highlight w:val="black"/>
                      </w:rPr>
                      <w:t>xxxxxxxxxxxxx</w:t>
                    </w:r>
                    <w:proofErr w:type="spellEnd"/>
                  </w:p>
                  <w:p w:rsidR="008273B2" w:rsidRDefault="008273B2">
                    <w:pPr>
                      <w:pStyle w:val="Zhlavnebozpat20"/>
                      <w:shd w:val="clear" w:color="auto" w:fill="auto"/>
                    </w:pPr>
                    <w:r>
                      <w:t>Vedoucí útvaru péče o zákazníka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CF" w:rsidRDefault="00404ACF"/>
  </w:footnote>
  <w:footnote w:type="continuationSeparator" w:id="0">
    <w:p w:rsidR="00404ACF" w:rsidRDefault="00404A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B2" w:rsidRDefault="008273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1371600</wp:posOffset>
              </wp:positionH>
              <wp:positionV relativeFrom="page">
                <wp:posOffset>234950</wp:posOffset>
              </wp:positionV>
              <wp:extent cx="4949825" cy="4025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825" cy="402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73B2" w:rsidRDefault="008273B2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Veolia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Energie ČR, a.s., 28. října 3337/7, Moravská Ostrava, 702 00 Ostrava</w:t>
                          </w:r>
                        </w:p>
                        <w:p w:rsidR="008273B2" w:rsidRDefault="008273B2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Region Střední Morava, Okružní,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108pt;margin-top:18.5pt;width:389.75pt;height:31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r6lgEAACQDAAAOAAAAZHJzL2Uyb0RvYy54bWysUm1LwzAQ/i74H0K+u3ZjiivrRBFFEBXU&#10;H5ClyRpociEX1+7fe8m6KfpN/JLeW5977rlbXg22Y1sV0ICr+XRScqachMa4Tc3f3+7OLjnDKFwj&#10;OnCq5juF/Gp1erLsfaVm0ELXqMAIxGHV+5q3MfqqKFC2ygqcgFeOkhqCFZHcsCmaIHpCt10xK8uL&#10;oofQ+ABSIVL0dp/kq4yvtZLxWWtUkXU1J24xvyG/6/QWq6WoNkH41siRhvgDCyuMo6ZHqFsRBfsI&#10;5heUNTIAgo4TCbYArY1UeQaaZlr+mOa1FV7lWUgc9EeZ8P9g5dP2JTDT1Hx2zpkTlnaU2zLySZze&#10;Y0U1r56q4nADAy35EEcKppkHHWz60jSM8iTz7iitGiKTFJwv5ovL1EJSbl7OzhdZ++Lrbx8w3iuw&#10;LBk1D7S6rKjYPmIkJlR6KEnNHNyZrkvxRHFPJVlxWA8j7zU0O6Ld03Zr7uj8OOseHImXDuFghIOx&#10;Ho0Ejv76I1KD3Deh7qHGZrSKTGc8m7Tr736u+jru1ScAAAD//wMAUEsDBBQABgAIAAAAIQAN/Bqb&#10;3gAAAAoBAAAPAAAAZHJzL2Rvd25yZXYueG1sTI9NT8MwDIbvSPyHyEjcWLLBvkrTCU3iwo0NIXHL&#10;Gq+pSJyqybr232NOcLIsP3r9vOVuDF4M2Kc2kob5TIFAqqNtqdHwcXx92IBI2ZA1PhJqmDDBrrq9&#10;KU1h45XecTjkRnAIpcJocDl3hZSpdhhMmsUOiW/n2AeTee0baXtz5fDg5UKplQymJf7gTId7h/X3&#10;4RI0rMfPiF3CPX6dh7p37bTxb5PW93fjyzOIjGP+g+FXn9WhYqdTvJBNwmtYzFfcJWt4XPNkYLtd&#10;LkGcmFTqCWRVyv8Vqh8AAAD//wMAUEsBAi0AFAAGAAgAAAAhALaDOJL+AAAA4QEAABMAAAAAAAAA&#10;AAAAAAAAAAAAAFtDb250ZW50X1R5cGVzXS54bWxQSwECLQAUAAYACAAAACEAOP0h/9YAAACUAQAA&#10;CwAAAAAAAAAAAAAAAAAvAQAAX3JlbHMvLnJlbHNQSwECLQAUAAYACAAAACEAkPRK+pYBAAAkAwAA&#10;DgAAAAAAAAAAAAAAAAAuAgAAZHJzL2Uyb0RvYy54bWxQSwECLQAUAAYACAAAACEADfwam94AAAAK&#10;AQAADwAAAAAAAAAAAAAAAADwAwAAZHJzL2Rvd25yZXYueG1sUEsFBgAAAAAEAAQA8wAAAPsEAAAA&#10;AA==&#10;" filled="f" stroked="f">
              <v:textbox style="mso-fit-shape-to-text:t" inset="0,0,0,0">
                <w:txbxContent>
                  <w:p w:rsidR="008273B2" w:rsidRDefault="008273B2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bCs/>
                        <w:sz w:val="24"/>
                        <w:szCs w:val="24"/>
                      </w:rPr>
                      <w:t>Veolia</w:t>
                    </w:r>
                    <w:proofErr w:type="spellEnd"/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Energie ČR, a.s., 28. října 3337/7, Moravská Ostrava, 702 00 Ostrava</w:t>
                    </w:r>
                  </w:p>
                  <w:p w:rsidR="008273B2" w:rsidRDefault="008273B2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Region Střední Morava, Okružní,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732790</wp:posOffset>
              </wp:positionV>
              <wp:extent cx="640080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9.450000000000003pt;margin-top:57.700000000000003pt;width:504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1E13"/>
    <w:rsid w:val="00404ACF"/>
    <w:rsid w:val="005D0600"/>
    <w:rsid w:val="006C753F"/>
    <w:rsid w:val="008273B2"/>
    <w:rsid w:val="00EC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73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3B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273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3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73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3B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273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3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2123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201706191219374284.pdf</vt:lpstr>
    </vt:vector>
  </TitlesOfParts>
  <Company>Dalkia Česká republika, a.s.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201706191219374284.pdf</dc:title>
  <dc:subject/>
  <dc:creator>Oracle Reports</dc:creator>
  <cp:keywords/>
  <cp:lastModifiedBy>Navrátilová Ivana</cp:lastModifiedBy>
  <cp:revision>3</cp:revision>
  <dcterms:created xsi:type="dcterms:W3CDTF">2017-06-28T07:43:00Z</dcterms:created>
  <dcterms:modified xsi:type="dcterms:W3CDTF">2017-06-28T08:07:00Z</dcterms:modified>
</cp:coreProperties>
</file>