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7221400031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jc w:val="left"/>
      </w:pPr>
      <w:r>
        <w:rPr/>
        <w:t>město</w:t>
      </w:r>
      <w:r>
        <w:rPr>
          <w:spacing w:val="-7"/>
        </w:rPr>
        <w:t> </w:t>
      </w:r>
      <w:r>
        <w:rPr>
          <w:spacing w:val="-2"/>
        </w:rPr>
        <w:t>Dobříš</w:t>
      </w:r>
    </w:p>
    <w:p>
      <w:pPr>
        <w:pStyle w:val="BodyText"/>
        <w:tabs>
          <w:tab w:pos="2982" w:val="left" w:leader="none"/>
        </w:tabs>
        <w:ind w:left="102" w:right="1664"/>
      </w:pPr>
      <w:r>
        <w:rPr/>
        <w:t>kontaktní adresa:</w:t>
        <w:tab/>
        <w:t>Městský</w:t>
      </w:r>
      <w:r>
        <w:rPr>
          <w:spacing w:val="-6"/>
        </w:rPr>
        <w:t> </w:t>
      </w:r>
      <w:r>
        <w:rPr/>
        <w:t>úřad</w:t>
      </w:r>
      <w:r>
        <w:rPr>
          <w:spacing w:val="-5"/>
        </w:rPr>
        <w:t> </w:t>
      </w:r>
      <w:r>
        <w:rPr/>
        <w:t>Dobříš,</w:t>
      </w:r>
      <w:r>
        <w:rPr>
          <w:spacing w:val="-5"/>
        </w:rPr>
        <w:t> </w:t>
      </w:r>
      <w:r>
        <w:rPr/>
        <w:t>Mírové</w:t>
      </w:r>
      <w:r>
        <w:rPr>
          <w:spacing w:val="-6"/>
        </w:rPr>
        <w:t> </w:t>
      </w:r>
      <w:r>
        <w:rPr/>
        <w:t>náměstí</w:t>
      </w:r>
      <w:r>
        <w:rPr>
          <w:spacing w:val="-4"/>
        </w:rPr>
        <w:t> </w:t>
      </w:r>
      <w:r>
        <w:rPr/>
        <w:t>119,</w:t>
      </w:r>
      <w:r>
        <w:rPr>
          <w:spacing w:val="-6"/>
        </w:rPr>
        <w:t> </w:t>
      </w:r>
      <w:r>
        <w:rPr/>
        <w:t>263</w:t>
      </w:r>
      <w:r>
        <w:rPr>
          <w:spacing w:val="-4"/>
        </w:rPr>
        <w:t> </w:t>
      </w:r>
      <w:r>
        <w:rPr/>
        <w:t>01</w:t>
      </w:r>
      <w:r>
        <w:rPr>
          <w:spacing w:val="-4"/>
        </w:rPr>
        <w:t> </w:t>
      </w:r>
      <w:r>
        <w:rPr/>
        <w:t>Dobříš </w:t>
      </w:r>
      <w:r>
        <w:rPr>
          <w:spacing w:val="-4"/>
        </w:rPr>
        <w:t>IČO:</w:t>
      </w:r>
      <w:r>
        <w:rPr/>
        <w:tab/>
      </w:r>
      <w:r>
        <w:rPr>
          <w:spacing w:val="-2"/>
        </w:rPr>
        <w:t>00242098</w:t>
      </w:r>
    </w:p>
    <w:p>
      <w:pPr>
        <w:pStyle w:val="BodyText"/>
        <w:tabs>
          <w:tab w:pos="2982" w:val="left" w:leader="none"/>
        </w:tabs>
        <w:spacing w:line="265" w:lineRule="exact"/>
        <w:ind w:left="102"/>
      </w:pPr>
      <w:r>
        <w:rPr>
          <w:spacing w:val="-2"/>
        </w:rPr>
        <w:t>zastoupené:</w:t>
      </w:r>
      <w:r>
        <w:rPr/>
        <w:tab/>
        <w:t>Ing.</w:t>
      </w:r>
      <w:r>
        <w:rPr>
          <w:spacing w:val="-3"/>
        </w:rPr>
        <w:t> </w:t>
      </w:r>
      <w:r>
        <w:rPr/>
        <w:t>Pavlem</w:t>
      </w:r>
      <w:r>
        <w:rPr>
          <w:spacing w:val="-4"/>
        </w:rPr>
        <w:t> </w:t>
      </w:r>
      <w:r>
        <w:rPr/>
        <w:t>S</w:t>
      </w:r>
      <w:r>
        <w:rPr>
          <w:spacing w:val="-1"/>
        </w:rPr>
        <w:t> </w:t>
      </w:r>
      <w:r>
        <w:rPr/>
        <w:t>v</w:t>
      </w:r>
      <w:r>
        <w:rPr>
          <w:spacing w:val="-1"/>
        </w:rPr>
        <w:t> </w:t>
      </w:r>
      <w:r>
        <w:rPr/>
        <w:t>o</w:t>
      </w:r>
      <w:r>
        <w:rPr>
          <w:spacing w:val="-2"/>
        </w:rPr>
        <w:t> </w:t>
      </w:r>
      <w:r>
        <w:rPr/>
        <w:t>b</w:t>
      </w:r>
      <w:r>
        <w:rPr>
          <w:spacing w:val="-2"/>
        </w:rPr>
        <w:t> </w:t>
      </w:r>
      <w:r>
        <w:rPr/>
        <w:t>o</w:t>
      </w:r>
      <w:r>
        <w:rPr>
          <w:spacing w:val="-2"/>
        </w:rPr>
        <w:t> </w:t>
      </w:r>
      <w:r>
        <w:rPr/>
        <w:t>d</w:t>
      </w:r>
      <w:r>
        <w:rPr>
          <w:spacing w:val="-2"/>
        </w:rPr>
        <w:t> </w:t>
      </w:r>
      <w:r>
        <w:rPr/>
        <w:t>o</w:t>
      </w:r>
      <w:r>
        <w:rPr>
          <w:spacing w:val="-3"/>
        </w:rPr>
        <w:t> </w:t>
      </w:r>
      <w:r>
        <w:rPr/>
        <w:t>u,</w:t>
      </w:r>
      <w:r>
        <w:rPr>
          <w:spacing w:val="-4"/>
        </w:rPr>
        <w:t> </w:t>
      </w:r>
      <w:r>
        <w:rPr>
          <w:spacing w:val="-2"/>
        </w:rPr>
        <w:t>starostou</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5075"/>
      </w:pPr>
      <w:r>
        <w:rPr/>
        <w:t>číslo účtu:</w:t>
        <w:tab/>
      </w:r>
      <w:r>
        <w:rPr>
          <w:spacing w:val="-2"/>
        </w:rPr>
        <w:t>94-6218211/0710 </w:t>
      </w:r>
      <w:r>
        <w:rPr/>
        <w:t>(dále jen „příjemce podpory“)</w:t>
      </w:r>
    </w:p>
    <w:p>
      <w:pPr>
        <w:pStyle w:val="BodyText"/>
        <w:spacing w:before="1"/>
      </w:pPr>
    </w:p>
    <w:p>
      <w:pPr>
        <w:pStyle w:val="BodyText"/>
        <w:ind w:left="102"/>
      </w:pPr>
      <w:r>
        <w:rPr/>
        <w:t>se</w:t>
      </w:r>
      <w:r>
        <w:rPr>
          <w:spacing w:val="-7"/>
        </w:rPr>
        <w:t> </w:t>
      </w:r>
      <w:r>
        <w:rPr/>
        <w:t>dohodly</w:t>
      </w:r>
      <w:r>
        <w:rPr>
          <w:spacing w:val="-6"/>
        </w:rPr>
        <w:t> </w:t>
      </w:r>
      <w:r>
        <w:rPr>
          <w:spacing w:val="-2"/>
        </w:rPr>
        <w:t>takto:</w:t>
      </w:r>
    </w:p>
    <w:p>
      <w:pPr>
        <w:pStyle w:val="BodyText"/>
        <w:spacing w:before="12"/>
        <w:rPr>
          <w:sz w:val="19"/>
        </w:rPr>
      </w:pPr>
    </w:p>
    <w:p>
      <w:pPr>
        <w:pStyle w:val="Heading1"/>
        <w:ind w:left="2296" w:right="2305"/>
      </w:pPr>
      <w:r>
        <w:rPr>
          <w:spacing w:val="-5"/>
        </w:rPr>
        <w:t>I.</w:t>
      </w:r>
    </w:p>
    <w:p>
      <w:pPr>
        <w:pStyle w:val="Heading2"/>
        <w:ind w:left="3135" w:right="3148"/>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10"/>
        <w:jc w:val="both"/>
      </w:pPr>
      <w:r>
        <w:rPr/>
        <w:t>„Smlouva“) se uzavírá na základě Rozhodnutí ministra životního prostředí č. 7221400031 o poskytnutí finančních prostředků ze Státního fondu životního prostředí ČR ze dne 23. 11. 2023 v</w:t>
      </w:r>
      <w:r>
        <w:rPr>
          <w:spacing w:val="-2"/>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0" w:after="0"/>
        <w:ind w:left="385" w:right="112" w:hanging="284"/>
        <w:jc w:val="both"/>
        <w:rPr>
          <w:sz w:val="20"/>
        </w:rPr>
      </w:pPr>
      <w:r>
        <w:rPr>
          <w:sz w:val="20"/>
        </w:rPr>
        <w:t>Příjemce podpory potvrzuje, že se seznámil s Výzvou RES+ 4/2022 k</w:t>
      </w:r>
      <w:r>
        <w:rPr>
          <w:spacing w:val="-4"/>
          <w:sz w:val="20"/>
        </w:rPr>
        <w:t> </w:t>
      </w:r>
      <w:r>
        <w:rPr>
          <w:sz w:val="20"/>
        </w:rPr>
        <w:t>předkládání žádostí 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pStyle w:val="ListParagraph"/>
        <w:numPr>
          <w:ilvl w:val="0"/>
          <w:numId w:val="1"/>
        </w:numPr>
        <w:tabs>
          <w:tab w:pos="386" w:val="left" w:leader="none"/>
        </w:tabs>
        <w:spacing w:line="240" w:lineRule="auto" w:before="99" w:after="0"/>
        <w:ind w:left="385" w:right="0" w:hanging="284"/>
        <w:jc w:val="both"/>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1045"/>
        <w:jc w:val="both"/>
      </w:pPr>
      <w:r>
        <w:rPr/>
        <w:t>„Instalace</w:t>
      </w:r>
      <w:r>
        <w:rPr>
          <w:spacing w:val="-8"/>
        </w:rPr>
        <w:t> </w:t>
      </w:r>
      <w:r>
        <w:rPr/>
        <w:t>sdružené</w:t>
      </w:r>
      <w:r>
        <w:rPr>
          <w:spacing w:val="-8"/>
        </w:rPr>
        <w:t> </w:t>
      </w:r>
      <w:r>
        <w:rPr/>
        <w:t>fotovoltaické</w:t>
      </w:r>
      <w:r>
        <w:rPr>
          <w:spacing w:val="-9"/>
        </w:rPr>
        <w:t> </w:t>
      </w:r>
      <w:r>
        <w:rPr/>
        <w:t>elektrárny</w:t>
      </w:r>
      <w:r>
        <w:rPr>
          <w:spacing w:val="-7"/>
        </w:rPr>
        <w:t> </w:t>
      </w:r>
      <w:r>
        <w:rPr/>
        <w:t>na</w:t>
      </w:r>
      <w:r>
        <w:rPr>
          <w:spacing w:val="-6"/>
        </w:rPr>
        <w:t> </w:t>
      </w:r>
      <w:r>
        <w:rPr/>
        <w:t>budovy</w:t>
      </w:r>
      <w:r>
        <w:rPr>
          <w:spacing w:val="-8"/>
        </w:rPr>
        <w:t> </w:t>
      </w:r>
      <w:r>
        <w:rPr/>
        <w:t>ve</w:t>
      </w:r>
      <w:r>
        <w:rPr>
          <w:spacing w:val="-7"/>
        </w:rPr>
        <w:t> </w:t>
      </w:r>
      <w:r>
        <w:rPr/>
        <w:t>správě</w:t>
      </w:r>
      <w:r>
        <w:rPr>
          <w:spacing w:val="-6"/>
        </w:rPr>
        <w:t> </w:t>
      </w:r>
      <w:r>
        <w:rPr/>
        <w:t>města</w:t>
      </w:r>
      <w:r>
        <w:rPr>
          <w:spacing w:val="-8"/>
        </w:rPr>
        <w:t> </w:t>
      </w:r>
      <w:r>
        <w:rPr>
          <w:spacing w:val="-2"/>
        </w:rPr>
        <w:t>Dobříš“</w:t>
      </w:r>
    </w:p>
    <w:p>
      <w:pPr>
        <w:pStyle w:val="BodyText"/>
        <w:spacing w:before="118"/>
        <w:ind w:left="385"/>
        <w:jc w:val="both"/>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pStyle w:val="ListParagraph"/>
        <w:numPr>
          <w:ilvl w:val="0"/>
          <w:numId w:val="1"/>
        </w:numPr>
        <w:tabs>
          <w:tab w:pos="386" w:val="left" w:leader="none"/>
        </w:tabs>
        <w:spacing w:line="240" w:lineRule="auto" w:before="121" w:after="0"/>
        <w:ind w:left="385" w:right="114" w:hanging="284"/>
        <w:jc w:val="both"/>
        <w:rPr>
          <w:sz w:val="20"/>
        </w:rPr>
      </w:pPr>
      <w:r>
        <w:rPr>
          <w:sz w:val="20"/>
        </w:rPr>
        <w:t>Podpora</w:t>
      </w:r>
      <w:r>
        <w:rPr>
          <w:spacing w:val="-1"/>
          <w:sz w:val="20"/>
        </w:rPr>
        <w:t> </w:t>
      </w:r>
      <w:r>
        <w:rPr>
          <w:sz w:val="20"/>
        </w:rPr>
        <w:t>je</w:t>
      </w:r>
      <w:r>
        <w:rPr>
          <w:spacing w:val="-2"/>
          <w:sz w:val="20"/>
        </w:rPr>
        <w:t> </w:t>
      </w:r>
      <w:r>
        <w:rPr>
          <w:sz w:val="20"/>
        </w:rPr>
        <w:t>poskytována</w:t>
      </w:r>
      <w:r>
        <w:rPr>
          <w:spacing w:val="-1"/>
          <w:sz w:val="20"/>
        </w:rPr>
        <w:t> </w:t>
      </w:r>
      <w:r>
        <w:rPr>
          <w:sz w:val="20"/>
        </w:rPr>
        <w:t>v souladu</w:t>
      </w:r>
      <w:r>
        <w:rPr>
          <w:spacing w:val="-1"/>
          <w:sz w:val="20"/>
        </w:rPr>
        <w:t> </w:t>
      </w:r>
      <w:r>
        <w:rPr>
          <w:sz w:val="20"/>
        </w:rPr>
        <w:t>s</w:t>
      </w:r>
      <w:r>
        <w:rPr>
          <w:spacing w:val="-1"/>
          <w:sz w:val="20"/>
        </w:rPr>
        <w:t> </w:t>
      </w:r>
      <w:r>
        <w:rPr>
          <w:sz w:val="20"/>
        </w:rPr>
        <w:t>Nařízením</w:t>
      </w:r>
      <w:r>
        <w:rPr>
          <w:spacing w:val="-2"/>
          <w:sz w:val="20"/>
        </w:rPr>
        <w:t> </w:t>
      </w:r>
      <w:r>
        <w:rPr>
          <w:sz w:val="20"/>
        </w:rPr>
        <w:t>Komise (EU)</w:t>
      </w:r>
      <w:r>
        <w:rPr>
          <w:spacing w:val="-1"/>
          <w:sz w:val="20"/>
        </w:rPr>
        <w:t> </w:t>
      </w:r>
      <w:r>
        <w:rPr>
          <w:sz w:val="20"/>
        </w:rPr>
        <w:t>č.</w:t>
      </w:r>
      <w:r>
        <w:rPr>
          <w:spacing w:val="-1"/>
          <w:sz w:val="20"/>
        </w:rPr>
        <w:t> </w:t>
      </w:r>
      <w:r>
        <w:rPr>
          <w:sz w:val="20"/>
        </w:rPr>
        <w:t>651/2014</w:t>
      </w:r>
      <w:r>
        <w:rPr>
          <w:spacing w:val="-1"/>
          <w:sz w:val="20"/>
        </w:rPr>
        <w:t> </w:t>
      </w:r>
      <w:r>
        <w:rPr>
          <w:sz w:val="20"/>
        </w:rPr>
        <w:t>ze</w:t>
      </w:r>
      <w:r>
        <w:rPr>
          <w:spacing w:val="-2"/>
          <w:sz w:val="20"/>
        </w:rPr>
        <w:t> </w:t>
      </w:r>
      <w:r>
        <w:rPr>
          <w:sz w:val="20"/>
        </w:rPr>
        <w:t>dne</w:t>
      </w:r>
      <w:r>
        <w:rPr>
          <w:spacing w:val="-1"/>
          <w:sz w:val="20"/>
        </w:rPr>
        <w:t> </w:t>
      </w:r>
      <w:r>
        <w:rPr>
          <w:sz w:val="20"/>
        </w:rPr>
        <w:t>17.</w:t>
      </w:r>
      <w:r>
        <w:rPr>
          <w:spacing w:val="-3"/>
          <w:sz w:val="20"/>
        </w:rPr>
        <w:t> </w:t>
      </w:r>
      <w:r>
        <w:rPr>
          <w:sz w:val="20"/>
        </w:rPr>
        <w:t>června</w:t>
      </w:r>
      <w:r>
        <w:rPr>
          <w:spacing w:val="-1"/>
          <w:sz w:val="20"/>
        </w:rPr>
        <w:t> </w:t>
      </w:r>
      <w:r>
        <w:rPr>
          <w:sz w:val="20"/>
        </w:rPr>
        <w:t>2014,</w:t>
      </w:r>
      <w:r>
        <w:rPr>
          <w:spacing w:val="-1"/>
          <w:sz w:val="20"/>
        </w:rPr>
        <w:t> </w:t>
      </w:r>
      <w:r>
        <w:rPr>
          <w:sz w:val="20"/>
        </w:rPr>
        <w:t>kterým se v souladu s články 107 a 108 Smlouvy prohlašují určité kategorie podpory za slučitelné s vnitřním trhem</w:t>
      </w:r>
      <w:r>
        <w:rPr>
          <w:spacing w:val="-12"/>
          <w:sz w:val="20"/>
        </w:rPr>
        <w:t> </w:t>
      </w:r>
      <w:r>
        <w:rPr>
          <w:sz w:val="20"/>
        </w:rPr>
        <w:t>(obecné</w:t>
      </w:r>
      <w:r>
        <w:rPr>
          <w:spacing w:val="-11"/>
          <w:sz w:val="20"/>
        </w:rPr>
        <w:t> </w:t>
      </w:r>
      <w:r>
        <w:rPr>
          <w:sz w:val="20"/>
        </w:rPr>
        <w:t>nařízení</w:t>
      </w:r>
      <w:r>
        <w:rPr>
          <w:spacing w:val="-11"/>
          <w:sz w:val="20"/>
        </w:rPr>
        <w:t> </w:t>
      </w:r>
      <w:r>
        <w:rPr>
          <w:sz w:val="20"/>
        </w:rPr>
        <w:t>o</w:t>
      </w:r>
      <w:r>
        <w:rPr>
          <w:spacing w:val="-11"/>
          <w:sz w:val="20"/>
        </w:rPr>
        <w:t> </w:t>
      </w:r>
      <w:r>
        <w:rPr>
          <w:sz w:val="20"/>
        </w:rPr>
        <w:t>blokových</w:t>
      </w:r>
      <w:r>
        <w:rPr>
          <w:spacing w:val="-11"/>
          <w:sz w:val="20"/>
        </w:rPr>
        <w:t> </w:t>
      </w:r>
      <w:r>
        <w:rPr>
          <w:sz w:val="20"/>
        </w:rPr>
        <w:t>výjimkách),</w:t>
      </w:r>
      <w:r>
        <w:rPr>
          <w:spacing w:val="-11"/>
          <w:sz w:val="20"/>
        </w:rPr>
        <w:t> </w:t>
      </w:r>
      <w:r>
        <w:rPr>
          <w:sz w:val="20"/>
        </w:rPr>
        <w:t>zveřejněném</w:t>
      </w:r>
      <w:r>
        <w:rPr>
          <w:spacing w:val="-12"/>
          <w:sz w:val="20"/>
        </w:rPr>
        <w:t> </w:t>
      </w:r>
      <w:r>
        <w:rPr>
          <w:sz w:val="20"/>
        </w:rPr>
        <w:t>v</w:t>
      </w:r>
      <w:r>
        <w:rPr>
          <w:spacing w:val="-11"/>
          <w:sz w:val="20"/>
        </w:rPr>
        <w:t> </w:t>
      </w:r>
      <w:r>
        <w:rPr>
          <w:sz w:val="20"/>
        </w:rPr>
        <w:t>Úředním</w:t>
      </w:r>
      <w:r>
        <w:rPr>
          <w:spacing w:val="-12"/>
          <w:sz w:val="20"/>
        </w:rPr>
        <w:t> </w:t>
      </w:r>
      <w:r>
        <w:rPr>
          <w:sz w:val="20"/>
        </w:rPr>
        <w:t>věstníku</w:t>
      </w:r>
      <w:r>
        <w:rPr>
          <w:spacing w:val="-11"/>
          <w:sz w:val="20"/>
        </w:rPr>
        <w:t> </w:t>
      </w:r>
      <w:r>
        <w:rPr>
          <w:sz w:val="20"/>
        </w:rPr>
        <w:t>EU</w:t>
      </w:r>
      <w:r>
        <w:rPr>
          <w:spacing w:val="-11"/>
          <w:sz w:val="20"/>
        </w:rPr>
        <w:t> </w:t>
      </w:r>
      <w:r>
        <w:rPr>
          <w:sz w:val="20"/>
        </w:rPr>
        <w:t>dne</w:t>
      </w:r>
      <w:r>
        <w:rPr>
          <w:spacing w:val="-11"/>
          <w:sz w:val="20"/>
        </w:rPr>
        <w:t> </w:t>
      </w:r>
      <w:r>
        <w:rPr>
          <w:sz w:val="20"/>
        </w:rPr>
        <w:t>26.</w:t>
      </w:r>
      <w:r>
        <w:rPr>
          <w:spacing w:val="-11"/>
          <w:sz w:val="20"/>
        </w:rPr>
        <w:t> </w:t>
      </w:r>
      <w:r>
        <w:rPr>
          <w:sz w:val="20"/>
        </w:rPr>
        <w:t>června</w:t>
      </w:r>
      <w:r>
        <w:rPr>
          <w:spacing w:val="-11"/>
          <w:sz w:val="20"/>
        </w:rPr>
        <w:t> </w:t>
      </w:r>
      <w:r>
        <w:rPr>
          <w:sz w:val="20"/>
        </w:rPr>
        <w:t>2014 a jejím oznámením SA.63670.</w:t>
      </w:r>
    </w:p>
    <w:p>
      <w:pPr>
        <w:pStyle w:val="BodyText"/>
        <w:spacing w:before="12"/>
        <w:rPr>
          <w:sz w:val="19"/>
        </w:rPr>
      </w:pPr>
    </w:p>
    <w:p>
      <w:pPr>
        <w:pStyle w:val="Heading1"/>
        <w:spacing w:before="1"/>
        <w:ind w:left="3143" w:right="2799"/>
      </w:pPr>
      <w:r>
        <w:rPr>
          <w:spacing w:val="-5"/>
        </w:rPr>
        <w:t>II.</w:t>
      </w:r>
    </w:p>
    <w:p>
      <w:pPr>
        <w:pStyle w:val="Heading2"/>
        <w:ind w:left="3143" w:right="2798"/>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11"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w:t>
      </w:r>
      <w:r>
        <w:rPr>
          <w:spacing w:val="-4"/>
          <w:sz w:val="20"/>
        </w:rPr>
        <w:t> </w:t>
      </w:r>
      <w:r>
        <w:rPr>
          <w:sz w:val="20"/>
        </w:rPr>
        <w:t>dotace</w:t>
      </w:r>
      <w:r>
        <w:rPr>
          <w:spacing w:val="-4"/>
          <w:sz w:val="20"/>
        </w:rPr>
        <w:t> </w:t>
      </w:r>
      <w:r>
        <w:rPr>
          <w:sz w:val="20"/>
        </w:rPr>
        <w:t>ve</w:t>
      </w:r>
      <w:r>
        <w:rPr>
          <w:spacing w:val="-5"/>
          <w:sz w:val="20"/>
        </w:rPr>
        <w:t> </w:t>
      </w:r>
      <w:r>
        <w:rPr>
          <w:sz w:val="20"/>
        </w:rPr>
        <w:t>výši</w:t>
      </w:r>
      <w:r>
        <w:rPr>
          <w:spacing w:val="-4"/>
          <w:sz w:val="20"/>
        </w:rPr>
        <w:t> </w:t>
      </w:r>
      <w:r>
        <w:rPr>
          <w:b/>
          <w:sz w:val="20"/>
        </w:rPr>
        <w:t>8</w:t>
      </w:r>
      <w:r>
        <w:rPr>
          <w:b/>
          <w:spacing w:val="-2"/>
          <w:sz w:val="20"/>
        </w:rPr>
        <w:t> </w:t>
      </w:r>
      <w:r>
        <w:rPr>
          <w:b/>
          <w:sz w:val="20"/>
        </w:rPr>
        <w:t>449</w:t>
      </w:r>
      <w:r>
        <w:rPr>
          <w:b/>
          <w:spacing w:val="-2"/>
          <w:sz w:val="20"/>
        </w:rPr>
        <w:t> </w:t>
      </w:r>
      <w:r>
        <w:rPr>
          <w:b/>
          <w:sz w:val="20"/>
        </w:rPr>
        <w:t>803,00</w:t>
      </w:r>
      <w:r>
        <w:rPr>
          <w:b/>
          <w:spacing w:val="-4"/>
          <w:sz w:val="20"/>
        </w:rPr>
        <w:t> </w:t>
      </w:r>
      <w:r>
        <w:rPr>
          <w:b/>
          <w:sz w:val="20"/>
        </w:rPr>
        <w:t>Kč</w:t>
      </w:r>
      <w:r>
        <w:rPr>
          <w:b/>
          <w:spacing w:val="-4"/>
          <w:sz w:val="20"/>
        </w:rPr>
        <w:t> </w:t>
      </w:r>
      <w:r>
        <w:rPr>
          <w:sz w:val="20"/>
        </w:rPr>
        <w:t>(slovy:</w:t>
      </w:r>
      <w:r>
        <w:rPr>
          <w:spacing w:val="-3"/>
          <w:sz w:val="20"/>
        </w:rPr>
        <w:t> </w:t>
      </w:r>
      <w:r>
        <w:rPr>
          <w:sz w:val="20"/>
        </w:rPr>
        <w:t>osm</w:t>
      </w:r>
      <w:r>
        <w:rPr>
          <w:spacing w:val="-6"/>
          <w:sz w:val="20"/>
        </w:rPr>
        <w:t> </w:t>
      </w:r>
      <w:r>
        <w:rPr>
          <w:sz w:val="20"/>
        </w:rPr>
        <w:t>milionů</w:t>
      </w:r>
      <w:r>
        <w:rPr>
          <w:spacing w:val="-4"/>
          <w:sz w:val="20"/>
        </w:rPr>
        <w:t> </w:t>
      </w:r>
      <w:r>
        <w:rPr>
          <w:sz w:val="20"/>
        </w:rPr>
        <w:t>čtyři</w:t>
      </w:r>
      <w:r>
        <w:rPr>
          <w:spacing w:val="-5"/>
          <w:sz w:val="20"/>
        </w:rPr>
        <w:t> </w:t>
      </w:r>
      <w:r>
        <w:rPr>
          <w:sz w:val="20"/>
        </w:rPr>
        <w:t>sta</w:t>
      </w:r>
      <w:r>
        <w:rPr>
          <w:spacing w:val="-5"/>
          <w:sz w:val="20"/>
        </w:rPr>
        <w:t> </w:t>
      </w:r>
      <w:r>
        <w:rPr>
          <w:sz w:val="20"/>
        </w:rPr>
        <w:t>čtyřicet</w:t>
      </w:r>
      <w:r>
        <w:rPr>
          <w:spacing w:val="-4"/>
          <w:sz w:val="20"/>
        </w:rPr>
        <w:t> </w:t>
      </w:r>
      <w:r>
        <w:rPr>
          <w:sz w:val="20"/>
        </w:rPr>
        <w:t>devět</w:t>
      </w:r>
      <w:r>
        <w:rPr>
          <w:spacing w:val="-4"/>
          <w:sz w:val="20"/>
        </w:rPr>
        <w:t> </w:t>
      </w:r>
      <w:r>
        <w:rPr>
          <w:sz w:val="20"/>
        </w:rPr>
        <w:t>tisíc</w:t>
      </w:r>
      <w:r>
        <w:rPr>
          <w:spacing w:val="-4"/>
          <w:sz w:val="20"/>
        </w:rPr>
        <w:t> </w:t>
      </w:r>
      <w:r>
        <w:rPr>
          <w:sz w:val="20"/>
        </w:rPr>
        <w:t>osm</w:t>
      </w:r>
      <w:r>
        <w:rPr>
          <w:spacing w:val="-6"/>
          <w:sz w:val="20"/>
        </w:rPr>
        <w:t> </w:t>
      </w:r>
      <w:r>
        <w:rPr>
          <w:sz w:val="20"/>
        </w:rPr>
        <w:t>set</w:t>
      </w:r>
      <w:r>
        <w:rPr>
          <w:spacing w:val="-5"/>
          <w:sz w:val="20"/>
        </w:rPr>
        <w:t> </w:t>
      </w:r>
      <w:r>
        <w:rPr>
          <w:sz w:val="20"/>
        </w:rPr>
        <w:t>tři</w:t>
      </w:r>
      <w:r>
        <w:rPr>
          <w:spacing w:val="-1"/>
          <w:sz w:val="20"/>
        </w:rPr>
        <w:t> </w:t>
      </w:r>
      <w:r>
        <w:rPr>
          <w:sz w:val="20"/>
        </w:rPr>
        <w:t>korun </w:t>
      </w:r>
      <w:r>
        <w:rPr>
          <w:spacing w:val="-2"/>
          <w:sz w:val="20"/>
        </w:rPr>
        <w:t>českých).</w:t>
      </w:r>
    </w:p>
    <w:p>
      <w:pPr>
        <w:pStyle w:val="ListParagraph"/>
        <w:numPr>
          <w:ilvl w:val="0"/>
          <w:numId w:val="2"/>
        </w:numPr>
        <w:tabs>
          <w:tab w:pos="386" w:val="left" w:leader="none"/>
        </w:tabs>
        <w:spacing w:line="240" w:lineRule="auto" w:before="119" w:after="0"/>
        <w:ind w:left="385" w:right="111" w:hanging="284"/>
        <w:jc w:val="both"/>
        <w:rPr>
          <w:sz w:val="20"/>
        </w:rPr>
      </w:pPr>
      <w:r>
        <w:rPr>
          <w:sz w:val="20"/>
        </w:rPr>
        <w:t>Základ pro stanovení podpory odpovídá způsobilým výdajům stanoveným Fondem dle žádosti a jejích příloh a činí 22 801 198,48 Kč.</w:t>
      </w:r>
    </w:p>
    <w:p>
      <w:pPr>
        <w:pStyle w:val="ListParagraph"/>
        <w:numPr>
          <w:ilvl w:val="0"/>
          <w:numId w:val="2"/>
        </w:numPr>
        <w:tabs>
          <w:tab w:pos="386" w:val="left" w:leader="none"/>
        </w:tabs>
        <w:spacing w:line="240" w:lineRule="auto" w:before="121" w:after="0"/>
        <w:ind w:left="385" w:right="113"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37" w:lineRule="auto" w:before="123" w:after="0"/>
        <w:ind w:left="385" w:right="110" w:hanging="284"/>
        <w:jc w:val="both"/>
        <w:rPr>
          <w:sz w:val="20"/>
        </w:rPr>
      </w:pPr>
      <w:r>
        <w:rPr>
          <w:sz w:val="20"/>
        </w:rPr>
        <w:t>Při určování způsobilých výdajů akce a z nich odvozené výše podpory se bude vycházet ze znění čl. 9 a 10 Výzvy.</w:t>
      </w:r>
    </w:p>
    <w:p>
      <w:pPr>
        <w:pStyle w:val="BodyText"/>
        <w:spacing w:before="2"/>
      </w:pPr>
    </w:p>
    <w:p>
      <w:pPr>
        <w:pStyle w:val="Heading1"/>
      </w:pPr>
      <w:r>
        <w:rPr>
          <w:spacing w:val="-4"/>
        </w:rPr>
        <w:t>III.</w:t>
      </w:r>
    </w:p>
    <w:p>
      <w:pPr>
        <w:pStyle w:val="Heading2"/>
        <w:spacing w:before="1"/>
        <w:ind w:left="3135" w:right="3148"/>
      </w:pPr>
      <w:r>
        <w:rPr/>
        <w:t>Platební</w:t>
      </w:r>
      <w:r>
        <w:rPr>
          <w:spacing w:val="-9"/>
        </w:rPr>
        <w:t> </w:t>
      </w:r>
      <w:r>
        <w:rPr>
          <w:spacing w:val="-2"/>
        </w:rPr>
        <w:t>podmínky</w:t>
      </w:r>
    </w:p>
    <w:p>
      <w:pPr>
        <w:pStyle w:val="BodyText"/>
        <w:rPr>
          <w:b/>
        </w:rPr>
      </w:pPr>
    </w:p>
    <w:p>
      <w:pPr>
        <w:pStyle w:val="ListParagraph"/>
        <w:numPr>
          <w:ilvl w:val="0"/>
          <w:numId w:val="3"/>
        </w:numPr>
        <w:tabs>
          <w:tab w:pos="386" w:val="left" w:leader="none"/>
        </w:tabs>
        <w:spacing w:line="240" w:lineRule="auto" w:before="1"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18"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18"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22"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w:t>
      </w:r>
      <w:r>
        <w:rPr>
          <w:spacing w:val="-2"/>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ListParagraph"/>
        <w:numPr>
          <w:ilvl w:val="0"/>
          <w:numId w:val="3"/>
        </w:numPr>
        <w:tabs>
          <w:tab w:pos="386" w:val="left" w:leader="none"/>
        </w:tabs>
        <w:spacing w:line="240" w:lineRule="auto" w:before="119" w:after="0"/>
        <w:ind w:left="385" w:right="117" w:hanging="284"/>
        <w:jc w:val="both"/>
        <w:rPr>
          <w:sz w:val="20"/>
        </w:rPr>
      </w:pPr>
      <w:r>
        <w:rPr>
          <w:sz w:val="20"/>
        </w:rPr>
        <w:t>Fond není povinen poskytnout podporu, dokud neobdrží doklady prokazující, že tato Smlouva byla uzavřena v souladu se zákonem o obcích.</w:t>
      </w:r>
    </w:p>
    <w:p>
      <w:pPr>
        <w:pStyle w:val="BodyText"/>
        <w:spacing w:before="1"/>
      </w:pPr>
    </w:p>
    <w:p>
      <w:pPr>
        <w:pStyle w:val="Heading1"/>
        <w:ind w:left="3140"/>
      </w:pPr>
      <w:r>
        <w:rPr>
          <w:spacing w:val="-5"/>
        </w:rPr>
        <w:t>IV.</w:t>
      </w:r>
    </w:p>
    <w:p>
      <w:pPr>
        <w:pStyle w:val="Heading2"/>
        <w:ind w:left="2296" w:right="2310"/>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pStyle w:val="BodyText"/>
        <w:spacing w:before="12"/>
        <w:rPr>
          <w:b/>
          <w:sz w:val="19"/>
        </w:rPr>
      </w:pPr>
    </w:p>
    <w:p>
      <w:pPr>
        <w:pStyle w:val="ListParagraph"/>
        <w:numPr>
          <w:ilvl w:val="0"/>
          <w:numId w:val="4"/>
        </w:numPr>
        <w:tabs>
          <w:tab w:pos="325" w:val="left" w:leader="none"/>
        </w:tabs>
        <w:spacing w:line="240" w:lineRule="auto" w:before="0" w:after="0"/>
        <w:ind w:left="324" w:right="0" w:hanging="223"/>
        <w:jc w:val="both"/>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20" w:after="0"/>
        <w:ind w:left="745" w:right="112" w:hanging="360"/>
        <w:jc w:val="both"/>
        <w:rPr>
          <w:sz w:val="20"/>
        </w:rPr>
      </w:pPr>
      <w:r>
        <w:rPr>
          <w:sz w:val="20"/>
        </w:rPr>
        <w:t>splní účel akce „Instalace sdružené fotovoltaické elektrárny na budovy ve správě města Dobříš“ tím, že</w:t>
      </w:r>
      <w:r>
        <w:rPr>
          <w:spacing w:val="-11"/>
          <w:sz w:val="20"/>
        </w:rPr>
        <w:t> </w:t>
      </w:r>
      <w:r>
        <w:rPr>
          <w:sz w:val="20"/>
        </w:rPr>
        <w:t>akce</w:t>
      </w:r>
      <w:r>
        <w:rPr>
          <w:spacing w:val="-11"/>
          <w:sz w:val="20"/>
        </w:rPr>
        <w:t> </w:t>
      </w:r>
      <w:r>
        <w:rPr>
          <w:sz w:val="20"/>
        </w:rPr>
        <w:t>bude</w:t>
      </w:r>
      <w:r>
        <w:rPr>
          <w:spacing w:val="-11"/>
          <w:sz w:val="20"/>
        </w:rPr>
        <w:t> </w:t>
      </w:r>
      <w:r>
        <w:rPr>
          <w:sz w:val="20"/>
        </w:rPr>
        <w:t>provedena</w:t>
      </w:r>
      <w:r>
        <w:rPr>
          <w:spacing w:val="-11"/>
          <w:sz w:val="20"/>
        </w:rPr>
        <w:t> </w:t>
      </w:r>
      <w:r>
        <w:rPr>
          <w:sz w:val="20"/>
        </w:rPr>
        <w:t>v</w:t>
      </w:r>
      <w:r>
        <w:rPr>
          <w:spacing w:val="-1"/>
          <w:sz w:val="20"/>
        </w:rPr>
        <w:t> </w:t>
      </w:r>
      <w:r>
        <w:rPr>
          <w:sz w:val="20"/>
        </w:rPr>
        <w:t>souladu</w:t>
      </w:r>
      <w:r>
        <w:rPr>
          <w:spacing w:val="-10"/>
          <w:sz w:val="20"/>
        </w:rPr>
        <w:t> </w:t>
      </w:r>
      <w:r>
        <w:rPr>
          <w:sz w:val="20"/>
        </w:rPr>
        <w:t>s</w:t>
      </w:r>
      <w:r>
        <w:rPr>
          <w:spacing w:val="-3"/>
          <w:sz w:val="20"/>
        </w:rPr>
        <w:t> </w:t>
      </w:r>
      <w:r>
        <w:rPr>
          <w:sz w:val="20"/>
        </w:rPr>
        <w:t>Výzvou,</w:t>
      </w:r>
      <w:r>
        <w:rPr>
          <w:spacing w:val="-10"/>
          <w:sz w:val="20"/>
        </w:rPr>
        <w:t> </w:t>
      </w:r>
      <w:r>
        <w:rPr>
          <w:sz w:val="20"/>
        </w:rPr>
        <w:t>žádostí</w:t>
      </w:r>
      <w:r>
        <w:rPr>
          <w:spacing w:val="-11"/>
          <w:sz w:val="20"/>
        </w:rPr>
        <w:t> </w:t>
      </w:r>
      <w:r>
        <w:rPr>
          <w:sz w:val="20"/>
        </w:rPr>
        <w:t>o</w:t>
      </w:r>
      <w:r>
        <w:rPr>
          <w:spacing w:val="-7"/>
          <w:sz w:val="20"/>
        </w:rPr>
        <w:t> </w:t>
      </w:r>
      <w:r>
        <w:rPr>
          <w:sz w:val="20"/>
        </w:rPr>
        <w:t>podporu</w:t>
      </w:r>
      <w:r>
        <w:rPr>
          <w:spacing w:val="-10"/>
          <w:sz w:val="20"/>
        </w:rPr>
        <w:t> </w:t>
      </w:r>
      <w:r>
        <w:rPr>
          <w:sz w:val="20"/>
        </w:rPr>
        <w:t>a</w:t>
      </w:r>
      <w:r>
        <w:rPr>
          <w:spacing w:val="-11"/>
          <w:sz w:val="20"/>
        </w:rPr>
        <w:t> </w:t>
      </w:r>
      <w:r>
        <w:rPr>
          <w:sz w:val="20"/>
        </w:rPr>
        <w:t>jejími</w:t>
      </w:r>
      <w:r>
        <w:rPr>
          <w:spacing w:val="-11"/>
          <w:sz w:val="20"/>
        </w:rPr>
        <w:t> </w:t>
      </w:r>
      <w:r>
        <w:rPr>
          <w:sz w:val="20"/>
        </w:rPr>
        <w:t>přílohami</w:t>
      </w:r>
      <w:r>
        <w:rPr>
          <w:spacing w:val="-8"/>
          <w:sz w:val="20"/>
        </w:rPr>
        <w:t> </w:t>
      </w:r>
      <w:r>
        <w:rPr>
          <w:sz w:val="20"/>
        </w:rPr>
        <w:t>a</w:t>
      </w:r>
      <w:r>
        <w:rPr>
          <w:spacing w:val="-11"/>
          <w:sz w:val="20"/>
        </w:rPr>
        <w:t> </w:t>
      </w:r>
      <w:r>
        <w:rPr>
          <w:sz w:val="20"/>
        </w:rPr>
        <w:t>touto</w:t>
      </w:r>
      <w:r>
        <w:rPr>
          <w:spacing w:val="-9"/>
          <w:sz w:val="20"/>
        </w:rPr>
        <w:t> </w:t>
      </w:r>
      <w:r>
        <w:rPr>
          <w:sz w:val="20"/>
        </w:rPr>
        <w:t>Smlouvou,</w:t>
      </w:r>
    </w:p>
    <w:p>
      <w:pPr>
        <w:pStyle w:val="ListParagraph"/>
        <w:numPr>
          <w:ilvl w:val="1"/>
          <w:numId w:val="4"/>
        </w:numPr>
        <w:tabs>
          <w:tab w:pos="746" w:val="left" w:leader="none"/>
        </w:tabs>
        <w:spacing w:line="240" w:lineRule="auto" w:before="2" w:after="0"/>
        <w:ind w:left="745" w:right="111" w:hanging="360"/>
        <w:jc w:val="both"/>
        <w:rPr>
          <w:sz w:val="20"/>
        </w:rPr>
      </w:pPr>
      <w:r>
        <w:rPr>
          <w:sz w:val="20"/>
        </w:rPr>
        <w:t>realizací projektu dojde k výstavbě nové fotovoltaické elektrárny s pozemní instalací s předpokládaným výkonem 250,24 kWp, dále se střešní instalací s předpokládaným výkonem 184,9 kWp a instalací akumulace o kapacitě 323,4 kWh,</w:t>
      </w:r>
    </w:p>
    <w:p>
      <w:pPr>
        <w:pStyle w:val="ListParagraph"/>
        <w:numPr>
          <w:ilvl w:val="1"/>
          <w:numId w:val="4"/>
        </w:numPr>
        <w:tabs>
          <w:tab w:pos="746" w:val="left" w:leader="none"/>
        </w:tabs>
        <w:spacing w:line="240" w:lineRule="auto" w:before="121" w:after="0"/>
        <w:ind w:left="745" w:right="0" w:hanging="361"/>
        <w:jc w:val="both"/>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8"/>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6"/>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21"/>
        <w:gridCol w:w="1678"/>
        <w:gridCol w:w="1702"/>
        <w:gridCol w:w="1728"/>
      </w:tblGrid>
      <w:tr>
        <w:trPr>
          <w:trHeight w:val="770" w:hRule="atLeast"/>
        </w:trPr>
        <w:tc>
          <w:tcPr>
            <w:tcW w:w="3721" w:type="dxa"/>
          </w:tcPr>
          <w:p>
            <w:pPr>
              <w:pStyle w:val="TableParagraph"/>
              <w:spacing w:before="120"/>
              <w:ind w:left="105"/>
              <w:rPr>
                <w:b/>
                <w:sz w:val="20"/>
              </w:rPr>
            </w:pPr>
            <w:r>
              <w:rPr>
                <w:b/>
                <w:spacing w:val="-2"/>
                <w:sz w:val="20"/>
              </w:rPr>
              <w:t>Indikátor</w:t>
            </w:r>
          </w:p>
        </w:tc>
        <w:tc>
          <w:tcPr>
            <w:tcW w:w="1678" w:type="dxa"/>
          </w:tcPr>
          <w:p>
            <w:pPr>
              <w:pStyle w:val="TableParagraph"/>
              <w:spacing w:before="120"/>
              <w:ind w:left="104"/>
              <w:rPr>
                <w:b/>
                <w:sz w:val="20"/>
              </w:rPr>
            </w:pPr>
            <w:r>
              <w:rPr>
                <w:b/>
                <w:spacing w:val="-2"/>
                <w:sz w:val="20"/>
              </w:rPr>
              <w:t>Jednotka</w:t>
            </w:r>
          </w:p>
        </w:tc>
        <w:tc>
          <w:tcPr>
            <w:tcW w:w="1702" w:type="dxa"/>
          </w:tcPr>
          <w:p>
            <w:pPr>
              <w:pStyle w:val="TableParagraph"/>
              <w:spacing w:before="120"/>
              <w:ind w:left="107" w:right="783"/>
              <w:rPr>
                <w:b/>
                <w:sz w:val="20"/>
              </w:rPr>
            </w:pPr>
            <w:r>
              <w:rPr>
                <w:b/>
                <w:spacing w:val="-2"/>
                <w:sz w:val="20"/>
              </w:rPr>
              <w:t>Výchozí hodnota</w:t>
            </w:r>
          </w:p>
        </w:tc>
        <w:tc>
          <w:tcPr>
            <w:tcW w:w="1728" w:type="dxa"/>
          </w:tcPr>
          <w:p>
            <w:pPr>
              <w:pStyle w:val="TableParagraph"/>
              <w:spacing w:before="120"/>
              <w:ind w:left="105"/>
              <w:rPr>
                <w:b/>
                <w:sz w:val="20"/>
              </w:rPr>
            </w:pPr>
            <w:r>
              <w:rPr>
                <w:b/>
                <w:sz w:val="20"/>
              </w:rPr>
              <w:t>Cílová</w:t>
            </w:r>
            <w:r>
              <w:rPr>
                <w:b/>
                <w:spacing w:val="-5"/>
                <w:sz w:val="20"/>
              </w:rPr>
              <w:t> </w:t>
            </w:r>
            <w:r>
              <w:rPr>
                <w:b/>
                <w:spacing w:val="-2"/>
                <w:sz w:val="20"/>
              </w:rPr>
              <w:t>hodnota</w:t>
            </w:r>
          </w:p>
        </w:tc>
      </w:tr>
      <w:tr>
        <w:trPr>
          <w:trHeight w:val="532" w:hRule="atLeast"/>
        </w:trPr>
        <w:tc>
          <w:tcPr>
            <w:tcW w:w="3721" w:type="dxa"/>
          </w:tcPr>
          <w:p>
            <w:pPr>
              <w:pStyle w:val="TableParagraph"/>
              <w:spacing w:line="266" w:lineRule="exact" w:before="0"/>
              <w:ind w:left="388"/>
              <w:rPr>
                <w:sz w:val="20"/>
              </w:rPr>
            </w:pPr>
            <w:r>
              <w:rPr>
                <w:sz w:val="20"/>
              </w:rPr>
              <w:t>Nová</w:t>
            </w:r>
            <w:r>
              <w:rPr>
                <w:spacing w:val="-14"/>
                <w:sz w:val="20"/>
              </w:rPr>
              <w:t> </w:t>
            </w:r>
            <w:r>
              <w:rPr>
                <w:sz w:val="20"/>
              </w:rPr>
              <w:t>kapacita</w:t>
            </w:r>
            <w:r>
              <w:rPr>
                <w:spacing w:val="-14"/>
                <w:sz w:val="20"/>
              </w:rPr>
              <w:t> </w:t>
            </w:r>
            <w:r>
              <w:rPr>
                <w:sz w:val="20"/>
              </w:rPr>
              <w:t>akumulace</w:t>
            </w:r>
            <w:r>
              <w:rPr>
                <w:spacing w:val="-12"/>
                <w:sz w:val="20"/>
              </w:rPr>
              <w:t> </w:t>
            </w:r>
            <w:r>
              <w:rPr>
                <w:sz w:val="20"/>
              </w:rPr>
              <w:t>elektrické energie z OZE (kWh)</w:t>
            </w:r>
          </w:p>
        </w:tc>
        <w:tc>
          <w:tcPr>
            <w:tcW w:w="1678" w:type="dxa"/>
          </w:tcPr>
          <w:p>
            <w:pPr>
              <w:pStyle w:val="TableParagraph"/>
              <w:spacing w:before="122"/>
              <w:ind w:left="388"/>
              <w:rPr>
                <w:sz w:val="20"/>
              </w:rPr>
            </w:pPr>
            <w:r>
              <w:rPr>
                <w:spacing w:val="-5"/>
                <w:sz w:val="20"/>
              </w:rPr>
              <w:t>kWh</w:t>
            </w:r>
          </w:p>
        </w:tc>
        <w:tc>
          <w:tcPr>
            <w:tcW w:w="1702" w:type="dxa"/>
          </w:tcPr>
          <w:p>
            <w:pPr>
              <w:pStyle w:val="TableParagraph"/>
              <w:spacing w:before="122"/>
              <w:ind w:left="390"/>
              <w:rPr>
                <w:sz w:val="20"/>
              </w:rPr>
            </w:pPr>
            <w:r>
              <w:rPr>
                <w:w w:val="99"/>
                <w:sz w:val="20"/>
              </w:rPr>
              <w:t>0</w:t>
            </w:r>
          </w:p>
        </w:tc>
        <w:tc>
          <w:tcPr>
            <w:tcW w:w="1728" w:type="dxa"/>
          </w:tcPr>
          <w:p>
            <w:pPr>
              <w:pStyle w:val="TableParagraph"/>
              <w:spacing w:before="122"/>
              <w:ind w:left="388"/>
              <w:rPr>
                <w:sz w:val="20"/>
              </w:rPr>
            </w:pPr>
            <w:r>
              <w:rPr>
                <w:spacing w:val="-2"/>
                <w:sz w:val="20"/>
              </w:rPr>
              <w:t>323.40</w:t>
            </w:r>
          </w:p>
        </w:tc>
      </w:tr>
      <w:tr>
        <w:trPr>
          <w:trHeight w:val="506" w:hRule="atLeast"/>
        </w:trPr>
        <w:tc>
          <w:tcPr>
            <w:tcW w:w="3721" w:type="dxa"/>
          </w:tcPr>
          <w:p>
            <w:pPr>
              <w:pStyle w:val="TableParagraph"/>
              <w:spacing w:before="0"/>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78" w:type="dxa"/>
          </w:tcPr>
          <w:p>
            <w:pPr>
              <w:pStyle w:val="TableParagraph"/>
              <w:spacing w:before="120"/>
              <w:ind w:left="388"/>
              <w:rPr>
                <w:sz w:val="20"/>
              </w:rPr>
            </w:pPr>
            <w:r>
              <w:rPr>
                <w:spacing w:val="-5"/>
                <w:sz w:val="20"/>
              </w:rPr>
              <w:t>kWp</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435.14</w:t>
            </w:r>
          </w:p>
        </w:tc>
      </w:tr>
      <w:tr>
        <w:trPr>
          <w:trHeight w:val="506" w:hRule="atLeast"/>
        </w:trPr>
        <w:tc>
          <w:tcPr>
            <w:tcW w:w="3721"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78" w:type="dxa"/>
          </w:tcPr>
          <w:p>
            <w:pPr>
              <w:pStyle w:val="TableParagraph"/>
              <w:spacing w:before="120"/>
              <w:ind w:left="0" w:right="411"/>
              <w:jc w:val="right"/>
              <w:rPr>
                <w:sz w:val="20"/>
              </w:rPr>
            </w:pPr>
            <w:r>
              <w:rPr>
                <w:sz w:val="20"/>
              </w:rPr>
              <w:t>t</w:t>
            </w:r>
            <w:r>
              <w:rPr>
                <w:spacing w:val="-2"/>
                <w:sz w:val="20"/>
              </w:rPr>
              <w:t> CO2/rok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373.70</w:t>
            </w:r>
          </w:p>
        </w:tc>
      </w:tr>
      <w:tr>
        <w:trPr>
          <w:trHeight w:val="532" w:hRule="atLeast"/>
        </w:trPr>
        <w:tc>
          <w:tcPr>
            <w:tcW w:w="3721" w:type="dxa"/>
          </w:tcPr>
          <w:p>
            <w:pPr>
              <w:pStyle w:val="TableParagraph"/>
              <w:spacing w:line="266" w:lineRule="exact" w:before="0"/>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78" w:type="dxa"/>
          </w:tcPr>
          <w:p>
            <w:pPr>
              <w:pStyle w:val="TableParagraph"/>
              <w:spacing w:before="120"/>
              <w:ind w:left="0" w:right="435"/>
              <w:jc w:val="right"/>
              <w:rPr>
                <w:sz w:val="20"/>
              </w:rPr>
            </w:pPr>
            <w:r>
              <w:rPr>
                <w:spacing w:val="-2"/>
                <w:sz w:val="20"/>
              </w:rPr>
              <w:t>MWh/rok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1129.70</w:t>
            </w:r>
          </w:p>
        </w:tc>
      </w:tr>
      <w:tr>
        <w:trPr>
          <w:trHeight w:val="506" w:hRule="atLeast"/>
        </w:trPr>
        <w:tc>
          <w:tcPr>
            <w:tcW w:w="3721"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78" w:type="dxa"/>
          </w:tcPr>
          <w:p>
            <w:pPr>
              <w:pStyle w:val="TableParagraph"/>
              <w:spacing w:before="120"/>
              <w:ind w:left="0" w:right="435"/>
              <w:jc w:val="right"/>
              <w:rPr>
                <w:sz w:val="20"/>
              </w:rPr>
            </w:pPr>
            <w:r>
              <w:rPr>
                <w:spacing w:val="-2"/>
                <w:sz w:val="20"/>
              </w:rPr>
              <w:t>MWh/rok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434.50</w:t>
            </w:r>
          </w:p>
        </w:tc>
      </w:tr>
    </w:tbl>
    <w:p>
      <w:pPr>
        <w:pStyle w:val="ListParagraph"/>
        <w:numPr>
          <w:ilvl w:val="1"/>
          <w:numId w:val="4"/>
        </w:numPr>
        <w:tabs>
          <w:tab w:pos="746" w:val="left" w:leader="none"/>
        </w:tabs>
        <w:spacing w:line="276" w:lineRule="auto" w:before="118"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spacing w:after="0" w:line="276" w:lineRule="auto"/>
        <w:jc w:val="both"/>
        <w:rPr>
          <w:sz w:val="20"/>
        </w:rPr>
        <w:sectPr>
          <w:pgSz w:w="12240" w:h="15840"/>
          <w:pgMar w:header="708" w:footer="771" w:top="2040" w:bottom="960" w:left="1600" w:right="1020"/>
        </w:sectPr>
      </w:pPr>
    </w:p>
    <w:p>
      <w:pPr>
        <w:pStyle w:val="BodyText"/>
        <w:spacing w:before="9"/>
        <w:rPr>
          <w:sz w:val="9"/>
        </w:rPr>
      </w:pPr>
    </w:p>
    <w:p>
      <w:pPr>
        <w:pStyle w:val="ListParagraph"/>
        <w:numPr>
          <w:ilvl w:val="1"/>
          <w:numId w:val="4"/>
        </w:numPr>
        <w:tabs>
          <w:tab w:pos="746" w:val="left" w:leader="none"/>
        </w:tabs>
        <w:spacing w:line="276" w:lineRule="auto" w:before="100" w:after="0"/>
        <w:ind w:left="745" w:right="109"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9"/>
          <w:sz w:val="20"/>
        </w:rPr>
        <w:t> </w:t>
      </w:r>
      <w:r>
        <w:rPr>
          <w:sz w:val="20"/>
        </w:rPr>
        <w:t>5</w:t>
      </w:r>
      <w:r>
        <w:rPr>
          <w:spacing w:val="-10"/>
          <w:sz w:val="20"/>
        </w:rPr>
        <w:t> </w:t>
      </w:r>
      <w:r>
        <w:rPr>
          <w:sz w:val="20"/>
        </w:rPr>
        <w:t>let</w:t>
      </w:r>
      <w:r>
        <w:rPr>
          <w:spacing w:val="-10"/>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 termín ukončení akce se považuje datum vydání Kolaudačního souhlasu, oznámení o užívání podle příslušných ustanovení zákona č. 183/2006 Sb., o územním plánování a stavebním řádu (stavební</w:t>
      </w:r>
      <w:r>
        <w:rPr>
          <w:spacing w:val="-10"/>
          <w:sz w:val="20"/>
        </w:rPr>
        <w:t> </w:t>
      </w:r>
      <w:r>
        <w:rPr>
          <w:sz w:val="20"/>
        </w:rPr>
        <w:t>zákon),</w:t>
      </w:r>
      <w:r>
        <w:rPr>
          <w:spacing w:val="-10"/>
          <w:sz w:val="20"/>
        </w:rPr>
        <w:t> </w:t>
      </w:r>
      <w:r>
        <w:rPr>
          <w:sz w:val="20"/>
        </w:rPr>
        <w:t>ve</w:t>
      </w:r>
      <w:r>
        <w:rPr>
          <w:spacing w:val="-11"/>
          <w:sz w:val="20"/>
        </w:rPr>
        <w:t> </w:t>
      </w:r>
      <w:r>
        <w:rPr>
          <w:sz w:val="20"/>
        </w:rPr>
        <w:t>znění</w:t>
      </w:r>
      <w:r>
        <w:rPr>
          <w:spacing w:val="-9"/>
          <w:sz w:val="20"/>
        </w:rPr>
        <w:t> </w:t>
      </w:r>
      <w:r>
        <w:rPr>
          <w:sz w:val="20"/>
        </w:rPr>
        <w:t>pozdějších</w:t>
      </w:r>
      <w:r>
        <w:rPr>
          <w:spacing w:val="-10"/>
          <w:sz w:val="20"/>
        </w:rPr>
        <w:t> </w:t>
      </w:r>
      <w:r>
        <w:rPr>
          <w:sz w:val="20"/>
        </w:rPr>
        <w:t>předpisů,</w:t>
      </w:r>
      <w:r>
        <w:rPr>
          <w:spacing w:val="-8"/>
          <w:sz w:val="20"/>
        </w:rPr>
        <w:t> </w:t>
      </w:r>
      <w:r>
        <w:rPr>
          <w:sz w:val="20"/>
        </w:rPr>
        <w:t>nebo</w:t>
      </w:r>
      <w:r>
        <w:rPr>
          <w:spacing w:val="-9"/>
          <w:sz w:val="20"/>
        </w:rPr>
        <w:t> </w:t>
      </w:r>
      <w:r>
        <w:rPr>
          <w:sz w:val="20"/>
        </w:rPr>
        <w:t>termín</w:t>
      </w:r>
      <w:r>
        <w:rPr>
          <w:spacing w:val="-8"/>
          <w:sz w:val="20"/>
        </w:rPr>
        <w:t> </w:t>
      </w:r>
      <w:r>
        <w:rPr>
          <w:sz w:val="20"/>
        </w:rPr>
        <w:t>schválení</w:t>
      </w:r>
      <w:r>
        <w:rPr>
          <w:spacing w:val="-10"/>
          <w:sz w:val="20"/>
        </w:rPr>
        <w:t> </w:t>
      </w:r>
      <w:r>
        <w:rPr>
          <w:sz w:val="20"/>
        </w:rPr>
        <w:t>protokolu</w:t>
      </w:r>
      <w:r>
        <w:rPr>
          <w:spacing w:val="-8"/>
          <w:sz w:val="20"/>
        </w:rPr>
        <w:t> </w:t>
      </w:r>
      <w:r>
        <w:rPr>
          <w:sz w:val="20"/>
        </w:rPr>
        <w:t>o</w:t>
      </w:r>
      <w:r>
        <w:rPr>
          <w:spacing w:val="-7"/>
          <w:sz w:val="20"/>
        </w:rPr>
        <w:t> </w:t>
      </w:r>
      <w:r>
        <w:rPr>
          <w:sz w:val="20"/>
        </w:rPr>
        <w:t>předání</w:t>
      </w:r>
      <w:r>
        <w:rPr>
          <w:spacing w:val="-8"/>
          <w:sz w:val="20"/>
        </w:rPr>
        <w:t> </w:t>
      </w:r>
      <w:r>
        <w:rPr>
          <w:sz w:val="20"/>
        </w:rPr>
        <w:t>a</w:t>
      </w:r>
      <w:r>
        <w:rPr>
          <w:spacing w:val="-11"/>
          <w:sz w:val="20"/>
        </w:rPr>
        <w:t> </w:t>
      </w:r>
      <w:r>
        <w:rPr>
          <w:sz w:val="20"/>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1"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22" w:after="0"/>
        <w:ind w:left="745" w:right="112"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7"/>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19"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 užíváním). V</w:t>
      </w:r>
      <w:r>
        <w:rPr>
          <w:spacing w:val="-3"/>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3"/>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2"/>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ind w:left="745" w:right="114"/>
        <w:jc w:val="both"/>
      </w:pPr>
      <w:r>
        <w:rPr/>
        <w:t>o</w:t>
      </w:r>
      <w:r>
        <w:rPr>
          <w:spacing w:val="-1"/>
        </w:rPr>
        <w:t> </w:t>
      </w:r>
      <w:r>
        <w:rPr/>
        <w:t>případném</w:t>
      </w:r>
      <w:r>
        <w:rPr>
          <w:spacing w:val="22"/>
        </w:rPr>
        <w:t> </w:t>
      </w:r>
      <w:r>
        <w:rPr/>
        <w:t>stavění</w:t>
      </w:r>
      <w:r>
        <w:rPr>
          <w:spacing w:val="23"/>
        </w:rPr>
        <w:t> </w:t>
      </w:r>
      <w:r>
        <w:rPr/>
        <w:t>uvedené</w:t>
      </w:r>
      <w:r>
        <w:rPr>
          <w:spacing w:val="22"/>
        </w:rPr>
        <w:t> </w:t>
      </w:r>
      <w:r>
        <w:rPr/>
        <w:t>lhůty.</w:t>
      </w:r>
      <w:r>
        <w:rPr>
          <w:spacing w:val="25"/>
        </w:rPr>
        <w:t> </w:t>
      </w:r>
      <w:r>
        <w:rPr/>
        <w:t>Příjemce</w:t>
      </w:r>
      <w:r>
        <w:rPr>
          <w:spacing w:val="22"/>
        </w:rPr>
        <w:t> </w:t>
      </w:r>
      <w:r>
        <w:rPr/>
        <w:t>podpory</w:t>
      </w:r>
      <w:r>
        <w:rPr>
          <w:spacing w:val="24"/>
        </w:rPr>
        <w:t> </w:t>
      </w:r>
      <w:r>
        <w:rPr/>
        <w:t>je</w:t>
      </w:r>
      <w:r>
        <w:rPr>
          <w:spacing w:val="22"/>
        </w:rPr>
        <w:t> </w:t>
      </w:r>
      <w:r>
        <w:rPr/>
        <w:t>v takovém</w:t>
      </w:r>
      <w:r>
        <w:rPr>
          <w:spacing w:val="22"/>
        </w:rPr>
        <w:t> </w:t>
      </w:r>
      <w:r>
        <w:rPr/>
        <w:t>případě</w:t>
      </w:r>
      <w:r>
        <w:rPr>
          <w:spacing w:val="22"/>
        </w:rPr>
        <w:t> </w:t>
      </w:r>
      <w:r>
        <w:rPr/>
        <w:t>povinen</w:t>
      </w:r>
      <w:r>
        <w:rPr>
          <w:spacing w:val="23"/>
        </w:rPr>
        <w:t> </w:t>
      </w:r>
      <w:r>
        <w:rPr/>
        <w:t>zajistit,</w:t>
      </w:r>
      <w:r>
        <w:rPr>
          <w:spacing w:val="23"/>
        </w:rPr>
        <w:t> </w:t>
      </w:r>
      <w:r>
        <w:rPr/>
        <w:t>aby v době stavění běhu lhůty došlo k nápravě vzniklého stavu,</w:t>
      </w:r>
    </w:p>
    <w:p>
      <w:pPr>
        <w:pStyle w:val="ListParagraph"/>
        <w:numPr>
          <w:ilvl w:val="1"/>
          <w:numId w:val="4"/>
        </w:numPr>
        <w:tabs>
          <w:tab w:pos="746" w:val="left" w:leader="none"/>
        </w:tabs>
        <w:spacing w:line="240" w:lineRule="auto" w:before="121"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19" w:after="0"/>
        <w:ind w:left="745" w:right="108" w:hanging="360"/>
        <w:jc w:val="both"/>
        <w:rPr>
          <w:sz w:val="20"/>
        </w:rPr>
      </w:pPr>
      <w:r>
        <w:rPr>
          <w:sz w:val="20"/>
        </w:rPr>
        <w:t>bude</w:t>
      </w:r>
      <w:r>
        <w:rPr>
          <w:spacing w:val="-14"/>
          <w:sz w:val="20"/>
        </w:rPr>
        <w:t> </w:t>
      </w:r>
      <w:r>
        <w:rPr>
          <w:sz w:val="20"/>
        </w:rPr>
        <w:t>veškeré</w:t>
      </w:r>
      <w:r>
        <w:rPr>
          <w:spacing w:val="-13"/>
          <w:sz w:val="20"/>
        </w:rPr>
        <w:t> </w:t>
      </w:r>
      <w:r>
        <w:rPr>
          <w:sz w:val="20"/>
        </w:rPr>
        <w:t>výdaje</w:t>
      </w:r>
      <w:r>
        <w:rPr>
          <w:spacing w:val="-14"/>
          <w:sz w:val="20"/>
        </w:rPr>
        <w:t> </w:t>
      </w:r>
      <w:r>
        <w:rPr>
          <w:sz w:val="20"/>
        </w:rPr>
        <w:t>akce</w:t>
      </w:r>
      <w:r>
        <w:rPr>
          <w:spacing w:val="-13"/>
          <w:sz w:val="20"/>
        </w:rPr>
        <w:t> </w:t>
      </w:r>
      <w:r>
        <w:rPr>
          <w:sz w:val="20"/>
        </w:rPr>
        <w:t>vést</w:t>
      </w:r>
      <w:r>
        <w:rPr>
          <w:spacing w:val="-14"/>
          <w:sz w:val="20"/>
        </w:rPr>
        <w:t> </w:t>
      </w:r>
      <w:r>
        <w:rPr>
          <w:sz w:val="20"/>
        </w:rPr>
        <w:t>v 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2"/>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13"/>
          <w:sz w:val="20"/>
        </w:rPr>
        <w:t> </w:t>
      </w:r>
      <w:r>
        <w:rPr>
          <w:sz w:val="20"/>
        </w:rPr>
        <w:t>o 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2"/>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21"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4"/>
        </w:numPr>
        <w:tabs>
          <w:tab w:pos="746" w:val="left" w:leader="none"/>
        </w:tabs>
        <w:spacing w:line="240" w:lineRule="auto" w:before="99"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pStyle w:val="ListParagraph"/>
        <w:numPr>
          <w:ilvl w:val="0"/>
          <w:numId w:val="4"/>
        </w:numPr>
        <w:tabs>
          <w:tab w:pos="325" w:val="left" w:leader="none"/>
        </w:tabs>
        <w:spacing w:line="240" w:lineRule="auto" w:before="120"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18" w:after="0"/>
        <w:ind w:left="668" w:right="119"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2"/>
          <w:sz w:val="20"/>
        </w:rPr>
        <w:t> </w:t>
      </w:r>
      <w:r>
        <w:rPr>
          <w:sz w:val="20"/>
        </w:rPr>
        <w:t>akce,</w:t>
      </w:r>
      <w:r>
        <w:rPr>
          <w:spacing w:val="-2"/>
          <w:sz w:val="20"/>
        </w:rPr>
        <w:t> </w:t>
      </w:r>
      <w:r>
        <w:rPr>
          <w:sz w:val="20"/>
        </w:rPr>
        <w:t>pro</w:t>
      </w:r>
      <w:r>
        <w:rPr>
          <w:spacing w:val="-1"/>
          <w:sz w:val="20"/>
        </w:rPr>
        <w:t> </w:t>
      </w:r>
      <w:r>
        <w:rPr>
          <w:sz w:val="20"/>
        </w:rPr>
        <w:t>který</w:t>
      </w:r>
      <w:r>
        <w:rPr>
          <w:spacing w:val="-2"/>
          <w:sz w:val="20"/>
        </w:rPr>
        <w:t> </w:t>
      </w:r>
      <w:r>
        <w:rPr>
          <w:sz w:val="20"/>
        </w:rPr>
        <w:t>je</w:t>
      </w:r>
      <w:r>
        <w:rPr>
          <w:spacing w:val="-3"/>
          <w:sz w:val="20"/>
        </w:rPr>
        <w:t> </w:t>
      </w:r>
      <w:r>
        <w:rPr>
          <w:sz w:val="20"/>
        </w:rPr>
        <w:t>podpora</w:t>
      </w:r>
      <w:r>
        <w:rPr>
          <w:spacing w:val="-2"/>
          <w:sz w:val="20"/>
        </w:rPr>
        <w:t> </w:t>
      </w:r>
      <w:r>
        <w:rPr>
          <w:sz w:val="20"/>
        </w:rPr>
        <w:t>poskytována;</w:t>
      </w:r>
      <w:r>
        <w:rPr>
          <w:spacing w:val="-2"/>
          <w:sz w:val="20"/>
        </w:rPr>
        <w:t> </w:t>
      </w:r>
      <w:r>
        <w:rPr>
          <w:sz w:val="20"/>
        </w:rPr>
        <w:t>stejně</w:t>
      </w:r>
      <w:r>
        <w:rPr>
          <w:spacing w:val="-3"/>
          <w:sz w:val="20"/>
        </w:rPr>
        <w:t> </w:t>
      </w:r>
      <w:r>
        <w:rPr>
          <w:sz w:val="20"/>
        </w:rPr>
        <w:t>je</w:t>
      </w:r>
      <w:r>
        <w:rPr>
          <w:spacing w:val="-3"/>
          <w:sz w:val="20"/>
        </w:rPr>
        <w:t> </w:t>
      </w:r>
      <w:r>
        <w:rPr>
          <w:sz w:val="20"/>
        </w:rPr>
        <w:t>povinen</w:t>
      </w:r>
      <w:r>
        <w:rPr>
          <w:spacing w:val="-2"/>
          <w:sz w:val="20"/>
        </w:rPr>
        <w:t> </w:t>
      </w:r>
      <w:r>
        <w:rPr>
          <w:sz w:val="20"/>
        </w:rPr>
        <w:t>postupovat</w:t>
      </w:r>
      <w:r>
        <w:rPr>
          <w:spacing w:val="-2"/>
          <w:sz w:val="20"/>
        </w:rPr>
        <w:t> </w:t>
      </w:r>
      <w:r>
        <w:rPr>
          <w:sz w:val="20"/>
        </w:rPr>
        <w:t>i</w:t>
      </w:r>
      <w:r>
        <w:rPr>
          <w:spacing w:val="-2"/>
          <w:sz w:val="20"/>
        </w:rPr>
        <w:t> </w:t>
      </w:r>
      <w:r>
        <w:rPr>
          <w:sz w:val="20"/>
        </w:rPr>
        <w:t>v</w:t>
      </w:r>
      <w:r>
        <w:rPr>
          <w:spacing w:val="-1"/>
          <w:sz w:val="20"/>
        </w:rPr>
        <w:t> </w:t>
      </w:r>
      <w:r>
        <w:rPr>
          <w:sz w:val="20"/>
        </w:rPr>
        <w:t>případě,</w:t>
      </w:r>
      <w:r>
        <w:rPr>
          <w:spacing w:val="-2"/>
          <w:sz w:val="20"/>
        </w:rPr>
        <w:t> </w:t>
      </w:r>
      <w:r>
        <w:rPr>
          <w:sz w:val="20"/>
        </w:rPr>
        <w:t>že</w:t>
      </w:r>
      <w:r>
        <w:rPr>
          <w:spacing w:val="-3"/>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21" w:after="0"/>
        <w:ind w:left="668" w:right="118"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40" w:lineRule="auto" w:before="119"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2" w:after="0"/>
        <w:ind w:left="668" w:right="114"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40"/>
          <w:sz w:val="20"/>
        </w:rPr>
        <w:t> </w:t>
      </w:r>
      <w:r>
        <w:rPr>
          <w:sz w:val="20"/>
        </w:rPr>
        <w:t>uplynutím</w:t>
      </w:r>
      <w:r>
        <w:rPr>
          <w:spacing w:val="37"/>
          <w:sz w:val="20"/>
        </w:rPr>
        <w:t> </w:t>
      </w:r>
      <w:r>
        <w:rPr>
          <w:sz w:val="20"/>
        </w:rPr>
        <w:t>smluvního</w:t>
      </w:r>
      <w:r>
        <w:rPr>
          <w:spacing w:val="39"/>
          <w:sz w:val="20"/>
        </w:rPr>
        <w:t> </w:t>
      </w:r>
      <w:r>
        <w:rPr>
          <w:sz w:val="20"/>
        </w:rPr>
        <w:t>termínu</w:t>
      </w:r>
      <w:r>
        <w:rPr>
          <w:spacing w:val="38"/>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37" w:lineRule="auto" w:before="123" w:after="0"/>
        <w:ind w:left="668" w:right="115"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5"/>
          <w:sz w:val="20"/>
        </w:rPr>
        <w:t> </w:t>
      </w:r>
      <w:r>
        <w:rPr>
          <w:sz w:val="20"/>
        </w:rPr>
        <w:t>mají</w:t>
      </w:r>
      <w:r>
        <w:rPr>
          <w:spacing w:val="-6"/>
          <w:sz w:val="20"/>
        </w:rPr>
        <w:t> </w:t>
      </w:r>
      <w:r>
        <w:rPr>
          <w:sz w:val="20"/>
        </w:rPr>
        <w:t>nebo</w:t>
      </w:r>
      <w:r>
        <w:rPr>
          <w:spacing w:val="-5"/>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1" w:after="0"/>
        <w:ind w:left="668" w:right="0" w:hanging="284"/>
        <w:jc w:val="both"/>
        <w:rPr>
          <w:sz w:val="20"/>
        </w:rPr>
      </w:pPr>
      <w:r>
        <w:rPr>
          <w:sz w:val="20"/>
        </w:rPr>
        <w:t>při</w:t>
      </w:r>
      <w:r>
        <w:rPr>
          <w:spacing w:val="-7"/>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7"/>
          <w:sz w:val="20"/>
        </w:rPr>
        <w:t> </w:t>
      </w:r>
      <w:r>
        <w:rPr>
          <w:sz w:val="20"/>
        </w:rPr>
        <w:t>uvedenými</w:t>
      </w:r>
      <w:r>
        <w:rPr>
          <w:spacing w:val="-7"/>
          <w:sz w:val="20"/>
        </w:rPr>
        <w:t> </w:t>
      </w:r>
      <w:r>
        <w:rPr>
          <w:sz w:val="20"/>
        </w:rPr>
        <w:t>v</w:t>
      </w:r>
      <w:r>
        <w:rPr>
          <w:spacing w:val="-1"/>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0"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 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4"/>
          <w:sz w:val="20"/>
        </w:rPr>
        <w:t> </w:t>
      </w:r>
      <w:r>
        <w:rPr>
          <w:sz w:val="20"/>
        </w:rPr>
        <w:t>trhem,</w:t>
      </w:r>
      <w:r>
        <w:rPr>
          <w:spacing w:val="-12"/>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pPr>
    </w:p>
    <w:p>
      <w:pPr>
        <w:pStyle w:val="Heading1"/>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2"/>
        <w:rPr>
          <w:b/>
          <w:sz w:val="19"/>
        </w:rPr>
      </w:pPr>
    </w:p>
    <w:p>
      <w:pPr>
        <w:pStyle w:val="ListParagraph"/>
        <w:numPr>
          <w:ilvl w:val="0"/>
          <w:numId w:val="5"/>
        </w:numPr>
        <w:tabs>
          <w:tab w:pos="386" w:val="left" w:leader="none"/>
        </w:tabs>
        <w:spacing w:line="240" w:lineRule="auto" w:before="0" w:after="0"/>
        <w:ind w:left="385" w:right="113" w:hanging="284"/>
        <w:jc w:val="left"/>
        <w:rPr>
          <w:sz w:val="20"/>
        </w:rPr>
      </w:pPr>
      <w:r>
        <w:rPr>
          <w:sz w:val="20"/>
        </w:rPr>
        <w:t>Jestliže</w:t>
      </w:r>
      <w:r>
        <w:rPr>
          <w:spacing w:val="68"/>
          <w:sz w:val="20"/>
        </w:rPr>
        <w:t> </w:t>
      </w:r>
      <w:r>
        <w:rPr>
          <w:sz w:val="20"/>
        </w:rPr>
        <w:t>příjemce</w:t>
      </w:r>
      <w:r>
        <w:rPr>
          <w:spacing w:val="68"/>
          <w:sz w:val="20"/>
        </w:rPr>
        <w:t> </w:t>
      </w:r>
      <w:r>
        <w:rPr>
          <w:sz w:val="20"/>
        </w:rPr>
        <w:t>podpory</w:t>
      </w:r>
      <w:r>
        <w:rPr>
          <w:spacing w:val="71"/>
          <w:sz w:val="20"/>
        </w:rPr>
        <w:t> </w:t>
      </w:r>
      <w:r>
        <w:rPr>
          <w:sz w:val="20"/>
        </w:rPr>
        <w:t>nesplní</w:t>
      </w:r>
      <w:r>
        <w:rPr>
          <w:spacing w:val="69"/>
          <w:sz w:val="20"/>
        </w:rPr>
        <w:t> </w:t>
      </w:r>
      <w:r>
        <w:rPr>
          <w:sz w:val="20"/>
        </w:rPr>
        <w:t>některý</w:t>
      </w:r>
      <w:r>
        <w:rPr>
          <w:spacing w:val="71"/>
          <w:sz w:val="20"/>
        </w:rPr>
        <w:t> </w:t>
      </w:r>
      <w:r>
        <w:rPr>
          <w:sz w:val="20"/>
        </w:rPr>
        <w:t>ze</w:t>
      </w:r>
      <w:r>
        <w:rPr>
          <w:spacing w:val="68"/>
          <w:sz w:val="20"/>
        </w:rPr>
        <w:t> </w:t>
      </w:r>
      <w:r>
        <w:rPr>
          <w:sz w:val="20"/>
        </w:rPr>
        <w:t>závazků</w:t>
      </w:r>
      <w:r>
        <w:rPr>
          <w:spacing w:val="69"/>
          <w:sz w:val="20"/>
        </w:rPr>
        <w:t> </w:t>
      </w:r>
      <w:r>
        <w:rPr>
          <w:sz w:val="20"/>
        </w:rPr>
        <w:t>stanovených</w:t>
      </w:r>
      <w:r>
        <w:rPr>
          <w:spacing w:val="71"/>
          <w:sz w:val="20"/>
        </w:rPr>
        <w:t> </w:t>
      </w:r>
      <w:r>
        <w:rPr>
          <w:sz w:val="20"/>
        </w:rPr>
        <w:t>touto</w:t>
      </w:r>
      <w:r>
        <w:rPr>
          <w:spacing w:val="70"/>
          <w:sz w:val="20"/>
        </w:rPr>
        <w:t> </w:t>
      </w:r>
      <w:r>
        <w:rPr>
          <w:sz w:val="20"/>
        </w:rPr>
        <w:t>Smlouvou,</w:t>
      </w:r>
      <w:r>
        <w:rPr>
          <w:spacing w:val="69"/>
          <w:sz w:val="20"/>
        </w:rPr>
        <w:t> </w:t>
      </w:r>
      <w:r>
        <w:rPr>
          <w:sz w:val="20"/>
        </w:rPr>
        <w:t>bude</w:t>
      </w:r>
      <w:r>
        <w:rPr>
          <w:spacing w:val="68"/>
          <w:sz w:val="20"/>
        </w:rPr>
        <w:t> </w:t>
      </w:r>
      <w:r>
        <w:rPr>
          <w:sz w:val="20"/>
        </w:rPr>
        <w:t>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39"/>
          <w:sz w:val="20"/>
        </w:rPr>
        <w:t> </w:t>
      </w:r>
      <w:r>
        <w:rPr>
          <w:sz w:val="20"/>
        </w:rPr>
        <w:t>a</w:t>
      </w:r>
    </w:p>
    <w:p>
      <w:pPr>
        <w:pStyle w:val="BodyText"/>
        <w:spacing w:before="1"/>
        <w:ind w:left="385"/>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8"/>
        </w:rPr>
        <w:t> </w:t>
      </w:r>
      <w:r>
        <w:rPr/>
        <w:t>v</w:t>
      </w:r>
      <w:r>
        <w:rPr>
          <w:spacing w:val="-1"/>
        </w:rPr>
        <w:t> </w:t>
      </w:r>
      <w:r>
        <w:rPr/>
        <w:t>platném</w:t>
      </w:r>
      <w:r>
        <w:rPr>
          <w:spacing w:val="-9"/>
        </w:rPr>
        <w:t> </w:t>
      </w:r>
      <w:r>
        <w:rPr>
          <w:spacing w:val="-2"/>
        </w:rPr>
        <w:t>znění.</w:t>
      </w:r>
    </w:p>
    <w:p>
      <w:pPr>
        <w:pStyle w:val="ListParagraph"/>
        <w:numPr>
          <w:ilvl w:val="0"/>
          <w:numId w:val="5"/>
        </w:numPr>
        <w:tabs>
          <w:tab w:pos="386" w:val="left" w:leader="none"/>
        </w:tabs>
        <w:spacing w:line="240" w:lineRule="auto" w:before="121" w:after="0"/>
        <w:ind w:left="385" w:right="114" w:hanging="284"/>
        <w:jc w:val="left"/>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spacing w:after="0" w:line="240" w:lineRule="auto"/>
        <w:jc w:val="left"/>
        <w:rPr>
          <w:sz w:val="20"/>
        </w:rPr>
        <w:sectPr>
          <w:pgSz w:w="12240" w:h="15840"/>
          <w:pgMar w:header="708" w:footer="771" w:top="2040" w:bottom="960" w:left="1600" w:right="1020"/>
        </w:sectPr>
      </w:pPr>
    </w:p>
    <w:p>
      <w:pPr>
        <w:pStyle w:val="BodyText"/>
        <w:spacing w:before="12"/>
        <w:rPr>
          <w:sz w:val="9"/>
        </w:rPr>
      </w:pPr>
    </w:p>
    <w:p>
      <w:pPr>
        <w:pStyle w:val="ListParagraph"/>
        <w:numPr>
          <w:ilvl w:val="0"/>
          <w:numId w:val="5"/>
        </w:numPr>
        <w:tabs>
          <w:tab w:pos="386" w:val="left" w:leader="none"/>
        </w:tabs>
        <w:spacing w:line="240" w:lineRule="auto" w:before="99" w:after="0"/>
        <w:ind w:left="385" w:right="114"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0"/>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0" w:after="0"/>
        <w:ind w:left="385" w:right="111" w:hanging="284"/>
        <w:jc w:val="both"/>
        <w:rPr>
          <w:sz w:val="20"/>
        </w:rPr>
      </w:pPr>
      <w:r>
        <w:rPr>
          <w:sz w:val="20"/>
        </w:rPr>
        <w:t>Porušení</w:t>
      </w:r>
      <w:r>
        <w:rPr>
          <w:spacing w:val="35"/>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8"/>
          <w:sz w:val="20"/>
        </w:rPr>
        <w:t> </w:t>
      </w:r>
      <w:r>
        <w:rPr>
          <w:sz w:val="20"/>
        </w:rPr>
        <w:t>k)</w:t>
      </w:r>
      <w:r>
        <w:rPr>
          <w:spacing w:val="35"/>
          <w:sz w:val="20"/>
        </w:rPr>
        <w:t> </w:t>
      </w:r>
      <w:r>
        <w:rPr>
          <w:sz w:val="20"/>
        </w:rPr>
        <w:t>bude</w:t>
      </w:r>
      <w:r>
        <w:rPr>
          <w:spacing w:val="34"/>
          <w:sz w:val="20"/>
        </w:rPr>
        <w:t> </w:t>
      </w:r>
      <w:r>
        <w:rPr>
          <w:sz w:val="20"/>
        </w:rPr>
        <w:t>postiženo</w:t>
      </w:r>
      <w:r>
        <w:rPr>
          <w:spacing w:val="40"/>
          <w:sz w:val="20"/>
        </w:rPr>
        <w:t> </w:t>
      </w:r>
      <w:r>
        <w:rPr>
          <w:sz w:val="20"/>
        </w:rPr>
        <w:t>odvodem</w:t>
      </w:r>
      <w:r>
        <w:rPr>
          <w:spacing w:val="34"/>
          <w:sz w:val="20"/>
        </w:rPr>
        <w:t> </w:t>
      </w:r>
      <w:r>
        <w:rPr>
          <w:sz w:val="20"/>
        </w:rPr>
        <w:t>ve</w:t>
      </w:r>
      <w:r>
        <w:rPr>
          <w:spacing w:val="34"/>
          <w:sz w:val="20"/>
        </w:rPr>
        <w:t> </w:t>
      </w:r>
      <w:r>
        <w:rPr>
          <w:sz w:val="20"/>
        </w:rPr>
        <w:t>výši</w:t>
      </w:r>
      <w:r>
        <w:rPr>
          <w:spacing w:val="35"/>
          <w:sz w:val="20"/>
        </w:rPr>
        <w:t> </w:t>
      </w:r>
      <w:r>
        <w:rPr>
          <w:sz w:val="20"/>
        </w:rPr>
        <w:t>0,1</w:t>
      </w:r>
      <w:r>
        <w:rPr>
          <w:spacing w:val="39"/>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20"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6"/>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6"/>
          <w:sz w:val="20"/>
        </w:rPr>
        <w:t> </w:t>
      </w:r>
      <w:r>
        <w:rPr>
          <w:sz w:val="20"/>
        </w:rPr>
        <w:t>takto:</w:t>
      </w:r>
      <w:r>
        <w:rPr>
          <w:spacing w:val="36"/>
          <w:sz w:val="20"/>
        </w:rPr>
        <w:t> </w:t>
      </w:r>
      <w:r>
        <w:rPr>
          <w:sz w:val="20"/>
        </w:rPr>
        <w:t>do</w:t>
      </w:r>
      <w:r>
        <w:rPr>
          <w:spacing w:val="36"/>
          <w:sz w:val="20"/>
        </w:rPr>
        <w:t> </w:t>
      </w:r>
      <w:r>
        <w:rPr>
          <w:sz w:val="20"/>
        </w:rPr>
        <w:t>60</w:t>
      </w:r>
      <w:r>
        <w:rPr>
          <w:spacing w:val="36"/>
          <w:sz w:val="20"/>
        </w:rPr>
        <w:t> </w:t>
      </w:r>
      <w:r>
        <w:rPr>
          <w:sz w:val="20"/>
        </w:rPr>
        <w:t>kalendářních</w:t>
      </w:r>
      <w:r>
        <w:rPr>
          <w:spacing w:val="35"/>
          <w:sz w:val="20"/>
        </w:rPr>
        <w:t> </w:t>
      </w:r>
      <w:r>
        <w:rPr>
          <w:sz w:val="20"/>
        </w:rPr>
        <w:t>dní</w:t>
      </w:r>
      <w:r>
        <w:rPr>
          <w:spacing w:val="35"/>
          <w:sz w:val="20"/>
        </w:rPr>
        <w:t> </w:t>
      </w:r>
      <w:r>
        <w:rPr>
          <w:sz w:val="20"/>
        </w:rPr>
        <w:t>bez</w:t>
      </w:r>
      <w:r>
        <w:rPr>
          <w:spacing w:val="36"/>
          <w:sz w:val="20"/>
        </w:rPr>
        <w:t> </w:t>
      </w:r>
      <w:r>
        <w:rPr>
          <w:sz w:val="20"/>
        </w:rPr>
        <w:t>postihu,</w:t>
      </w:r>
      <w:r>
        <w:rPr>
          <w:spacing w:val="37"/>
          <w:sz w:val="20"/>
        </w:rPr>
        <w:t> </w:t>
      </w:r>
      <w:r>
        <w:rPr>
          <w:sz w:val="20"/>
        </w:rPr>
        <w:t>od</w:t>
      </w:r>
      <w:r>
        <w:rPr>
          <w:spacing w:val="36"/>
          <w:sz w:val="20"/>
        </w:rPr>
        <w:t> </w:t>
      </w:r>
      <w:r>
        <w:rPr>
          <w:sz w:val="20"/>
        </w:rPr>
        <w:t>61</w:t>
      </w:r>
      <w:r>
        <w:rPr>
          <w:spacing w:val="36"/>
          <w:sz w:val="20"/>
        </w:rPr>
        <w:t> </w:t>
      </w:r>
      <w:r>
        <w:rPr>
          <w:sz w:val="20"/>
        </w:rPr>
        <w:t>do</w:t>
      </w:r>
      <w:r>
        <w:rPr>
          <w:spacing w:val="36"/>
          <w:sz w:val="20"/>
        </w:rPr>
        <w:t> </w:t>
      </w:r>
      <w:r>
        <w:rPr>
          <w:sz w:val="20"/>
        </w:rPr>
        <w:t>120</w:t>
      </w:r>
      <w:r>
        <w:rPr>
          <w:spacing w:val="36"/>
          <w:sz w:val="20"/>
        </w:rPr>
        <w:t> </w:t>
      </w:r>
      <w:r>
        <w:rPr>
          <w:sz w:val="20"/>
        </w:rPr>
        <w:t>kalendářních</w:t>
      </w:r>
      <w:r>
        <w:rPr>
          <w:spacing w:val="35"/>
          <w:sz w:val="20"/>
        </w:rPr>
        <w:t> </w:t>
      </w:r>
      <w:r>
        <w:rPr>
          <w:sz w:val="20"/>
        </w:rPr>
        <w:t>dní</w:t>
      </w:r>
      <w:r>
        <w:rPr>
          <w:spacing w:val="35"/>
          <w:sz w:val="20"/>
        </w:rPr>
        <w:t> </w:t>
      </w:r>
      <w:r>
        <w:rPr>
          <w:sz w:val="20"/>
        </w:rPr>
        <w:t>odvod</w:t>
      </w:r>
      <w:r>
        <w:rPr>
          <w:spacing w:val="36"/>
          <w:sz w:val="20"/>
        </w:rPr>
        <w:t> </w:t>
      </w:r>
      <w:r>
        <w:rPr>
          <w:sz w:val="20"/>
        </w:rPr>
        <w:t>0,5</w:t>
      </w:r>
      <w:r>
        <w:rPr>
          <w:spacing w:val="36"/>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0" w:after="0"/>
        <w:ind w:left="385" w:right="115" w:hanging="284"/>
        <w:jc w:val="left"/>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0" w:after="0"/>
        <w:ind w:left="385" w:right="111" w:hanging="284"/>
        <w:jc w:val="left"/>
        <w:rPr>
          <w:sz w:val="20"/>
        </w:rPr>
      </w:pPr>
      <w:r>
        <w:rPr>
          <w:sz w:val="20"/>
        </w:rPr>
        <w:t>V</w:t>
      </w:r>
      <w:r>
        <w:rPr>
          <w:spacing w:val="-1"/>
          <w:sz w:val="20"/>
        </w:rPr>
        <w:t> </w:t>
      </w:r>
      <w:r>
        <w:rPr>
          <w:sz w:val="20"/>
        </w:rPr>
        <w:t>případě,</w:t>
      </w:r>
      <w:r>
        <w:rPr>
          <w:spacing w:val="34"/>
          <w:sz w:val="20"/>
        </w:rPr>
        <w:t> </w:t>
      </w:r>
      <w:r>
        <w:rPr>
          <w:sz w:val="20"/>
        </w:rPr>
        <w:t>že</w:t>
      </w:r>
      <w:r>
        <w:rPr>
          <w:spacing w:val="33"/>
          <w:sz w:val="20"/>
        </w:rPr>
        <w:t> </w:t>
      </w:r>
      <w:r>
        <w:rPr>
          <w:sz w:val="20"/>
        </w:rPr>
        <w:t>dojde</w:t>
      </w:r>
      <w:r>
        <w:rPr>
          <w:spacing w:val="33"/>
          <w:sz w:val="20"/>
        </w:rPr>
        <w:t> </w:t>
      </w:r>
      <w:r>
        <w:rPr>
          <w:sz w:val="20"/>
        </w:rPr>
        <w:t>k</w:t>
      </w:r>
      <w:r>
        <w:rPr>
          <w:spacing w:val="-1"/>
          <w:sz w:val="20"/>
        </w:rPr>
        <w:t> </w:t>
      </w:r>
      <w:r>
        <w:rPr>
          <w:sz w:val="20"/>
        </w:rPr>
        <w:t>porušení</w:t>
      </w:r>
      <w:r>
        <w:rPr>
          <w:spacing w:val="34"/>
          <w:sz w:val="20"/>
        </w:rPr>
        <w:t> </w:t>
      </w:r>
      <w:r>
        <w:rPr>
          <w:sz w:val="20"/>
        </w:rPr>
        <w:t>povinností</w:t>
      </w:r>
      <w:r>
        <w:rPr>
          <w:spacing w:val="34"/>
          <w:sz w:val="20"/>
        </w:rPr>
        <w:t> </w:t>
      </w:r>
      <w:r>
        <w:rPr>
          <w:sz w:val="20"/>
        </w:rPr>
        <w:t>uvedených</w:t>
      </w:r>
      <w:r>
        <w:rPr>
          <w:spacing w:val="37"/>
          <w:sz w:val="20"/>
        </w:rPr>
        <w:t> </w:t>
      </w:r>
      <w:r>
        <w:rPr>
          <w:sz w:val="20"/>
        </w:rPr>
        <w:t>v článku</w:t>
      </w:r>
      <w:r>
        <w:rPr>
          <w:spacing w:val="34"/>
          <w:sz w:val="20"/>
        </w:rPr>
        <w:t> </w:t>
      </w:r>
      <w:r>
        <w:rPr>
          <w:sz w:val="20"/>
        </w:rPr>
        <w:t>IV</w:t>
      </w:r>
      <w:r>
        <w:rPr>
          <w:spacing w:val="35"/>
          <w:sz w:val="20"/>
        </w:rPr>
        <w:t> </w:t>
      </w:r>
      <w:r>
        <w:rPr>
          <w:sz w:val="20"/>
        </w:rPr>
        <w:t>bodu</w:t>
      </w:r>
      <w:r>
        <w:rPr>
          <w:spacing w:val="35"/>
          <w:sz w:val="20"/>
        </w:rPr>
        <w:t> </w:t>
      </w:r>
      <w:r>
        <w:rPr>
          <w:sz w:val="20"/>
        </w:rPr>
        <w:t>2</w:t>
      </w:r>
      <w:r>
        <w:rPr>
          <w:spacing w:val="35"/>
          <w:sz w:val="20"/>
        </w:rPr>
        <w:t> </w:t>
      </w:r>
      <w:r>
        <w:rPr>
          <w:sz w:val="20"/>
        </w:rPr>
        <w:t>písm.</w:t>
      </w:r>
      <w:r>
        <w:rPr>
          <w:spacing w:val="39"/>
          <w:sz w:val="20"/>
        </w:rPr>
        <w:t> </w:t>
      </w:r>
      <w:r>
        <w:rPr>
          <w:sz w:val="20"/>
        </w:rPr>
        <w:t>g),</w:t>
      </w:r>
      <w:r>
        <w:rPr>
          <w:spacing w:val="34"/>
          <w:sz w:val="20"/>
        </w:rPr>
        <w:t> </w:t>
      </w:r>
      <w:r>
        <w:rPr>
          <w:sz w:val="20"/>
        </w:rPr>
        <w:t>bude</w:t>
      </w:r>
      <w:r>
        <w:rPr>
          <w:spacing w:val="33"/>
          <w:sz w:val="20"/>
        </w:rPr>
        <w:t> </w:t>
      </w:r>
      <w:r>
        <w:rPr>
          <w:sz w:val="20"/>
        </w:rPr>
        <w:t>stanovena finanční oprava podle přílohy č. 1 této Smlouvy.</w:t>
      </w:r>
    </w:p>
    <w:p>
      <w:pPr>
        <w:pStyle w:val="ListParagraph"/>
        <w:numPr>
          <w:ilvl w:val="0"/>
          <w:numId w:val="5"/>
        </w:numPr>
        <w:tabs>
          <w:tab w:pos="386" w:val="left" w:leader="none"/>
        </w:tabs>
        <w:spacing w:line="240" w:lineRule="auto" w:before="119" w:after="0"/>
        <w:ind w:left="385" w:right="110" w:hanging="284"/>
        <w:jc w:val="left"/>
        <w:rPr>
          <w:sz w:val="20"/>
        </w:rPr>
      </w:pPr>
      <w:r>
        <w:rPr>
          <w:sz w:val="20"/>
        </w:rPr>
        <w:t>Porušení ostatních povinností podle této Smlouvy bude postiženo odvodem ve výši 0,1 % z poskytnuté </w:t>
      </w:r>
      <w:r>
        <w:rPr>
          <w:spacing w:val="-2"/>
          <w:sz w:val="20"/>
        </w:rPr>
        <w:t>podpory.</w:t>
      </w:r>
    </w:p>
    <w:p>
      <w:pPr>
        <w:pStyle w:val="BodyText"/>
        <w:spacing w:before="1"/>
      </w:pPr>
    </w:p>
    <w:p>
      <w:pPr>
        <w:pStyle w:val="Heading1"/>
        <w:ind w:left="3140"/>
      </w:pPr>
      <w:r>
        <w:rPr>
          <w:spacing w:val="-5"/>
        </w:rPr>
        <w:t>VI.</w:t>
      </w:r>
    </w:p>
    <w:p>
      <w:pPr>
        <w:pStyle w:val="Heading2"/>
        <w:spacing w:before="1"/>
        <w:ind w:left="3137" w:right="3148"/>
      </w:pPr>
      <w:r>
        <w:rPr/>
        <w:t>Závěrečná</w:t>
      </w:r>
      <w:r>
        <w:rPr>
          <w:spacing w:val="-9"/>
        </w:rPr>
        <w:t> </w:t>
      </w:r>
      <w:r>
        <w:rPr>
          <w:spacing w:val="-2"/>
        </w:rPr>
        <w:t>ustanovení</w:t>
      </w:r>
    </w:p>
    <w:p>
      <w:pPr>
        <w:pStyle w:val="BodyText"/>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w:t>
      </w:r>
      <w:r>
        <w:rPr>
          <w:spacing w:val="-1"/>
          <w:sz w:val="20"/>
        </w:rPr>
        <w:t> </w:t>
      </w:r>
      <w:r>
        <w:rPr>
          <w:sz w:val="20"/>
        </w:rPr>
        <w:t>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0"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20" w:after="0"/>
        <w:ind w:left="385" w:right="111" w:hanging="284"/>
        <w:jc w:val="both"/>
        <w:rPr>
          <w:sz w:val="20"/>
        </w:rPr>
      </w:pPr>
      <w:r>
        <w:rPr>
          <w:sz w:val="20"/>
        </w:rPr>
        <w:t>Tato Smlouva může</w:t>
      </w:r>
      <w:r>
        <w:rPr>
          <w:spacing w:val="-1"/>
          <w:sz w:val="20"/>
        </w:rPr>
        <w:t> </w:t>
      </w:r>
      <w:r>
        <w:rPr>
          <w:sz w:val="20"/>
        </w:rPr>
        <w:t>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0" w:after="0"/>
        <w:ind w:left="385" w:right="121"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6"/>
        </w:numPr>
        <w:tabs>
          <w:tab w:pos="386" w:val="left" w:leader="none"/>
        </w:tabs>
        <w:spacing w:line="237" w:lineRule="auto" w:before="123" w:after="0"/>
        <w:ind w:left="385" w:right="119"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spacing w:after="0" w:line="237"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7"/>
          <w:sz w:val="20"/>
        </w:rPr>
        <w:t> </w:t>
      </w:r>
      <w:r>
        <w:rPr>
          <w:sz w:val="20"/>
        </w:rPr>
        <w:t>Smlouvy</w:t>
      </w:r>
      <w:r>
        <w:rPr>
          <w:spacing w:val="-5"/>
          <w:sz w:val="20"/>
        </w:rPr>
        <w:t> </w:t>
      </w:r>
      <w:r>
        <w:rPr>
          <w:sz w:val="20"/>
        </w:rPr>
        <w:t>má</w:t>
      </w:r>
      <w:r>
        <w:rPr>
          <w:spacing w:val="-5"/>
          <w:sz w:val="20"/>
        </w:rPr>
        <w:t> </w:t>
      </w:r>
      <w:r>
        <w:rPr>
          <w:sz w:val="20"/>
        </w:rPr>
        <w:t>povinnost</w:t>
      </w:r>
      <w:r>
        <w:rPr>
          <w:spacing w:val="-8"/>
          <w:sz w:val="20"/>
        </w:rPr>
        <w:t> </w:t>
      </w:r>
      <w:r>
        <w:rPr>
          <w:sz w:val="20"/>
        </w:rPr>
        <w:t>příjemce</w:t>
      </w:r>
      <w:r>
        <w:rPr>
          <w:spacing w:val="-7"/>
          <w:sz w:val="20"/>
        </w:rPr>
        <w:t> </w:t>
      </w:r>
      <w:r>
        <w:rPr>
          <w:sz w:val="20"/>
        </w:rPr>
        <w:t>podpory</w:t>
      </w:r>
      <w:r>
        <w:rPr>
          <w:spacing w:val="-8"/>
          <w:sz w:val="20"/>
        </w:rPr>
        <w:t> </w:t>
      </w:r>
      <w:r>
        <w:rPr>
          <w:sz w:val="20"/>
        </w:rPr>
        <w:t>stejný</w:t>
      </w:r>
      <w:r>
        <w:rPr>
          <w:spacing w:val="-8"/>
          <w:sz w:val="20"/>
        </w:rPr>
        <w:t> </w:t>
      </w:r>
      <w:r>
        <w:rPr>
          <w:sz w:val="20"/>
        </w:rPr>
        <w:t>význam</w:t>
      </w:r>
      <w:r>
        <w:rPr>
          <w:spacing w:val="-8"/>
          <w:sz w:val="20"/>
        </w:rPr>
        <w:t> </w:t>
      </w:r>
      <w:r>
        <w:rPr>
          <w:sz w:val="20"/>
        </w:rPr>
        <w:t>jako</w:t>
      </w:r>
      <w:r>
        <w:rPr>
          <w:spacing w:val="-7"/>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37" w:lineRule="auto" w:before="123" w:after="0"/>
        <w:ind w:left="385" w:right="120"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40"/>
          <w:sz w:val="20"/>
        </w:rPr>
        <w:t> </w:t>
      </w:r>
      <w:r>
        <w:rPr>
          <w:sz w:val="20"/>
        </w:rPr>
        <w:t>Sb.,</w:t>
      </w:r>
      <w:r>
        <w:rPr>
          <w:spacing w:val="40"/>
          <w:sz w:val="20"/>
        </w:rPr>
        <w:t> </w:t>
      </w:r>
      <w:r>
        <w:rPr>
          <w:sz w:val="20"/>
        </w:rPr>
        <w:t>o</w:t>
      </w:r>
      <w:r>
        <w:rPr>
          <w:spacing w:val="40"/>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 o</w:t>
      </w:r>
      <w:r>
        <w:rPr>
          <w:spacing w:val="-2"/>
          <w:sz w:val="20"/>
        </w:rPr>
        <w:t> </w:t>
      </w:r>
      <w:r>
        <w:rPr>
          <w:sz w:val="20"/>
        </w:rPr>
        <w:t>registru smluv (zákon o registru smluv), ve znění pozdějších předpisů, pokud zveřejnění této Smlouvy tento zákon ukládá.</w:t>
      </w:r>
    </w:p>
    <w:p>
      <w:pPr>
        <w:pStyle w:val="ListParagraph"/>
        <w:numPr>
          <w:ilvl w:val="0"/>
          <w:numId w:val="6"/>
        </w:numPr>
        <w:tabs>
          <w:tab w:pos="386" w:val="left" w:leader="none"/>
        </w:tabs>
        <w:spacing w:line="240" w:lineRule="auto" w:before="122" w:after="0"/>
        <w:ind w:left="385" w:right="114"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spacing w:before="12"/>
        <w:rPr>
          <w:sz w:val="19"/>
        </w:rPr>
      </w:pPr>
    </w:p>
    <w:p>
      <w:pPr>
        <w:pStyle w:val="BodyText"/>
        <w:tabs>
          <w:tab w:pos="6582" w:val="left" w:leader="none"/>
        </w:tabs>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3"/>
        <w:rPr>
          <w:sz w:val="27"/>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2"/>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9" w:val="left" w:leader="none"/>
          <w:tab w:pos="4840" w:val="left" w:leader="none"/>
          <w:tab w:pos="5948" w:val="left" w:leader="none"/>
          <w:tab w:pos="6986" w:val="left" w:leader="none"/>
          <w:tab w:pos="8199" w:val="left" w:leader="none"/>
          <w:tab w:pos="8673" w:val="left" w:leader="none"/>
        </w:tabs>
        <w:spacing w:line="261" w:lineRule="auto" w:before="1"/>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1" w:hanging="432"/>
        <w:jc w:val="both"/>
        <w:rPr>
          <w:sz w:val="20"/>
        </w:rPr>
      </w:pPr>
      <w:r>
        <w:rPr>
          <w:sz w:val="20"/>
        </w:rPr>
        <w:t>V</w:t>
      </w:r>
      <w:r>
        <w:rPr>
          <w:spacing w:val="-9"/>
          <w:sz w:val="20"/>
        </w:rPr>
        <w:t> </w:t>
      </w:r>
      <w:r>
        <w:rPr>
          <w:sz w:val="20"/>
        </w:rPr>
        <w:t>případě,</w:t>
      </w:r>
      <w:r>
        <w:rPr>
          <w:spacing w:val="-10"/>
          <w:sz w:val="20"/>
        </w:rPr>
        <w:t> </w:t>
      </w:r>
      <w:r>
        <w:rPr>
          <w:sz w:val="20"/>
        </w:rPr>
        <w:t>že</w:t>
      </w:r>
      <w:r>
        <w:rPr>
          <w:spacing w:val="-9"/>
          <w:sz w:val="20"/>
        </w:rPr>
        <w:t> </w:t>
      </w:r>
      <w:r>
        <w:rPr>
          <w:sz w:val="20"/>
        </w:rPr>
        <w:t>identifikované</w:t>
      </w:r>
      <w:r>
        <w:rPr>
          <w:spacing w:val="-10"/>
          <w:sz w:val="20"/>
        </w:rPr>
        <w:t> </w:t>
      </w:r>
      <w:r>
        <w:rPr>
          <w:sz w:val="20"/>
        </w:rPr>
        <w:t>porušení</w:t>
      </w:r>
      <w:r>
        <w:rPr>
          <w:spacing w:val="-10"/>
          <w:sz w:val="20"/>
        </w:rPr>
        <w:t> </w:t>
      </w:r>
      <w:r>
        <w:rPr>
          <w:sz w:val="20"/>
        </w:rPr>
        <w:t>nemohlo</w:t>
      </w:r>
      <w:r>
        <w:rPr>
          <w:spacing w:val="-8"/>
          <w:sz w:val="20"/>
        </w:rPr>
        <w:t> </w:t>
      </w:r>
      <w:r>
        <w:rPr>
          <w:sz w:val="20"/>
        </w:rPr>
        <w:t>mít</w:t>
      </w:r>
      <w:r>
        <w:rPr>
          <w:spacing w:val="-11"/>
          <w:sz w:val="20"/>
        </w:rPr>
        <w:t> </w:t>
      </w:r>
      <w:r>
        <w:rPr>
          <w:sz w:val="20"/>
        </w:rPr>
        <w:t>ani</w:t>
      </w:r>
      <w:r>
        <w:rPr>
          <w:spacing w:val="-8"/>
          <w:sz w:val="20"/>
        </w:rPr>
        <w:t> </w:t>
      </w:r>
      <w:r>
        <w:rPr>
          <w:sz w:val="20"/>
        </w:rPr>
        <w:t>potenciální</w:t>
      </w:r>
      <w:r>
        <w:rPr>
          <w:spacing w:val="-9"/>
          <w:sz w:val="20"/>
        </w:rPr>
        <w:t> </w:t>
      </w:r>
      <w:r>
        <w:rPr>
          <w:sz w:val="20"/>
        </w:rPr>
        <w:t>finanční</w:t>
      </w:r>
      <w:r>
        <w:rPr>
          <w:spacing w:val="-10"/>
          <w:sz w:val="20"/>
        </w:rPr>
        <w:t> </w:t>
      </w:r>
      <w:r>
        <w:rPr>
          <w:sz w:val="20"/>
        </w:rPr>
        <w:t>dopad,</w:t>
      </w:r>
      <w:r>
        <w:rPr>
          <w:spacing w:val="-8"/>
          <w:sz w:val="20"/>
        </w:rPr>
        <w:t> </w:t>
      </w:r>
      <w:r>
        <w:rPr>
          <w:sz w:val="20"/>
        </w:rPr>
        <w:t>nestanoví</w:t>
      </w:r>
      <w:r>
        <w:rPr>
          <w:spacing w:val="-11"/>
          <w:sz w:val="20"/>
        </w:rPr>
        <w:t> </w:t>
      </w:r>
      <w:r>
        <w:rPr>
          <w:sz w:val="20"/>
        </w:rPr>
        <w:t>se</w:t>
      </w:r>
      <w:r>
        <w:rPr>
          <w:spacing w:val="-11"/>
          <w:sz w:val="20"/>
        </w:rPr>
        <w:t> </w:t>
      </w:r>
      <w:r>
        <w:rPr>
          <w:sz w:val="20"/>
        </w:rPr>
        <w:t>za</w:t>
      </w:r>
      <w:r>
        <w:rPr>
          <w:spacing w:val="-11"/>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8"/>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2"/>
              <w:jc w:val="both"/>
              <w:rPr>
                <w:sz w:val="20"/>
              </w:rPr>
            </w:pPr>
            <w:r>
              <w:rPr>
                <w:sz w:val="20"/>
              </w:rPr>
              <w:t>byla</w:t>
            </w:r>
            <w:r>
              <w:rPr>
                <w:spacing w:val="-14"/>
                <w:sz w:val="20"/>
              </w:rPr>
              <w:t> </w:t>
            </w:r>
            <w:r>
              <w:rPr>
                <w:sz w:val="20"/>
              </w:rPr>
              <w:t>doručena</w:t>
            </w:r>
            <w:r>
              <w:rPr>
                <w:spacing w:val="-13"/>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4"/>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1"/>
              <w:rPr>
                <w:sz w:val="20"/>
              </w:rPr>
            </w:pPr>
            <w:r>
              <w:rPr>
                <w:sz w:val="20"/>
              </w:rPr>
              <w:t>řízení</w:t>
            </w:r>
            <w:r>
              <w:rPr>
                <w:spacing w:val="-14"/>
                <w:sz w:val="20"/>
              </w:rPr>
              <w:t> </w:t>
            </w:r>
            <w:r>
              <w:rPr>
                <w:sz w:val="20"/>
              </w:rPr>
              <w:t>s</w:t>
            </w:r>
            <w:r>
              <w:rPr>
                <w:spacing w:val="-14"/>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6"/>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5"/>
                <w:sz w:val="20"/>
              </w:rPr>
              <w:t> </w:t>
            </w:r>
            <w:r>
              <w:rPr>
                <w:sz w:val="20"/>
              </w:rPr>
              <w:t>se</w:t>
            </w:r>
            <w:r>
              <w:rPr>
                <w:spacing w:val="-6"/>
                <w:sz w:val="20"/>
              </w:rPr>
              <w:t> </w:t>
            </w:r>
            <w:r>
              <w:rPr>
                <w:sz w:val="20"/>
              </w:rPr>
              <w:t>na</w:t>
            </w:r>
            <w:r>
              <w:rPr>
                <w:spacing w:val="-7"/>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70848"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5120">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2024-02-01T05:59:29Z</dcterms:created>
  <dcterms:modified xsi:type="dcterms:W3CDTF">2024-02-01T05:59:29Z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2016</vt:lpwstr>
  </property>
  <property fmtid="{D5CDD505-2E9C-101B-9397-08002B2CF9AE}" pid="4" name="LastSaved">
    <vt:filetime>2024-02-01T00:00:00Z</vt:filetime>
  </property>
</Properties>
</file>