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A192" w14:textId="77777777" w:rsidR="006D12BC" w:rsidRPr="00413A4D" w:rsidRDefault="0080395A" w:rsidP="006D12BC">
      <w:pPr>
        <w:tabs>
          <w:tab w:val="left" w:pos="4678"/>
        </w:tabs>
        <w:rPr>
          <w:rFonts w:cs="Arial"/>
          <w:b/>
        </w:rPr>
      </w:pPr>
      <w:bookmarkStart w:id="0" w:name="OLE_LINK1"/>
      <w:r w:rsidRPr="00413A4D">
        <w:rPr>
          <w:rFonts w:cs="Arial"/>
          <w:b/>
        </w:rPr>
        <w:t>ALDOR s.r.o.</w:t>
      </w:r>
    </w:p>
    <w:p w14:paraId="737F38B3" w14:textId="77777777" w:rsidR="006D12BC" w:rsidRPr="00413A4D" w:rsidRDefault="006D12BC" w:rsidP="006D12BC">
      <w:pPr>
        <w:pStyle w:val="Identifikace"/>
        <w:rPr>
          <w:rFonts w:cs="Arial"/>
          <w:szCs w:val="22"/>
        </w:rPr>
      </w:pPr>
      <w:r w:rsidRPr="00413A4D">
        <w:rPr>
          <w:rFonts w:cs="Arial"/>
          <w:szCs w:val="22"/>
        </w:rPr>
        <w:t xml:space="preserve">Se sídlem </w:t>
      </w:r>
      <w:r w:rsidR="0080395A" w:rsidRPr="00413A4D">
        <w:rPr>
          <w:rFonts w:cs="Arial"/>
        </w:rPr>
        <w:t>Hlavní 1150/2, 141 Praha 4, Česká republika</w:t>
      </w:r>
    </w:p>
    <w:p w14:paraId="72AF22FC" w14:textId="77777777" w:rsidR="006D12BC" w:rsidRPr="00413A4D" w:rsidRDefault="006D12BC" w:rsidP="006D12BC">
      <w:pPr>
        <w:pStyle w:val="Identifikace"/>
        <w:rPr>
          <w:rFonts w:cs="Arial"/>
          <w:szCs w:val="22"/>
        </w:rPr>
      </w:pPr>
      <w:r w:rsidRPr="00413A4D">
        <w:rPr>
          <w:rFonts w:cs="Arial"/>
          <w:szCs w:val="22"/>
        </w:rPr>
        <w:t xml:space="preserve">IČ: </w:t>
      </w:r>
      <w:r w:rsidR="0080395A" w:rsidRPr="00413A4D">
        <w:rPr>
          <w:rFonts w:cs="Arial"/>
        </w:rPr>
        <w:t>25639552</w:t>
      </w:r>
    </w:p>
    <w:p w14:paraId="43DE1668" w14:textId="77777777" w:rsidR="006D12BC" w:rsidRPr="00413A4D" w:rsidRDefault="006D12BC" w:rsidP="006D12BC">
      <w:pPr>
        <w:pStyle w:val="Identifikace"/>
        <w:rPr>
          <w:rFonts w:cs="Arial"/>
          <w:szCs w:val="22"/>
        </w:rPr>
      </w:pPr>
      <w:r w:rsidRPr="00413A4D">
        <w:rPr>
          <w:rFonts w:cs="Arial"/>
          <w:szCs w:val="22"/>
        </w:rPr>
        <w:t xml:space="preserve">Zapsaná v obchodním rejstříku vedeném </w:t>
      </w:r>
      <w:r w:rsidR="002B2C4F" w:rsidRPr="00413A4D">
        <w:rPr>
          <w:rFonts w:cs="Arial"/>
          <w:szCs w:val="22"/>
        </w:rPr>
        <w:t>obchodní rej</w:t>
      </w:r>
      <w:r w:rsidR="00413A4D" w:rsidRPr="00413A4D">
        <w:rPr>
          <w:rFonts w:cs="Arial"/>
          <w:szCs w:val="22"/>
        </w:rPr>
        <w:t>stříku</w:t>
      </w:r>
      <w:r w:rsidRPr="00413A4D">
        <w:rPr>
          <w:rFonts w:cs="Arial"/>
          <w:szCs w:val="22"/>
        </w:rPr>
        <w:t xml:space="preserve"> soudem v </w:t>
      </w:r>
      <w:r w:rsidR="00413A4D" w:rsidRPr="00413A4D">
        <w:rPr>
          <w:rFonts w:cs="Arial"/>
          <w:szCs w:val="22"/>
        </w:rPr>
        <w:t>Praze</w:t>
      </w:r>
      <w:r w:rsidRPr="00413A4D">
        <w:rPr>
          <w:rFonts w:cs="Arial"/>
          <w:szCs w:val="22"/>
        </w:rPr>
        <w:t xml:space="preserve">, oddíl </w:t>
      </w:r>
      <w:r w:rsidR="00413A4D" w:rsidRPr="00413A4D">
        <w:rPr>
          <w:rFonts w:cs="Arial"/>
          <w:szCs w:val="22"/>
        </w:rPr>
        <w:t>C,</w:t>
      </w:r>
      <w:r w:rsidRPr="00413A4D">
        <w:rPr>
          <w:rFonts w:cs="Arial"/>
          <w:szCs w:val="22"/>
        </w:rPr>
        <w:t xml:space="preserve"> vložka </w:t>
      </w:r>
      <w:r w:rsidR="00413A4D" w:rsidRPr="00413A4D">
        <w:rPr>
          <w:rFonts w:cs="Arial"/>
          <w:szCs w:val="22"/>
        </w:rPr>
        <w:t>57120</w:t>
      </w:r>
    </w:p>
    <w:p w14:paraId="3A0E6D2C" w14:textId="77777777" w:rsidR="006D12BC" w:rsidRPr="00FA4861" w:rsidRDefault="006D12BC" w:rsidP="006D12BC">
      <w:pPr>
        <w:pStyle w:val="Identifikace"/>
        <w:rPr>
          <w:rFonts w:cs="Arial"/>
          <w:szCs w:val="22"/>
        </w:rPr>
      </w:pPr>
      <w:r w:rsidRPr="00413A4D">
        <w:rPr>
          <w:rFonts w:cs="Arial"/>
          <w:szCs w:val="22"/>
        </w:rPr>
        <w:t xml:space="preserve">Zastoupena </w:t>
      </w:r>
      <w:r w:rsidR="00413A4D" w:rsidRPr="00413A4D">
        <w:rPr>
          <w:rFonts w:cs="Arial"/>
        </w:rPr>
        <w:t>Pavlem Vošahlíkem, jednatelem</w:t>
      </w:r>
    </w:p>
    <w:p w14:paraId="567EFF35" w14:textId="77777777" w:rsidR="0036624A" w:rsidRPr="00387FEF" w:rsidRDefault="00CC5EAC" w:rsidP="0036624A">
      <w:pPr>
        <w:pStyle w:val="Identifikace"/>
        <w:rPr>
          <w:rFonts w:cs="Arial"/>
          <w:szCs w:val="22"/>
        </w:rPr>
      </w:pPr>
      <w:r>
        <w:rPr>
          <w:rFonts w:cs="Arial"/>
          <w:szCs w:val="22"/>
        </w:rPr>
        <w:t>(</w:t>
      </w:r>
      <w:r w:rsidR="0036624A" w:rsidRPr="00387FEF">
        <w:rPr>
          <w:rFonts w:cs="Arial"/>
          <w:szCs w:val="22"/>
        </w:rPr>
        <w:t>dále jen „</w:t>
      </w:r>
      <w:r w:rsidR="001F1ACE" w:rsidRPr="00387FEF">
        <w:rPr>
          <w:rFonts w:cs="Arial"/>
          <w:szCs w:val="22"/>
        </w:rPr>
        <w:t>Dodavatel</w:t>
      </w:r>
      <w:r w:rsidR="0036624A" w:rsidRPr="00387FEF">
        <w:rPr>
          <w:rFonts w:cs="Arial"/>
          <w:szCs w:val="22"/>
        </w:rPr>
        <w:t>“</w:t>
      </w:r>
      <w:r>
        <w:rPr>
          <w:rFonts w:cs="Arial"/>
          <w:szCs w:val="22"/>
        </w:rPr>
        <w:t>)</w:t>
      </w:r>
    </w:p>
    <w:p w14:paraId="6111865E" w14:textId="77777777" w:rsidR="0036624A" w:rsidRPr="0036624A" w:rsidRDefault="0036624A" w:rsidP="0036624A">
      <w:pPr>
        <w:jc w:val="both"/>
        <w:rPr>
          <w:rFonts w:cs="Arial"/>
        </w:rPr>
      </w:pPr>
    </w:p>
    <w:p w14:paraId="785CB67C" w14:textId="77777777" w:rsidR="0036624A" w:rsidRPr="0036624A" w:rsidRDefault="0036624A" w:rsidP="0036624A">
      <w:pPr>
        <w:jc w:val="both"/>
        <w:rPr>
          <w:rFonts w:cs="Arial"/>
        </w:rPr>
      </w:pPr>
      <w:r w:rsidRPr="0036624A">
        <w:rPr>
          <w:rFonts w:cs="Arial"/>
        </w:rPr>
        <w:t>a</w:t>
      </w:r>
    </w:p>
    <w:p w14:paraId="17D1BA4C" w14:textId="77777777" w:rsidR="0036624A" w:rsidRPr="0036624A" w:rsidRDefault="0036624A" w:rsidP="0036624A">
      <w:pPr>
        <w:jc w:val="both"/>
        <w:rPr>
          <w:rFonts w:cs="Arial"/>
        </w:rPr>
      </w:pPr>
    </w:p>
    <w:p w14:paraId="63E4A3D7" w14:textId="77777777" w:rsidR="009D7FCB" w:rsidRPr="009D7FCB" w:rsidRDefault="009D7FCB" w:rsidP="009D7FCB">
      <w:pPr>
        <w:tabs>
          <w:tab w:val="center" w:pos="4535"/>
        </w:tabs>
        <w:jc w:val="both"/>
        <w:rPr>
          <w:rFonts w:cs="Arial"/>
          <w:b/>
          <w:bCs/>
        </w:rPr>
      </w:pPr>
      <w:bookmarkStart w:id="1" w:name="_Hlk144025547"/>
      <w:r w:rsidRPr="009D7FCB">
        <w:rPr>
          <w:rFonts w:cs="Arial"/>
          <w:b/>
          <w:bCs/>
        </w:rPr>
        <w:t>Nemocnice Jindřichův Hradec, a.s.</w:t>
      </w:r>
    </w:p>
    <w:p w14:paraId="556E4BB7" w14:textId="77777777" w:rsidR="009D7FCB" w:rsidRPr="009D7FCB" w:rsidRDefault="009D7FCB" w:rsidP="009D7FCB">
      <w:pPr>
        <w:tabs>
          <w:tab w:val="center" w:pos="4535"/>
        </w:tabs>
        <w:jc w:val="both"/>
        <w:rPr>
          <w:rFonts w:cs="Arial"/>
          <w:bCs/>
        </w:rPr>
      </w:pPr>
      <w:r w:rsidRPr="009D7FCB">
        <w:rPr>
          <w:rFonts w:cs="Arial"/>
          <w:bCs/>
        </w:rPr>
        <w:t xml:space="preserve">se sídlem Jindřichův Hradec, U Nemocnice 380/III, PSČ 377 38  </w:t>
      </w:r>
    </w:p>
    <w:p w14:paraId="035B98CE" w14:textId="77777777" w:rsidR="005707EF" w:rsidRPr="009D7FCB" w:rsidRDefault="009D7FCB" w:rsidP="009D7FCB">
      <w:pPr>
        <w:tabs>
          <w:tab w:val="center" w:pos="4535"/>
        </w:tabs>
        <w:jc w:val="both"/>
        <w:rPr>
          <w:rFonts w:cs="Arial"/>
          <w:bCs/>
        </w:rPr>
      </w:pPr>
      <w:r w:rsidRPr="009D7FCB">
        <w:rPr>
          <w:rFonts w:cs="Arial"/>
          <w:bCs/>
        </w:rPr>
        <w:t>IČ: 26095157, DIČ: CZ26095157</w:t>
      </w:r>
      <w:r>
        <w:rPr>
          <w:rFonts w:cs="Arial"/>
          <w:bCs/>
        </w:rPr>
        <w:t xml:space="preserve">, </w:t>
      </w:r>
      <w:r w:rsidRPr="009D7FCB">
        <w:rPr>
          <w:rFonts w:cs="Arial"/>
          <w:bCs/>
        </w:rPr>
        <w:t>DIČ pro účely DPH: CZ699005400</w:t>
      </w:r>
    </w:p>
    <w:bookmarkEnd w:id="1"/>
    <w:p w14:paraId="6C01CAD5" w14:textId="77777777" w:rsidR="005707EF" w:rsidRPr="005F77BD" w:rsidRDefault="00E4326B" w:rsidP="005707EF">
      <w:pPr>
        <w:tabs>
          <w:tab w:val="center" w:pos="4535"/>
        </w:tabs>
        <w:jc w:val="both"/>
        <w:rPr>
          <w:rFonts w:cs="Arial"/>
        </w:rPr>
      </w:pPr>
      <w:r w:rsidRPr="005F77BD">
        <w:rPr>
          <w:rFonts w:cs="Arial"/>
        </w:rPr>
        <w:t xml:space="preserve">Zastoupená </w:t>
      </w:r>
      <w:r w:rsidR="0040419A" w:rsidRPr="005F77BD">
        <w:rPr>
          <w:rFonts w:cs="Arial"/>
        </w:rPr>
        <w:t>předsed</w:t>
      </w:r>
      <w:r w:rsidRPr="005F77BD">
        <w:rPr>
          <w:rFonts w:cs="Arial"/>
        </w:rPr>
        <w:t>ou</w:t>
      </w:r>
      <w:r w:rsidR="0040419A" w:rsidRPr="005F77BD">
        <w:rPr>
          <w:rFonts w:cs="Arial"/>
        </w:rPr>
        <w:t xml:space="preserve"> představenstva </w:t>
      </w:r>
      <w:r w:rsidR="009D7FCB">
        <w:rPr>
          <w:rFonts w:cs="Arial"/>
        </w:rPr>
        <w:t>MUDr. Vítem Lorencem</w:t>
      </w:r>
      <w:r w:rsidR="00602357" w:rsidRPr="005F77BD">
        <w:rPr>
          <w:rFonts w:cs="Arial"/>
        </w:rPr>
        <w:t xml:space="preserve"> </w:t>
      </w:r>
      <w:r w:rsidR="0040419A" w:rsidRPr="005F77BD">
        <w:rPr>
          <w:rFonts w:cs="Arial"/>
        </w:rPr>
        <w:t>a člen</w:t>
      </w:r>
      <w:r w:rsidRPr="005F77BD">
        <w:rPr>
          <w:rFonts w:cs="Arial"/>
        </w:rPr>
        <w:t>em</w:t>
      </w:r>
      <w:r w:rsidR="00655F4C">
        <w:rPr>
          <w:rFonts w:cs="Arial"/>
        </w:rPr>
        <w:t xml:space="preserve"> představenstva </w:t>
      </w:r>
      <w:r w:rsidR="009D7FCB">
        <w:rPr>
          <w:rFonts w:cs="Arial"/>
        </w:rPr>
        <w:t xml:space="preserve">Ing. Alenou </w:t>
      </w:r>
      <w:proofErr w:type="spellStart"/>
      <w:r w:rsidR="009D7FCB">
        <w:rPr>
          <w:rFonts w:cs="Arial"/>
        </w:rPr>
        <w:t>Kudrlovou</w:t>
      </w:r>
      <w:proofErr w:type="spellEnd"/>
      <w:r w:rsidR="009D7FCB">
        <w:rPr>
          <w:rFonts w:cs="Arial"/>
        </w:rPr>
        <w:t>, MBA</w:t>
      </w:r>
    </w:p>
    <w:p w14:paraId="1BCF4FD5" w14:textId="77777777" w:rsidR="005707EF" w:rsidRDefault="005707EF" w:rsidP="005707EF">
      <w:pPr>
        <w:tabs>
          <w:tab w:val="center" w:pos="4535"/>
        </w:tabs>
        <w:jc w:val="both"/>
        <w:rPr>
          <w:rFonts w:cs="Arial"/>
        </w:rPr>
      </w:pPr>
      <w:r w:rsidRPr="005F77BD">
        <w:rPr>
          <w:rFonts w:cs="Arial"/>
        </w:rPr>
        <w:t xml:space="preserve">Zapsaná v obchodním rejstříku </w:t>
      </w:r>
      <w:r w:rsidR="0040419A" w:rsidRPr="005F77BD">
        <w:rPr>
          <w:rFonts w:cs="Arial"/>
        </w:rPr>
        <w:t xml:space="preserve">Krajského soudu v Č. Budějovicích oddíl </w:t>
      </w:r>
      <w:proofErr w:type="spellStart"/>
      <w:r w:rsidR="005F77BD">
        <w:t>oddíl</w:t>
      </w:r>
      <w:proofErr w:type="spellEnd"/>
      <w:r w:rsidR="005F77BD">
        <w:t xml:space="preserve"> B, vložka </w:t>
      </w:r>
      <w:r w:rsidR="009D7FCB" w:rsidRPr="00272CA5">
        <w:t>1464</w:t>
      </w:r>
    </w:p>
    <w:p w14:paraId="7B365AFE" w14:textId="6BACE524" w:rsidR="00C3278B" w:rsidRPr="00C3278B" w:rsidRDefault="00C3278B" w:rsidP="00C3278B">
      <w:pPr>
        <w:jc w:val="both"/>
        <w:rPr>
          <w:rFonts w:cs="Arial"/>
        </w:rPr>
      </w:pPr>
      <w:r>
        <w:rPr>
          <w:rFonts w:cs="Arial"/>
        </w:rPr>
        <w:t>E</w:t>
      </w:r>
      <w:r w:rsidR="00E178D2">
        <w:rPr>
          <w:rFonts w:cs="Arial"/>
        </w:rPr>
        <w:t>-</w:t>
      </w:r>
      <w:r w:rsidRPr="00C3278B">
        <w:rPr>
          <w:rFonts w:cs="Arial"/>
        </w:rPr>
        <w:t xml:space="preserve">mail </w:t>
      </w:r>
      <w:r w:rsidR="00E178D2">
        <w:rPr>
          <w:rFonts w:cs="Arial"/>
        </w:rPr>
        <w:t>pro příjem notifikací (</w:t>
      </w:r>
      <w:r w:rsidR="00E178D2" w:rsidRPr="00C3278B">
        <w:rPr>
          <w:rFonts w:cs="Arial"/>
        </w:rPr>
        <w:t>dle odst. 4.</w:t>
      </w:r>
      <w:r w:rsidR="00197EA7">
        <w:rPr>
          <w:rFonts w:cs="Arial"/>
        </w:rPr>
        <w:t>9</w:t>
      </w:r>
      <w:r w:rsidR="00E178D2" w:rsidRPr="00C3278B">
        <w:rPr>
          <w:rFonts w:cs="Arial"/>
        </w:rPr>
        <w:t>. VOP</w:t>
      </w:r>
      <w:r w:rsidR="00E178D2">
        <w:rPr>
          <w:rFonts w:cs="Arial"/>
        </w:rPr>
        <w:t xml:space="preserve">) </w:t>
      </w:r>
      <w:hyperlink r:id="rId11" w:history="1">
        <w:proofErr w:type="spellStart"/>
        <w:r w:rsidR="00D04E70" w:rsidRPr="00D04E70">
          <w:rPr>
            <w:rStyle w:val="Hypertextovodkaz"/>
            <w:rFonts w:ascii="Calibri" w:hAnsi="Calibri" w:cs="Arial"/>
            <w:color w:val="auto"/>
          </w:rPr>
          <w:t>xxxxxxxxxxxxxxxxxxxx</w:t>
        </w:r>
        <w:proofErr w:type="spellEnd"/>
      </w:hyperlink>
    </w:p>
    <w:p w14:paraId="6F4DC073" w14:textId="415EA943" w:rsidR="00C3278B" w:rsidRDefault="00C3278B" w:rsidP="00C3278B">
      <w:pPr>
        <w:jc w:val="both"/>
        <w:rPr>
          <w:rFonts w:cs="Arial"/>
        </w:rPr>
      </w:pPr>
      <w:r w:rsidRPr="00C3278B">
        <w:rPr>
          <w:rFonts w:cs="Arial"/>
        </w:rPr>
        <w:t>E</w:t>
      </w:r>
      <w:r w:rsidR="00E178D2">
        <w:rPr>
          <w:rFonts w:cs="Arial"/>
        </w:rPr>
        <w:t>-</w:t>
      </w:r>
      <w:r w:rsidRPr="00C3278B">
        <w:rPr>
          <w:rFonts w:cs="Arial"/>
        </w:rPr>
        <w:t>mail pro elektronickou fakturaci</w:t>
      </w:r>
      <w:r>
        <w:rPr>
          <w:rFonts w:cs="Arial"/>
        </w:rPr>
        <w:t xml:space="preserve"> </w:t>
      </w:r>
      <w:r w:rsidR="00E178D2">
        <w:rPr>
          <w:rFonts w:cs="Arial"/>
        </w:rPr>
        <w:t xml:space="preserve">(dle odst. 16.1. </w:t>
      </w:r>
      <w:proofErr w:type="gramStart"/>
      <w:r w:rsidR="00E178D2">
        <w:rPr>
          <w:rFonts w:cs="Arial"/>
        </w:rPr>
        <w:t>VOP)</w:t>
      </w:r>
      <w:proofErr w:type="spellStart"/>
      <w:r w:rsidR="00D04E70">
        <w:t>xxxxxxxxxxxxxxxxxxx</w:t>
      </w:r>
      <w:proofErr w:type="spellEnd"/>
      <w:proofErr w:type="gramEnd"/>
    </w:p>
    <w:p w14:paraId="14DCF77D" w14:textId="77777777" w:rsidR="006A7264" w:rsidRPr="00387FEF" w:rsidRDefault="00CC5EAC" w:rsidP="00C3278B">
      <w:pPr>
        <w:jc w:val="both"/>
        <w:rPr>
          <w:rFonts w:cs="Arial"/>
        </w:rPr>
      </w:pPr>
      <w:r>
        <w:rPr>
          <w:rFonts w:cs="Arial"/>
        </w:rPr>
        <w:t>(</w:t>
      </w:r>
      <w:r w:rsidR="006A7264" w:rsidRPr="00387FEF">
        <w:rPr>
          <w:rFonts w:cs="Arial"/>
        </w:rPr>
        <w:t>dále jen „Odběratel“</w:t>
      </w:r>
      <w:r>
        <w:rPr>
          <w:rFonts w:cs="Arial"/>
        </w:rPr>
        <w:t>)</w:t>
      </w:r>
    </w:p>
    <w:p w14:paraId="7C0F25B0" w14:textId="77777777" w:rsidR="00730B2C" w:rsidRDefault="00730B2C" w:rsidP="006A7264">
      <w:pPr>
        <w:jc w:val="both"/>
        <w:rPr>
          <w:rFonts w:cs="Arial"/>
        </w:rPr>
      </w:pPr>
    </w:p>
    <w:p w14:paraId="6C25C260" w14:textId="77777777" w:rsidR="00730B2C" w:rsidRPr="00730B2C" w:rsidRDefault="00730B2C" w:rsidP="00730B2C">
      <w:pPr>
        <w:jc w:val="both"/>
        <w:rPr>
          <w:rFonts w:cs="Arial"/>
        </w:rPr>
      </w:pPr>
    </w:p>
    <w:p w14:paraId="7F9EDD60" w14:textId="77777777" w:rsidR="00730B2C" w:rsidRDefault="00730B2C" w:rsidP="00730B2C">
      <w:pPr>
        <w:jc w:val="both"/>
        <w:rPr>
          <w:rFonts w:cs="Arial"/>
        </w:rPr>
      </w:pPr>
      <w:r w:rsidRPr="00730B2C">
        <w:rPr>
          <w:rFonts w:cs="Arial"/>
        </w:rPr>
        <w:t>uzavírají tuto</w:t>
      </w:r>
    </w:p>
    <w:p w14:paraId="0C9F9980" w14:textId="77777777" w:rsidR="00730B2C" w:rsidRPr="00730B2C" w:rsidRDefault="00730B2C" w:rsidP="00730B2C">
      <w:pPr>
        <w:jc w:val="both"/>
        <w:rPr>
          <w:rFonts w:cs="Arial"/>
        </w:rPr>
      </w:pPr>
    </w:p>
    <w:p w14:paraId="61D06D15" w14:textId="77777777" w:rsidR="00EC22A6" w:rsidRDefault="006D28A8" w:rsidP="00730B2C">
      <w:pPr>
        <w:pStyle w:val="Nzev"/>
        <w:spacing w:before="0" w:after="120"/>
        <w:outlineLvl w:val="9"/>
      </w:pPr>
      <w:proofErr w:type="spellStart"/>
      <w:r>
        <w:rPr>
          <w:bCs w:val="0"/>
          <w:kern w:val="0"/>
          <w:szCs w:val="36"/>
        </w:rPr>
        <w:t>Podl</w:t>
      </w:r>
      <w:r w:rsidR="00EC22A6" w:rsidRPr="00730B2C">
        <w:rPr>
          <w:bCs w:val="0"/>
          <w:kern w:val="0"/>
          <w:szCs w:val="36"/>
        </w:rPr>
        <w:t>icenční</w:t>
      </w:r>
      <w:proofErr w:type="spellEnd"/>
      <w:r w:rsidR="00EC22A6" w:rsidRPr="00730B2C">
        <w:rPr>
          <w:bCs w:val="0"/>
          <w:kern w:val="0"/>
          <w:szCs w:val="36"/>
        </w:rPr>
        <w:t xml:space="preserve"> smlouv</w:t>
      </w:r>
      <w:r w:rsidR="00730B2C">
        <w:rPr>
          <w:bCs w:val="0"/>
          <w:kern w:val="0"/>
          <w:szCs w:val="36"/>
        </w:rPr>
        <w:t>u</w:t>
      </w:r>
      <w:r w:rsidR="00EC22A6" w:rsidRPr="00730B2C">
        <w:rPr>
          <w:bCs w:val="0"/>
          <w:kern w:val="0"/>
          <w:szCs w:val="36"/>
        </w:rPr>
        <w:t xml:space="preserve"> a smlouv</w:t>
      </w:r>
      <w:r w:rsidR="00730B2C">
        <w:rPr>
          <w:bCs w:val="0"/>
          <w:kern w:val="0"/>
          <w:szCs w:val="36"/>
        </w:rPr>
        <w:t>u</w:t>
      </w:r>
      <w:r w:rsidR="00EC22A6" w:rsidRPr="00730B2C">
        <w:rPr>
          <w:bCs w:val="0"/>
          <w:kern w:val="0"/>
          <w:szCs w:val="36"/>
        </w:rPr>
        <w:t xml:space="preserve"> </w:t>
      </w:r>
      <w:r w:rsidR="001973ED" w:rsidRPr="00730B2C">
        <w:rPr>
          <w:bCs w:val="0"/>
          <w:kern w:val="0"/>
          <w:szCs w:val="36"/>
        </w:rPr>
        <w:t xml:space="preserve">o </w:t>
      </w:r>
      <w:proofErr w:type="spellStart"/>
      <w:r w:rsidR="00BF3470">
        <w:t>Maintenance</w:t>
      </w:r>
      <w:proofErr w:type="spellEnd"/>
    </w:p>
    <w:p w14:paraId="13F5B791" w14:textId="77777777" w:rsidR="00730B2C" w:rsidRDefault="00730B2C" w:rsidP="00304BC0">
      <w:pPr>
        <w:spacing w:after="120"/>
        <w:jc w:val="center"/>
        <w:rPr>
          <w:rFonts w:cs="Arial"/>
        </w:rPr>
      </w:pPr>
      <w:r w:rsidRPr="00730B2C">
        <w:rPr>
          <w:rFonts w:cs="Arial"/>
        </w:rPr>
        <w:t xml:space="preserve">č. smlouvy: </w:t>
      </w:r>
      <w:r w:rsidR="00413A4D" w:rsidRPr="00413A4D">
        <w:rPr>
          <w:rFonts w:cs="Arial"/>
        </w:rPr>
        <w:t>A-2</w:t>
      </w:r>
      <w:r w:rsidR="0040419A">
        <w:rPr>
          <w:rFonts w:cs="Arial"/>
        </w:rPr>
        <w:t>3</w:t>
      </w:r>
      <w:r w:rsidR="00413A4D" w:rsidRPr="00413A4D">
        <w:rPr>
          <w:rFonts w:cs="Arial"/>
        </w:rPr>
        <w:t>-0000</w:t>
      </w:r>
      <w:r w:rsidR="0040419A">
        <w:rPr>
          <w:rFonts w:cs="Arial"/>
        </w:rPr>
        <w:t>5</w:t>
      </w:r>
      <w:r w:rsidRPr="00730B2C">
        <w:rPr>
          <w:rFonts w:cs="Arial"/>
        </w:rPr>
        <w:t xml:space="preserve">     </w:t>
      </w:r>
    </w:p>
    <w:p w14:paraId="548FEF98" w14:textId="77777777" w:rsidR="009E721A" w:rsidRPr="009E721A" w:rsidRDefault="009E721A" w:rsidP="009E721A">
      <w:pPr>
        <w:spacing w:after="180"/>
        <w:jc w:val="center"/>
        <w:rPr>
          <w:rFonts w:cs="Arial"/>
        </w:rPr>
      </w:pPr>
      <w:r w:rsidRPr="009E721A">
        <w:rPr>
          <w:rFonts w:cs="Arial"/>
        </w:rPr>
        <w:t xml:space="preserve">(dále </w:t>
      </w:r>
      <w:r w:rsidR="009464D3">
        <w:rPr>
          <w:rFonts w:cs="Arial"/>
        </w:rPr>
        <w:t xml:space="preserve">společně </w:t>
      </w:r>
      <w:r w:rsidRPr="009E721A">
        <w:rPr>
          <w:rFonts w:cs="Arial"/>
        </w:rPr>
        <w:t>jen „</w:t>
      </w:r>
      <w:r w:rsidRPr="009E721A">
        <w:rPr>
          <w:rFonts w:cs="Arial"/>
          <w:b/>
        </w:rPr>
        <w:t>Smlouva</w:t>
      </w:r>
      <w:r w:rsidRPr="009E721A">
        <w:rPr>
          <w:rFonts w:cs="Arial"/>
        </w:rPr>
        <w:t>“</w:t>
      </w:r>
      <w:r w:rsidR="001C4146">
        <w:rPr>
          <w:rFonts w:cs="Arial"/>
        </w:rPr>
        <w:t>)</w:t>
      </w:r>
    </w:p>
    <w:p w14:paraId="30E783B8" w14:textId="77777777" w:rsidR="00EC22A6" w:rsidRPr="00A70130" w:rsidRDefault="00EC22A6" w:rsidP="00A70130">
      <w:pPr>
        <w:spacing w:after="120"/>
      </w:pPr>
    </w:p>
    <w:bookmarkEnd w:id="0"/>
    <w:p w14:paraId="3CB4FA18" w14:textId="77777777" w:rsidR="00EC22A6" w:rsidRPr="00730B2C" w:rsidRDefault="00EC22A6" w:rsidP="00184E63">
      <w:pPr>
        <w:pStyle w:val="Nadpis1"/>
      </w:pPr>
      <w:r w:rsidRPr="00730B2C">
        <w:t>Úvodní ustanovení</w:t>
      </w:r>
    </w:p>
    <w:p w14:paraId="05EB32CE" w14:textId="77777777" w:rsidR="008360DA" w:rsidRDefault="004E3AD2" w:rsidP="00AD1D41">
      <w:pPr>
        <w:pStyle w:val="Nadpis2"/>
      </w:pPr>
      <w:r>
        <w:t>Odběratel nabyl licence HELIOS Green na základě těchto smluv</w:t>
      </w:r>
      <w:r w:rsidR="008360DA">
        <w:t>:</w:t>
      </w:r>
    </w:p>
    <w:p w14:paraId="2B08B246" w14:textId="43285034" w:rsidR="008360DA" w:rsidRPr="004E3AD2" w:rsidRDefault="00193CED" w:rsidP="008360DA">
      <w:pPr>
        <w:pStyle w:val="Nadpis3"/>
      </w:pPr>
      <w:r>
        <w:t xml:space="preserve">Rámcová smlouva ze dne 1.1.2016 mezi Nemocnicí Jindřichův Hradec, a.s. a ISN s.r.o., IČO </w:t>
      </w:r>
      <w:proofErr w:type="gramStart"/>
      <w:r>
        <w:t xml:space="preserve">26145367 </w:t>
      </w:r>
      <w:r w:rsidRPr="004E3AD2">
        <w:t>,</w:t>
      </w:r>
      <w:proofErr w:type="gramEnd"/>
      <w:r w:rsidRPr="004E3AD2">
        <w:t xml:space="preserve"> ve znění pozdějších dodatků</w:t>
      </w:r>
      <w:r w:rsidR="0025784A" w:rsidRPr="004E3AD2">
        <w:t xml:space="preserve">, </w:t>
      </w:r>
    </w:p>
    <w:p w14:paraId="07ABEC11" w14:textId="77777777" w:rsidR="008360DA" w:rsidRPr="00BE3103" w:rsidRDefault="008360DA" w:rsidP="00AD1D41">
      <w:pPr>
        <w:pStyle w:val="Nadpis2"/>
      </w:pPr>
      <w:r>
        <w:t>(dále společně jen „</w:t>
      </w:r>
      <w:r w:rsidRPr="001D73AF">
        <w:rPr>
          <w:b/>
        </w:rPr>
        <w:t>Původní smlouv</w:t>
      </w:r>
      <w:r w:rsidR="0040419A">
        <w:rPr>
          <w:b/>
        </w:rPr>
        <w:t>a</w:t>
      </w:r>
      <w:r>
        <w:t>“).</w:t>
      </w:r>
    </w:p>
    <w:p w14:paraId="698C0A56" w14:textId="77777777" w:rsidR="008360DA" w:rsidRDefault="008360DA" w:rsidP="00AD1D41">
      <w:pPr>
        <w:pStyle w:val="Nadpis2"/>
      </w:pPr>
      <w:r>
        <w:t>Na základě Původních smluv získal Odběratel oprávnění k</w:t>
      </w:r>
      <w:r w:rsidR="00CC5EAC">
        <w:t> </w:t>
      </w:r>
      <w:r>
        <w:t>užívání (</w:t>
      </w:r>
      <w:r w:rsidR="006D28A8">
        <w:t>pod</w:t>
      </w:r>
      <w:r>
        <w:t>licenci) softwarového produktu vedeného pod názvem HELIOS Green, čísl</w:t>
      </w:r>
      <w:r w:rsidR="00130400">
        <w:t>a</w:t>
      </w:r>
      <w:r>
        <w:t xml:space="preserve"> </w:t>
      </w:r>
      <w:r w:rsidR="00130400" w:rsidRPr="00130400">
        <w:t>260688001, 260688002</w:t>
      </w:r>
      <w:r w:rsidRPr="00E3719C">
        <w:t xml:space="preserve"> </w:t>
      </w:r>
      <w:r>
        <w:t>(dále jen „</w:t>
      </w:r>
      <w:r>
        <w:rPr>
          <w:b/>
        </w:rPr>
        <w:t xml:space="preserve">Původní </w:t>
      </w:r>
      <w:r w:rsidR="006D28A8">
        <w:rPr>
          <w:b/>
        </w:rPr>
        <w:t>podlicenc</w:t>
      </w:r>
      <w:r>
        <w:rPr>
          <w:b/>
        </w:rPr>
        <w:t>e</w:t>
      </w:r>
      <w:r>
        <w:t>“) a k</w:t>
      </w:r>
      <w:r w:rsidR="00CC5EAC">
        <w:t> </w:t>
      </w:r>
      <w:r>
        <w:t xml:space="preserve">této Původní </w:t>
      </w:r>
      <w:r w:rsidR="006D28A8">
        <w:t>podlicenc</w:t>
      </w:r>
      <w:r>
        <w:t xml:space="preserve">i jsou Odběrateli poskytovány služby údržby a servisní podpory. </w:t>
      </w:r>
    </w:p>
    <w:p w14:paraId="3C756DFE" w14:textId="77777777" w:rsidR="008360DA" w:rsidRDefault="008360DA" w:rsidP="00AD1D41">
      <w:pPr>
        <w:pStyle w:val="Nadpis2"/>
      </w:pPr>
      <w:r>
        <w:t xml:space="preserve">Odběratel projevil zájem o migraci na </w:t>
      </w:r>
      <w:bookmarkStart w:id="2" w:name="_Hlk520139331"/>
      <w:r>
        <w:t xml:space="preserve">nový produkt Dodavatele, jenž je veden pod obchodním názvem </w:t>
      </w:r>
      <w:r w:rsidRPr="00E44506">
        <w:t xml:space="preserve">HELIOS </w:t>
      </w:r>
      <w:proofErr w:type="spellStart"/>
      <w:r w:rsidRPr="001B12F3">
        <w:t>Nephrite</w:t>
      </w:r>
      <w:proofErr w:type="spellEnd"/>
      <w:r>
        <w:t>.</w:t>
      </w:r>
    </w:p>
    <w:bookmarkEnd w:id="2"/>
    <w:p w14:paraId="00098092" w14:textId="77777777" w:rsidR="008360DA" w:rsidRDefault="008360DA" w:rsidP="00AD1D41">
      <w:pPr>
        <w:pStyle w:val="Nadpis2"/>
      </w:pPr>
      <w:r>
        <w:t>S</w:t>
      </w:r>
      <w:r w:rsidR="00CC5EAC">
        <w:t> </w:t>
      </w:r>
      <w:r>
        <w:t xml:space="preserve">ohledem na předchozí ustanovení tohoto článku spolu smluvní </w:t>
      </w:r>
      <w:r w:rsidRPr="00E44506">
        <w:t>strany níže uvedeného dne uzavírají tuto Smlouvu, jejímž účelem je poskytnutí oprávnění k</w:t>
      </w:r>
      <w:r w:rsidR="00CC5EAC">
        <w:t> </w:t>
      </w:r>
      <w:r w:rsidRPr="00E44506">
        <w:t xml:space="preserve">užívání </w:t>
      </w:r>
      <w:bookmarkStart w:id="3" w:name="_Hlk520139309"/>
      <w:r w:rsidRPr="00E44506">
        <w:t xml:space="preserve">HELIOS </w:t>
      </w:r>
      <w:bookmarkEnd w:id="3"/>
      <w:proofErr w:type="spellStart"/>
      <w:r w:rsidRPr="001B12F3">
        <w:t>Nephrite</w:t>
      </w:r>
      <w:proofErr w:type="spellEnd"/>
      <w:r w:rsidRPr="00E44506">
        <w:t xml:space="preserve"> a sjednání podmínek</w:t>
      </w:r>
      <w:r w:rsidR="0093307E">
        <w:t xml:space="preserve"> </w:t>
      </w:r>
      <w:r w:rsidR="00B9729F">
        <w:t xml:space="preserve">poskytování služeb </w:t>
      </w:r>
      <w:proofErr w:type="spellStart"/>
      <w:r w:rsidR="00B9729F">
        <w:t>Maintenance</w:t>
      </w:r>
      <w:proofErr w:type="spellEnd"/>
      <w:r>
        <w:t>.</w:t>
      </w:r>
    </w:p>
    <w:p w14:paraId="0796059C" w14:textId="77777777" w:rsidR="008360DA" w:rsidRDefault="008360DA" w:rsidP="00AD1D41">
      <w:pPr>
        <w:pStyle w:val="Nadpis2"/>
      </w:pPr>
      <w:r w:rsidRPr="004F31B1">
        <w:lastRenderedPageBreak/>
        <w:t>Práva a povinnosti Smluvních stran, jakož i jiné skutečnosti touto Smlouvou neupravené, se řídí Všeobecnými obchodními podmínkami Dodavatele (dále jen „</w:t>
      </w:r>
      <w:r w:rsidRPr="004F31B1">
        <w:rPr>
          <w:b/>
        </w:rPr>
        <w:t>VOP</w:t>
      </w:r>
      <w:r w:rsidRPr="004F31B1">
        <w:t xml:space="preserve">“), jejichž znění tvoří </w:t>
      </w:r>
      <w:r w:rsidRPr="0077457F">
        <w:rPr>
          <w:b/>
        </w:rPr>
        <w:t xml:space="preserve">Přílohu č. </w:t>
      </w:r>
      <w:r w:rsidR="00E236C9">
        <w:rPr>
          <w:b/>
        </w:rPr>
        <w:t>3</w:t>
      </w:r>
      <w:r w:rsidRPr="004F31B1">
        <w:t xml:space="preserve"> této Smlouvy.</w:t>
      </w:r>
      <w:r>
        <w:t xml:space="preserve"> V</w:t>
      </w:r>
      <w:r w:rsidR="00CC5EAC">
        <w:t> </w:t>
      </w:r>
      <w:r>
        <w:t xml:space="preserve">případě rozporu </w:t>
      </w:r>
      <w:r w:rsidRPr="00F41767">
        <w:t xml:space="preserve">mezi zněním této </w:t>
      </w:r>
      <w:r>
        <w:t>S</w:t>
      </w:r>
      <w:r w:rsidRPr="00F41767">
        <w:t xml:space="preserve">mlouvy a </w:t>
      </w:r>
      <w:r>
        <w:t>VOP</w:t>
      </w:r>
      <w:r w:rsidRPr="00F41767">
        <w:t xml:space="preserve"> </w:t>
      </w:r>
      <w:r>
        <w:t>mají přednost</w:t>
      </w:r>
      <w:r w:rsidRPr="00F41767">
        <w:t xml:space="preserve"> ustanovení této </w:t>
      </w:r>
      <w:r>
        <w:t>S</w:t>
      </w:r>
      <w:r w:rsidRPr="00F41767">
        <w:t>mlouvy.</w:t>
      </w:r>
      <w:r w:rsidR="00427DCC">
        <w:t xml:space="preserve"> Pojmy používané v této Smlouvě s velkým počátečním písmenem mají význam definovaný ve VOP, pokud z této Smlouvy nepl</w:t>
      </w:r>
      <w:r w:rsidR="00260B69">
        <w:t>y</w:t>
      </w:r>
      <w:r w:rsidR="00427DCC">
        <w:t>ne něco jiného.</w:t>
      </w:r>
    </w:p>
    <w:p w14:paraId="2161D75D" w14:textId="77777777" w:rsidR="008360DA" w:rsidRPr="00A70130" w:rsidRDefault="008360DA" w:rsidP="00A70130">
      <w:pPr>
        <w:pStyle w:val="Odstavecseseznamem"/>
        <w:spacing w:after="120"/>
      </w:pPr>
    </w:p>
    <w:p w14:paraId="418FD9EE" w14:textId="77777777" w:rsidR="00953997" w:rsidRPr="00730B2C" w:rsidRDefault="00953997" w:rsidP="00184E63">
      <w:pPr>
        <w:pStyle w:val="Nadpis1"/>
      </w:pPr>
      <w:r w:rsidRPr="00730B2C">
        <w:t xml:space="preserve">Předmět </w:t>
      </w:r>
      <w:r w:rsidR="00C33923">
        <w:t>S</w:t>
      </w:r>
      <w:r w:rsidRPr="00730B2C">
        <w:t>mlouvy</w:t>
      </w:r>
    </w:p>
    <w:p w14:paraId="46A84A3D" w14:textId="77777777" w:rsidR="00134941" w:rsidRPr="00121EDF" w:rsidRDefault="00BF3470" w:rsidP="00AD1D41">
      <w:pPr>
        <w:pStyle w:val="Nadpis2"/>
      </w:pPr>
      <w:r w:rsidRPr="00121EDF">
        <w:t xml:space="preserve">Závazek </w:t>
      </w:r>
      <w:r w:rsidR="007C0295">
        <w:t xml:space="preserve">č. 1 </w:t>
      </w:r>
      <w:r w:rsidRPr="00121EDF">
        <w:t xml:space="preserve">Dodavatele: </w:t>
      </w:r>
    </w:p>
    <w:p w14:paraId="4134EAA4" w14:textId="77777777" w:rsidR="00A44D36" w:rsidRPr="00A44D36" w:rsidRDefault="00134941" w:rsidP="00A44D36">
      <w:pPr>
        <w:pStyle w:val="Nadpis3"/>
      </w:pPr>
      <w:r w:rsidRPr="00730B2C">
        <w:t xml:space="preserve">Dodavatel se zavazuje dodat Odběrateli softwarový produkt </w:t>
      </w:r>
      <w:r w:rsidR="00D33021">
        <w:t xml:space="preserve">(informační systém) </w:t>
      </w:r>
      <w:r w:rsidRPr="00730B2C">
        <w:t xml:space="preserve">vedený pod obchodním názvem HELIOS </w:t>
      </w:r>
      <w:proofErr w:type="spellStart"/>
      <w:r w:rsidR="00E53EBB">
        <w:t>Nephrite</w:t>
      </w:r>
      <w:proofErr w:type="spellEnd"/>
      <w:r>
        <w:t>,</w:t>
      </w:r>
      <w:r w:rsidRPr="00730B2C">
        <w:t xml:space="preserve"> </w:t>
      </w:r>
      <w:r w:rsidR="005706A2">
        <w:t>a to v</w:t>
      </w:r>
      <w:r w:rsidR="00CC5EAC">
        <w:t> </w:t>
      </w:r>
      <w:r w:rsidR="005706A2">
        <w:t xml:space="preserve">rozsahu </w:t>
      </w:r>
      <w:r w:rsidR="005706A2" w:rsidRPr="00AD65FE">
        <w:t>specifikovaném</w:t>
      </w:r>
      <w:r w:rsidRPr="00AD65FE">
        <w:t xml:space="preserve"> v</w:t>
      </w:r>
      <w:r w:rsidR="00CC5EAC" w:rsidRPr="00AD65FE">
        <w:t> </w:t>
      </w:r>
      <w:r w:rsidRPr="00AD65FE">
        <w:rPr>
          <w:b/>
          <w:bCs/>
        </w:rPr>
        <w:t>Příloze č. 1</w:t>
      </w:r>
      <w:r w:rsidRPr="00AD65FE">
        <w:t xml:space="preserve"> této Smlouvy (dále jen jako „</w:t>
      </w:r>
      <w:r w:rsidRPr="00AD65FE">
        <w:rPr>
          <w:b/>
        </w:rPr>
        <w:t xml:space="preserve">HELIOS </w:t>
      </w:r>
      <w:bookmarkStart w:id="4" w:name="_Hlk29757281"/>
      <w:proofErr w:type="spellStart"/>
      <w:r w:rsidR="00E53EBB" w:rsidRPr="00AD65FE">
        <w:rPr>
          <w:b/>
        </w:rPr>
        <w:t>Nephrite</w:t>
      </w:r>
      <w:bookmarkEnd w:id="4"/>
      <w:proofErr w:type="spellEnd"/>
      <w:r w:rsidRPr="00AD65FE">
        <w:t xml:space="preserve">“). </w:t>
      </w:r>
      <w:r w:rsidR="005706A2" w:rsidRPr="00AD65FE">
        <w:t>Oprávnění k</w:t>
      </w:r>
      <w:r w:rsidR="00CC5EAC" w:rsidRPr="00AD65FE">
        <w:t> </w:t>
      </w:r>
      <w:r w:rsidR="005706A2" w:rsidRPr="00AD65FE">
        <w:t>výkonu práva k</w:t>
      </w:r>
      <w:r w:rsidR="00CC5EAC" w:rsidRPr="00AD65FE">
        <w:t> </w:t>
      </w:r>
      <w:r w:rsidR="005706A2" w:rsidRPr="00700DE7">
        <w:t>autorskému dílu</w:t>
      </w:r>
      <w:r w:rsidR="005706A2" w:rsidRPr="00AD65FE">
        <w:t xml:space="preserve">, tj. </w:t>
      </w:r>
      <w:r w:rsidR="006D28A8" w:rsidRPr="00AD65FE">
        <w:t>podlicenc</w:t>
      </w:r>
      <w:r w:rsidR="005706A2" w:rsidRPr="00AD65FE">
        <w:t xml:space="preserve">e </w:t>
      </w:r>
      <w:r w:rsidR="005706A2" w:rsidRPr="00196BFD">
        <w:t>k</w:t>
      </w:r>
      <w:r w:rsidR="00CC5EAC" w:rsidRPr="00196BFD">
        <w:t> </w:t>
      </w:r>
      <w:r w:rsidR="005706A2" w:rsidRPr="00196BFD">
        <w:t xml:space="preserve">HELIOS </w:t>
      </w:r>
      <w:proofErr w:type="spellStart"/>
      <w:r w:rsidR="00E53EBB" w:rsidRPr="00700DE7">
        <w:t>Nephrite</w:t>
      </w:r>
      <w:proofErr w:type="spellEnd"/>
      <w:r w:rsidR="005706A2" w:rsidRPr="00700DE7">
        <w:t xml:space="preserve"> se </w:t>
      </w:r>
      <w:r w:rsidR="00B4355C">
        <w:t xml:space="preserve">touto Smlouvou </w:t>
      </w:r>
      <w:r w:rsidR="005706A2" w:rsidRPr="00700DE7">
        <w:t xml:space="preserve">poskytuje jako nevýhradní a časově </w:t>
      </w:r>
      <w:r w:rsidR="00883D00" w:rsidRPr="00700DE7">
        <w:t xml:space="preserve">a místně </w:t>
      </w:r>
      <w:r w:rsidR="005706A2" w:rsidRPr="00700DE7">
        <w:t xml:space="preserve">neomezená. Odběratel je oprávněn používat HELIOS </w:t>
      </w:r>
      <w:proofErr w:type="spellStart"/>
      <w:r w:rsidR="00E53EBB" w:rsidRPr="00700DE7">
        <w:t>Nephrite</w:t>
      </w:r>
      <w:proofErr w:type="spellEnd"/>
      <w:r w:rsidR="005706A2" w:rsidRPr="00700DE7">
        <w:t xml:space="preserve"> pouze pro vlastní potřebu. Odběratel je oprávněn pořizovat kopie tohoto díla v</w:t>
      </w:r>
      <w:r w:rsidR="00CC5EAC" w:rsidRPr="00700DE7">
        <w:t> </w:t>
      </w:r>
      <w:r w:rsidR="005706A2" w:rsidRPr="00700DE7">
        <w:t>zájmu ochrany pro vlastní archivní účely</w:t>
      </w:r>
      <w:r w:rsidR="005706A2" w:rsidRPr="00CD5F25">
        <w:t xml:space="preserve"> a k</w:t>
      </w:r>
      <w:r w:rsidR="00CC5EAC">
        <w:t> </w:t>
      </w:r>
      <w:r w:rsidR="005706A2" w:rsidRPr="00CD5F25">
        <w:t xml:space="preserve">nahrazení oprávněně získaného HELIOS </w:t>
      </w:r>
      <w:proofErr w:type="spellStart"/>
      <w:r w:rsidR="00E53EBB">
        <w:t>Nephrite</w:t>
      </w:r>
      <w:proofErr w:type="spellEnd"/>
      <w:r w:rsidR="005706A2" w:rsidRPr="00CD5F25">
        <w:t xml:space="preserve">, který byl ztracen, zničen nebo jinak znehodnocen, a dále jednu </w:t>
      </w:r>
      <w:r w:rsidR="00A44D36">
        <w:t xml:space="preserve">(1) </w:t>
      </w:r>
      <w:r w:rsidR="005706A2" w:rsidRPr="00CD5F25">
        <w:t xml:space="preserve">kopii pro účely testování HELIOS </w:t>
      </w:r>
      <w:proofErr w:type="spellStart"/>
      <w:r w:rsidR="00E53EBB">
        <w:t>Nephrite</w:t>
      </w:r>
      <w:proofErr w:type="spellEnd"/>
      <w:r w:rsidR="005706A2" w:rsidRPr="00CD5F25">
        <w:t xml:space="preserve">. </w:t>
      </w:r>
      <w:r w:rsidR="005706A2">
        <w:t>Druhou</w:t>
      </w:r>
      <w:r w:rsidR="005706A2" w:rsidRPr="00CD5F25">
        <w:t xml:space="preserve"> a každou další kopii pro účely testování smí Odběratel pořizovat pouze na základě prokazatelného souhlasu uděleného Dodavatelem.</w:t>
      </w:r>
      <w:r w:rsidR="00A44D36">
        <w:t xml:space="preserve"> </w:t>
      </w:r>
      <w:r w:rsidR="00A44D36" w:rsidRPr="00A44D36">
        <w:t xml:space="preserve">Další podmínky užití HELIOS </w:t>
      </w:r>
      <w:proofErr w:type="spellStart"/>
      <w:r w:rsidR="00A44D36" w:rsidRPr="00A44D36">
        <w:t>Nephrite</w:t>
      </w:r>
      <w:proofErr w:type="spellEnd"/>
      <w:r w:rsidR="00A44D36" w:rsidRPr="00A44D36">
        <w:t xml:space="preserve"> jsou uvedeny ve VOP. </w:t>
      </w:r>
    </w:p>
    <w:p w14:paraId="261A5F4F" w14:textId="77777777" w:rsidR="00EA5634" w:rsidRPr="00E20663" w:rsidRDefault="00EA5634" w:rsidP="00211E26">
      <w:pPr>
        <w:pStyle w:val="Nadpis3"/>
      </w:pPr>
      <w:bookmarkStart w:id="5" w:name="_Hlk29346384"/>
      <w:r w:rsidRPr="00E20663">
        <w:t>Dodavatel prohlašuje</w:t>
      </w:r>
      <w:r w:rsidR="00260B69">
        <w:t xml:space="preserve"> a ujišťuje Odběratele</w:t>
      </w:r>
      <w:r w:rsidRPr="00E20663">
        <w:t xml:space="preserve">, že </w:t>
      </w:r>
      <w:r w:rsidR="00427DCC">
        <w:t xml:space="preserve">na základě smlouvy uzavřené s vykonavatelem majetkových autorských práv k HELIOS </w:t>
      </w:r>
      <w:proofErr w:type="spellStart"/>
      <w:r w:rsidR="00427DCC">
        <w:t>Nephrite</w:t>
      </w:r>
      <w:proofErr w:type="spellEnd"/>
      <w:r w:rsidR="00427DCC">
        <w:t xml:space="preserve"> – společností </w:t>
      </w:r>
      <w:proofErr w:type="spellStart"/>
      <w:r w:rsidR="00427DCC" w:rsidRPr="00427DCC">
        <w:t>Asseco</w:t>
      </w:r>
      <w:proofErr w:type="spellEnd"/>
      <w:r w:rsidR="00427DCC" w:rsidRPr="00427DCC">
        <w:t xml:space="preserve"> </w:t>
      </w:r>
      <w:proofErr w:type="spellStart"/>
      <w:r w:rsidR="00427DCC" w:rsidRPr="00427DCC">
        <w:t>Solutions</w:t>
      </w:r>
      <w:proofErr w:type="spellEnd"/>
      <w:r w:rsidR="00427DCC" w:rsidRPr="00427DCC">
        <w:t>, a.s.</w:t>
      </w:r>
      <w:r w:rsidR="00427DCC">
        <w:t xml:space="preserve">, se sídlem Praha 4, Zelený pruh 1560/99, PSČ 14002, IČ: </w:t>
      </w:r>
      <w:r w:rsidR="00427DCC" w:rsidRPr="00427DCC">
        <w:t>64949541</w:t>
      </w:r>
      <w:r w:rsidR="00427DCC">
        <w:t xml:space="preserve">, </w:t>
      </w:r>
      <w:r w:rsidRPr="00E20663">
        <w:t xml:space="preserve">vykonává </w:t>
      </w:r>
      <w:r w:rsidR="00427DCC">
        <w:t xml:space="preserve">Dodavatel </w:t>
      </w:r>
      <w:r w:rsidRPr="00E20663">
        <w:t xml:space="preserve">práva k poskytování podlicencí k HELIOS </w:t>
      </w:r>
      <w:proofErr w:type="spellStart"/>
      <w:r>
        <w:t>Nephrite</w:t>
      </w:r>
      <w:proofErr w:type="spellEnd"/>
      <w:r w:rsidRPr="00AA7163">
        <w:t xml:space="preserve"> </w:t>
      </w:r>
      <w:r>
        <w:t xml:space="preserve">a dále, </w:t>
      </w:r>
      <w:r w:rsidRPr="00E20663">
        <w:t xml:space="preserve">že je oprávněn poskytovat podlicenci k těm částem HELIOS </w:t>
      </w:r>
      <w:proofErr w:type="spellStart"/>
      <w:r w:rsidRPr="00E20663">
        <w:t>Nephrite</w:t>
      </w:r>
      <w:proofErr w:type="spellEnd"/>
      <w:r w:rsidRPr="00E20663">
        <w:t>, které vyvinuly partnerské společnosti v rámci projektu HELIOS Open</w:t>
      </w:r>
      <w:r>
        <w:t xml:space="preserve">, a </w:t>
      </w:r>
      <w:r w:rsidRPr="00CD5F25">
        <w:t xml:space="preserve">to na základě smluvních vztahů, které má </w:t>
      </w:r>
      <w:r>
        <w:t xml:space="preserve">Dodavatel </w:t>
      </w:r>
      <w:r w:rsidRPr="00CD5F25">
        <w:t xml:space="preserve">uzavřené </w:t>
      </w:r>
      <w:r>
        <w:t xml:space="preserve">s Koncovým dodavatelem </w:t>
      </w:r>
      <w:r w:rsidRPr="00CD5F25">
        <w:t xml:space="preserve">v souladu s ustanoveními </w:t>
      </w:r>
      <w:bookmarkStart w:id="6" w:name="_Hlk47553416"/>
      <w:r w:rsidR="00315CB9">
        <w:t>Občanského zákoníku a Autorského zákona</w:t>
      </w:r>
      <w:r w:rsidR="00AD65FE" w:rsidRPr="00B777FD">
        <w:t>.</w:t>
      </w:r>
      <w:bookmarkEnd w:id="6"/>
    </w:p>
    <w:bookmarkEnd w:id="5"/>
    <w:p w14:paraId="5CC72959" w14:textId="77777777" w:rsidR="005706A2" w:rsidRPr="005706A2" w:rsidRDefault="00B76D70" w:rsidP="00AD1D41">
      <w:pPr>
        <w:pStyle w:val="Nadpis2"/>
      </w:pPr>
      <w:r w:rsidRPr="005706A2">
        <w:t xml:space="preserve">Závazek </w:t>
      </w:r>
      <w:r w:rsidR="007C0295" w:rsidRPr="005706A2">
        <w:t>č. 2</w:t>
      </w:r>
      <w:r w:rsidR="007C0295">
        <w:t xml:space="preserve"> </w:t>
      </w:r>
      <w:r w:rsidRPr="005706A2">
        <w:t xml:space="preserve">Dodavatele: </w:t>
      </w:r>
    </w:p>
    <w:p w14:paraId="5F8A1864" w14:textId="77777777" w:rsidR="0008566E" w:rsidRDefault="005706A2" w:rsidP="0008566E">
      <w:pPr>
        <w:pStyle w:val="Nadpis3"/>
      </w:pPr>
      <w:r w:rsidRPr="005706A2">
        <w:t xml:space="preserve">Dodavatel se </w:t>
      </w:r>
      <w:r w:rsidR="00B4355C">
        <w:t xml:space="preserve">dále </w:t>
      </w:r>
      <w:r w:rsidRPr="005706A2">
        <w:t xml:space="preserve">zavazuje </w:t>
      </w:r>
      <w:r w:rsidR="00D7639F" w:rsidRPr="005706A2">
        <w:t xml:space="preserve">po dobu platnosti </w:t>
      </w:r>
      <w:r w:rsidR="000967C6" w:rsidRPr="005706A2">
        <w:t xml:space="preserve">této </w:t>
      </w:r>
      <w:r w:rsidR="00950E9E">
        <w:t>S</w:t>
      </w:r>
      <w:r w:rsidR="000967C6" w:rsidRPr="005706A2">
        <w:t xml:space="preserve">mlouvy </w:t>
      </w:r>
      <w:r w:rsidR="00D7639F" w:rsidRPr="005706A2">
        <w:t xml:space="preserve">poskytovat </w:t>
      </w:r>
      <w:r w:rsidR="007F5763" w:rsidRPr="005706A2">
        <w:t>Odběratel</w:t>
      </w:r>
      <w:r w:rsidR="00D7639F" w:rsidRPr="005706A2">
        <w:t>i služby</w:t>
      </w:r>
      <w:r w:rsidR="006B76FD" w:rsidRPr="005706A2">
        <w:t xml:space="preserve"> </w:t>
      </w:r>
      <w:proofErr w:type="spellStart"/>
      <w:r w:rsidR="00BF3470" w:rsidRPr="005706A2">
        <w:t>Maintenance</w:t>
      </w:r>
      <w:proofErr w:type="spellEnd"/>
      <w:r w:rsidR="00B76D70" w:rsidRPr="005706A2">
        <w:t xml:space="preserve">. </w:t>
      </w:r>
      <w:proofErr w:type="spellStart"/>
      <w:r w:rsidR="00AF4C87" w:rsidRPr="005706A2">
        <w:t>Maintenance</w:t>
      </w:r>
      <w:proofErr w:type="spellEnd"/>
      <w:r w:rsidR="00AF4C87" w:rsidRPr="005706A2">
        <w:t xml:space="preserve"> je pro potřeby této Smlouvy rozdělena </w:t>
      </w:r>
      <w:r w:rsidR="00AF4C87" w:rsidRPr="007005F4">
        <w:t>na standardní a nadstandardní a její r</w:t>
      </w:r>
      <w:r w:rsidR="00B76D70" w:rsidRPr="007005F4">
        <w:t xml:space="preserve">ozsah a forma poskytování je </w:t>
      </w:r>
      <w:r w:rsidR="0008566E" w:rsidRPr="007005F4">
        <w:t xml:space="preserve">blíže </w:t>
      </w:r>
      <w:r w:rsidR="00B76D70" w:rsidRPr="007005F4">
        <w:t>specifikována ve VOP.</w:t>
      </w:r>
      <w:r w:rsidR="00B76D70" w:rsidRPr="00E3187F">
        <w:t xml:space="preserve"> </w:t>
      </w:r>
      <w:r w:rsidR="00D7639F" w:rsidRPr="00E3187F">
        <w:t xml:space="preserve"> </w:t>
      </w:r>
    </w:p>
    <w:p w14:paraId="4FD6A518" w14:textId="77777777" w:rsidR="00F4157A" w:rsidRDefault="0008566E" w:rsidP="0008566E">
      <w:pPr>
        <w:pStyle w:val="Nadpis3"/>
      </w:pPr>
      <w:r w:rsidRPr="00CD5F25">
        <w:t xml:space="preserve">Odběrateli bude na základě této </w:t>
      </w:r>
      <w:r>
        <w:t>S</w:t>
      </w:r>
      <w:r w:rsidRPr="00CD5F25">
        <w:t>mlouvy poskytována</w:t>
      </w:r>
      <w:r w:rsidR="00F4157A">
        <w:t>:</w:t>
      </w:r>
    </w:p>
    <w:p w14:paraId="788871B7" w14:textId="77777777" w:rsidR="00F4157A" w:rsidRDefault="00F4157A" w:rsidP="00B9729F">
      <w:pPr>
        <w:pStyle w:val="Nadpis4"/>
      </w:pPr>
      <w:r>
        <w:t xml:space="preserve">standardní </w:t>
      </w:r>
      <w:proofErr w:type="spellStart"/>
      <w:r>
        <w:t>Maintenance</w:t>
      </w:r>
      <w:proofErr w:type="spellEnd"/>
      <w:r>
        <w:t>;</w:t>
      </w:r>
    </w:p>
    <w:p w14:paraId="257F7E2E" w14:textId="77777777" w:rsidR="0008566E" w:rsidRPr="0008566E" w:rsidRDefault="00FC0F6E" w:rsidP="00B9729F">
      <w:pPr>
        <w:pStyle w:val="Nadpis4"/>
      </w:pPr>
      <w:r>
        <w:t xml:space="preserve">nadstandardní </w:t>
      </w:r>
      <w:proofErr w:type="spellStart"/>
      <w:r>
        <w:t>Maintenance</w:t>
      </w:r>
      <w:proofErr w:type="spellEnd"/>
      <w:r>
        <w:t xml:space="preserve"> </w:t>
      </w:r>
      <w:r w:rsidR="00AB35B3">
        <w:t xml:space="preserve">ve formě předplacených hodin </w:t>
      </w:r>
      <w:r>
        <w:t>v</w:t>
      </w:r>
      <w:r w:rsidR="00CC5EAC">
        <w:t> </w:t>
      </w:r>
      <w:r w:rsidR="0008566E" w:rsidRPr="00D20589">
        <w:t>rozsahu</w:t>
      </w:r>
      <w:r w:rsidR="0008566E" w:rsidRPr="00D20589">
        <w:rPr>
          <w:b/>
        </w:rPr>
        <w:t xml:space="preserve"> </w:t>
      </w:r>
      <w:r w:rsidR="0094151A" w:rsidRPr="00211E26">
        <w:rPr>
          <w:bCs/>
        </w:rPr>
        <w:t>1</w:t>
      </w:r>
      <w:r w:rsidR="00AB35B3" w:rsidRPr="00D20589">
        <w:rPr>
          <w:bCs/>
        </w:rPr>
        <w:t xml:space="preserve"> hodin</w:t>
      </w:r>
      <w:r w:rsidR="00211E26">
        <w:rPr>
          <w:bCs/>
        </w:rPr>
        <w:t>y</w:t>
      </w:r>
      <w:r w:rsidR="00AB35B3" w:rsidRPr="00D20589">
        <w:rPr>
          <w:bCs/>
        </w:rPr>
        <w:t xml:space="preserve"> měsíčně.</w:t>
      </w:r>
      <w:r w:rsidR="00C45E62" w:rsidRPr="00D20589">
        <w:rPr>
          <w:bCs/>
        </w:rPr>
        <w:t xml:space="preserve"> </w:t>
      </w:r>
      <w:r w:rsidR="00AB35B3" w:rsidRPr="00D20589">
        <w:rPr>
          <w:bCs/>
        </w:rPr>
        <w:t>Konkrétní typ služby poskytnuté dle</w:t>
      </w:r>
      <w:r w:rsidR="00AB35B3" w:rsidRPr="00D20589">
        <w:t xml:space="preserve"> těchto předplacených hodin</w:t>
      </w:r>
      <w:r w:rsidR="00AB35B3">
        <w:t xml:space="preserve"> se řídí požadavk</w:t>
      </w:r>
      <w:r w:rsidR="006723F2">
        <w:t>y</w:t>
      </w:r>
      <w:r w:rsidR="00AB35B3">
        <w:t xml:space="preserve"> Odběratele</w:t>
      </w:r>
      <w:r w:rsidR="006723F2">
        <w:t xml:space="preserve"> sdělenými Dodavateli</w:t>
      </w:r>
      <w:r w:rsidR="00AB35B3">
        <w:t xml:space="preserve">.  </w:t>
      </w:r>
    </w:p>
    <w:p w14:paraId="27187890" w14:textId="77777777" w:rsidR="000967C6" w:rsidRDefault="000967C6" w:rsidP="0008566E">
      <w:pPr>
        <w:pStyle w:val="Nadpis3"/>
      </w:pPr>
      <w:r>
        <w:t xml:space="preserve">Poskytování </w:t>
      </w:r>
      <w:proofErr w:type="spellStart"/>
      <w:r>
        <w:t>Maintenance</w:t>
      </w:r>
      <w:proofErr w:type="spellEnd"/>
      <w:r>
        <w:t xml:space="preserve"> se vztahuje na </w:t>
      </w:r>
      <w:r w:rsidRPr="00CD5F25">
        <w:t xml:space="preserve">moduly </w:t>
      </w:r>
      <w:r w:rsidR="00AB35B3">
        <w:t xml:space="preserve">a části </w:t>
      </w:r>
      <w:r w:rsidRPr="00CD5F25">
        <w:t xml:space="preserve">HELIOS </w:t>
      </w:r>
      <w:proofErr w:type="spellStart"/>
      <w:r w:rsidR="00E53EBB">
        <w:t>Nephrite</w:t>
      </w:r>
      <w:proofErr w:type="spellEnd"/>
      <w:r w:rsidRPr="00CD5F25">
        <w:t xml:space="preserve">, které jsou předmětem této </w:t>
      </w:r>
      <w:r>
        <w:t>S</w:t>
      </w:r>
      <w:r w:rsidRPr="00CD5F25">
        <w:t>mlouvy</w:t>
      </w:r>
      <w:r>
        <w:t xml:space="preserve">, </w:t>
      </w:r>
      <w:r w:rsidR="0008566E">
        <w:t xml:space="preserve">a </w:t>
      </w:r>
      <w:r>
        <w:t>v</w:t>
      </w:r>
      <w:r w:rsidR="00CC5EAC">
        <w:t> </w:t>
      </w:r>
      <w:r>
        <w:t xml:space="preserve">případě </w:t>
      </w:r>
      <w:r w:rsidRPr="00D01FDE">
        <w:t xml:space="preserve">dalšího rozšiřování </w:t>
      </w:r>
      <w:r w:rsidRPr="00CD5F25">
        <w:t xml:space="preserve">HELIOS </w:t>
      </w:r>
      <w:proofErr w:type="spellStart"/>
      <w:r w:rsidR="00E53EBB">
        <w:t>Nephrite</w:t>
      </w:r>
      <w:proofErr w:type="spellEnd"/>
      <w:r w:rsidRPr="00D01FDE">
        <w:t xml:space="preserve"> </w:t>
      </w:r>
      <w:r>
        <w:t>na všechny nové moduly</w:t>
      </w:r>
      <w:r w:rsidR="00AB35B3">
        <w:t xml:space="preserve"> a části</w:t>
      </w:r>
      <w:r>
        <w:t>, k</w:t>
      </w:r>
      <w:r w:rsidR="00CC5EAC">
        <w:t> </w:t>
      </w:r>
      <w:r>
        <w:t xml:space="preserve">nimž </w:t>
      </w:r>
      <w:r w:rsidR="006723F2">
        <w:t xml:space="preserve">má </w:t>
      </w:r>
      <w:r>
        <w:t xml:space="preserve">Odběratel </w:t>
      </w:r>
      <w:r w:rsidR="006723F2">
        <w:t xml:space="preserve">sjednánu službu </w:t>
      </w:r>
      <w:proofErr w:type="spellStart"/>
      <w:r>
        <w:t>Maintenance</w:t>
      </w:r>
      <w:proofErr w:type="spellEnd"/>
      <w:r>
        <w:t>.</w:t>
      </w:r>
    </w:p>
    <w:p w14:paraId="70D5FB95" w14:textId="77777777" w:rsidR="00A13191" w:rsidRPr="00A13191" w:rsidRDefault="007625D5" w:rsidP="00AD1D41">
      <w:pPr>
        <w:pStyle w:val="Nadpis2"/>
      </w:pPr>
      <w:r w:rsidRPr="005706A2">
        <w:t xml:space="preserve">Závazek </w:t>
      </w:r>
      <w:r w:rsidR="007C0295" w:rsidRPr="005706A2">
        <w:t xml:space="preserve">č. </w:t>
      </w:r>
      <w:r w:rsidR="007C0295">
        <w:t xml:space="preserve">3 </w:t>
      </w:r>
      <w:r w:rsidRPr="005706A2">
        <w:t>Dodavatele</w:t>
      </w:r>
      <w:r>
        <w:t xml:space="preserve">: </w:t>
      </w:r>
    </w:p>
    <w:p w14:paraId="5C218A13" w14:textId="77777777" w:rsidR="00361AAE" w:rsidRDefault="00361AAE" w:rsidP="00AD1D41">
      <w:pPr>
        <w:pStyle w:val="Nadpis2"/>
      </w:pPr>
      <w:r>
        <w:lastRenderedPageBreak/>
        <w:t xml:space="preserve">Smluvní strany shodně prohlašují, že ke dni účinnosti této Smlouvy byl HELIOS </w:t>
      </w:r>
      <w:proofErr w:type="spellStart"/>
      <w:r>
        <w:t>Nephrite</w:t>
      </w:r>
      <w:proofErr w:type="spellEnd"/>
      <w:r>
        <w:t xml:space="preserve"> uveden do </w:t>
      </w:r>
      <w:r w:rsidR="0093307E">
        <w:t xml:space="preserve">produkčního </w:t>
      </w:r>
      <w:r>
        <w:t xml:space="preserve">provozu </w:t>
      </w:r>
      <w:r w:rsidR="0065208A">
        <w:t xml:space="preserve">včetně </w:t>
      </w:r>
      <w:r w:rsidR="007742B9">
        <w:t xml:space="preserve">implementace datových a komunikačních rozhraní informačních systémů Odběratele ve stejném rozsahu, v jakém byly integrovány do Helios Green </w:t>
      </w:r>
      <w:r>
        <w:t xml:space="preserve">a byla provedena migrace dat z HELIOS Green do HELIOS </w:t>
      </w:r>
      <w:proofErr w:type="spellStart"/>
      <w:r>
        <w:t>Nephrite</w:t>
      </w:r>
      <w:proofErr w:type="spellEnd"/>
      <w:r>
        <w:t>.</w:t>
      </w:r>
    </w:p>
    <w:p w14:paraId="0DBAD9FD" w14:textId="77777777" w:rsidR="00733739" w:rsidRPr="007A28FF" w:rsidRDefault="007A3D12" w:rsidP="00AD1D41">
      <w:pPr>
        <w:pStyle w:val="Nadpis2"/>
      </w:pPr>
      <w:r w:rsidRPr="00244936">
        <w:t xml:space="preserve">Odběratel </w:t>
      </w:r>
      <w:r w:rsidR="00733739">
        <w:t xml:space="preserve">se zavazuje za plnění předmětu této Smlouvy </w:t>
      </w:r>
      <w:r w:rsidR="00733739" w:rsidRPr="00E5222D">
        <w:t xml:space="preserve">uhradit </w:t>
      </w:r>
      <w:r w:rsidR="00733739">
        <w:t xml:space="preserve">Dodavateli </w:t>
      </w:r>
      <w:r w:rsidR="00733739" w:rsidRPr="00E5222D">
        <w:t>cenu specifikovanou v</w:t>
      </w:r>
      <w:r w:rsidR="00CC5EAC">
        <w:t> </w:t>
      </w:r>
      <w:r w:rsidR="00733739" w:rsidRPr="00E5222D">
        <w:t xml:space="preserve">článku </w:t>
      </w:r>
      <w:r w:rsidR="00733739">
        <w:t>3 a dále se zavazuje poskytovat Dodavateli náležitou součinnost</w:t>
      </w:r>
      <w:r w:rsidR="00E81C5B">
        <w:t>.</w:t>
      </w:r>
    </w:p>
    <w:p w14:paraId="544985A4" w14:textId="77777777" w:rsidR="00EC3066" w:rsidRDefault="00733739" w:rsidP="00AD1D41">
      <w:pPr>
        <w:pStyle w:val="Nadpis2"/>
      </w:pPr>
      <w:bookmarkStart w:id="7" w:name="_Hlk40709105"/>
      <w:r w:rsidRPr="00D01FDE">
        <w:t xml:space="preserve">Pro případ dalšího rozšiřování </w:t>
      </w:r>
      <w:r w:rsidR="006D28A8">
        <w:t>podlicenc</w:t>
      </w:r>
      <w:r>
        <w:t xml:space="preserve">e </w:t>
      </w:r>
      <w:r w:rsidRPr="00CD5F25">
        <w:t xml:space="preserve">HELIOS </w:t>
      </w:r>
      <w:proofErr w:type="spellStart"/>
      <w:r>
        <w:t>Nephrite</w:t>
      </w:r>
      <w:proofErr w:type="spellEnd"/>
      <w:r w:rsidRPr="00D01FDE">
        <w:t xml:space="preserve"> </w:t>
      </w:r>
      <w:r>
        <w:t xml:space="preserve">(např. formou </w:t>
      </w:r>
      <w:proofErr w:type="spellStart"/>
      <w:r>
        <w:t>Dovývoje</w:t>
      </w:r>
      <w:proofErr w:type="spellEnd"/>
      <w:r>
        <w:t xml:space="preserve"> či </w:t>
      </w:r>
      <w:proofErr w:type="spellStart"/>
      <w:r w:rsidRPr="00CD5F25">
        <w:t>Dokup</w:t>
      </w:r>
      <w:r>
        <w:t>u</w:t>
      </w:r>
      <w:proofErr w:type="spellEnd"/>
      <w:r>
        <w:t>, vč. </w:t>
      </w:r>
      <w:r w:rsidRPr="00CD5F25">
        <w:t>navýšení počtu uživatelů</w:t>
      </w:r>
      <w:r>
        <w:t xml:space="preserve">), </w:t>
      </w:r>
      <w:r w:rsidRPr="00D01FDE">
        <w:t xml:space="preserve">které </w:t>
      </w:r>
      <w:r>
        <w:t>bude Dodavatelem realizováno na základě samostatné smlouvy</w:t>
      </w:r>
      <w:r w:rsidRPr="000967C6">
        <w:t xml:space="preserve"> </w:t>
      </w:r>
      <w:r>
        <w:t xml:space="preserve">či objednávky </w:t>
      </w:r>
      <w:r w:rsidR="002F2C31">
        <w:t>Odběratele (písemné i elektronické)</w:t>
      </w:r>
      <w:r>
        <w:t xml:space="preserve">, si </w:t>
      </w:r>
      <w:r w:rsidRPr="00D01FDE">
        <w:t xml:space="preserve">smluvní strany sjednávají, že se na nově poskytnuté softwarové produkty analogicky vztahují ustanovení této </w:t>
      </w:r>
      <w:r>
        <w:t>S</w:t>
      </w:r>
      <w:r w:rsidRPr="00D01FDE">
        <w:t xml:space="preserve">mlouvy, zejména ustanovení o licenčních podmínkách a podmínkách </w:t>
      </w:r>
      <w:proofErr w:type="spellStart"/>
      <w:r w:rsidRPr="00D01FDE">
        <w:t>Maintenance</w:t>
      </w:r>
      <w:proofErr w:type="spellEnd"/>
      <w:r w:rsidRPr="00D01FDE">
        <w:t xml:space="preserve">. Stejně tak smluvní strany činí nesporným, že </w:t>
      </w:r>
      <w:r>
        <w:t xml:space="preserve">rozšířením </w:t>
      </w:r>
      <w:r w:rsidR="006D28A8">
        <w:t>podlicenc</w:t>
      </w:r>
      <w:r>
        <w:t xml:space="preserve">e </w:t>
      </w:r>
      <w:r w:rsidRPr="00CD5F25">
        <w:t xml:space="preserve">HELIOS </w:t>
      </w:r>
      <w:proofErr w:type="spellStart"/>
      <w:r>
        <w:t>Nephrite</w:t>
      </w:r>
      <w:proofErr w:type="spellEnd"/>
      <w:r>
        <w:t xml:space="preserve"> (a tedy </w:t>
      </w:r>
      <w:r w:rsidRPr="00D01FDE">
        <w:t>navýšením hodnoty</w:t>
      </w:r>
      <w:r>
        <w:t xml:space="preserve"> </w:t>
      </w:r>
      <w:r w:rsidRPr="00CD5F25">
        <w:t xml:space="preserve">HELIOS </w:t>
      </w:r>
      <w:proofErr w:type="spellStart"/>
      <w:r>
        <w:t>Nephrite</w:t>
      </w:r>
      <w:proofErr w:type="spellEnd"/>
      <w:r>
        <w:t>)</w:t>
      </w:r>
      <w:r w:rsidRPr="00D01FDE">
        <w:t xml:space="preserve"> se adekvátně navýší i </w:t>
      </w:r>
      <w:r>
        <w:t>cena za poskytování</w:t>
      </w:r>
      <w:r w:rsidRPr="00D01FDE">
        <w:t xml:space="preserve"> </w:t>
      </w:r>
      <w:proofErr w:type="spellStart"/>
      <w:r w:rsidRPr="00D01FDE">
        <w:t>Maintenance</w:t>
      </w:r>
      <w:proofErr w:type="spellEnd"/>
      <w:r w:rsidRPr="00D01FDE">
        <w:t xml:space="preserve"> s</w:t>
      </w:r>
      <w:r w:rsidR="00CC5EAC">
        <w:t> </w:t>
      </w:r>
      <w:r w:rsidRPr="00D01FDE">
        <w:t xml:space="preserve">tím, že výši této </w:t>
      </w:r>
      <w:r>
        <w:t>ceny</w:t>
      </w:r>
      <w:r w:rsidRPr="00D01FDE">
        <w:t xml:space="preserve"> sdělí Dodavatel Odběrateli dopředu v</w:t>
      </w:r>
      <w:r w:rsidR="00CC5EAC">
        <w:t> </w:t>
      </w:r>
      <w:r w:rsidRPr="00D01FDE">
        <w:t xml:space="preserve">nabídce na rozšíření </w:t>
      </w:r>
      <w:r w:rsidR="006D28A8">
        <w:t>podlicenc</w:t>
      </w:r>
      <w:r>
        <w:t xml:space="preserve">e </w:t>
      </w:r>
      <w:r w:rsidRPr="00CD5F25">
        <w:t xml:space="preserve">HELIOS </w:t>
      </w:r>
      <w:proofErr w:type="spellStart"/>
      <w:r>
        <w:t>Nephrite</w:t>
      </w:r>
      <w:proofErr w:type="spellEnd"/>
      <w:r>
        <w:t xml:space="preserve"> </w:t>
      </w:r>
      <w:r w:rsidRPr="00D01FDE">
        <w:t>či jiným přiměřeným způsobem.</w:t>
      </w:r>
      <w:r>
        <w:t xml:space="preserve"> Odběratel je povinen hradit novou výši ceny za </w:t>
      </w:r>
      <w:proofErr w:type="spellStart"/>
      <w:r>
        <w:t>Maintenance</w:t>
      </w:r>
      <w:proofErr w:type="spellEnd"/>
      <w:r>
        <w:t xml:space="preserve"> okamžikem dodání sjednaného rozšíření</w:t>
      </w:r>
      <w:r w:rsidR="00361AAE">
        <w:t>, pokud nebude ujednáno jinak</w:t>
      </w:r>
      <w:r>
        <w:t xml:space="preserve">. </w:t>
      </w:r>
    </w:p>
    <w:p w14:paraId="2398D067" w14:textId="77777777" w:rsidR="00A13191" w:rsidRPr="00DD48CA" w:rsidRDefault="00315CB9" w:rsidP="00AD1D41">
      <w:pPr>
        <w:pStyle w:val="Nadpis2"/>
      </w:pPr>
      <w:bookmarkStart w:id="8" w:name="_Hlk516656528"/>
      <w:bookmarkEnd w:id="7"/>
      <w:r>
        <w:t xml:space="preserve">Po uplynutí </w:t>
      </w:r>
      <w:r w:rsidRPr="00315CB9">
        <w:t>lhůty dvou (2) měsíců</w:t>
      </w:r>
      <w:r>
        <w:t xml:space="preserve"> </w:t>
      </w:r>
      <w:r w:rsidR="00211E26" w:rsidRPr="00315CB9">
        <w:t>ode dne</w:t>
      </w:r>
      <w:r w:rsidR="00211E26">
        <w:t xml:space="preserve"> účinnosti této Smlouvy</w:t>
      </w:r>
      <w:r w:rsidR="00891302" w:rsidRPr="00C23902">
        <w:t xml:space="preserve"> </w:t>
      </w:r>
      <w:r w:rsidR="00A13191" w:rsidRPr="00C23902">
        <w:t>pozbývá Odběratel právo k</w:t>
      </w:r>
      <w:r w:rsidR="00CC5EAC">
        <w:t> </w:t>
      </w:r>
      <w:r w:rsidR="00A13191" w:rsidRPr="00C23902">
        <w:t xml:space="preserve">užití Původní </w:t>
      </w:r>
      <w:r w:rsidR="006D28A8">
        <w:t>podlicenc</w:t>
      </w:r>
      <w:r w:rsidR="00A13191" w:rsidRPr="00C23902">
        <w:t>e. Odběratel je povinen zajistit, aby již</w:t>
      </w:r>
      <w:r w:rsidR="00A13191" w:rsidRPr="00DD48CA">
        <w:t xml:space="preserve"> po tomto datu Původní </w:t>
      </w:r>
      <w:r w:rsidR="006D28A8">
        <w:t>podlicenc</w:t>
      </w:r>
      <w:r w:rsidR="00A13191" w:rsidRPr="00DD48CA">
        <w:t>i nevyužíval.</w:t>
      </w:r>
      <w:r w:rsidR="00DD48CA" w:rsidRPr="00DD48CA">
        <w:t xml:space="preserve"> </w:t>
      </w:r>
      <w:r w:rsidR="00A13191" w:rsidRPr="00DD48CA">
        <w:t>Dodavatel je oprávněn podniknout kroky vedoucí k</w:t>
      </w:r>
      <w:r w:rsidR="00CC5EAC">
        <w:t> </w:t>
      </w:r>
      <w:r w:rsidR="00A13191" w:rsidRPr="00DD48CA">
        <w:t xml:space="preserve">zamezení dalšího používání Původní </w:t>
      </w:r>
      <w:r w:rsidR="006D28A8">
        <w:t>podlicenc</w:t>
      </w:r>
      <w:r w:rsidR="00A13191" w:rsidRPr="00DD48CA">
        <w:t>e, např.:</w:t>
      </w:r>
    </w:p>
    <w:p w14:paraId="387FC181" w14:textId="77777777" w:rsidR="00A13191" w:rsidRPr="00E141A3" w:rsidRDefault="00A13191" w:rsidP="00E141A3">
      <w:pPr>
        <w:pStyle w:val="Nadpis3"/>
      </w:pPr>
      <w:r w:rsidRPr="00E141A3">
        <w:t xml:space="preserve">Původní </w:t>
      </w:r>
      <w:r w:rsidR="006D28A8">
        <w:t>podlicenc</w:t>
      </w:r>
      <w:r w:rsidRPr="00E141A3">
        <w:t>i odinstalovat</w:t>
      </w:r>
      <w:r w:rsidR="00315CB9" w:rsidRPr="00315CB9">
        <w:t xml:space="preserve"> </w:t>
      </w:r>
      <w:r w:rsidR="00315CB9">
        <w:t xml:space="preserve">po uplynutí lhůty </w:t>
      </w:r>
      <w:r w:rsidR="00315CB9" w:rsidRPr="00315CB9">
        <w:t>dvou (2) měsíců ode dne</w:t>
      </w:r>
      <w:r w:rsidR="00315CB9">
        <w:t xml:space="preserve"> </w:t>
      </w:r>
      <w:r w:rsidR="00361AAE">
        <w:t xml:space="preserve">účinnosti této Smlouvy </w:t>
      </w:r>
      <w:r w:rsidRPr="00E141A3">
        <w:t>nebo v</w:t>
      </w:r>
      <w:r w:rsidR="00CC5EAC">
        <w:t> </w:t>
      </w:r>
      <w:r w:rsidRPr="00E141A3">
        <w:t xml:space="preserve">následujícím období dle časových a organizačních možností Dodavatele. Odběratel se zavazuje poskytnout za tímto účelem Dodavateli </w:t>
      </w:r>
      <w:r w:rsidR="00361AAE">
        <w:t xml:space="preserve">nezbytnou </w:t>
      </w:r>
      <w:r w:rsidRPr="00E141A3">
        <w:t xml:space="preserve">součinnost. </w:t>
      </w:r>
      <w:r w:rsidR="00DD48CA" w:rsidRPr="00E141A3">
        <w:t xml:space="preserve"> </w:t>
      </w:r>
    </w:p>
    <w:p w14:paraId="182F53A6" w14:textId="77777777" w:rsidR="00A13191" w:rsidRPr="00E141A3" w:rsidRDefault="00A13191" w:rsidP="00E141A3">
      <w:pPr>
        <w:pStyle w:val="Nadpis3"/>
      </w:pPr>
      <w:r w:rsidRPr="00E141A3">
        <w:t xml:space="preserve">Odběratel bere na vědomí, že odinstalováním Původní </w:t>
      </w:r>
      <w:r w:rsidR="006D28A8">
        <w:t>podlicenc</w:t>
      </w:r>
      <w:r w:rsidRPr="00E141A3">
        <w:t>e dojde ke ztrátě veškerých dat v</w:t>
      </w:r>
      <w:r w:rsidR="00CC5EAC">
        <w:t> </w:t>
      </w:r>
      <w:r w:rsidRPr="00E141A3">
        <w:t>ní uložených. Dodavatel nemá povinnost vytvořit zálohu dat.</w:t>
      </w:r>
    </w:p>
    <w:p w14:paraId="6AA8BC5A" w14:textId="77777777" w:rsidR="00A13191" w:rsidRPr="00E141A3" w:rsidRDefault="00A13191" w:rsidP="00E141A3">
      <w:pPr>
        <w:pStyle w:val="Nadpis3"/>
      </w:pPr>
      <w:r w:rsidRPr="00E141A3">
        <w:t xml:space="preserve">zablokovat Původní </w:t>
      </w:r>
      <w:r w:rsidR="006D28A8">
        <w:t>podlicenc</w:t>
      </w:r>
      <w:r w:rsidRPr="00E141A3">
        <w:t xml:space="preserve">i vůči dalšímu využívání služeb </w:t>
      </w:r>
      <w:r w:rsidR="00DD48CA" w:rsidRPr="00E141A3">
        <w:t>údržby a podpory</w:t>
      </w:r>
      <w:r w:rsidRPr="00E141A3">
        <w:t>.</w:t>
      </w:r>
    </w:p>
    <w:bookmarkEnd w:id="8"/>
    <w:p w14:paraId="664EB99C" w14:textId="77777777" w:rsidR="00953997" w:rsidRPr="00A70130" w:rsidRDefault="00953997" w:rsidP="00A70130">
      <w:pPr>
        <w:spacing w:after="120"/>
      </w:pPr>
    </w:p>
    <w:p w14:paraId="75338B9B" w14:textId="77777777" w:rsidR="00953997" w:rsidRPr="00CD5F25" w:rsidRDefault="00953997" w:rsidP="00184E63">
      <w:pPr>
        <w:pStyle w:val="Nadpis1"/>
      </w:pPr>
      <w:r w:rsidRPr="00CD5F25">
        <w:t>Cena a platební podmínky</w:t>
      </w:r>
      <w:r w:rsidR="006B76FD" w:rsidRPr="00CD5F25">
        <w:t xml:space="preserve"> </w:t>
      </w:r>
    </w:p>
    <w:p w14:paraId="557FB5C3" w14:textId="77777777" w:rsidR="00AF11C8" w:rsidRPr="00AF11C8" w:rsidRDefault="00CC04F7" w:rsidP="00AD1D41">
      <w:pPr>
        <w:pStyle w:val="Nadpis2"/>
      </w:pPr>
      <w:r>
        <w:t>Cena za z</w:t>
      </w:r>
      <w:r w:rsidR="00D857BB" w:rsidRPr="00121EDF">
        <w:t xml:space="preserve">ávazek </w:t>
      </w:r>
      <w:r w:rsidR="007C0295" w:rsidRPr="00121EDF">
        <w:t>č.1</w:t>
      </w:r>
      <w:r w:rsidR="007C0295">
        <w:t xml:space="preserve"> </w:t>
      </w:r>
      <w:r w:rsidR="00D857BB" w:rsidRPr="00121EDF">
        <w:t xml:space="preserve">Dodavatele: </w:t>
      </w:r>
      <w:r w:rsidR="00AF11C8">
        <w:t>S</w:t>
      </w:r>
      <w:r w:rsidR="00CC5EAC">
        <w:t> </w:t>
      </w:r>
      <w:r w:rsidR="00AF11C8">
        <w:t xml:space="preserve">ohledem na migraci poskytuje Dodavatel Odběrateli na poskytnutí </w:t>
      </w:r>
      <w:r w:rsidR="006D28A8">
        <w:t>podlicenc</w:t>
      </w:r>
      <w:r w:rsidR="00AF11C8">
        <w:t xml:space="preserve">e </w:t>
      </w:r>
      <w:r w:rsidR="00AF11C8" w:rsidRPr="00CD5F25">
        <w:t xml:space="preserve">HELIOS </w:t>
      </w:r>
      <w:proofErr w:type="spellStart"/>
      <w:r w:rsidR="00AF11C8">
        <w:t>Nephrite</w:t>
      </w:r>
      <w:proofErr w:type="spellEnd"/>
      <w:r w:rsidR="00AF11C8">
        <w:t xml:space="preserve"> slevu, resp.  </w:t>
      </w:r>
      <w:r w:rsidR="00AF11C8" w:rsidRPr="009B12FC">
        <w:t xml:space="preserve">Odběratel </w:t>
      </w:r>
      <w:r w:rsidR="0093307E">
        <w:t xml:space="preserve">uhradil </w:t>
      </w:r>
      <w:r w:rsidR="00AF11C8" w:rsidRPr="009B12FC">
        <w:t xml:space="preserve">pouze tzv. migrační balíček </w:t>
      </w:r>
      <w:r w:rsidR="0093307E">
        <w:t xml:space="preserve">v </w:t>
      </w:r>
      <w:r w:rsidR="00AF11C8" w:rsidRPr="00BD0320">
        <w:t>část</w:t>
      </w:r>
      <w:r w:rsidR="0093307E">
        <w:t>ce</w:t>
      </w:r>
      <w:r w:rsidR="00AF11C8" w:rsidRPr="00BD0320">
        <w:t xml:space="preserve"> ve výši </w:t>
      </w:r>
      <w:proofErr w:type="gramStart"/>
      <w:r w:rsidR="002C7850">
        <w:rPr>
          <w:b/>
        </w:rPr>
        <w:t>82</w:t>
      </w:r>
      <w:r w:rsidR="009D7FCB">
        <w:rPr>
          <w:b/>
        </w:rPr>
        <w:t>.</w:t>
      </w:r>
      <w:r w:rsidR="002C7850">
        <w:rPr>
          <w:b/>
        </w:rPr>
        <w:t>067</w:t>
      </w:r>
      <w:r w:rsidR="00D20589" w:rsidRPr="00BD0320">
        <w:rPr>
          <w:b/>
        </w:rPr>
        <w:t>,</w:t>
      </w:r>
      <w:r w:rsidR="00AF11C8" w:rsidRPr="00BD0320">
        <w:rPr>
          <w:b/>
        </w:rPr>
        <w:t>-</w:t>
      </w:r>
      <w:proofErr w:type="gramEnd"/>
      <w:r w:rsidR="00AF11C8" w:rsidRPr="00BD0320">
        <w:rPr>
          <w:b/>
        </w:rPr>
        <w:t> </w:t>
      </w:r>
      <w:r w:rsidR="00880FA0">
        <w:rPr>
          <w:b/>
        </w:rPr>
        <w:t>Kč</w:t>
      </w:r>
      <w:r w:rsidR="00AF11C8" w:rsidRPr="00BD0320">
        <w:t xml:space="preserve"> bez DPH, navýšených o</w:t>
      </w:r>
      <w:r w:rsidR="00AF11C8" w:rsidRPr="00AF11C8">
        <w:t xml:space="preserve"> zákonnou sazbu DPH</w:t>
      </w:r>
      <w:r w:rsidR="0093307E">
        <w:t xml:space="preserve">, přičemž v této částce je zahrnuta cena za poskytnutí podlicence HELIOS </w:t>
      </w:r>
      <w:proofErr w:type="spellStart"/>
      <w:r w:rsidR="0093307E">
        <w:t>Nephrite</w:t>
      </w:r>
      <w:proofErr w:type="spellEnd"/>
      <w:r w:rsidR="0093307E">
        <w:t xml:space="preserve"> podle této Smlouvy</w:t>
      </w:r>
      <w:r w:rsidR="009D5BDB">
        <w:t xml:space="preserve">. </w:t>
      </w:r>
    </w:p>
    <w:p w14:paraId="1F6CEECE" w14:textId="77777777" w:rsidR="00F83E3D" w:rsidRDefault="00CC04F7" w:rsidP="00AD1D41">
      <w:pPr>
        <w:pStyle w:val="Nadpis2"/>
      </w:pPr>
      <w:r>
        <w:t>Cena za z</w:t>
      </w:r>
      <w:r w:rsidR="00CB7067" w:rsidRPr="00121EDF">
        <w:t xml:space="preserve">ávazek </w:t>
      </w:r>
      <w:r w:rsidR="007C0295" w:rsidRPr="00121EDF">
        <w:t>č.</w:t>
      </w:r>
      <w:r w:rsidR="007C0295">
        <w:t xml:space="preserve">2 </w:t>
      </w:r>
      <w:r w:rsidR="00CB7067" w:rsidRPr="00121EDF">
        <w:t xml:space="preserve">Dodavatele: </w:t>
      </w:r>
      <w:r w:rsidRPr="001F1ACE">
        <w:t xml:space="preserve">Smluvní </w:t>
      </w:r>
      <w:r w:rsidRPr="00CD5F25">
        <w:t xml:space="preserve">strany sjednávají, že cena </w:t>
      </w:r>
      <w:r w:rsidRPr="00CC04F7">
        <w:t xml:space="preserve">za </w:t>
      </w:r>
      <w:proofErr w:type="spellStart"/>
      <w:r w:rsidRPr="00CC04F7">
        <w:t>Maintenance</w:t>
      </w:r>
      <w:proofErr w:type="spellEnd"/>
      <w:r w:rsidRPr="00CC04F7">
        <w:t xml:space="preserve"> je tvořena </w:t>
      </w:r>
      <w:r w:rsidRPr="00BD0320">
        <w:t>roční</w:t>
      </w:r>
      <w:r w:rsidR="00BD2D08" w:rsidRPr="00BD0320">
        <w:t>m</w:t>
      </w:r>
      <w:r w:rsidRPr="00BD0320">
        <w:t xml:space="preserve"> paušální</w:t>
      </w:r>
      <w:r w:rsidR="00BD2D08" w:rsidRPr="00BD0320">
        <w:t>m</w:t>
      </w:r>
      <w:r w:rsidRPr="00BD0320">
        <w:t xml:space="preserve"> </w:t>
      </w:r>
      <w:r w:rsidR="00BD2D08" w:rsidRPr="00BD0320">
        <w:t xml:space="preserve">poplatkem </w:t>
      </w:r>
      <w:r w:rsidRPr="00BD0320">
        <w:t xml:space="preserve">ve výši </w:t>
      </w:r>
      <w:proofErr w:type="gramStart"/>
      <w:r w:rsidR="009D7FCB">
        <w:rPr>
          <w:b/>
        </w:rPr>
        <w:t>115.</w:t>
      </w:r>
      <w:r w:rsidR="009D7FCB" w:rsidRPr="009D7FCB">
        <w:rPr>
          <w:b/>
        </w:rPr>
        <w:t>94</w:t>
      </w:r>
      <w:r w:rsidR="005D7153">
        <w:rPr>
          <w:b/>
        </w:rPr>
        <w:t>3</w:t>
      </w:r>
      <w:r w:rsidR="00A47A8F">
        <w:rPr>
          <w:b/>
        </w:rPr>
        <w:t>,-</w:t>
      </w:r>
      <w:proofErr w:type="gramEnd"/>
      <w:r w:rsidRPr="00BD0320">
        <w:rPr>
          <w:b/>
        </w:rPr>
        <w:t xml:space="preserve"> </w:t>
      </w:r>
      <w:r w:rsidR="0094151A">
        <w:rPr>
          <w:b/>
        </w:rPr>
        <w:t>Kč</w:t>
      </w:r>
      <w:r w:rsidRPr="00BD0320">
        <w:t xml:space="preserve"> bez DPH a je splatná v</w:t>
      </w:r>
      <w:r w:rsidR="00CC5EAC" w:rsidRPr="00BD0320">
        <w:t> </w:t>
      </w:r>
      <w:r w:rsidRPr="00BD0320">
        <w:t xml:space="preserve">měsíčních splátkách </w:t>
      </w:r>
      <w:r w:rsidR="00BD1691" w:rsidRPr="00BD0320">
        <w:t>fakturovaných</w:t>
      </w:r>
      <w:r w:rsidRPr="00BD0320">
        <w:t xml:space="preserve"> dopředu, tj. vždy na začátku příslušného kalendářního měsíce</w:t>
      </w:r>
      <w:r w:rsidR="003706D7" w:rsidRPr="00BD0320">
        <w:t xml:space="preserve">, počínaje dnem </w:t>
      </w:r>
      <w:r w:rsidR="00B9729F">
        <w:t>účinnosti této Smlouvy</w:t>
      </w:r>
      <w:r w:rsidRPr="00BD0320">
        <w:t xml:space="preserve">. Příslušná měsíční splátka činí </w:t>
      </w:r>
      <w:proofErr w:type="gramStart"/>
      <w:r w:rsidR="009D7FCB">
        <w:rPr>
          <w:b/>
        </w:rPr>
        <w:t>9.</w:t>
      </w:r>
      <w:r w:rsidR="009D7FCB" w:rsidRPr="009D7FCB">
        <w:rPr>
          <w:b/>
        </w:rPr>
        <w:t>662</w:t>
      </w:r>
      <w:r w:rsidR="0094151A">
        <w:rPr>
          <w:b/>
        </w:rPr>
        <w:t>,-</w:t>
      </w:r>
      <w:proofErr w:type="gramEnd"/>
      <w:r w:rsidR="003032C4">
        <w:rPr>
          <w:b/>
        </w:rPr>
        <w:t xml:space="preserve"> Kč</w:t>
      </w:r>
      <w:r w:rsidRPr="00BD0320">
        <w:t xml:space="preserve"> bez DPH,</w:t>
      </w:r>
      <w:r w:rsidRPr="00CC04F7">
        <w:t xml:space="preserve"> navýšených o zákonnou sazbu DPH</w:t>
      </w:r>
      <w:r>
        <w:t>.</w:t>
      </w:r>
      <w:r w:rsidR="009B4577">
        <w:t xml:space="preserve"> </w:t>
      </w:r>
    </w:p>
    <w:p w14:paraId="31121D11" w14:textId="77777777" w:rsidR="003616FB" w:rsidRDefault="009B4577" w:rsidP="00F83E3D">
      <w:pPr>
        <w:pStyle w:val="Nadpis3"/>
      </w:pPr>
      <w:r>
        <w:t xml:space="preserve">První </w:t>
      </w:r>
      <w:r w:rsidR="00BD1691">
        <w:t>splátka</w:t>
      </w:r>
      <w:r w:rsidR="003616FB">
        <w:t>:</w:t>
      </w:r>
    </w:p>
    <w:p w14:paraId="1EF1F2EA" w14:textId="77777777" w:rsidR="003616FB" w:rsidRDefault="003616FB" w:rsidP="00B9729F">
      <w:pPr>
        <w:pStyle w:val="Nadpis4"/>
      </w:pPr>
      <w:r>
        <w:t>Pokud připadne den</w:t>
      </w:r>
      <w:r w:rsidRPr="00DD48CA">
        <w:t xml:space="preserve"> </w:t>
      </w:r>
      <w:r w:rsidR="00B9729F">
        <w:t xml:space="preserve">účinnosti této Smlouvy </w:t>
      </w:r>
      <w:r>
        <w:t xml:space="preserve">na </w:t>
      </w:r>
      <w:r w:rsidR="003706D7">
        <w:t>první (</w:t>
      </w:r>
      <w:r>
        <w:t>1.</w:t>
      </w:r>
      <w:r w:rsidR="003706D7">
        <w:t>)</w:t>
      </w:r>
      <w:r>
        <w:t xml:space="preserve"> kalendářní den měsíce, bude první splátka fakturována </w:t>
      </w:r>
      <w:r w:rsidR="003706D7">
        <w:t>ve standardní výši.</w:t>
      </w:r>
    </w:p>
    <w:p w14:paraId="4300B766" w14:textId="77777777" w:rsidR="00BD1691" w:rsidRPr="009B4577" w:rsidRDefault="003616FB" w:rsidP="00B9729F">
      <w:pPr>
        <w:pStyle w:val="Nadpis4"/>
      </w:pPr>
      <w:r>
        <w:lastRenderedPageBreak/>
        <w:t>Pokud připadne den</w:t>
      </w:r>
      <w:r w:rsidRPr="00DD48CA">
        <w:t xml:space="preserve"> </w:t>
      </w:r>
      <w:r w:rsidR="00B9729F">
        <w:t xml:space="preserve">účinnosti této Smlouvy </w:t>
      </w:r>
      <w:r>
        <w:t xml:space="preserve">na jiný než </w:t>
      </w:r>
      <w:r w:rsidR="003706D7">
        <w:t>první (</w:t>
      </w:r>
      <w:r>
        <w:t>1.</w:t>
      </w:r>
      <w:r w:rsidR="003706D7">
        <w:t>)</w:t>
      </w:r>
      <w:r>
        <w:t xml:space="preserve"> kalendářní den měsíce, bude první splátka fakturována ve výši odpovídající Původní </w:t>
      </w:r>
      <w:r w:rsidR="006D28A8">
        <w:t>podlicenc</w:t>
      </w:r>
      <w:r>
        <w:t xml:space="preserve">i. </w:t>
      </w:r>
      <w:r w:rsidR="00782B14">
        <w:t xml:space="preserve"> </w:t>
      </w:r>
    </w:p>
    <w:p w14:paraId="0D88AD55" w14:textId="77777777" w:rsidR="00CC04F7" w:rsidRPr="00CC04F7" w:rsidRDefault="00CC04F7" w:rsidP="00CC04F7">
      <w:pPr>
        <w:pStyle w:val="Nadpis3"/>
      </w:pPr>
      <w:r>
        <w:t xml:space="preserve">Výše citovaná cena za </w:t>
      </w:r>
      <w:proofErr w:type="spellStart"/>
      <w:r>
        <w:t>Maintenance</w:t>
      </w:r>
      <w:proofErr w:type="spellEnd"/>
      <w:r>
        <w:t xml:space="preserve"> se skládá z:</w:t>
      </w:r>
    </w:p>
    <w:p w14:paraId="4F6E5139" w14:textId="77777777" w:rsidR="00B72707" w:rsidRPr="005D7153" w:rsidRDefault="00CC04F7" w:rsidP="00B9729F">
      <w:pPr>
        <w:pStyle w:val="Nadpis4"/>
      </w:pPr>
      <w:r w:rsidRPr="005D7153">
        <w:t>c</w:t>
      </w:r>
      <w:r w:rsidR="006B76FD" w:rsidRPr="005D7153">
        <w:t>en</w:t>
      </w:r>
      <w:r w:rsidRPr="005D7153">
        <w:t>y</w:t>
      </w:r>
      <w:r w:rsidR="006B76FD" w:rsidRPr="005D7153">
        <w:t xml:space="preserve"> za </w:t>
      </w:r>
      <w:r w:rsidR="000B59C4" w:rsidRPr="005D7153">
        <w:t>s</w:t>
      </w:r>
      <w:r w:rsidR="00E069A1" w:rsidRPr="005D7153">
        <w:t xml:space="preserve">tandardní </w:t>
      </w:r>
      <w:proofErr w:type="spellStart"/>
      <w:r w:rsidR="000B59C4" w:rsidRPr="005D7153">
        <w:t>Maintenance</w:t>
      </w:r>
      <w:proofErr w:type="spellEnd"/>
      <w:r w:rsidR="006B76FD" w:rsidRPr="005D7153">
        <w:t xml:space="preserve"> ve výši </w:t>
      </w:r>
      <w:proofErr w:type="gramStart"/>
      <w:r w:rsidR="005D7153" w:rsidRPr="005D7153">
        <w:rPr>
          <w:b/>
        </w:rPr>
        <w:t>94</w:t>
      </w:r>
      <w:r w:rsidR="0094151A" w:rsidRPr="005D7153">
        <w:rPr>
          <w:b/>
        </w:rPr>
        <w:t>.</w:t>
      </w:r>
      <w:r w:rsidR="005D7153" w:rsidRPr="005D7153">
        <w:rPr>
          <w:b/>
        </w:rPr>
        <w:t>943</w:t>
      </w:r>
      <w:r w:rsidR="0094151A" w:rsidRPr="005D7153">
        <w:rPr>
          <w:b/>
        </w:rPr>
        <w:t>,-</w:t>
      </w:r>
      <w:proofErr w:type="gramEnd"/>
      <w:r w:rsidR="0094151A" w:rsidRPr="005D7153">
        <w:rPr>
          <w:b/>
        </w:rPr>
        <w:t xml:space="preserve"> Kč</w:t>
      </w:r>
      <w:r w:rsidR="006B76FD" w:rsidRPr="005D7153">
        <w:t xml:space="preserve"> </w:t>
      </w:r>
      <w:r w:rsidR="009B4577" w:rsidRPr="005D7153">
        <w:t xml:space="preserve">ročně </w:t>
      </w:r>
      <w:r w:rsidR="006B76FD" w:rsidRPr="005D7153">
        <w:t>bez DPH</w:t>
      </w:r>
      <w:r w:rsidRPr="005D7153">
        <w:t>; a</w:t>
      </w:r>
    </w:p>
    <w:p w14:paraId="562ECC26" w14:textId="77777777" w:rsidR="009809A3" w:rsidRDefault="00CC04F7" w:rsidP="00B9729F">
      <w:pPr>
        <w:pStyle w:val="Nadpis4"/>
      </w:pPr>
      <w:r w:rsidRPr="00BD0320">
        <w:t>ceny</w:t>
      </w:r>
      <w:r w:rsidR="009809A3" w:rsidRPr="00BD0320">
        <w:t xml:space="preserve"> za nadstandardní </w:t>
      </w:r>
      <w:proofErr w:type="spellStart"/>
      <w:r w:rsidR="009809A3" w:rsidRPr="00BD0320">
        <w:t>Maintenance</w:t>
      </w:r>
      <w:proofErr w:type="spellEnd"/>
      <w:r w:rsidR="009809A3" w:rsidRPr="00BD0320">
        <w:t xml:space="preserve"> </w:t>
      </w:r>
      <w:r w:rsidR="0063030A" w:rsidRPr="00BD0320">
        <w:t xml:space="preserve">(předplacené hodiny) </w:t>
      </w:r>
      <w:r w:rsidR="009809A3" w:rsidRPr="00BD0320">
        <w:t xml:space="preserve">ve výši </w:t>
      </w:r>
      <w:proofErr w:type="gramStart"/>
      <w:r w:rsidR="0094151A" w:rsidRPr="00196076">
        <w:rPr>
          <w:b/>
          <w:bCs/>
        </w:rPr>
        <w:t>21.000,-</w:t>
      </w:r>
      <w:proofErr w:type="gramEnd"/>
      <w:r w:rsidR="0094151A" w:rsidRPr="00196076">
        <w:rPr>
          <w:b/>
          <w:bCs/>
        </w:rPr>
        <w:t xml:space="preserve"> Kč</w:t>
      </w:r>
      <w:r w:rsidR="009809A3" w:rsidRPr="00BD0320">
        <w:t xml:space="preserve"> </w:t>
      </w:r>
      <w:r w:rsidR="009B4577" w:rsidRPr="00BD0320">
        <w:t>ročně</w:t>
      </w:r>
      <w:r w:rsidR="009B4577">
        <w:t xml:space="preserve"> </w:t>
      </w:r>
      <w:r w:rsidR="009809A3" w:rsidRPr="00CC04F7">
        <w:t>bez DPH</w:t>
      </w:r>
      <w:r>
        <w:t>.</w:t>
      </w:r>
    </w:p>
    <w:p w14:paraId="5C5AC2D7" w14:textId="77777777" w:rsidR="00DB1545" w:rsidRDefault="00DB1545" w:rsidP="00AD1D41">
      <w:pPr>
        <w:pStyle w:val="Nadpis2"/>
      </w:pPr>
    </w:p>
    <w:p w14:paraId="20F1A7AC" w14:textId="77777777" w:rsidR="006B76FD" w:rsidRDefault="001F1ACE" w:rsidP="00AD1D41">
      <w:pPr>
        <w:pStyle w:val="Nadpis2"/>
      </w:pPr>
      <w:r w:rsidRPr="00C23902">
        <w:t>Odběratel</w:t>
      </w:r>
      <w:r w:rsidR="00F34E46" w:rsidRPr="00C23902">
        <w:t xml:space="preserve"> </w:t>
      </w:r>
      <w:r w:rsidR="006B76FD" w:rsidRPr="00C23902">
        <w:t xml:space="preserve">si může objednat služby nad rámec této </w:t>
      </w:r>
      <w:r w:rsidR="005D0605" w:rsidRPr="00C23902">
        <w:t>S</w:t>
      </w:r>
      <w:r w:rsidR="006B76FD" w:rsidRPr="00C23902">
        <w:t>mlouvy</w:t>
      </w:r>
      <w:r w:rsidR="0066170A" w:rsidRPr="00C23902">
        <w:t xml:space="preserve">, jejich cena </w:t>
      </w:r>
      <w:r w:rsidR="006B76FD" w:rsidRPr="00C23902">
        <w:t xml:space="preserve">je kalkulována </w:t>
      </w:r>
      <w:r w:rsidRPr="00C23902">
        <w:t>Dodavatel</w:t>
      </w:r>
      <w:r w:rsidR="006B76FD" w:rsidRPr="00C23902">
        <w:t xml:space="preserve">em při použití sazeb </w:t>
      </w:r>
      <w:r w:rsidR="00F97B75" w:rsidRPr="00C23902">
        <w:t>dle aktuálního</w:t>
      </w:r>
      <w:r w:rsidR="006B76FD" w:rsidRPr="00C23902">
        <w:t xml:space="preserve"> </w:t>
      </w:r>
      <w:r w:rsidR="00B111B2" w:rsidRPr="00C23902">
        <w:t>C</w:t>
      </w:r>
      <w:r w:rsidR="00EC6B94" w:rsidRPr="00C23902">
        <w:t>e</w:t>
      </w:r>
      <w:r w:rsidR="006B76FD" w:rsidRPr="00C23902">
        <w:t xml:space="preserve">níku služeb HELIOS </w:t>
      </w:r>
      <w:proofErr w:type="spellStart"/>
      <w:r w:rsidR="00E53EBB" w:rsidRPr="00C23902">
        <w:t>Nephrite</w:t>
      </w:r>
      <w:proofErr w:type="spellEnd"/>
      <w:r w:rsidR="00F97B75" w:rsidRPr="00C23902">
        <w:t>.</w:t>
      </w:r>
      <w:r w:rsidR="006B76FD" w:rsidRPr="00C23902">
        <w:t xml:space="preserve"> </w:t>
      </w:r>
      <w:r w:rsidR="00497A71" w:rsidRPr="00C23902">
        <w:t xml:space="preserve">Ceník služeb platný ke dni podpisu této Smlouvy tvoří </w:t>
      </w:r>
      <w:r w:rsidR="00EC6B94" w:rsidRPr="00C23902">
        <w:rPr>
          <w:b/>
        </w:rPr>
        <w:t>P</w:t>
      </w:r>
      <w:r w:rsidR="00497A71" w:rsidRPr="00C23902">
        <w:rPr>
          <w:b/>
        </w:rPr>
        <w:t xml:space="preserve">řílohu č. </w:t>
      </w:r>
      <w:r w:rsidR="00902FFC" w:rsidRPr="00C23902">
        <w:rPr>
          <w:b/>
        </w:rPr>
        <w:t>3</w:t>
      </w:r>
      <w:r w:rsidR="006C31E9" w:rsidRPr="00C23902">
        <w:t>, případné</w:t>
      </w:r>
      <w:r w:rsidR="006C31E9">
        <w:t xml:space="preserve"> z</w:t>
      </w:r>
      <w:r w:rsidR="00C9797F">
        <w:t xml:space="preserve">měny </w:t>
      </w:r>
      <w:r w:rsidR="00B111B2">
        <w:t>C</w:t>
      </w:r>
      <w:r w:rsidR="00C9797F">
        <w:t xml:space="preserve">eníku </w:t>
      </w:r>
      <w:r w:rsidR="00B111B2">
        <w:t xml:space="preserve">služeb </w:t>
      </w:r>
      <w:r w:rsidR="00C9797F">
        <w:t xml:space="preserve">se řídí VOP. </w:t>
      </w:r>
      <w:r w:rsidR="006B76FD" w:rsidRPr="00730B2C">
        <w:t xml:space="preserve">Cena za služby nad rámec této </w:t>
      </w:r>
      <w:r w:rsidR="005D0605">
        <w:t>S</w:t>
      </w:r>
      <w:r w:rsidR="006B76FD" w:rsidRPr="00730B2C">
        <w:t xml:space="preserve">mlouvy je </w:t>
      </w:r>
      <w:r w:rsidR="007A3C6E">
        <w:t>fakturována</w:t>
      </w:r>
      <w:r w:rsidR="006B76FD" w:rsidRPr="00730B2C">
        <w:t xml:space="preserve"> vždy měsíčně po poskytnutí služeb na základě </w:t>
      </w:r>
      <w:r w:rsidR="0066170A">
        <w:t xml:space="preserve">Odběratelem </w:t>
      </w:r>
      <w:r w:rsidR="006B76FD" w:rsidRPr="00730B2C">
        <w:t>potvrzených a realizovaných objednávek nebo potvrzených pracovních listů.</w:t>
      </w:r>
    </w:p>
    <w:p w14:paraId="71BA24BC" w14:textId="77777777" w:rsidR="00497A71" w:rsidRPr="00497A71" w:rsidRDefault="00497A71" w:rsidP="00AD1D41">
      <w:pPr>
        <w:pStyle w:val="Nadpis2"/>
      </w:pPr>
      <w:r w:rsidRPr="00497A71">
        <w:t xml:space="preserve">Odběratel se zavazuje finanční plnění </w:t>
      </w:r>
      <w:r>
        <w:t>dle této Smlouvy</w:t>
      </w:r>
      <w:r w:rsidRPr="00497A71">
        <w:t xml:space="preserve"> uhradit bezhotovostním převodem na základě daňových dokladů (faktur) vystavených Dodavatelem ve splatnost</w:t>
      </w:r>
      <w:r w:rsidR="008867CC">
        <w:t>i dle VOP.</w:t>
      </w:r>
    </w:p>
    <w:p w14:paraId="0D20236E" w14:textId="77777777" w:rsidR="00497A71" w:rsidRDefault="00497A71" w:rsidP="005F2BE3">
      <w:pPr>
        <w:spacing w:after="120"/>
      </w:pPr>
    </w:p>
    <w:p w14:paraId="24FBF26D" w14:textId="77777777" w:rsidR="007030D9" w:rsidRPr="00DE7423" w:rsidRDefault="007030D9" w:rsidP="00184E63">
      <w:pPr>
        <w:pStyle w:val="Nadpis1"/>
      </w:pPr>
      <w:bookmarkStart w:id="9" w:name="_Hlk520899187"/>
      <w:r w:rsidRPr="00DE7423">
        <w:t>Subdodavatelé</w:t>
      </w:r>
      <w:r>
        <w:t>, Obecné nařízení GDPR</w:t>
      </w:r>
      <w:r w:rsidRPr="00DE7423">
        <w:t>:</w:t>
      </w:r>
    </w:p>
    <w:bookmarkEnd w:id="9"/>
    <w:p w14:paraId="709013AA" w14:textId="77777777" w:rsidR="007030D9" w:rsidRPr="007030D9" w:rsidRDefault="007030D9" w:rsidP="00AD1D41">
      <w:pPr>
        <w:pStyle w:val="Nadpis2"/>
      </w:pPr>
      <w:r w:rsidRPr="007030D9">
        <w:t xml:space="preserve">Odběratel bere na vědomí, že plnění dle této </w:t>
      </w:r>
      <w:r w:rsidR="001D0A1A">
        <w:t>S</w:t>
      </w:r>
      <w:r w:rsidRPr="007030D9">
        <w:t>mlouvy nebo jeho část může být ze strany Dodavatele poskytováno prostřednictvím subdodavatele. Dodavatel je vůči Odběrateli zodpovědný za plnění uvedených povinností (včetně zpracování osobních údajů) subdodavatelem, jako by tak činil sám.</w:t>
      </w:r>
    </w:p>
    <w:p w14:paraId="624F5951" w14:textId="77777777" w:rsidR="007030D9" w:rsidRDefault="007030D9" w:rsidP="00AD1D41">
      <w:pPr>
        <w:pStyle w:val="Nadpis2"/>
      </w:pPr>
      <w:r w:rsidRPr="007030D9">
        <w:t xml:space="preserve">Ke dni podpisu této </w:t>
      </w:r>
      <w:r w:rsidR="001D0A1A">
        <w:t>S</w:t>
      </w:r>
      <w:r w:rsidRPr="007030D9">
        <w:t xml:space="preserve">mlouvy jsou do plnění předmětu </w:t>
      </w:r>
      <w:r w:rsidR="001D0A1A">
        <w:t>S</w:t>
      </w:r>
      <w:r w:rsidRPr="007030D9">
        <w:t>mlouvy zapojeni níže uvedení subdodavatelé, v</w:t>
      </w:r>
      <w:r w:rsidR="00CC5EAC">
        <w:t> </w:t>
      </w:r>
      <w:r w:rsidRPr="007030D9">
        <w:t>rámci jejichž plnění dochází (nebo může docházet) k</w:t>
      </w:r>
      <w:r w:rsidR="00CC5EAC">
        <w:t> </w:t>
      </w:r>
      <w:r w:rsidRPr="007030D9">
        <w:t>naplnění podstaty zpracování osobních údajů ve smyslu ZZOÚ a/nebo Obecného nařízení GDPR (dále jen „</w:t>
      </w:r>
      <w:r w:rsidR="009610EC" w:rsidRPr="001D0A1A">
        <w:rPr>
          <w:b/>
        </w:rPr>
        <w:t>Subdodavatel – dílčí</w:t>
      </w:r>
      <w:r w:rsidRPr="001D0A1A">
        <w:rPr>
          <w:b/>
        </w:rPr>
        <w:t xml:space="preserve"> zpracovatel</w:t>
      </w:r>
      <w:r w:rsidRPr="007030D9">
        <w:t xml:space="preserve">“).  Tito Subdodavatelé – dílčí zpracovatelé mohou zpracovávat osobní údaje poskytnuté Odběratelem výlučně pro účely plnění předmětu této </w:t>
      </w:r>
      <w:r w:rsidR="001D0A1A">
        <w:t>S</w:t>
      </w:r>
      <w:r w:rsidRPr="007030D9">
        <w:t>mlouvy.</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4"/>
        <w:gridCol w:w="3545"/>
      </w:tblGrid>
      <w:tr w:rsidR="001C56D9" w:rsidRPr="007033CE" w14:paraId="5C1BF219" w14:textId="77777777" w:rsidTr="001C56D9">
        <w:trPr>
          <w:trHeight w:val="379"/>
        </w:trPr>
        <w:tc>
          <w:tcPr>
            <w:tcW w:w="3118" w:type="dxa"/>
            <w:shd w:val="clear" w:color="auto" w:fill="00B0F0"/>
            <w:vAlign w:val="center"/>
          </w:tcPr>
          <w:p w14:paraId="19225C4F" w14:textId="77777777" w:rsidR="001C56D9" w:rsidRPr="007033CE" w:rsidRDefault="001C56D9" w:rsidP="00103BA9">
            <w:pPr>
              <w:rPr>
                <w:rFonts w:asciiTheme="minorHAnsi" w:hAnsiTheme="minorHAnsi" w:cstheme="minorHAnsi"/>
                <w:b/>
                <w:color w:val="FFFFFF"/>
              </w:rPr>
            </w:pPr>
            <w:r w:rsidRPr="007033CE">
              <w:rPr>
                <w:rFonts w:asciiTheme="minorHAnsi" w:hAnsiTheme="minorHAnsi" w:cstheme="minorHAnsi"/>
                <w:b/>
                <w:color w:val="FFFFFF"/>
              </w:rPr>
              <w:t>Název</w:t>
            </w:r>
          </w:p>
        </w:tc>
        <w:tc>
          <w:tcPr>
            <w:tcW w:w="1984" w:type="dxa"/>
            <w:shd w:val="clear" w:color="auto" w:fill="00B0F0"/>
            <w:vAlign w:val="center"/>
          </w:tcPr>
          <w:p w14:paraId="563BFB0B" w14:textId="77777777" w:rsidR="001C56D9" w:rsidRPr="007033CE" w:rsidRDefault="001C56D9" w:rsidP="00103BA9">
            <w:pPr>
              <w:rPr>
                <w:rFonts w:asciiTheme="minorHAnsi" w:hAnsiTheme="minorHAnsi" w:cstheme="minorHAnsi"/>
                <w:b/>
                <w:color w:val="FFFFFF"/>
              </w:rPr>
            </w:pPr>
            <w:r w:rsidRPr="007033CE">
              <w:rPr>
                <w:rFonts w:asciiTheme="minorHAnsi" w:hAnsiTheme="minorHAnsi" w:cstheme="minorHAnsi"/>
                <w:b/>
                <w:color w:val="FFFFFF"/>
              </w:rPr>
              <w:t>IČO</w:t>
            </w:r>
          </w:p>
        </w:tc>
        <w:tc>
          <w:tcPr>
            <w:tcW w:w="3545" w:type="dxa"/>
            <w:shd w:val="clear" w:color="auto" w:fill="00B0F0"/>
            <w:vAlign w:val="center"/>
          </w:tcPr>
          <w:p w14:paraId="561AC59D" w14:textId="77777777" w:rsidR="001C56D9" w:rsidRPr="007033CE" w:rsidRDefault="001C56D9" w:rsidP="00103BA9">
            <w:pPr>
              <w:rPr>
                <w:rFonts w:asciiTheme="minorHAnsi" w:hAnsiTheme="minorHAnsi" w:cstheme="minorHAnsi"/>
                <w:b/>
                <w:color w:val="FFFFFF"/>
              </w:rPr>
            </w:pPr>
            <w:r w:rsidRPr="007033CE">
              <w:rPr>
                <w:rFonts w:asciiTheme="minorHAnsi" w:hAnsiTheme="minorHAnsi" w:cstheme="minorHAnsi"/>
                <w:b/>
                <w:color w:val="FFFFFF"/>
              </w:rPr>
              <w:t>Sídlo</w:t>
            </w:r>
          </w:p>
        </w:tc>
      </w:tr>
      <w:tr w:rsidR="001C56D9" w:rsidRPr="00EC59F1" w14:paraId="51586CAE" w14:textId="77777777" w:rsidTr="001C56D9">
        <w:trPr>
          <w:trHeight w:hRule="exact" w:val="397"/>
        </w:trPr>
        <w:tc>
          <w:tcPr>
            <w:tcW w:w="3118" w:type="dxa"/>
            <w:vAlign w:val="center"/>
          </w:tcPr>
          <w:p w14:paraId="37238FA9" w14:textId="77777777" w:rsidR="001C56D9" w:rsidRPr="005949A2" w:rsidRDefault="001C56D9" w:rsidP="00103BA9">
            <w:proofErr w:type="spellStart"/>
            <w:r w:rsidRPr="005949A2">
              <w:t>Asseco</w:t>
            </w:r>
            <w:proofErr w:type="spellEnd"/>
            <w:r w:rsidRPr="005949A2">
              <w:t xml:space="preserve"> </w:t>
            </w:r>
            <w:proofErr w:type="spellStart"/>
            <w:r w:rsidRPr="005949A2">
              <w:t>Solutions</w:t>
            </w:r>
            <w:proofErr w:type="spellEnd"/>
            <w:r w:rsidRPr="005949A2">
              <w:t>, a.s.</w:t>
            </w:r>
          </w:p>
        </w:tc>
        <w:tc>
          <w:tcPr>
            <w:tcW w:w="1984" w:type="dxa"/>
            <w:vAlign w:val="center"/>
          </w:tcPr>
          <w:p w14:paraId="6A4B136B" w14:textId="77777777" w:rsidR="001C56D9" w:rsidRPr="005949A2" w:rsidRDefault="001C56D9" w:rsidP="00103BA9">
            <w:r w:rsidRPr="005949A2">
              <w:t>64949541</w:t>
            </w:r>
          </w:p>
        </w:tc>
        <w:tc>
          <w:tcPr>
            <w:tcW w:w="3545" w:type="dxa"/>
            <w:vAlign w:val="center"/>
          </w:tcPr>
          <w:p w14:paraId="5D34E595" w14:textId="77777777" w:rsidR="001C56D9" w:rsidRPr="00EC59F1" w:rsidRDefault="001C56D9" w:rsidP="00103BA9">
            <w:r w:rsidRPr="005949A2">
              <w:t>Zelený pruh 1560/99, 140 02 Praha 4</w:t>
            </w:r>
          </w:p>
        </w:tc>
      </w:tr>
      <w:tr w:rsidR="00A47A8F" w:rsidRPr="00EC59F1" w14:paraId="6FA993C4" w14:textId="77777777" w:rsidTr="001C56D9">
        <w:trPr>
          <w:trHeight w:hRule="exact" w:val="397"/>
        </w:trPr>
        <w:tc>
          <w:tcPr>
            <w:tcW w:w="3118" w:type="dxa"/>
            <w:vAlign w:val="center"/>
          </w:tcPr>
          <w:p w14:paraId="484E2A19" w14:textId="77777777" w:rsidR="00A47A8F" w:rsidRPr="005949A2" w:rsidRDefault="00A47A8F" w:rsidP="00103BA9">
            <w:r w:rsidRPr="00A47A8F">
              <w:t>ISN s.r.o.</w:t>
            </w:r>
          </w:p>
        </w:tc>
        <w:tc>
          <w:tcPr>
            <w:tcW w:w="1984" w:type="dxa"/>
            <w:vAlign w:val="center"/>
          </w:tcPr>
          <w:p w14:paraId="79B1E795" w14:textId="77777777" w:rsidR="00A47A8F" w:rsidRPr="005949A2" w:rsidRDefault="00A47A8F" w:rsidP="00103BA9">
            <w:r w:rsidRPr="00A47A8F">
              <w:t>26145367</w:t>
            </w:r>
          </w:p>
        </w:tc>
        <w:tc>
          <w:tcPr>
            <w:tcW w:w="3545" w:type="dxa"/>
            <w:vAlign w:val="center"/>
          </w:tcPr>
          <w:p w14:paraId="390E2B8D" w14:textId="77777777" w:rsidR="00A47A8F" w:rsidRPr="005949A2" w:rsidRDefault="00A47A8F" w:rsidP="00103BA9">
            <w:r w:rsidRPr="00A47A8F">
              <w:t>Praha 9, Kytlická 780/12, PSČ 190 00</w:t>
            </w:r>
          </w:p>
        </w:tc>
      </w:tr>
    </w:tbl>
    <w:p w14:paraId="5796B459" w14:textId="77777777" w:rsidR="007030D9" w:rsidRPr="008F0FC6" w:rsidRDefault="007030D9" w:rsidP="00CC641D">
      <w:pPr>
        <w:spacing w:after="120"/>
        <w:ind w:left="1134"/>
        <w:jc w:val="both"/>
        <w:rPr>
          <w:i/>
          <w:sz w:val="18"/>
          <w:szCs w:val="18"/>
        </w:rPr>
      </w:pPr>
      <w:r w:rsidRPr="00C91648">
        <w:rPr>
          <w:i/>
          <w:sz w:val="18"/>
          <w:szCs w:val="18"/>
        </w:rPr>
        <w:t xml:space="preserve">(Pokud je tabulka ponechána prázdná, nejsou ke dni podpisu </w:t>
      </w:r>
      <w:r w:rsidR="00352E03">
        <w:rPr>
          <w:i/>
          <w:sz w:val="18"/>
          <w:szCs w:val="18"/>
        </w:rPr>
        <w:t>S</w:t>
      </w:r>
      <w:r w:rsidRPr="00C91648">
        <w:rPr>
          <w:i/>
          <w:sz w:val="18"/>
          <w:szCs w:val="18"/>
        </w:rPr>
        <w:t>mlouvy známi žádní Subdodavatelé – dílčí zpracovatelé.)</w:t>
      </w:r>
      <w:r w:rsidRPr="008F0FC6">
        <w:rPr>
          <w:i/>
          <w:sz w:val="18"/>
          <w:szCs w:val="18"/>
        </w:rPr>
        <w:t xml:space="preserve"> </w:t>
      </w:r>
    </w:p>
    <w:p w14:paraId="4B9194C5" w14:textId="77777777" w:rsidR="007030D9" w:rsidRPr="007030D9" w:rsidRDefault="007030D9" w:rsidP="00AD1D41">
      <w:pPr>
        <w:pStyle w:val="Nadpis2"/>
      </w:pPr>
      <w:r w:rsidRPr="007030D9">
        <w:t>Případná změna Subdodavatelů – dílčích zpracovatelů a další práva a povinnosti s</w:t>
      </w:r>
      <w:r w:rsidR="00CC5EAC">
        <w:t> </w:t>
      </w:r>
      <w:r w:rsidRPr="007030D9">
        <w:t>nimi související se řídí Zpracovatelskou smlouvou.</w:t>
      </w:r>
    </w:p>
    <w:p w14:paraId="2B052CA0" w14:textId="77777777" w:rsidR="00CF768A" w:rsidRPr="00497A71" w:rsidRDefault="00CF768A" w:rsidP="005F2BE3">
      <w:pPr>
        <w:spacing w:after="120"/>
      </w:pPr>
    </w:p>
    <w:p w14:paraId="008DAE8D" w14:textId="77777777" w:rsidR="00670CCC" w:rsidRPr="00FE0536" w:rsidRDefault="00670CCC" w:rsidP="00184E63">
      <w:pPr>
        <w:pStyle w:val="Nadpis1"/>
      </w:pPr>
      <w:r w:rsidRPr="00FE0536">
        <w:t>Trvání a ukončení Smlouvy</w:t>
      </w:r>
    </w:p>
    <w:p w14:paraId="566E0215" w14:textId="77777777" w:rsidR="00414D94" w:rsidRDefault="00BD7ED5" w:rsidP="00AD1D41">
      <w:pPr>
        <w:pStyle w:val="Nadpis2"/>
      </w:pPr>
      <w:bookmarkStart w:id="10" w:name="_Hlk29379387"/>
      <w:r>
        <w:t>Tato Smlouva</w:t>
      </w:r>
      <w:r w:rsidR="00D514D1">
        <w:t xml:space="preserve"> se uzavírá na dobu neurčitou</w:t>
      </w:r>
      <w:r w:rsidR="00D40189">
        <w:t xml:space="preserve"> a</w:t>
      </w:r>
      <w:r w:rsidR="00D514D1">
        <w:t xml:space="preserve"> </w:t>
      </w:r>
      <w:r w:rsidR="00D40189">
        <w:t xml:space="preserve">může být </w:t>
      </w:r>
      <w:r w:rsidR="00D40189" w:rsidRPr="001E09D3">
        <w:t xml:space="preserve">ukončena </w:t>
      </w:r>
      <w:r w:rsidR="00D40189">
        <w:t xml:space="preserve">všemi způsoby dle VOP. </w:t>
      </w:r>
    </w:p>
    <w:p w14:paraId="5552B592" w14:textId="77777777" w:rsidR="00414D94" w:rsidRDefault="006D28A8" w:rsidP="00AD1D41">
      <w:pPr>
        <w:pStyle w:val="Nadpis2"/>
      </w:pPr>
      <w:r>
        <w:t>Podlicenc</w:t>
      </w:r>
      <w:r w:rsidR="00414D94">
        <w:t>e dle této Smlouvy je poskytována na dobu trvání majetkových práv k</w:t>
      </w:r>
      <w:r w:rsidR="00CC5EAC">
        <w:t> </w:t>
      </w:r>
      <w:r w:rsidR="00414D94" w:rsidRPr="00CD5F25">
        <w:t xml:space="preserve">HELIOS </w:t>
      </w:r>
      <w:proofErr w:type="spellStart"/>
      <w:r w:rsidR="00414D94">
        <w:t>Nephrite</w:t>
      </w:r>
      <w:proofErr w:type="spellEnd"/>
      <w:r w:rsidR="00414D94">
        <w:t xml:space="preserve"> a její poskytování může být </w:t>
      </w:r>
      <w:r w:rsidR="00414D94" w:rsidRPr="001E09D3">
        <w:t>ukončen</w:t>
      </w:r>
      <w:r w:rsidR="00414D94">
        <w:t>o</w:t>
      </w:r>
      <w:r w:rsidR="00414D94" w:rsidRPr="001E09D3">
        <w:t xml:space="preserve"> pouze </w:t>
      </w:r>
      <w:r w:rsidR="00414D94">
        <w:t>dohodou Smluvních stran nebo odstoupením od Smlouvy v</w:t>
      </w:r>
      <w:r w:rsidR="00CC5EAC">
        <w:t> </w:t>
      </w:r>
      <w:r w:rsidR="00414D94">
        <w:t>souladu s</w:t>
      </w:r>
      <w:r w:rsidR="00CC5EAC">
        <w:t> </w:t>
      </w:r>
      <w:r w:rsidR="00414D94">
        <w:t xml:space="preserve">touto Smlouvou nebo VOP. </w:t>
      </w:r>
    </w:p>
    <w:p w14:paraId="610C9474" w14:textId="77777777" w:rsidR="00203A6F" w:rsidRPr="00203A6F" w:rsidRDefault="00096D3E" w:rsidP="00AD1D41">
      <w:pPr>
        <w:pStyle w:val="Nadpis2"/>
      </w:pPr>
      <w:r>
        <w:lastRenderedPageBreak/>
        <w:t xml:space="preserve">Řádně uhrazená licenční oprávnění získaná na základě této Smlouvy zůstávají Odběrateli zachována i po ukončení této Smlouvy </w:t>
      </w:r>
      <w:r w:rsidR="00203A6F">
        <w:t xml:space="preserve">a licenční poplatek se </w:t>
      </w:r>
      <w:r w:rsidR="005664AF">
        <w:t>vrací pouze v</w:t>
      </w:r>
      <w:r w:rsidR="00CC5EAC">
        <w:t> </w:t>
      </w:r>
      <w:r w:rsidR="005664AF">
        <w:t>takovém případě, kdy k</w:t>
      </w:r>
      <w:r w:rsidR="00CC5EAC">
        <w:t> </w:t>
      </w:r>
      <w:r w:rsidR="005664AF">
        <w:t>ukončení Smlouvy došlo před uvedením do Rutinního provozu.</w:t>
      </w:r>
    </w:p>
    <w:bookmarkEnd w:id="10"/>
    <w:p w14:paraId="3AA80DFE" w14:textId="77777777" w:rsidR="00670CCC" w:rsidRPr="00CF7BCE" w:rsidRDefault="00670CCC" w:rsidP="00AD1D41">
      <w:pPr>
        <w:pStyle w:val="Nadpis2"/>
      </w:pPr>
      <w:r w:rsidRPr="00CF7BCE">
        <w:t xml:space="preserve">Ukončením </w:t>
      </w:r>
      <w:r w:rsidR="00874609">
        <w:t xml:space="preserve">této </w:t>
      </w:r>
      <w:r w:rsidRPr="00CF7BCE">
        <w:t>Smlouvy jakýmkoliv způsobem není dotčen nárok na zaplacení plnění poskytnutého řádně a včas na základě</w:t>
      </w:r>
      <w:r>
        <w:t xml:space="preserve"> této</w:t>
      </w:r>
      <w:r w:rsidRPr="00CF7BCE">
        <w:t xml:space="preserve"> Smlouvy, a to až do okamžiku </w:t>
      </w:r>
      <w:r w:rsidR="00D2187B">
        <w:t xml:space="preserve">jejího </w:t>
      </w:r>
      <w:r w:rsidRPr="00CF7BCE">
        <w:t xml:space="preserve">ukončení. Ukončením </w:t>
      </w:r>
      <w:r w:rsidR="00874609">
        <w:t xml:space="preserve">této </w:t>
      </w:r>
      <w:r w:rsidRPr="00CF7BCE">
        <w:t>Smlouvy jakýmkoliv způsobem dále nejsou dotčeny nároky na náhradu škody, na zaplacení smluvní pokuty a další sankční nároky, jako např. nárok na úrok z</w:t>
      </w:r>
      <w:r w:rsidR="00CC5EAC">
        <w:t> </w:t>
      </w:r>
      <w:r w:rsidRPr="00CF7BCE">
        <w:t>prodlení apod.</w:t>
      </w:r>
    </w:p>
    <w:p w14:paraId="5C2D99AC" w14:textId="77777777" w:rsidR="00C247FD" w:rsidRPr="00C247FD" w:rsidRDefault="00C247FD" w:rsidP="00891946">
      <w:pPr>
        <w:spacing w:after="120"/>
      </w:pPr>
    </w:p>
    <w:p w14:paraId="5C6D3180" w14:textId="77777777" w:rsidR="005B4DC6" w:rsidRPr="00A70130" w:rsidRDefault="005B4DC6" w:rsidP="00184E63">
      <w:pPr>
        <w:pStyle w:val="Nadpis1"/>
      </w:pPr>
      <w:r w:rsidRPr="00A70130">
        <w:t>Závěrečná ustanovení</w:t>
      </w:r>
    </w:p>
    <w:p w14:paraId="6410E96B" w14:textId="77777777" w:rsidR="00E67CC6" w:rsidRPr="00E67CC6" w:rsidRDefault="00E67CC6" w:rsidP="00AD1D41">
      <w:pPr>
        <w:pStyle w:val="Nadpis2"/>
      </w:pPr>
      <w:r>
        <w:t>Pokud není v</w:t>
      </w:r>
      <w:r w:rsidR="00CC5EAC">
        <w:t> </w:t>
      </w:r>
      <w:r>
        <w:t xml:space="preserve">této Smlouvě uvedeno jinak, mohou být </w:t>
      </w:r>
      <w:r w:rsidRPr="00E67CC6">
        <w:t xml:space="preserve">jakékoli změny či doplnění této </w:t>
      </w:r>
      <w:r>
        <w:t>S</w:t>
      </w:r>
      <w:r w:rsidRPr="00E67CC6">
        <w:t>mlouvy provedeny pouze po vzájemném projednání formou písemných číslovaných dodatků signovaných smluvními stranami.</w:t>
      </w:r>
    </w:p>
    <w:p w14:paraId="77D7999D" w14:textId="77777777" w:rsidR="005B4DC6" w:rsidRPr="00A70130" w:rsidRDefault="005B4DC6" w:rsidP="00AD1D41">
      <w:pPr>
        <w:pStyle w:val="Nadpis2"/>
      </w:pPr>
      <w:r w:rsidRPr="00A70130">
        <w:t xml:space="preserve">Tato </w:t>
      </w:r>
      <w:r w:rsidR="005D0605">
        <w:t>S</w:t>
      </w:r>
      <w:r w:rsidRPr="00A70130">
        <w:t xml:space="preserve">mlouva nabývá platnosti okamžikem </w:t>
      </w:r>
      <w:r w:rsidR="003B4A9D">
        <w:t xml:space="preserve">jejího </w:t>
      </w:r>
      <w:r w:rsidRPr="00A70130">
        <w:t xml:space="preserve">podpisu oběma </w:t>
      </w:r>
      <w:r w:rsidR="00D26C25">
        <w:t>S</w:t>
      </w:r>
      <w:r w:rsidRPr="00A70130">
        <w:t>mluvními stranami</w:t>
      </w:r>
      <w:r w:rsidR="003B4A9D">
        <w:t xml:space="preserve"> a účinnosti dnem uveřejnění v registru smluv</w:t>
      </w:r>
      <w:r w:rsidRPr="00A70130">
        <w:t>.</w:t>
      </w:r>
    </w:p>
    <w:p w14:paraId="252D23E2" w14:textId="77777777" w:rsidR="005079C7" w:rsidRPr="005949A2" w:rsidRDefault="005079C7" w:rsidP="00AD1D41">
      <w:pPr>
        <w:pStyle w:val="Nadpis2"/>
      </w:pPr>
      <w:r w:rsidRPr="005949A2">
        <w:t xml:space="preserve">Tato </w:t>
      </w:r>
      <w:r w:rsidR="005D0605" w:rsidRPr="005949A2">
        <w:t>S</w:t>
      </w:r>
      <w:r w:rsidRPr="005949A2">
        <w:t xml:space="preserve">mlouva je vyhotovena ve dvou </w:t>
      </w:r>
      <w:r w:rsidR="00E42640" w:rsidRPr="005949A2">
        <w:t xml:space="preserve">(2) </w:t>
      </w:r>
      <w:r w:rsidRPr="005949A2">
        <w:t>stejnopisech v</w:t>
      </w:r>
      <w:r w:rsidR="00CC5EAC" w:rsidRPr="005949A2">
        <w:t> </w:t>
      </w:r>
      <w:r w:rsidRPr="005949A2">
        <w:t>českém jazykovém znění. Každá ze Smluvních stran obdrží vždy po jednom</w:t>
      </w:r>
      <w:r w:rsidR="00E42640" w:rsidRPr="005949A2">
        <w:t xml:space="preserve"> (1)</w:t>
      </w:r>
      <w:r w:rsidRPr="005949A2">
        <w:t xml:space="preserve"> stejnopisu.</w:t>
      </w:r>
    </w:p>
    <w:p w14:paraId="4FC654B7" w14:textId="77777777" w:rsidR="005036A0" w:rsidRPr="005036A0" w:rsidRDefault="005036A0" w:rsidP="00AD1D41">
      <w:pPr>
        <w:pStyle w:val="Nadpis2"/>
      </w:pPr>
      <w:bookmarkStart w:id="11" w:name="_Ref183407695"/>
      <w:r w:rsidRPr="005036A0">
        <w:t xml:space="preserve">Smluvní strany prohlašují a svým vlastnoručním podpisem stvrzují, že si celou tuto </w:t>
      </w:r>
      <w:r>
        <w:t>S</w:t>
      </w:r>
      <w:r w:rsidRPr="005036A0">
        <w:t>mlouvu před jejím podpisem řádně přečetly, jejímu obsahu rozumí a na důkaz správnosti shora uvedeného a své pravé, svobodné a vážné vůle připojují své vlastnoruční podpisy.</w:t>
      </w:r>
    </w:p>
    <w:p w14:paraId="06ACD27E" w14:textId="77777777" w:rsidR="00530D90" w:rsidRDefault="00530D90" w:rsidP="004577FC">
      <w:pPr>
        <w:spacing w:after="120"/>
        <w:jc w:val="both"/>
      </w:pPr>
    </w:p>
    <w:p w14:paraId="2F13CF5E" w14:textId="77777777" w:rsidR="00693BC1" w:rsidRDefault="00693BC1" w:rsidP="00693BC1">
      <w:pPr>
        <w:pStyle w:val="Smlouvaodstavec"/>
        <w:widowControl w:val="0"/>
        <w:numPr>
          <w:ilvl w:val="0"/>
          <w:numId w:val="0"/>
        </w:numPr>
        <w:jc w:val="both"/>
        <w:rPr>
          <w:rFonts w:cs="Arial"/>
        </w:rPr>
      </w:pPr>
      <w:r w:rsidRPr="00096594">
        <w:rPr>
          <w:rFonts w:cs="Arial"/>
          <w:u w:val="single"/>
        </w:rPr>
        <w:t>Seznam příloh, jež tvoří nedílnou součást této Smlouvy:</w:t>
      </w:r>
    </w:p>
    <w:p w14:paraId="26070757" w14:textId="77777777" w:rsidR="00693BC1" w:rsidRPr="00E5719E" w:rsidRDefault="00693BC1" w:rsidP="00693BC1">
      <w:r w:rsidRPr="00E5719E">
        <w:t xml:space="preserve">Příloha č. 1: Specifikace sjednaného rozsahu </w:t>
      </w:r>
      <w:r w:rsidR="006D28A8">
        <w:t>podlicenc</w:t>
      </w:r>
      <w:r w:rsidR="001D095B">
        <w:t>e</w:t>
      </w:r>
      <w:r w:rsidRPr="00E5719E">
        <w:t xml:space="preserve"> HELIOS </w:t>
      </w:r>
      <w:proofErr w:type="spellStart"/>
      <w:r>
        <w:t>Nephrite</w:t>
      </w:r>
      <w:proofErr w:type="spellEnd"/>
    </w:p>
    <w:p w14:paraId="76B1654D" w14:textId="77777777" w:rsidR="00F7732C" w:rsidRDefault="00F7732C" w:rsidP="00F7732C">
      <w:pPr>
        <w:tabs>
          <w:tab w:val="center" w:pos="1985"/>
        </w:tabs>
        <w:rPr>
          <w:rFonts w:cs="Arial"/>
        </w:rPr>
      </w:pPr>
      <w:r>
        <w:rPr>
          <w:rFonts w:cs="Arial"/>
        </w:rPr>
        <w:t xml:space="preserve">Příloha č. </w:t>
      </w:r>
      <w:r w:rsidR="003B4A9D">
        <w:rPr>
          <w:rFonts w:cs="Arial"/>
        </w:rPr>
        <w:t>2</w:t>
      </w:r>
      <w:r>
        <w:rPr>
          <w:rFonts w:cs="Arial"/>
        </w:rPr>
        <w:t xml:space="preserve">: </w:t>
      </w:r>
      <w:r w:rsidR="00902FFC" w:rsidRPr="00E5719E">
        <w:t>Ceník služeb</w:t>
      </w:r>
      <w:r w:rsidR="00902FFC">
        <w:rPr>
          <w:rFonts w:cs="Arial"/>
        </w:rPr>
        <w:t xml:space="preserve"> </w:t>
      </w:r>
    </w:p>
    <w:p w14:paraId="0E882CDE" w14:textId="77777777" w:rsidR="00693BC1" w:rsidRPr="00BB59C5" w:rsidRDefault="00BB59C5" w:rsidP="004577FC">
      <w:pPr>
        <w:spacing w:after="120"/>
        <w:jc w:val="both"/>
      </w:pPr>
      <w:r w:rsidRPr="00C60D88">
        <w:t xml:space="preserve">Příloha č. </w:t>
      </w:r>
      <w:r w:rsidR="003B4A9D">
        <w:t>3</w:t>
      </w:r>
      <w:r w:rsidRPr="00C60D88">
        <w:t>: Všeobecné obchodní podmínky Dodavatele</w:t>
      </w:r>
    </w:p>
    <w:p w14:paraId="192DF7B9" w14:textId="77777777" w:rsidR="00693BC1" w:rsidRDefault="00693BC1" w:rsidP="004577FC">
      <w:pPr>
        <w:spacing w:after="120"/>
        <w:jc w:val="both"/>
      </w:pPr>
    </w:p>
    <w:tbl>
      <w:tblPr>
        <w:tblW w:w="9750" w:type="dxa"/>
        <w:tblLayout w:type="fixed"/>
        <w:tblCellMar>
          <w:left w:w="0" w:type="dxa"/>
          <w:right w:w="0" w:type="dxa"/>
        </w:tblCellMar>
        <w:tblLook w:val="01E0" w:firstRow="1" w:lastRow="1" w:firstColumn="1" w:lastColumn="1" w:noHBand="0" w:noVBand="0"/>
      </w:tblPr>
      <w:tblGrid>
        <w:gridCol w:w="4875"/>
        <w:gridCol w:w="4875"/>
      </w:tblGrid>
      <w:tr w:rsidR="00693BC1" w14:paraId="577B58C4" w14:textId="77777777" w:rsidTr="00693BC1">
        <w:tc>
          <w:tcPr>
            <w:tcW w:w="4875" w:type="dxa"/>
          </w:tcPr>
          <w:p w14:paraId="13853B18" w14:textId="77777777" w:rsidR="00693BC1" w:rsidRDefault="00693BC1" w:rsidP="001D095B">
            <w:pPr>
              <w:widowControl w:val="0"/>
              <w:tabs>
                <w:tab w:val="center" w:pos="2127"/>
                <w:tab w:val="center" w:pos="6379"/>
              </w:tabs>
              <w:rPr>
                <w:rFonts w:cs="Arial"/>
              </w:rPr>
            </w:pPr>
            <w:bookmarkStart w:id="12" w:name="_Hlk46514616"/>
            <w:r>
              <w:rPr>
                <w:rFonts w:cs="Arial"/>
              </w:rPr>
              <w:t>V</w:t>
            </w:r>
            <w:r w:rsidR="00CC5EAC">
              <w:rPr>
                <w:rFonts w:cs="Arial"/>
              </w:rPr>
              <w:t> </w:t>
            </w:r>
            <w:r>
              <w:rPr>
                <w:rFonts w:cs="Arial"/>
              </w:rPr>
              <w:t xml:space="preserve">Praze dne </w:t>
            </w:r>
            <w:r w:rsidR="000F5DA1">
              <w:rPr>
                <w:rFonts w:cs="Arial"/>
              </w:rPr>
              <w:t>31.</w:t>
            </w:r>
            <w:r w:rsidR="00141FA6">
              <w:rPr>
                <w:rFonts w:cs="Arial"/>
              </w:rPr>
              <w:t xml:space="preserve"> </w:t>
            </w:r>
            <w:r w:rsidR="000F5DA1">
              <w:rPr>
                <w:rFonts w:cs="Arial"/>
              </w:rPr>
              <w:t>1.</w:t>
            </w:r>
            <w:r w:rsidR="00141FA6">
              <w:rPr>
                <w:rFonts w:cs="Arial"/>
              </w:rPr>
              <w:t xml:space="preserve"> </w:t>
            </w:r>
            <w:r w:rsidR="000F5DA1">
              <w:rPr>
                <w:rFonts w:cs="Arial"/>
              </w:rPr>
              <w:t>2024</w:t>
            </w:r>
          </w:p>
          <w:p w14:paraId="7938B4BF" w14:textId="77777777" w:rsidR="00693BC1" w:rsidRDefault="00693BC1" w:rsidP="001D095B">
            <w:pPr>
              <w:widowControl w:val="0"/>
              <w:tabs>
                <w:tab w:val="center" w:pos="2127"/>
                <w:tab w:val="center" w:pos="6379"/>
              </w:tabs>
            </w:pPr>
          </w:p>
          <w:p w14:paraId="0F7B09F6" w14:textId="77777777" w:rsidR="00693BC1" w:rsidRDefault="00693BC1" w:rsidP="001D095B">
            <w:pPr>
              <w:widowControl w:val="0"/>
              <w:tabs>
                <w:tab w:val="center" w:pos="2127"/>
                <w:tab w:val="center" w:pos="6379"/>
              </w:tabs>
            </w:pPr>
          </w:p>
          <w:p w14:paraId="7E39DE88" w14:textId="77777777" w:rsidR="00693BC1" w:rsidRDefault="00693BC1" w:rsidP="001D095B">
            <w:pPr>
              <w:widowControl w:val="0"/>
              <w:tabs>
                <w:tab w:val="center" w:pos="2127"/>
                <w:tab w:val="center" w:pos="6379"/>
              </w:tabs>
            </w:pPr>
            <w:r>
              <w:t xml:space="preserve">Za </w:t>
            </w:r>
            <w:r w:rsidR="005949A2">
              <w:t>ALDOR s.r.o.</w:t>
            </w:r>
          </w:p>
          <w:p w14:paraId="0D1B0224" w14:textId="77777777" w:rsidR="00693BC1" w:rsidRDefault="00693BC1" w:rsidP="001D095B">
            <w:pPr>
              <w:widowControl w:val="0"/>
              <w:tabs>
                <w:tab w:val="center" w:pos="2127"/>
                <w:tab w:val="center" w:pos="6379"/>
              </w:tabs>
            </w:pPr>
          </w:p>
          <w:p w14:paraId="602DE6EF" w14:textId="77777777" w:rsidR="00693BC1" w:rsidRDefault="00693BC1" w:rsidP="001D095B">
            <w:pPr>
              <w:widowControl w:val="0"/>
              <w:tabs>
                <w:tab w:val="center" w:pos="2127"/>
                <w:tab w:val="center" w:pos="6379"/>
              </w:tabs>
            </w:pPr>
          </w:p>
          <w:p w14:paraId="5C014014" w14:textId="77777777" w:rsidR="00693BC1" w:rsidRDefault="00693BC1" w:rsidP="001D095B">
            <w:pPr>
              <w:widowControl w:val="0"/>
              <w:tabs>
                <w:tab w:val="center" w:pos="2127"/>
                <w:tab w:val="center" w:pos="6379"/>
              </w:tabs>
            </w:pPr>
          </w:p>
          <w:p w14:paraId="370436A1" w14:textId="77777777" w:rsidR="00693BC1" w:rsidRDefault="00693BC1" w:rsidP="001D095B">
            <w:pPr>
              <w:widowControl w:val="0"/>
              <w:tabs>
                <w:tab w:val="center" w:pos="2552"/>
                <w:tab w:val="center" w:pos="6804"/>
              </w:tabs>
            </w:pPr>
            <w:r>
              <w:t>…………………………………………………</w:t>
            </w:r>
          </w:p>
          <w:p w14:paraId="37B07F87" w14:textId="77777777" w:rsidR="001C56D9" w:rsidRPr="0094544E" w:rsidRDefault="005949A2" w:rsidP="001C56D9">
            <w:pPr>
              <w:widowControl w:val="0"/>
              <w:tabs>
                <w:tab w:val="center" w:pos="2552"/>
                <w:tab w:val="center" w:pos="6804"/>
              </w:tabs>
            </w:pPr>
            <w:r w:rsidRPr="0094544E">
              <w:t>Pavel Vošahlík</w:t>
            </w:r>
          </w:p>
          <w:p w14:paraId="09192AFF" w14:textId="77777777" w:rsidR="00693BC1" w:rsidRDefault="005949A2" w:rsidP="001C56D9">
            <w:pPr>
              <w:widowControl w:val="0"/>
              <w:tabs>
                <w:tab w:val="center" w:pos="2127"/>
                <w:tab w:val="center" w:pos="6379"/>
              </w:tabs>
            </w:pPr>
            <w:r>
              <w:t>jednatel</w:t>
            </w:r>
          </w:p>
        </w:tc>
        <w:tc>
          <w:tcPr>
            <w:tcW w:w="4875" w:type="dxa"/>
          </w:tcPr>
          <w:p w14:paraId="25934105" w14:textId="77777777" w:rsidR="00693BC1" w:rsidRDefault="00693BC1" w:rsidP="001D095B">
            <w:pPr>
              <w:widowControl w:val="0"/>
              <w:tabs>
                <w:tab w:val="center" w:pos="2127"/>
                <w:tab w:val="center" w:pos="6379"/>
              </w:tabs>
            </w:pPr>
            <w:r>
              <w:rPr>
                <w:rFonts w:cs="Arial"/>
              </w:rPr>
              <w:t xml:space="preserve">V </w:t>
            </w:r>
            <w:r w:rsidR="00141FA6">
              <w:rPr>
                <w:rFonts w:cs="Arial"/>
              </w:rPr>
              <w:t>J. Hradci</w:t>
            </w:r>
            <w:r w:rsidR="00886B2E" w:rsidRPr="00886B2E">
              <w:rPr>
                <w:rFonts w:cs="Arial"/>
              </w:rPr>
              <w:t xml:space="preserve"> </w:t>
            </w:r>
            <w:r w:rsidRPr="0094544E">
              <w:rPr>
                <w:rFonts w:cs="Arial"/>
              </w:rPr>
              <w:t>d</w:t>
            </w:r>
            <w:r w:rsidRPr="008E5C0B">
              <w:rPr>
                <w:rFonts w:cs="Arial"/>
              </w:rPr>
              <w:t xml:space="preserve">ne </w:t>
            </w:r>
            <w:r w:rsidR="000F5DA1">
              <w:rPr>
                <w:rFonts w:cs="Arial"/>
              </w:rPr>
              <w:t>31.</w:t>
            </w:r>
            <w:r w:rsidR="00141FA6">
              <w:rPr>
                <w:rFonts w:cs="Arial"/>
              </w:rPr>
              <w:t xml:space="preserve"> </w:t>
            </w:r>
            <w:r w:rsidR="000F5DA1">
              <w:rPr>
                <w:rFonts w:cs="Arial"/>
              </w:rPr>
              <w:t>1.</w:t>
            </w:r>
            <w:r w:rsidR="00141FA6">
              <w:rPr>
                <w:rFonts w:cs="Arial"/>
              </w:rPr>
              <w:t xml:space="preserve"> </w:t>
            </w:r>
            <w:r w:rsidR="000F5DA1">
              <w:rPr>
                <w:rFonts w:cs="Arial"/>
              </w:rPr>
              <w:t>2024</w:t>
            </w:r>
          </w:p>
          <w:p w14:paraId="1D322221" w14:textId="77777777" w:rsidR="00693BC1" w:rsidRDefault="00693BC1" w:rsidP="001D095B">
            <w:pPr>
              <w:widowControl w:val="0"/>
              <w:tabs>
                <w:tab w:val="center" w:pos="2127"/>
                <w:tab w:val="center" w:pos="6379"/>
              </w:tabs>
            </w:pPr>
          </w:p>
          <w:p w14:paraId="27540024" w14:textId="77777777" w:rsidR="00693BC1" w:rsidRDefault="00693BC1" w:rsidP="001D095B">
            <w:pPr>
              <w:widowControl w:val="0"/>
              <w:tabs>
                <w:tab w:val="center" w:pos="2127"/>
                <w:tab w:val="center" w:pos="6379"/>
              </w:tabs>
            </w:pPr>
          </w:p>
          <w:p w14:paraId="5C9628BD" w14:textId="77777777" w:rsidR="00693BC1" w:rsidRPr="009F2D54" w:rsidRDefault="00693BC1" w:rsidP="001D095B">
            <w:pPr>
              <w:widowControl w:val="0"/>
              <w:tabs>
                <w:tab w:val="center" w:pos="2127"/>
                <w:tab w:val="center" w:pos="6379"/>
              </w:tabs>
            </w:pPr>
            <w:r>
              <w:t xml:space="preserve">Za </w:t>
            </w:r>
            <w:r w:rsidR="00BC01D2" w:rsidRPr="009F2D54">
              <w:t>N</w:t>
            </w:r>
            <w:r w:rsidR="00886B2E" w:rsidRPr="009F2D54">
              <w:t>emocnic</w:t>
            </w:r>
            <w:r w:rsidR="00BC01D2" w:rsidRPr="009F2D54">
              <w:t xml:space="preserve">i </w:t>
            </w:r>
            <w:r w:rsidR="00141FA6">
              <w:t>Jindřichův Hradec</w:t>
            </w:r>
            <w:r w:rsidR="00886B2E" w:rsidRPr="009F2D54">
              <w:t>, a.s.</w:t>
            </w:r>
          </w:p>
          <w:p w14:paraId="07A5B554" w14:textId="77777777" w:rsidR="00693BC1" w:rsidRPr="009F2D54" w:rsidRDefault="00693BC1" w:rsidP="001D095B">
            <w:pPr>
              <w:widowControl w:val="0"/>
              <w:tabs>
                <w:tab w:val="center" w:pos="2127"/>
                <w:tab w:val="center" w:pos="6379"/>
              </w:tabs>
            </w:pPr>
          </w:p>
          <w:p w14:paraId="7B2A02BF" w14:textId="77777777" w:rsidR="00693BC1" w:rsidRPr="009F2D54" w:rsidRDefault="00693BC1" w:rsidP="001D095B">
            <w:pPr>
              <w:widowControl w:val="0"/>
              <w:tabs>
                <w:tab w:val="center" w:pos="2127"/>
                <w:tab w:val="center" w:pos="6379"/>
              </w:tabs>
            </w:pPr>
          </w:p>
          <w:p w14:paraId="15B8522D" w14:textId="77777777" w:rsidR="00693BC1" w:rsidRPr="009F2D54" w:rsidRDefault="00693BC1" w:rsidP="001D095B">
            <w:pPr>
              <w:widowControl w:val="0"/>
              <w:tabs>
                <w:tab w:val="center" w:pos="2127"/>
                <w:tab w:val="center" w:pos="6379"/>
              </w:tabs>
            </w:pPr>
          </w:p>
          <w:p w14:paraId="5B353454" w14:textId="77777777" w:rsidR="00693BC1" w:rsidRPr="009F2D54" w:rsidRDefault="00693BC1" w:rsidP="001D095B">
            <w:pPr>
              <w:widowControl w:val="0"/>
              <w:tabs>
                <w:tab w:val="center" w:pos="2552"/>
                <w:tab w:val="center" w:pos="6804"/>
              </w:tabs>
            </w:pPr>
            <w:r w:rsidRPr="009F2D54">
              <w:t>…………………………………………………………</w:t>
            </w:r>
          </w:p>
          <w:p w14:paraId="23256C42" w14:textId="77777777" w:rsidR="00886B2E" w:rsidRPr="009F2D54" w:rsidRDefault="00141FA6" w:rsidP="00886B2E">
            <w:pPr>
              <w:widowControl w:val="0"/>
              <w:tabs>
                <w:tab w:val="center" w:pos="2552"/>
                <w:tab w:val="center" w:pos="6804"/>
              </w:tabs>
            </w:pPr>
            <w:r>
              <w:t>MUDr. Vít Lorenc</w:t>
            </w:r>
          </w:p>
          <w:p w14:paraId="6DB6EF79" w14:textId="77777777" w:rsidR="00693BC1" w:rsidRPr="009F2D54" w:rsidRDefault="00886B2E" w:rsidP="00886B2E">
            <w:pPr>
              <w:widowControl w:val="0"/>
              <w:tabs>
                <w:tab w:val="center" w:pos="2552"/>
                <w:tab w:val="center" w:pos="6804"/>
              </w:tabs>
            </w:pPr>
            <w:r w:rsidRPr="009F2D54">
              <w:t>předseda představenstva</w:t>
            </w:r>
          </w:p>
          <w:p w14:paraId="1E0DEA72" w14:textId="77777777" w:rsidR="00886B2E" w:rsidRPr="009F2D54" w:rsidRDefault="00886B2E" w:rsidP="00886B2E">
            <w:pPr>
              <w:widowControl w:val="0"/>
              <w:tabs>
                <w:tab w:val="center" w:pos="2552"/>
                <w:tab w:val="center" w:pos="6804"/>
              </w:tabs>
            </w:pPr>
          </w:p>
          <w:p w14:paraId="16E7EA10" w14:textId="77777777" w:rsidR="00886B2E" w:rsidRPr="009F2D54" w:rsidRDefault="00886B2E" w:rsidP="00886B2E">
            <w:pPr>
              <w:widowControl w:val="0"/>
              <w:tabs>
                <w:tab w:val="center" w:pos="2552"/>
                <w:tab w:val="center" w:pos="6804"/>
              </w:tabs>
            </w:pPr>
          </w:p>
          <w:p w14:paraId="5A0B28B3" w14:textId="77777777" w:rsidR="00886B2E" w:rsidRPr="009F2D54" w:rsidRDefault="00886B2E" w:rsidP="00886B2E">
            <w:pPr>
              <w:widowControl w:val="0"/>
              <w:tabs>
                <w:tab w:val="center" w:pos="2552"/>
                <w:tab w:val="center" w:pos="6804"/>
              </w:tabs>
            </w:pPr>
          </w:p>
          <w:p w14:paraId="79254067" w14:textId="77777777" w:rsidR="00886B2E" w:rsidRPr="009F2D54" w:rsidRDefault="00886B2E" w:rsidP="00886B2E">
            <w:pPr>
              <w:widowControl w:val="0"/>
              <w:tabs>
                <w:tab w:val="center" w:pos="2552"/>
                <w:tab w:val="center" w:pos="6804"/>
              </w:tabs>
            </w:pPr>
          </w:p>
          <w:p w14:paraId="2524A668" w14:textId="77777777" w:rsidR="00886B2E" w:rsidRPr="009F2D54" w:rsidRDefault="00886B2E" w:rsidP="00886B2E">
            <w:pPr>
              <w:widowControl w:val="0"/>
              <w:tabs>
                <w:tab w:val="center" w:pos="2552"/>
                <w:tab w:val="center" w:pos="6804"/>
              </w:tabs>
            </w:pPr>
            <w:r w:rsidRPr="009F2D54">
              <w:t>…………………………………………………………</w:t>
            </w:r>
          </w:p>
          <w:p w14:paraId="0A10A858" w14:textId="77777777" w:rsidR="00886B2E" w:rsidRPr="009F2D54" w:rsidRDefault="00141FA6" w:rsidP="00886B2E">
            <w:pPr>
              <w:widowControl w:val="0"/>
              <w:tabs>
                <w:tab w:val="center" w:pos="2552"/>
                <w:tab w:val="center" w:pos="6804"/>
              </w:tabs>
            </w:pPr>
            <w:r>
              <w:t>Ing. Alena Kudrlová, MBA</w:t>
            </w:r>
          </w:p>
          <w:p w14:paraId="3C16F32A" w14:textId="77777777" w:rsidR="00886B2E" w:rsidRDefault="00886B2E" w:rsidP="00886B2E">
            <w:pPr>
              <w:widowControl w:val="0"/>
              <w:tabs>
                <w:tab w:val="center" w:pos="2552"/>
                <w:tab w:val="center" w:pos="6804"/>
              </w:tabs>
            </w:pPr>
            <w:r w:rsidRPr="009F2D54">
              <w:lastRenderedPageBreak/>
              <w:t>člen představenstva</w:t>
            </w:r>
          </w:p>
        </w:tc>
      </w:tr>
      <w:bookmarkEnd w:id="12"/>
    </w:tbl>
    <w:p w14:paraId="32092E1F" w14:textId="77777777" w:rsidR="00693BC1" w:rsidRDefault="00693BC1" w:rsidP="004577FC">
      <w:pPr>
        <w:spacing w:after="120"/>
        <w:jc w:val="both"/>
      </w:pPr>
    </w:p>
    <w:bookmarkEnd w:id="11"/>
    <w:p w14:paraId="253B29B7" w14:textId="77777777" w:rsidR="00087591" w:rsidRDefault="00087591"/>
    <w:p w14:paraId="69BC0BC6" w14:textId="77777777" w:rsidR="001C090B" w:rsidRPr="00A70130" w:rsidRDefault="00000000" w:rsidP="000D0D1B">
      <w:pPr>
        <w:spacing w:after="120"/>
        <w:jc w:val="both"/>
        <w:rPr>
          <w:b/>
          <w:color w:val="000000"/>
          <w:sz w:val="24"/>
          <w:szCs w:val="24"/>
        </w:rPr>
      </w:pPr>
      <w:hyperlink w:anchor="_Příloha_č.1._-_specifikace sjednané" w:history="1">
        <w:r w:rsidR="001C090B" w:rsidRPr="00A70130">
          <w:rPr>
            <w:rStyle w:val="Hypertextovodkaz"/>
            <w:rFonts w:ascii="Calibri" w:hAnsi="Calibri"/>
            <w:b/>
            <w:color w:val="000000"/>
            <w:sz w:val="24"/>
            <w:szCs w:val="24"/>
          </w:rPr>
          <w:t>Příloha č.</w:t>
        </w:r>
        <w:r w:rsidR="000541FF" w:rsidRPr="00A70130">
          <w:rPr>
            <w:rStyle w:val="Hypertextovodkaz"/>
            <w:rFonts w:ascii="Calibri" w:hAnsi="Calibri"/>
            <w:b/>
            <w:color w:val="000000"/>
            <w:sz w:val="24"/>
            <w:szCs w:val="24"/>
          </w:rPr>
          <w:t xml:space="preserve"> </w:t>
        </w:r>
        <w:r w:rsidR="00281954">
          <w:rPr>
            <w:rStyle w:val="Hypertextovodkaz"/>
            <w:rFonts w:ascii="Calibri" w:hAnsi="Calibri"/>
            <w:b/>
            <w:color w:val="000000"/>
            <w:sz w:val="24"/>
            <w:szCs w:val="24"/>
          </w:rPr>
          <w:t>1</w:t>
        </w:r>
        <w:r w:rsidR="000D0D1B">
          <w:rPr>
            <w:rStyle w:val="Hypertextovodkaz"/>
            <w:rFonts w:ascii="Calibri" w:hAnsi="Calibri"/>
            <w:b/>
            <w:color w:val="000000"/>
            <w:sz w:val="24"/>
            <w:szCs w:val="24"/>
          </w:rPr>
          <w:t xml:space="preserve">: </w:t>
        </w:r>
        <w:r w:rsidR="001C090B" w:rsidRPr="00A70130">
          <w:rPr>
            <w:rStyle w:val="Hypertextovodkaz"/>
            <w:rFonts w:ascii="Calibri" w:hAnsi="Calibri"/>
            <w:b/>
            <w:color w:val="000000"/>
            <w:sz w:val="24"/>
            <w:szCs w:val="24"/>
          </w:rPr>
          <w:t xml:space="preserve">Specifikace sjednaného rozsahu </w:t>
        </w:r>
        <w:r w:rsidR="006D28A8">
          <w:rPr>
            <w:rStyle w:val="Hypertextovodkaz"/>
            <w:rFonts w:ascii="Calibri" w:hAnsi="Calibri"/>
            <w:b/>
            <w:color w:val="000000"/>
            <w:sz w:val="24"/>
            <w:szCs w:val="24"/>
          </w:rPr>
          <w:t>podlicenc</w:t>
        </w:r>
        <w:r w:rsidR="001D095B">
          <w:rPr>
            <w:rStyle w:val="Hypertextovodkaz"/>
            <w:rFonts w:ascii="Calibri" w:hAnsi="Calibri"/>
            <w:b/>
            <w:color w:val="000000"/>
            <w:sz w:val="24"/>
            <w:szCs w:val="24"/>
          </w:rPr>
          <w:t xml:space="preserve">e </w:t>
        </w:r>
        <w:r w:rsidR="00DE054F" w:rsidRPr="00962AB3">
          <w:rPr>
            <w:rStyle w:val="Hypertextovodkaz"/>
            <w:rFonts w:ascii="Calibri" w:hAnsi="Calibri"/>
            <w:b/>
            <w:color w:val="000000"/>
            <w:sz w:val="24"/>
            <w:szCs w:val="24"/>
          </w:rPr>
          <w:t>HELIOS</w:t>
        </w:r>
        <w:r w:rsidR="001C090B" w:rsidRPr="00A70130">
          <w:rPr>
            <w:rStyle w:val="Hypertextovodkaz"/>
            <w:rFonts w:ascii="Calibri" w:hAnsi="Calibri"/>
            <w:b/>
            <w:color w:val="000000"/>
            <w:sz w:val="24"/>
            <w:szCs w:val="24"/>
          </w:rPr>
          <w:t xml:space="preserve"> </w:t>
        </w:r>
        <w:proofErr w:type="spellStart"/>
        <w:r w:rsidR="00E53EBB">
          <w:rPr>
            <w:rStyle w:val="Hypertextovodkaz"/>
            <w:rFonts w:ascii="Calibri" w:hAnsi="Calibri"/>
            <w:b/>
            <w:color w:val="000000"/>
            <w:sz w:val="24"/>
            <w:szCs w:val="24"/>
          </w:rPr>
          <w:t>Nephrite</w:t>
        </w:r>
        <w:proofErr w:type="spellEnd"/>
      </w:hyperlink>
    </w:p>
    <w:p w14:paraId="6E1C90E8" w14:textId="77777777" w:rsidR="00DD58A5" w:rsidRDefault="00DD58A5" w:rsidP="000D0D1B">
      <w:pPr>
        <w:spacing w:after="120"/>
        <w:jc w:val="both"/>
        <w:rPr>
          <w:b/>
          <w:bCs/>
        </w:rPr>
      </w:pPr>
    </w:p>
    <w:p w14:paraId="58EFF649" w14:textId="77777777" w:rsidR="00981F93" w:rsidRPr="00981F93" w:rsidRDefault="00981F93" w:rsidP="00DA110D">
      <w:pPr>
        <w:spacing w:after="120"/>
        <w:jc w:val="both"/>
        <w:rPr>
          <w:b/>
          <w:bCs/>
          <w:u w:val="single"/>
        </w:rPr>
      </w:pPr>
      <w:r>
        <w:rPr>
          <w:b/>
          <w:bCs/>
          <w:u w:val="single"/>
        </w:rPr>
        <w:t>Databáze</w:t>
      </w:r>
    </w:p>
    <w:p w14:paraId="08C83ED7" w14:textId="77777777" w:rsidR="00FF1618" w:rsidRPr="00FF1618" w:rsidRDefault="00FF1618" w:rsidP="00DA110D">
      <w:pPr>
        <w:spacing w:after="120"/>
        <w:jc w:val="both"/>
      </w:pPr>
      <w:r w:rsidRPr="00FF1618">
        <w:t xml:space="preserve">HELIOS </w:t>
      </w:r>
      <w:proofErr w:type="spellStart"/>
      <w:r w:rsidRPr="00FF1618">
        <w:t>Nephrite</w:t>
      </w:r>
      <w:proofErr w:type="spellEnd"/>
      <w:r w:rsidRPr="00FF1618">
        <w:t xml:space="preserve"> bude dodán s databázemi pro </w:t>
      </w:r>
      <w:r>
        <w:t>následující</w:t>
      </w:r>
      <w:r w:rsidRPr="00FF1618">
        <w:t xml:space="preserve"> společnosti</w:t>
      </w:r>
      <w:r>
        <w:t xml:space="preserve"> (</w:t>
      </w:r>
      <w:r w:rsidRPr="00901AB8">
        <w:t>jedna právnická osoba = jedna instalace</w:t>
      </w:r>
      <w:r>
        <w:t>/databáze</w:t>
      </w:r>
      <w:r w:rsidRPr="00901AB8">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624"/>
        <w:gridCol w:w="1109"/>
        <w:gridCol w:w="949"/>
        <w:gridCol w:w="4820"/>
      </w:tblGrid>
      <w:tr w:rsidR="00130400" w:rsidRPr="00901AB8" w14:paraId="2C46E7B8" w14:textId="77777777" w:rsidTr="00130400">
        <w:trPr>
          <w:trHeight w:hRule="exact" w:val="397"/>
        </w:trPr>
        <w:tc>
          <w:tcPr>
            <w:tcW w:w="421" w:type="dxa"/>
            <w:shd w:val="clear" w:color="auto" w:fill="00B0F0"/>
            <w:vAlign w:val="center"/>
          </w:tcPr>
          <w:p w14:paraId="051F7C4D" w14:textId="77777777" w:rsidR="00130400" w:rsidRPr="00901AB8" w:rsidRDefault="00130400" w:rsidP="00130400">
            <w:pPr>
              <w:rPr>
                <w:b/>
                <w:color w:val="FFFFFF"/>
              </w:rPr>
            </w:pPr>
            <w:bookmarkStart w:id="13" w:name="_Hlk144025871"/>
            <w:r>
              <w:rPr>
                <w:b/>
                <w:color w:val="FFFFFF"/>
              </w:rPr>
              <w:t xml:space="preserve">Č. </w:t>
            </w:r>
          </w:p>
        </w:tc>
        <w:tc>
          <w:tcPr>
            <w:tcW w:w="2624" w:type="dxa"/>
            <w:shd w:val="clear" w:color="auto" w:fill="00B0F0"/>
            <w:vAlign w:val="center"/>
          </w:tcPr>
          <w:p w14:paraId="23F0404F" w14:textId="77777777" w:rsidR="00130400" w:rsidRPr="00901AB8" w:rsidRDefault="00130400" w:rsidP="00130400">
            <w:pPr>
              <w:rPr>
                <w:b/>
                <w:color w:val="FFFFFF"/>
              </w:rPr>
            </w:pPr>
            <w:r w:rsidRPr="00901AB8">
              <w:rPr>
                <w:b/>
                <w:color w:val="FFFFFF"/>
              </w:rPr>
              <w:t xml:space="preserve">Název </w:t>
            </w:r>
            <w:r>
              <w:rPr>
                <w:b/>
                <w:color w:val="FFFFFF"/>
              </w:rPr>
              <w:t>společnosti</w:t>
            </w:r>
          </w:p>
        </w:tc>
        <w:tc>
          <w:tcPr>
            <w:tcW w:w="1109" w:type="dxa"/>
            <w:shd w:val="clear" w:color="auto" w:fill="00B0F0"/>
            <w:vAlign w:val="center"/>
          </w:tcPr>
          <w:p w14:paraId="52DFE23A" w14:textId="77777777" w:rsidR="00130400" w:rsidRDefault="00130400" w:rsidP="00130400">
            <w:pPr>
              <w:rPr>
                <w:b/>
                <w:color w:val="FFFFFF"/>
              </w:rPr>
            </w:pPr>
            <w:r>
              <w:rPr>
                <w:b/>
                <w:color w:val="FFFFFF"/>
              </w:rPr>
              <w:t>IČ</w:t>
            </w:r>
          </w:p>
        </w:tc>
        <w:tc>
          <w:tcPr>
            <w:tcW w:w="949" w:type="dxa"/>
            <w:shd w:val="clear" w:color="auto" w:fill="00B0F0"/>
          </w:tcPr>
          <w:p w14:paraId="71F6A881" w14:textId="77777777" w:rsidR="00130400" w:rsidRDefault="00130400" w:rsidP="00130400">
            <w:pPr>
              <w:rPr>
                <w:b/>
                <w:color w:val="FFFFFF"/>
              </w:rPr>
            </w:pPr>
            <w:r>
              <w:rPr>
                <w:b/>
                <w:color w:val="FFFFFF"/>
              </w:rPr>
              <w:t>Zkratka</w:t>
            </w:r>
          </w:p>
        </w:tc>
        <w:tc>
          <w:tcPr>
            <w:tcW w:w="4820" w:type="dxa"/>
            <w:shd w:val="clear" w:color="auto" w:fill="00B0F0"/>
            <w:vAlign w:val="center"/>
          </w:tcPr>
          <w:p w14:paraId="1EAB4A1C" w14:textId="77777777" w:rsidR="00130400" w:rsidRPr="00901AB8" w:rsidRDefault="00130400" w:rsidP="00130400">
            <w:pPr>
              <w:rPr>
                <w:b/>
                <w:color w:val="FFFFFF"/>
              </w:rPr>
            </w:pPr>
            <w:r>
              <w:rPr>
                <w:b/>
                <w:color w:val="FFFFFF"/>
              </w:rPr>
              <w:t>Sídlo</w:t>
            </w:r>
          </w:p>
        </w:tc>
      </w:tr>
      <w:tr w:rsidR="00130400" w:rsidRPr="00901AB8" w14:paraId="48E2A990" w14:textId="77777777" w:rsidTr="00F72192">
        <w:trPr>
          <w:trHeight w:hRule="exact" w:val="643"/>
        </w:trPr>
        <w:tc>
          <w:tcPr>
            <w:tcW w:w="421" w:type="dxa"/>
            <w:vAlign w:val="center"/>
          </w:tcPr>
          <w:p w14:paraId="373445A0" w14:textId="77777777" w:rsidR="00130400" w:rsidRPr="00901AB8" w:rsidRDefault="00130400" w:rsidP="00130400">
            <w:r>
              <w:t>1</w:t>
            </w:r>
          </w:p>
        </w:tc>
        <w:tc>
          <w:tcPr>
            <w:tcW w:w="2624" w:type="dxa"/>
            <w:vAlign w:val="center"/>
          </w:tcPr>
          <w:p w14:paraId="6B5FE569" w14:textId="77777777" w:rsidR="00130400" w:rsidRPr="009F2D54" w:rsidRDefault="009F2D54" w:rsidP="00141FA6">
            <w:r w:rsidRPr="009F2D54">
              <w:t>N</w:t>
            </w:r>
            <w:r w:rsidR="00130400" w:rsidRPr="009F2D54">
              <w:t>emocnice</w:t>
            </w:r>
            <w:r w:rsidRPr="009F2D54">
              <w:t xml:space="preserve"> </w:t>
            </w:r>
            <w:r w:rsidR="00141FA6">
              <w:t>Jindřichův Hradec</w:t>
            </w:r>
            <w:r w:rsidR="00130400" w:rsidRPr="009F2D54">
              <w:t>, a.s.</w:t>
            </w:r>
          </w:p>
        </w:tc>
        <w:tc>
          <w:tcPr>
            <w:tcW w:w="1109" w:type="dxa"/>
            <w:vAlign w:val="center"/>
          </w:tcPr>
          <w:p w14:paraId="58F0E8A0" w14:textId="77777777" w:rsidR="00130400" w:rsidRPr="009F2D54" w:rsidRDefault="00141FA6" w:rsidP="00130400">
            <w:r w:rsidRPr="00272CA5">
              <w:t>26095157</w:t>
            </w:r>
          </w:p>
        </w:tc>
        <w:tc>
          <w:tcPr>
            <w:tcW w:w="949" w:type="dxa"/>
            <w:vAlign w:val="center"/>
          </w:tcPr>
          <w:p w14:paraId="2D192927" w14:textId="77777777" w:rsidR="00130400" w:rsidRPr="009F2D54" w:rsidRDefault="00141FA6" w:rsidP="00F72192">
            <w:pPr>
              <w:jc w:val="center"/>
            </w:pPr>
            <w:r>
              <w:t>JH</w:t>
            </w:r>
          </w:p>
        </w:tc>
        <w:tc>
          <w:tcPr>
            <w:tcW w:w="4820" w:type="dxa"/>
            <w:vAlign w:val="center"/>
          </w:tcPr>
          <w:p w14:paraId="394C8DA4" w14:textId="77777777" w:rsidR="00130400" w:rsidRPr="002B491E" w:rsidRDefault="00141FA6" w:rsidP="00141FA6">
            <w:pPr>
              <w:ind w:right="247"/>
              <w:rPr>
                <w:highlight w:val="yellow"/>
              </w:rPr>
            </w:pPr>
            <w:r>
              <w:t xml:space="preserve">U Nemocnice 380/III, </w:t>
            </w:r>
            <w:r w:rsidRPr="00272CA5">
              <w:t xml:space="preserve">377 </w:t>
            </w:r>
            <w:proofErr w:type="gramStart"/>
            <w:r w:rsidRPr="00272CA5">
              <w:t xml:space="preserve">38  </w:t>
            </w:r>
            <w:r>
              <w:t>Jindřichův</w:t>
            </w:r>
            <w:proofErr w:type="gramEnd"/>
            <w:r>
              <w:t xml:space="preserve"> Hradec</w:t>
            </w:r>
          </w:p>
        </w:tc>
      </w:tr>
      <w:bookmarkEnd w:id="13"/>
    </w:tbl>
    <w:p w14:paraId="3A8FE31D" w14:textId="77777777" w:rsidR="001D095B" w:rsidRDefault="001D095B" w:rsidP="001D095B"/>
    <w:p w14:paraId="3D08954B" w14:textId="77777777" w:rsidR="005C1269" w:rsidRDefault="005C1269" w:rsidP="001D095B"/>
    <w:p w14:paraId="0D543C36" w14:textId="77777777" w:rsidR="00981F93" w:rsidRPr="00981F93" w:rsidRDefault="00981F93" w:rsidP="00DA110D">
      <w:pPr>
        <w:spacing w:after="120"/>
        <w:jc w:val="both"/>
        <w:rPr>
          <w:b/>
          <w:bCs/>
          <w:u w:val="single"/>
        </w:rPr>
      </w:pPr>
      <w:r w:rsidRPr="00981F93">
        <w:rPr>
          <w:b/>
          <w:bCs/>
          <w:u w:val="single"/>
        </w:rPr>
        <w:t xml:space="preserve">Rozsah </w:t>
      </w:r>
      <w:r w:rsidR="006D28A8">
        <w:rPr>
          <w:b/>
          <w:bCs/>
          <w:u w:val="single"/>
        </w:rPr>
        <w:t>podlicenc</w:t>
      </w:r>
      <w:r w:rsidR="001D095B">
        <w:rPr>
          <w:b/>
          <w:bCs/>
          <w:u w:val="single"/>
        </w:rPr>
        <w:t>e</w:t>
      </w:r>
    </w:p>
    <w:p w14:paraId="73968E8C" w14:textId="77777777" w:rsidR="00CF28DA" w:rsidRDefault="00D50FED" w:rsidP="001F39F0">
      <w:r>
        <w:t xml:space="preserve">1. </w:t>
      </w:r>
      <w:r w:rsidR="00901AB8" w:rsidRPr="00901AB8">
        <w:t xml:space="preserve">Rozsah HELIOS </w:t>
      </w:r>
      <w:proofErr w:type="spellStart"/>
      <w:r w:rsidR="00E53EBB">
        <w:t>Nephrite</w:t>
      </w:r>
      <w:proofErr w:type="spellEnd"/>
      <w:r w:rsidR="00901AB8" w:rsidRPr="00901AB8">
        <w:t xml:space="preserve"> pro instalaci ve společnost</w:t>
      </w:r>
      <w:r w:rsidR="006723F2">
        <w:t>i</w:t>
      </w:r>
      <w:r w:rsidR="00901AB8" w:rsidRPr="00901AB8">
        <w:t xml:space="preserve"> </w:t>
      </w:r>
      <w:r w:rsidR="009F2D54" w:rsidRPr="009F2D54">
        <w:t xml:space="preserve">Nemocnice </w:t>
      </w:r>
      <w:r w:rsidR="00141FA6">
        <w:t>Jindřichův Hradec</w:t>
      </w:r>
      <w:r w:rsidR="005C1269" w:rsidRPr="009F2D54">
        <w:t>, a.s.</w:t>
      </w:r>
    </w:p>
    <w:p w14:paraId="71E79422" w14:textId="77777777" w:rsidR="00BD0320" w:rsidRDefault="00BD0320" w:rsidP="001F39F0"/>
    <w:tbl>
      <w:tblPr>
        <w:tblW w:w="5840" w:type="dxa"/>
        <w:tblCellMar>
          <w:left w:w="70" w:type="dxa"/>
          <w:right w:w="70" w:type="dxa"/>
        </w:tblCellMar>
        <w:tblLook w:val="04A0" w:firstRow="1" w:lastRow="0" w:firstColumn="1" w:lastColumn="0" w:noHBand="0" w:noVBand="1"/>
      </w:tblPr>
      <w:tblGrid>
        <w:gridCol w:w="4360"/>
        <w:gridCol w:w="1480"/>
      </w:tblGrid>
      <w:tr w:rsidR="007F187B" w:rsidRPr="001F39F0" w14:paraId="50734919" w14:textId="77777777" w:rsidTr="007F187B">
        <w:trPr>
          <w:trHeight w:val="300"/>
        </w:trPr>
        <w:tc>
          <w:tcPr>
            <w:tcW w:w="4360" w:type="dxa"/>
            <w:tcBorders>
              <w:top w:val="single" w:sz="4" w:space="0" w:color="4472C4"/>
              <w:left w:val="single" w:sz="4" w:space="0" w:color="4472C4"/>
              <w:bottom w:val="nil"/>
              <w:right w:val="nil"/>
            </w:tcBorders>
            <w:shd w:val="clear" w:color="4472C4" w:fill="4472C4"/>
            <w:noWrap/>
            <w:vAlign w:val="bottom"/>
            <w:hideMark/>
          </w:tcPr>
          <w:p w14:paraId="5C2ABF2E" w14:textId="77777777" w:rsidR="007F187B" w:rsidRPr="001F39F0" w:rsidRDefault="007F187B" w:rsidP="001F39F0">
            <w:pPr>
              <w:rPr>
                <w:rFonts w:cs="Calibri"/>
                <w:b/>
                <w:bCs/>
                <w:color w:val="FFFFFF"/>
              </w:rPr>
            </w:pPr>
            <w:r w:rsidRPr="001F39F0">
              <w:rPr>
                <w:rFonts w:cs="Calibri"/>
                <w:b/>
                <w:bCs/>
                <w:color w:val="FFFFFF"/>
              </w:rPr>
              <w:t>Modul</w:t>
            </w:r>
          </w:p>
        </w:tc>
        <w:tc>
          <w:tcPr>
            <w:tcW w:w="1480" w:type="dxa"/>
            <w:tcBorders>
              <w:top w:val="single" w:sz="4" w:space="0" w:color="4472C4"/>
              <w:left w:val="nil"/>
              <w:bottom w:val="nil"/>
              <w:right w:val="single" w:sz="4" w:space="0" w:color="4472C4"/>
            </w:tcBorders>
            <w:shd w:val="clear" w:color="4472C4" w:fill="4472C4"/>
            <w:noWrap/>
            <w:vAlign w:val="bottom"/>
            <w:hideMark/>
          </w:tcPr>
          <w:p w14:paraId="6EF53807" w14:textId="77777777" w:rsidR="007F187B" w:rsidRPr="001F39F0" w:rsidRDefault="007F187B" w:rsidP="001F39F0">
            <w:pPr>
              <w:rPr>
                <w:rFonts w:cs="Calibri"/>
                <w:b/>
                <w:bCs/>
                <w:color w:val="FFFFFF"/>
              </w:rPr>
            </w:pPr>
            <w:r w:rsidRPr="001F39F0">
              <w:rPr>
                <w:rFonts w:cs="Calibri"/>
                <w:b/>
                <w:bCs/>
                <w:color w:val="FFFFFF"/>
              </w:rPr>
              <w:t>Počet licencí</w:t>
            </w:r>
          </w:p>
        </w:tc>
      </w:tr>
      <w:tr w:rsidR="007F187B" w:rsidRPr="005D7153" w14:paraId="281DA471" w14:textId="77777777" w:rsidTr="007F187B">
        <w:trPr>
          <w:trHeight w:val="300"/>
        </w:trPr>
        <w:tc>
          <w:tcPr>
            <w:tcW w:w="4360" w:type="dxa"/>
            <w:tcBorders>
              <w:top w:val="single" w:sz="4" w:space="0" w:color="4472C4"/>
              <w:left w:val="single" w:sz="4" w:space="0" w:color="4472C4"/>
              <w:bottom w:val="nil"/>
              <w:right w:val="nil"/>
            </w:tcBorders>
            <w:shd w:val="clear" w:color="auto" w:fill="auto"/>
            <w:noWrap/>
            <w:vAlign w:val="bottom"/>
            <w:hideMark/>
          </w:tcPr>
          <w:p w14:paraId="71C814ED" w14:textId="77777777" w:rsidR="007F187B" w:rsidRPr="005D7153" w:rsidRDefault="007F187B" w:rsidP="001F39F0">
            <w:pPr>
              <w:rPr>
                <w:rFonts w:cs="Calibri"/>
                <w:color w:val="000000"/>
              </w:rPr>
            </w:pPr>
            <w:bookmarkStart w:id="14" w:name="_Hlk58500929"/>
            <w:r w:rsidRPr="005D7153">
              <w:rPr>
                <w:rFonts w:cs="Calibri"/>
                <w:color w:val="000000"/>
              </w:rPr>
              <w:t>Základ (</w:t>
            </w:r>
            <w:proofErr w:type="spellStart"/>
            <w:r w:rsidRPr="005D7153">
              <w:rPr>
                <w:rFonts w:cs="Calibri"/>
                <w:color w:val="000000"/>
              </w:rPr>
              <w:t>WorkFlow</w:t>
            </w:r>
            <w:proofErr w:type="spellEnd"/>
            <w:r w:rsidRPr="005D7153">
              <w:rPr>
                <w:rFonts w:cs="Calibri"/>
                <w:color w:val="000000"/>
              </w:rPr>
              <w:t xml:space="preserve">, Eko, Sklady, </w:t>
            </w:r>
            <w:proofErr w:type="gramStart"/>
            <w:r w:rsidRPr="005D7153">
              <w:rPr>
                <w:rFonts w:cs="Calibri"/>
                <w:color w:val="000000"/>
              </w:rPr>
              <w:t>CRM,  DMS</w:t>
            </w:r>
            <w:proofErr w:type="gramEnd"/>
            <w:r w:rsidRPr="005D7153">
              <w:rPr>
                <w:rFonts w:cs="Calibri"/>
                <w:color w:val="000000"/>
              </w:rPr>
              <w:t>)</w:t>
            </w:r>
            <w:bookmarkEnd w:id="14"/>
          </w:p>
        </w:tc>
        <w:tc>
          <w:tcPr>
            <w:tcW w:w="1480" w:type="dxa"/>
            <w:tcBorders>
              <w:top w:val="single" w:sz="4" w:space="0" w:color="4472C4"/>
              <w:left w:val="nil"/>
              <w:bottom w:val="nil"/>
              <w:right w:val="single" w:sz="4" w:space="0" w:color="4472C4"/>
            </w:tcBorders>
            <w:shd w:val="clear" w:color="auto" w:fill="auto"/>
            <w:noWrap/>
            <w:vAlign w:val="bottom"/>
            <w:hideMark/>
          </w:tcPr>
          <w:p w14:paraId="23D7C7ED" w14:textId="77777777" w:rsidR="007F187B" w:rsidRPr="005D7153" w:rsidRDefault="007F187B" w:rsidP="001F39F0">
            <w:pPr>
              <w:jc w:val="right"/>
              <w:rPr>
                <w:rFonts w:cs="Calibri"/>
                <w:color w:val="000000"/>
              </w:rPr>
            </w:pPr>
            <w:r w:rsidRPr="005D7153">
              <w:rPr>
                <w:rFonts w:cs="Calibri"/>
                <w:color w:val="000000"/>
              </w:rPr>
              <w:t>1</w:t>
            </w:r>
          </w:p>
        </w:tc>
      </w:tr>
      <w:tr w:rsidR="007F187B" w:rsidRPr="005D7153" w14:paraId="02AA3C20" w14:textId="77777777" w:rsidTr="007F187B">
        <w:trPr>
          <w:trHeight w:val="300"/>
        </w:trPr>
        <w:tc>
          <w:tcPr>
            <w:tcW w:w="4360" w:type="dxa"/>
            <w:tcBorders>
              <w:top w:val="single" w:sz="4" w:space="0" w:color="4472C4"/>
              <w:left w:val="single" w:sz="4" w:space="0" w:color="4472C4"/>
              <w:bottom w:val="nil"/>
              <w:right w:val="nil"/>
            </w:tcBorders>
            <w:shd w:val="clear" w:color="auto" w:fill="auto"/>
            <w:noWrap/>
            <w:vAlign w:val="bottom"/>
            <w:hideMark/>
          </w:tcPr>
          <w:p w14:paraId="143A589F" w14:textId="77777777" w:rsidR="007F187B" w:rsidRPr="005D7153" w:rsidRDefault="007F187B" w:rsidP="001F39F0">
            <w:pPr>
              <w:rPr>
                <w:rFonts w:cs="Calibri"/>
                <w:color w:val="000000"/>
              </w:rPr>
            </w:pPr>
            <w:r w:rsidRPr="005D7153">
              <w:rPr>
                <w:rFonts w:cs="Calibri"/>
                <w:color w:val="000000"/>
              </w:rPr>
              <w:t>Konkurenční uživatelé</w:t>
            </w:r>
          </w:p>
        </w:tc>
        <w:tc>
          <w:tcPr>
            <w:tcW w:w="1480" w:type="dxa"/>
            <w:tcBorders>
              <w:top w:val="single" w:sz="4" w:space="0" w:color="4472C4"/>
              <w:left w:val="nil"/>
              <w:bottom w:val="nil"/>
              <w:right w:val="single" w:sz="4" w:space="0" w:color="4472C4"/>
            </w:tcBorders>
            <w:shd w:val="clear" w:color="auto" w:fill="auto"/>
            <w:noWrap/>
            <w:vAlign w:val="bottom"/>
            <w:hideMark/>
          </w:tcPr>
          <w:p w14:paraId="1D668FE0" w14:textId="77777777" w:rsidR="007F187B" w:rsidRPr="005D7153" w:rsidRDefault="002C7850" w:rsidP="001F39F0">
            <w:pPr>
              <w:jc w:val="right"/>
              <w:rPr>
                <w:rFonts w:cs="Calibri"/>
                <w:color w:val="000000"/>
              </w:rPr>
            </w:pPr>
            <w:r>
              <w:rPr>
                <w:rFonts w:cs="Calibri"/>
                <w:color w:val="000000"/>
              </w:rPr>
              <w:t>7</w:t>
            </w:r>
          </w:p>
        </w:tc>
      </w:tr>
      <w:tr w:rsidR="007F187B" w:rsidRPr="005D7153" w14:paraId="5BCE956B" w14:textId="77777777" w:rsidTr="007F187B">
        <w:trPr>
          <w:trHeight w:val="300"/>
        </w:trPr>
        <w:tc>
          <w:tcPr>
            <w:tcW w:w="4360" w:type="dxa"/>
            <w:tcBorders>
              <w:top w:val="single" w:sz="4" w:space="0" w:color="4472C4"/>
              <w:left w:val="single" w:sz="4" w:space="0" w:color="4472C4"/>
              <w:bottom w:val="nil"/>
              <w:right w:val="nil"/>
            </w:tcBorders>
            <w:shd w:val="clear" w:color="auto" w:fill="auto"/>
            <w:noWrap/>
            <w:vAlign w:val="bottom"/>
            <w:hideMark/>
          </w:tcPr>
          <w:p w14:paraId="57D1507F" w14:textId="77777777" w:rsidR="007F187B" w:rsidRPr="005D7153" w:rsidRDefault="007F187B" w:rsidP="001F39F0">
            <w:pPr>
              <w:rPr>
                <w:rFonts w:cs="Calibri"/>
                <w:color w:val="000000"/>
              </w:rPr>
            </w:pPr>
            <w:r w:rsidRPr="005D7153">
              <w:rPr>
                <w:rFonts w:cs="Calibri"/>
                <w:color w:val="000000"/>
              </w:rPr>
              <w:t>Webový portál</w:t>
            </w:r>
          </w:p>
        </w:tc>
        <w:tc>
          <w:tcPr>
            <w:tcW w:w="1480" w:type="dxa"/>
            <w:tcBorders>
              <w:top w:val="single" w:sz="4" w:space="0" w:color="4472C4"/>
              <w:left w:val="nil"/>
              <w:bottom w:val="nil"/>
              <w:right w:val="single" w:sz="4" w:space="0" w:color="4472C4"/>
            </w:tcBorders>
            <w:shd w:val="clear" w:color="auto" w:fill="auto"/>
            <w:noWrap/>
            <w:vAlign w:val="bottom"/>
            <w:hideMark/>
          </w:tcPr>
          <w:p w14:paraId="1409ECD0" w14:textId="77777777" w:rsidR="007F187B" w:rsidRPr="005D7153" w:rsidRDefault="007F187B" w:rsidP="001F39F0">
            <w:pPr>
              <w:jc w:val="right"/>
              <w:rPr>
                <w:rFonts w:cs="Calibri"/>
                <w:color w:val="000000"/>
              </w:rPr>
            </w:pPr>
            <w:r w:rsidRPr="005D7153">
              <w:rPr>
                <w:rFonts w:cs="Calibri"/>
                <w:color w:val="000000"/>
              </w:rPr>
              <w:t>1</w:t>
            </w:r>
          </w:p>
        </w:tc>
      </w:tr>
      <w:tr w:rsidR="007F187B" w:rsidRPr="005D7153" w14:paraId="54389396" w14:textId="77777777" w:rsidTr="007F187B">
        <w:trPr>
          <w:trHeight w:val="300"/>
        </w:trPr>
        <w:tc>
          <w:tcPr>
            <w:tcW w:w="4360" w:type="dxa"/>
            <w:tcBorders>
              <w:top w:val="single" w:sz="4" w:space="0" w:color="4472C4"/>
              <w:left w:val="single" w:sz="4" w:space="0" w:color="4472C4"/>
              <w:bottom w:val="nil"/>
              <w:right w:val="nil"/>
            </w:tcBorders>
            <w:shd w:val="clear" w:color="auto" w:fill="auto"/>
            <w:noWrap/>
            <w:vAlign w:val="bottom"/>
            <w:hideMark/>
          </w:tcPr>
          <w:p w14:paraId="1F470A02" w14:textId="77777777" w:rsidR="007F187B" w:rsidRPr="005D7153" w:rsidRDefault="007F187B" w:rsidP="001F39F0">
            <w:pPr>
              <w:rPr>
                <w:rFonts w:cs="Calibri"/>
                <w:color w:val="000000"/>
              </w:rPr>
            </w:pPr>
            <w:r w:rsidRPr="005D7153">
              <w:rPr>
                <w:rFonts w:cs="Calibri"/>
                <w:color w:val="000000"/>
              </w:rPr>
              <w:t>HELIOS Mobile inventury majetku</w:t>
            </w:r>
          </w:p>
        </w:tc>
        <w:tc>
          <w:tcPr>
            <w:tcW w:w="1480" w:type="dxa"/>
            <w:tcBorders>
              <w:top w:val="single" w:sz="4" w:space="0" w:color="4472C4"/>
              <w:left w:val="nil"/>
              <w:bottom w:val="nil"/>
              <w:right w:val="single" w:sz="4" w:space="0" w:color="4472C4"/>
            </w:tcBorders>
            <w:shd w:val="clear" w:color="auto" w:fill="auto"/>
            <w:noWrap/>
            <w:vAlign w:val="bottom"/>
            <w:hideMark/>
          </w:tcPr>
          <w:p w14:paraId="0357A3EE" w14:textId="77777777" w:rsidR="007F187B" w:rsidRPr="005D7153" w:rsidRDefault="007F187B" w:rsidP="001F39F0">
            <w:pPr>
              <w:jc w:val="right"/>
              <w:rPr>
                <w:rFonts w:cs="Calibri"/>
                <w:color w:val="000000"/>
              </w:rPr>
            </w:pPr>
            <w:r w:rsidRPr="005D7153">
              <w:rPr>
                <w:rFonts w:cs="Calibri"/>
                <w:color w:val="000000"/>
              </w:rPr>
              <w:t>3</w:t>
            </w:r>
          </w:p>
        </w:tc>
      </w:tr>
      <w:tr w:rsidR="007F187B" w:rsidRPr="005D7153" w14:paraId="761600A3" w14:textId="77777777" w:rsidTr="007F187B">
        <w:trPr>
          <w:trHeight w:val="300"/>
        </w:trPr>
        <w:tc>
          <w:tcPr>
            <w:tcW w:w="4360" w:type="dxa"/>
            <w:tcBorders>
              <w:top w:val="single" w:sz="4" w:space="0" w:color="4472C4"/>
              <w:left w:val="single" w:sz="4" w:space="0" w:color="4472C4"/>
              <w:bottom w:val="single" w:sz="4" w:space="0" w:color="4472C4"/>
              <w:right w:val="nil"/>
            </w:tcBorders>
            <w:shd w:val="clear" w:color="auto" w:fill="auto"/>
            <w:noWrap/>
            <w:vAlign w:val="bottom"/>
            <w:hideMark/>
          </w:tcPr>
          <w:p w14:paraId="1982CF31" w14:textId="77777777" w:rsidR="007F187B" w:rsidRPr="005D7153" w:rsidRDefault="007F187B" w:rsidP="001F39F0">
            <w:pPr>
              <w:rPr>
                <w:rFonts w:cs="Calibri"/>
                <w:color w:val="000000"/>
              </w:rPr>
            </w:pPr>
            <w:r w:rsidRPr="005D7153">
              <w:rPr>
                <w:rFonts w:cs="Calibri"/>
                <w:color w:val="000000"/>
              </w:rPr>
              <w:t>HELIOS WMS</w:t>
            </w:r>
          </w:p>
        </w:tc>
        <w:tc>
          <w:tcPr>
            <w:tcW w:w="1480" w:type="dxa"/>
            <w:tcBorders>
              <w:top w:val="single" w:sz="4" w:space="0" w:color="4472C4"/>
              <w:left w:val="nil"/>
              <w:bottom w:val="single" w:sz="4" w:space="0" w:color="4472C4"/>
              <w:right w:val="single" w:sz="4" w:space="0" w:color="4472C4"/>
            </w:tcBorders>
            <w:shd w:val="clear" w:color="auto" w:fill="auto"/>
            <w:noWrap/>
            <w:vAlign w:val="bottom"/>
            <w:hideMark/>
          </w:tcPr>
          <w:p w14:paraId="4A533B47" w14:textId="77777777" w:rsidR="007F187B" w:rsidRPr="005D7153" w:rsidRDefault="007F187B" w:rsidP="001F39F0">
            <w:pPr>
              <w:jc w:val="right"/>
              <w:rPr>
                <w:rFonts w:cs="Calibri"/>
                <w:color w:val="000000"/>
              </w:rPr>
            </w:pPr>
            <w:r w:rsidRPr="005D7153">
              <w:rPr>
                <w:rFonts w:cs="Calibri"/>
                <w:color w:val="000000"/>
              </w:rPr>
              <w:t>1</w:t>
            </w:r>
          </w:p>
        </w:tc>
      </w:tr>
      <w:tr w:rsidR="007F187B" w:rsidRPr="005D7153" w14:paraId="5799F0C6" w14:textId="77777777" w:rsidTr="007F187B">
        <w:trPr>
          <w:trHeight w:val="300"/>
        </w:trPr>
        <w:tc>
          <w:tcPr>
            <w:tcW w:w="4360" w:type="dxa"/>
            <w:tcBorders>
              <w:top w:val="single" w:sz="4" w:space="0" w:color="4472C4"/>
              <w:left w:val="single" w:sz="4" w:space="0" w:color="4472C4"/>
              <w:bottom w:val="single" w:sz="4" w:space="0" w:color="4472C4"/>
              <w:right w:val="nil"/>
            </w:tcBorders>
            <w:shd w:val="clear" w:color="auto" w:fill="auto"/>
            <w:noWrap/>
            <w:vAlign w:val="bottom"/>
          </w:tcPr>
          <w:p w14:paraId="452351FE" w14:textId="77777777" w:rsidR="007F187B" w:rsidRPr="005D7153" w:rsidRDefault="007F187B" w:rsidP="001F39F0">
            <w:pPr>
              <w:rPr>
                <w:rFonts w:cs="Calibri"/>
                <w:color w:val="000000"/>
              </w:rPr>
            </w:pPr>
            <w:r w:rsidRPr="005D7153">
              <w:rPr>
                <w:rFonts w:cs="Calibri"/>
                <w:color w:val="000000"/>
              </w:rPr>
              <w:t>Obchodní sklad</w:t>
            </w:r>
          </w:p>
        </w:tc>
        <w:tc>
          <w:tcPr>
            <w:tcW w:w="1480" w:type="dxa"/>
            <w:tcBorders>
              <w:top w:val="single" w:sz="4" w:space="0" w:color="4472C4"/>
              <w:left w:val="nil"/>
              <w:bottom w:val="single" w:sz="4" w:space="0" w:color="4472C4"/>
              <w:right w:val="single" w:sz="4" w:space="0" w:color="4472C4"/>
            </w:tcBorders>
            <w:shd w:val="clear" w:color="auto" w:fill="auto"/>
            <w:noWrap/>
            <w:vAlign w:val="bottom"/>
          </w:tcPr>
          <w:p w14:paraId="770D62F3" w14:textId="77777777" w:rsidR="007F187B" w:rsidRPr="005D7153" w:rsidRDefault="007F187B" w:rsidP="001F39F0">
            <w:pPr>
              <w:jc w:val="right"/>
              <w:rPr>
                <w:rFonts w:cs="Calibri"/>
                <w:color w:val="000000"/>
              </w:rPr>
            </w:pPr>
          </w:p>
        </w:tc>
      </w:tr>
      <w:tr w:rsidR="007F187B" w:rsidRPr="005D7153" w14:paraId="71AA04AC" w14:textId="77777777" w:rsidTr="007F187B">
        <w:trPr>
          <w:trHeight w:val="300"/>
        </w:trPr>
        <w:tc>
          <w:tcPr>
            <w:tcW w:w="4360" w:type="dxa"/>
            <w:tcBorders>
              <w:top w:val="single" w:sz="4" w:space="0" w:color="4472C4"/>
              <w:left w:val="single" w:sz="4" w:space="0" w:color="4472C4"/>
              <w:bottom w:val="single" w:sz="4" w:space="0" w:color="4472C4"/>
              <w:right w:val="nil"/>
            </w:tcBorders>
            <w:shd w:val="clear" w:color="auto" w:fill="auto"/>
            <w:noWrap/>
            <w:vAlign w:val="bottom"/>
          </w:tcPr>
          <w:p w14:paraId="47B6B65E" w14:textId="77777777" w:rsidR="007F187B" w:rsidRPr="005D7153" w:rsidRDefault="007F187B" w:rsidP="001F39F0">
            <w:pPr>
              <w:rPr>
                <w:rFonts w:cs="Calibri"/>
                <w:color w:val="000000"/>
              </w:rPr>
            </w:pPr>
            <w:proofErr w:type="spellStart"/>
            <w:r w:rsidRPr="005D7153">
              <w:rPr>
                <w:rFonts w:cs="Calibri"/>
                <w:color w:val="000000"/>
              </w:rPr>
              <w:t>CashFlow</w:t>
            </w:r>
            <w:proofErr w:type="spellEnd"/>
          </w:p>
        </w:tc>
        <w:tc>
          <w:tcPr>
            <w:tcW w:w="1480" w:type="dxa"/>
            <w:tcBorders>
              <w:top w:val="single" w:sz="4" w:space="0" w:color="4472C4"/>
              <w:left w:val="nil"/>
              <w:bottom w:val="single" w:sz="4" w:space="0" w:color="4472C4"/>
              <w:right w:val="single" w:sz="4" w:space="0" w:color="4472C4"/>
            </w:tcBorders>
            <w:shd w:val="clear" w:color="auto" w:fill="auto"/>
            <w:noWrap/>
            <w:vAlign w:val="bottom"/>
          </w:tcPr>
          <w:p w14:paraId="477F1734" w14:textId="77777777" w:rsidR="007F187B" w:rsidRPr="005D7153" w:rsidRDefault="007F187B" w:rsidP="001F39F0">
            <w:pPr>
              <w:jc w:val="right"/>
              <w:rPr>
                <w:rFonts w:cs="Calibri"/>
                <w:color w:val="000000"/>
              </w:rPr>
            </w:pPr>
            <w:r w:rsidRPr="005D7153">
              <w:rPr>
                <w:rFonts w:cs="Calibri"/>
                <w:color w:val="000000"/>
              </w:rPr>
              <w:t>1</w:t>
            </w:r>
          </w:p>
        </w:tc>
      </w:tr>
    </w:tbl>
    <w:p w14:paraId="22823212" w14:textId="77777777" w:rsidR="001F39F0" w:rsidRPr="005D7153" w:rsidRDefault="001F39F0" w:rsidP="001F39F0"/>
    <w:p w14:paraId="77C7B27B" w14:textId="77777777" w:rsidR="001D095B" w:rsidRPr="005D7153" w:rsidRDefault="001D095B" w:rsidP="001D095B"/>
    <w:p w14:paraId="4316FFA3" w14:textId="77777777" w:rsidR="00981F93" w:rsidRPr="005D7153" w:rsidRDefault="00981F93" w:rsidP="001D095B">
      <w:pPr>
        <w:spacing w:after="120"/>
        <w:jc w:val="both"/>
        <w:rPr>
          <w:b/>
          <w:bCs/>
          <w:u w:val="single"/>
        </w:rPr>
      </w:pPr>
      <w:r w:rsidRPr="005D7153">
        <w:rPr>
          <w:b/>
          <w:bCs/>
          <w:u w:val="single"/>
        </w:rPr>
        <w:t>Jazyková lokalizace</w:t>
      </w:r>
    </w:p>
    <w:p w14:paraId="6459D9DE" w14:textId="77777777" w:rsidR="00CF28DA" w:rsidRPr="005D7153" w:rsidRDefault="00CF28DA" w:rsidP="00CF28DA">
      <w:pPr>
        <w:spacing w:after="240"/>
        <w:jc w:val="both"/>
      </w:pPr>
      <w:r w:rsidRPr="005D7153">
        <w:t xml:space="preserve">HELIOS </w:t>
      </w:r>
      <w:proofErr w:type="spellStart"/>
      <w:r w:rsidRPr="005D7153">
        <w:t>Nephrite</w:t>
      </w:r>
      <w:proofErr w:type="spellEnd"/>
      <w:r w:rsidRPr="005D7153">
        <w:t xml:space="preserve"> bude dodán v</w:t>
      </w:r>
      <w:r w:rsidR="001D095B" w:rsidRPr="005D7153">
        <w:t xml:space="preserve"> </w:t>
      </w:r>
      <w:r w:rsidR="005C1269" w:rsidRPr="005D7153">
        <w:t>české</w:t>
      </w:r>
      <w:r w:rsidRPr="005D7153">
        <w:t xml:space="preserve"> legislativní a v</w:t>
      </w:r>
      <w:r w:rsidR="00D93EDD" w:rsidRPr="005D7153">
        <w:t xml:space="preserve"> </w:t>
      </w:r>
      <w:r w:rsidR="005C1269" w:rsidRPr="005D7153">
        <w:t>české</w:t>
      </w:r>
      <w:r w:rsidRPr="005D7153">
        <w:t xml:space="preserve"> jazykové lokalizaci. </w:t>
      </w:r>
    </w:p>
    <w:p w14:paraId="660808B1" w14:textId="77777777" w:rsidR="00D93EDD" w:rsidRPr="005D7153" w:rsidRDefault="00D93EDD" w:rsidP="00D93EDD"/>
    <w:p w14:paraId="5D424F7B" w14:textId="77777777" w:rsidR="00D93EDD" w:rsidRPr="005D7153" w:rsidRDefault="00D93EDD" w:rsidP="00D93EDD">
      <w:pPr>
        <w:spacing w:after="120"/>
        <w:jc w:val="both"/>
        <w:rPr>
          <w:b/>
          <w:bCs/>
          <w:u w:val="single"/>
        </w:rPr>
      </w:pPr>
      <w:r w:rsidRPr="005D7153">
        <w:rPr>
          <w:b/>
          <w:bCs/>
          <w:u w:val="single"/>
        </w:rPr>
        <w:t>Konkurenční uživatelé</w:t>
      </w:r>
    </w:p>
    <w:p w14:paraId="53F01213" w14:textId="77777777" w:rsidR="00CF28DA" w:rsidRDefault="00CF28DA" w:rsidP="00CF28DA">
      <w:pPr>
        <w:spacing w:after="240"/>
        <w:jc w:val="both"/>
        <w:rPr>
          <w:rFonts w:cs="Calibri"/>
        </w:rPr>
      </w:pPr>
      <w:r w:rsidRPr="005D7153">
        <w:t xml:space="preserve">Počet současně přistupujících Konkurenčních uživatelů: </w:t>
      </w:r>
      <w:r w:rsidRPr="005D7153">
        <w:rPr>
          <w:rFonts w:cs="Calibri"/>
        </w:rPr>
        <w:t xml:space="preserve">Smluvní strany se dohodly, že </w:t>
      </w:r>
      <w:r w:rsidR="006D28A8" w:rsidRPr="005D7153">
        <w:rPr>
          <w:rFonts w:cs="Calibri"/>
        </w:rPr>
        <w:t>podlicenc</w:t>
      </w:r>
      <w:r w:rsidRPr="005D7153">
        <w:rPr>
          <w:rFonts w:cs="Calibri"/>
        </w:rPr>
        <w:t xml:space="preserve">e </w:t>
      </w:r>
      <w:r w:rsidRPr="005D7153">
        <w:t xml:space="preserve">HELIOS </w:t>
      </w:r>
      <w:proofErr w:type="spellStart"/>
      <w:r w:rsidRPr="005D7153">
        <w:t>Nephrite</w:t>
      </w:r>
      <w:proofErr w:type="spellEnd"/>
      <w:r w:rsidRPr="005D7153">
        <w:rPr>
          <w:rFonts w:cs="Calibri"/>
        </w:rPr>
        <w:t xml:space="preserve">, a tedy i přístup do </w:t>
      </w:r>
      <w:r w:rsidRPr="005D7153">
        <w:t xml:space="preserve">HELIOS </w:t>
      </w:r>
      <w:proofErr w:type="spellStart"/>
      <w:r w:rsidRPr="005D7153">
        <w:t>Nephrite</w:t>
      </w:r>
      <w:proofErr w:type="spellEnd"/>
      <w:r w:rsidRPr="005D7153">
        <w:t xml:space="preserve">, je omezen </w:t>
      </w:r>
      <w:r w:rsidRPr="005D7153">
        <w:rPr>
          <w:rFonts w:cs="Calibri"/>
        </w:rPr>
        <w:t xml:space="preserve">na maximálně </w:t>
      </w:r>
      <w:r w:rsidR="002C7850">
        <w:rPr>
          <w:rFonts w:cs="Calibri"/>
          <w:b/>
          <w:bCs/>
        </w:rPr>
        <w:t>7</w:t>
      </w:r>
      <w:r w:rsidR="00D71A42" w:rsidRPr="005D7153">
        <w:rPr>
          <w:rFonts w:cs="Calibri"/>
        </w:rPr>
        <w:t xml:space="preserve"> </w:t>
      </w:r>
      <w:r w:rsidRPr="005D7153">
        <w:rPr>
          <w:rFonts w:cs="Calibri"/>
        </w:rPr>
        <w:t>Konkurenční</w:t>
      </w:r>
      <w:r w:rsidR="00F72192">
        <w:rPr>
          <w:rFonts w:cs="Calibri"/>
        </w:rPr>
        <w:t>ch</w:t>
      </w:r>
      <w:r w:rsidRPr="005D7153">
        <w:rPr>
          <w:rFonts w:cs="Calibri"/>
        </w:rPr>
        <w:t xml:space="preserve"> uživatel</w:t>
      </w:r>
      <w:r w:rsidR="00F72192">
        <w:rPr>
          <w:rFonts w:cs="Calibri"/>
        </w:rPr>
        <w:t>ů</w:t>
      </w:r>
      <w:r w:rsidRPr="005D7153">
        <w:rPr>
          <w:rFonts w:cs="Calibri"/>
        </w:rPr>
        <w:t xml:space="preserve"> (jedná</w:t>
      </w:r>
      <w:r>
        <w:rPr>
          <w:rFonts w:cs="Calibri"/>
        </w:rPr>
        <w:t xml:space="preserve"> se o souhrnný počet platný </w:t>
      </w:r>
      <w:r w:rsidR="00D93EDD">
        <w:rPr>
          <w:rFonts w:cs="Calibri"/>
        </w:rPr>
        <w:t xml:space="preserve">pro celkový rozsah </w:t>
      </w:r>
      <w:r w:rsidR="006D28A8">
        <w:rPr>
          <w:rFonts w:cs="Calibri"/>
        </w:rPr>
        <w:t>podlicenc</w:t>
      </w:r>
      <w:r w:rsidR="00D93EDD">
        <w:rPr>
          <w:rFonts w:cs="Calibri"/>
        </w:rPr>
        <w:t>e</w:t>
      </w:r>
      <w:r w:rsidR="005C1269">
        <w:rPr>
          <w:rFonts w:cs="Calibri"/>
        </w:rPr>
        <w:t xml:space="preserve"> pro </w:t>
      </w:r>
      <w:r w:rsidR="00D71A42">
        <w:rPr>
          <w:rFonts w:cs="Calibri"/>
        </w:rPr>
        <w:t>Odběratele</w:t>
      </w:r>
      <w:r>
        <w:rPr>
          <w:rFonts w:cs="Calibri"/>
        </w:rPr>
        <w:t>)</w:t>
      </w:r>
      <w:r w:rsidRPr="00D54373">
        <w:rPr>
          <w:rFonts w:cs="Calibri"/>
        </w:rPr>
        <w:t xml:space="preserve">. </w:t>
      </w:r>
      <w:r w:rsidR="00800A81">
        <w:rPr>
          <w:rFonts w:cs="Calibri"/>
        </w:rPr>
        <w:t xml:space="preserve"> </w:t>
      </w:r>
    </w:p>
    <w:p w14:paraId="3BF24E6D" w14:textId="77777777" w:rsidR="00087591" w:rsidRDefault="00087591">
      <w:pPr>
        <w:rPr>
          <w:rFonts w:cs="Calibri"/>
          <w:b/>
          <w:sz w:val="24"/>
          <w:szCs w:val="24"/>
        </w:rPr>
      </w:pPr>
      <w:r>
        <w:rPr>
          <w:rFonts w:cs="Calibri"/>
          <w:b/>
          <w:sz w:val="24"/>
          <w:szCs w:val="24"/>
        </w:rPr>
        <w:br w:type="page"/>
      </w:r>
    </w:p>
    <w:p w14:paraId="59B7782C" w14:textId="77777777" w:rsidR="00C20EB5" w:rsidRPr="00E5719E" w:rsidRDefault="008225A3" w:rsidP="00CC5EAC">
      <w:pPr>
        <w:jc w:val="both"/>
      </w:pPr>
      <w:r w:rsidRPr="00C20EB5">
        <w:rPr>
          <w:b/>
          <w:bCs/>
          <w:sz w:val="24"/>
          <w:szCs w:val="24"/>
        </w:rPr>
        <w:lastRenderedPageBreak/>
        <w:t xml:space="preserve">Příloha č. </w:t>
      </w:r>
      <w:r w:rsidR="003B4A9D">
        <w:rPr>
          <w:b/>
          <w:bCs/>
          <w:sz w:val="24"/>
          <w:szCs w:val="24"/>
        </w:rPr>
        <w:t>2</w:t>
      </w:r>
      <w:r w:rsidRPr="00C20EB5">
        <w:rPr>
          <w:b/>
          <w:bCs/>
          <w:sz w:val="24"/>
          <w:szCs w:val="24"/>
        </w:rPr>
        <w:t xml:space="preserve">: </w:t>
      </w:r>
      <w:r w:rsidR="00C20EB5" w:rsidRPr="00C20EB5">
        <w:rPr>
          <w:rFonts w:cs="Calibri"/>
          <w:b/>
          <w:sz w:val="24"/>
          <w:szCs w:val="24"/>
        </w:rPr>
        <w:t>Ceník služeb</w:t>
      </w:r>
    </w:p>
    <w:p w14:paraId="6E8A223F" w14:textId="77777777" w:rsidR="00CC5EAC" w:rsidRPr="008D6071" w:rsidRDefault="00CC5EAC" w:rsidP="00CC5EAC">
      <w:pPr>
        <w:jc w:val="both"/>
        <w:rPr>
          <w:rFonts w:cs="Calibri"/>
          <w:sz w:val="32"/>
          <w:szCs w:val="32"/>
        </w:rPr>
      </w:pPr>
    </w:p>
    <w:p w14:paraId="4450CB2A" w14:textId="77777777" w:rsidR="00CC5EAC" w:rsidRPr="002A7AAC" w:rsidRDefault="00CC5EAC" w:rsidP="00CC5EAC">
      <w:pPr>
        <w:jc w:val="both"/>
        <w:rPr>
          <w:rFonts w:cs="Calibri"/>
        </w:rPr>
      </w:pPr>
      <w:r w:rsidRPr="002A7AAC">
        <w:rPr>
          <w:rFonts w:cs="Calibri"/>
        </w:rPr>
        <w:t xml:space="preserve">Služby jsou poskytovány v prostorách Odběratele, v prostorách Dodavatele, telefonicky nebo </w:t>
      </w:r>
      <w:r>
        <w:rPr>
          <w:rFonts w:cs="Calibri"/>
        </w:rPr>
        <w:t>prostřednictvím vzdáleného připojení.</w:t>
      </w:r>
    </w:p>
    <w:p w14:paraId="6A8EE2E5" w14:textId="77777777" w:rsidR="00CC5EAC" w:rsidRPr="008D6071" w:rsidRDefault="00CC5EAC" w:rsidP="00CC5EAC">
      <w:pPr>
        <w:rPr>
          <w:rFonts w:cs="Calibri"/>
          <w:b/>
          <w:bCs/>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7513"/>
        <w:gridCol w:w="1843"/>
      </w:tblGrid>
      <w:tr w:rsidR="00CC5EAC" w14:paraId="050134D9" w14:textId="77777777" w:rsidTr="001D095B">
        <w:trPr>
          <w:trHeight w:val="454"/>
        </w:trPr>
        <w:tc>
          <w:tcPr>
            <w:tcW w:w="7513" w:type="dxa"/>
            <w:shd w:val="clear" w:color="auto" w:fill="00B0F0"/>
            <w:tcMar>
              <w:top w:w="0" w:type="dxa"/>
            </w:tcMar>
            <w:vAlign w:val="center"/>
          </w:tcPr>
          <w:p w14:paraId="06A366D4" w14:textId="77777777" w:rsidR="00CC5EAC" w:rsidRPr="00322ACC" w:rsidRDefault="00CC5EAC" w:rsidP="001D095B">
            <w:pPr>
              <w:tabs>
                <w:tab w:val="right" w:pos="-1985"/>
                <w:tab w:val="right" w:pos="-1843"/>
                <w:tab w:val="right" w:pos="6096"/>
                <w:tab w:val="left" w:pos="6237"/>
              </w:tabs>
              <w:rPr>
                <w:rFonts w:eastAsia="Calibri" w:cs="Calibri"/>
                <w:b/>
                <w:bCs/>
              </w:rPr>
            </w:pPr>
            <w:r w:rsidRPr="006514B8">
              <w:rPr>
                <w:rFonts w:eastAsia="Calibri" w:cs="Calibri"/>
                <w:b/>
                <w:bCs/>
                <w:color w:val="FFFFFF"/>
                <w:sz w:val="24"/>
                <w:szCs w:val="24"/>
              </w:rPr>
              <w:t>Konzultační služby</w:t>
            </w:r>
          </w:p>
        </w:tc>
        <w:tc>
          <w:tcPr>
            <w:tcW w:w="1843" w:type="dxa"/>
            <w:shd w:val="clear" w:color="auto" w:fill="00B0F0"/>
            <w:tcMar>
              <w:top w:w="0" w:type="dxa"/>
            </w:tcMar>
            <w:vAlign w:val="center"/>
          </w:tcPr>
          <w:p w14:paraId="45AC7B41" w14:textId="77777777" w:rsidR="00CC5EAC" w:rsidRDefault="00CC5EAC" w:rsidP="001D095B">
            <w:pPr>
              <w:jc w:val="right"/>
            </w:pPr>
            <w:r w:rsidRPr="006F2468">
              <w:rPr>
                <w:rFonts w:eastAsia="Calibri" w:cs="Calibri"/>
                <w:b/>
                <w:bCs/>
                <w:color w:val="FFFFFF"/>
                <w:sz w:val="24"/>
                <w:szCs w:val="24"/>
              </w:rPr>
              <w:t>Cena bez DPH</w:t>
            </w:r>
          </w:p>
        </w:tc>
      </w:tr>
      <w:tr w:rsidR="00CC5EAC" w14:paraId="1C3C8023" w14:textId="77777777" w:rsidTr="001D095B">
        <w:trPr>
          <w:trHeight w:val="3015"/>
        </w:trPr>
        <w:tc>
          <w:tcPr>
            <w:tcW w:w="7513" w:type="dxa"/>
            <w:tcMar>
              <w:top w:w="142" w:type="dxa"/>
            </w:tcMar>
          </w:tcPr>
          <w:p w14:paraId="1A552035" w14:textId="77777777" w:rsidR="00CC5EAC" w:rsidRPr="00103BA9" w:rsidRDefault="00CC5EAC" w:rsidP="001D095B">
            <w:pPr>
              <w:widowControl w:val="0"/>
              <w:spacing w:after="60"/>
              <w:rPr>
                <w:rFonts w:cs="Calibri"/>
                <w:b/>
                <w:bCs/>
              </w:rPr>
            </w:pPr>
            <w:r w:rsidRPr="00103BA9">
              <w:rPr>
                <w:rFonts w:cs="Calibri"/>
                <w:b/>
                <w:bCs/>
              </w:rPr>
              <w:t>Odborná konzultace</w:t>
            </w:r>
          </w:p>
          <w:p w14:paraId="4EC14DA5" w14:textId="77777777" w:rsidR="00CC5EAC" w:rsidRPr="00103BA9" w:rsidRDefault="00CC5EAC" w:rsidP="001D095B">
            <w:pPr>
              <w:widowControl w:val="0"/>
              <w:rPr>
                <w:rFonts w:cs="Calibri"/>
                <w:bCs/>
              </w:rPr>
            </w:pPr>
            <w:r w:rsidRPr="00103BA9">
              <w:rPr>
                <w:rFonts w:cs="Calibri"/>
                <w:bCs/>
              </w:rPr>
              <w:t xml:space="preserve">V případě práce </w:t>
            </w:r>
            <w:r w:rsidR="003B4A9D">
              <w:rPr>
                <w:rFonts w:cs="Calibri"/>
                <w:bCs/>
              </w:rPr>
              <w:t xml:space="preserve">uskutečněné fyzicky </w:t>
            </w:r>
            <w:r w:rsidRPr="00103BA9">
              <w:rPr>
                <w:rFonts w:cs="Calibri"/>
                <w:bCs/>
              </w:rPr>
              <w:t>v místě Odběratele budou účtovány minimálně tři (3) hodiny, poté každá další započatá půlhodina.</w:t>
            </w:r>
          </w:p>
          <w:p w14:paraId="68CC9C37" w14:textId="77777777" w:rsidR="00CC5EAC" w:rsidRPr="00103BA9" w:rsidRDefault="00CC5EAC" w:rsidP="00CC5EAC">
            <w:pPr>
              <w:pStyle w:val="Odstavecseseznamem"/>
              <w:widowControl w:val="0"/>
              <w:numPr>
                <w:ilvl w:val="0"/>
                <w:numId w:val="42"/>
              </w:numPr>
              <w:rPr>
                <w:rFonts w:cs="Calibri"/>
                <w:bCs/>
              </w:rPr>
            </w:pPr>
            <w:r w:rsidRPr="00103BA9">
              <w:rPr>
                <w:rFonts w:cs="Calibri"/>
                <w:bCs/>
              </w:rPr>
              <w:t>práce potřebné k přizpůsobení a parametrizaci systému</w:t>
            </w:r>
          </w:p>
          <w:p w14:paraId="0C91CBB1" w14:textId="77777777" w:rsidR="00CC5EAC" w:rsidRPr="00103BA9" w:rsidRDefault="00CC5EAC" w:rsidP="00CC5EAC">
            <w:pPr>
              <w:pStyle w:val="Odstavecseseznamem"/>
              <w:widowControl w:val="0"/>
              <w:numPr>
                <w:ilvl w:val="0"/>
                <w:numId w:val="42"/>
              </w:numPr>
              <w:rPr>
                <w:rFonts w:cs="Calibri"/>
                <w:bCs/>
              </w:rPr>
            </w:pPr>
            <w:r w:rsidRPr="00103BA9">
              <w:rPr>
                <w:rFonts w:cs="Calibri"/>
                <w:bCs/>
              </w:rPr>
              <w:t>metodická a legislativní konzultace</w:t>
            </w:r>
          </w:p>
          <w:p w14:paraId="503FF362" w14:textId="77777777" w:rsidR="00CC5EAC" w:rsidRPr="00103BA9" w:rsidRDefault="00CC5EAC" w:rsidP="00CC5EAC">
            <w:pPr>
              <w:pStyle w:val="Odstavecseseznamem"/>
              <w:widowControl w:val="0"/>
              <w:numPr>
                <w:ilvl w:val="0"/>
                <w:numId w:val="42"/>
              </w:numPr>
              <w:rPr>
                <w:rFonts w:cs="Calibri"/>
                <w:bCs/>
              </w:rPr>
            </w:pPr>
            <w:r w:rsidRPr="00103BA9">
              <w:rPr>
                <w:rFonts w:cs="Calibri"/>
                <w:bCs/>
              </w:rPr>
              <w:t>analýza a studie proveditelnosti</w:t>
            </w:r>
          </w:p>
          <w:p w14:paraId="4068C547" w14:textId="77777777" w:rsidR="00CC5EAC" w:rsidRPr="00103BA9" w:rsidRDefault="00CC5EAC" w:rsidP="00CC5EAC">
            <w:pPr>
              <w:pStyle w:val="Odstavecseseznamem"/>
              <w:widowControl w:val="0"/>
              <w:numPr>
                <w:ilvl w:val="0"/>
                <w:numId w:val="42"/>
              </w:numPr>
              <w:rPr>
                <w:rFonts w:cs="Calibri"/>
                <w:bCs/>
              </w:rPr>
            </w:pPr>
            <w:r w:rsidRPr="00103BA9">
              <w:rPr>
                <w:rFonts w:cs="Calibri"/>
                <w:bCs/>
              </w:rPr>
              <w:t>konzultace přes vzdálené připojení</w:t>
            </w:r>
          </w:p>
          <w:p w14:paraId="0E6503FF" w14:textId="77777777" w:rsidR="00CC5EAC" w:rsidRPr="00103BA9" w:rsidRDefault="00CC5EAC" w:rsidP="00CC5EAC">
            <w:pPr>
              <w:pStyle w:val="Odstavecseseznamem"/>
              <w:widowControl w:val="0"/>
              <w:numPr>
                <w:ilvl w:val="0"/>
                <w:numId w:val="42"/>
              </w:numPr>
              <w:rPr>
                <w:rFonts w:cs="Calibri"/>
                <w:bCs/>
              </w:rPr>
            </w:pPr>
            <w:r w:rsidRPr="00103BA9">
              <w:rPr>
                <w:rFonts w:cs="Calibri"/>
                <w:bCs/>
              </w:rPr>
              <w:t>tvorba tiskových formulářů, přehledů a sestav</w:t>
            </w:r>
          </w:p>
          <w:p w14:paraId="545700E3" w14:textId="77777777" w:rsidR="00CC5EAC" w:rsidRPr="00103BA9" w:rsidRDefault="00CC5EAC" w:rsidP="00CC5EAC">
            <w:pPr>
              <w:pStyle w:val="Odstavecseseznamem"/>
              <w:widowControl w:val="0"/>
              <w:numPr>
                <w:ilvl w:val="0"/>
                <w:numId w:val="42"/>
              </w:numPr>
              <w:rPr>
                <w:rFonts w:cs="Calibri"/>
                <w:bCs/>
              </w:rPr>
            </w:pPr>
            <w:r w:rsidRPr="00103BA9">
              <w:rPr>
                <w:rFonts w:cs="Calibri"/>
                <w:bCs/>
              </w:rPr>
              <w:t>programátorské práce</w:t>
            </w:r>
          </w:p>
          <w:p w14:paraId="28C9E799" w14:textId="77777777" w:rsidR="00CC5EAC" w:rsidRPr="00103BA9" w:rsidRDefault="00CC5EAC" w:rsidP="00CC5EAC">
            <w:pPr>
              <w:pStyle w:val="Odstavecseseznamem"/>
              <w:widowControl w:val="0"/>
              <w:numPr>
                <w:ilvl w:val="0"/>
                <w:numId w:val="42"/>
              </w:numPr>
              <w:rPr>
                <w:rFonts w:cs="Calibri"/>
                <w:bCs/>
              </w:rPr>
            </w:pPr>
            <w:r w:rsidRPr="00103BA9">
              <w:rPr>
                <w:rFonts w:cs="Calibri"/>
                <w:bCs/>
              </w:rPr>
              <w:t xml:space="preserve">konzultace k zakázkovým úpravám a </w:t>
            </w:r>
            <w:proofErr w:type="spellStart"/>
            <w:r w:rsidRPr="00103BA9">
              <w:rPr>
                <w:rFonts w:cs="Calibri"/>
                <w:bCs/>
              </w:rPr>
              <w:t>Dovývojům</w:t>
            </w:r>
            <w:proofErr w:type="spellEnd"/>
          </w:p>
          <w:p w14:paraId="64C697F8" w14:textId="77777777" w:rsidR="00CC5EAC" w:rsidRPr="00103BA9" w:rsidRDefault="00CC5EAC" w:rsidP="00CC5EAC">
            <w:pPr>
              <w:pStyle w:val="Odstavecseseznamem"/>
              <w:widowControl w:val="0"/>
              <w:numPr>
                <w:ilvl w:val="0"/>
                <w:numId w:val="42"/>
              </w:numPr>
              <w:rPr>
                <w:rFonts w:cs="Calibri"/>
                <w:bCs/>
              </w:rPr>
            </w:pPr>
            <w:r w:rsidRPr="00103BA9">
              <w:rPr>
                <w:rFonts w:cs="Calibri"/>
                <w:bCs/>
              </w:rPr>
              <w:t>práce s daty (převody a oprava dat)</w:t>
            </w:r>
          </w:p>
          <w:p w14:paraId="31C0F88F" w14:textId="77777777" w:rsidR="00CC5EAC" w:rsidRPr="00103BA9" w:rsidRDefault="00CC5EAC" w:rsidP="00CC5EAC">
            <w:pPr>
              <w:pStyle w:val="Odstavecseseznamem"/>
              <w:widowControl w:val="0"/>
              <w:numPr>
                <w:ilvl w:val="0"/>
                <w:numId w:val="42"/>
              </w:numPr>
              <w:rPr>
                <w:rFonts w:cs="Calibri"/>
              </w:rPr>
            </w:pPr>
            <w:r w:rsidRPr="00103BA9">
              <w:rPr>
                <w:rFonts w:cs="Calibri"/>
                <w:bCs/>
              </w:rPr>
              <w:t xml:space="preserve">školení systému HELIOS </w:t>
            </w:r>
            <w:proofErr w:type="spellStart"/>
            <w:r w:rsidRPr="00103BA9">
              <w:rPr>
                <w:rFonts w:cs="Calibri"/>
                <w:bCs/>
              </w:rPr>
              <w:t>Nephrite</w:t>
            </w:r>
            <w:proofErr w:type="spellEnd"/>
            <w:r w:rsidRPr="00103BA9">
              <w:rPr>
                <w:rFonts w:cs="Calibri"/>
                <w:bCs/>
              </w:rPr>
              <w:t xml:space="preserve"> v místě Odběratele</w:t>
            </w:r>
          </w:p>
        </w:tc>
        <w:tc>
          <w:tcPr>
            <w:tcW w:w="1843" w:type="dxa"/>
            <w:tcMar>
              <w:top w:w="142" w:type="dxa"/>
            </w:tcMar>
          </w:tcPr>
          <w:p w14:paraId="530C5C44" w14:textId="77777777" w:rsidR="00CC5EAC" w:rsidRPr="00103BA9" w:rsidRDefault="004D3D3F" w:rsidP="001D095B">
            <w:pPr>
              <w:jc w:val="right"/>
            </w:pPr>
            <w:r>
              <w:rPr>
                <w:rFonts w:cs="Calibri"/>
                <w:b/>
                <w:bCs/>
              </w:rPr>
              <w:t>1850</w:t>
            </w:r>
            <w:r w:rsidR="00CC5EAC" w:rsidRPr="00114442">
              <w:rPr>
                <w:rFonts w:cs="Calibri"/>
                <w:b/>
                <w:bCs/>
              </w:rPr>
              <w:t xml:space="preserve"> </w:t>
            </w:r>
            <w:r>
              <w:rPr>
                <w:rFonts w:cs="Calibri"/>
                <w:b/>
                <w:bCs/>
              </w:rPr>
              <w:t>Kč</w:t>
            </w:r>
            <w:r w:rsidR="00CC5EAC" w:rsidRPr="00114442">
              <w:rPr>
                <w:rFonts w:cs="Calibri"/>
                <w:b/>
                <w:bCs/>
              </w:rPr>
              <w:t xml:space="preserve"> / hod.</w:t>
            </w:r>
          </w:p>
        </w:tc>
      </w:tr>
      <w:tr w:rsidR="00CC5EAC" w14:paraId="70AEB268" w14:textId="77777777" w:rsidTr="001D095B">
        <w:trPr>
          <w:trHeight w:val="340"/>
        </w:trPr>
        <w:tc>
          <w:tcPr>
            <w:tcW w:w="7513" w:type="dxa"/>
            <w:tcMar>
              <w:top w:w="142" w:type="dxa"/>
            </w:tcMar>
          </w:tcPr>
          <w:p w14:paraId="580C739D" w14:textId="77777777" w:rsidR="00CC5EAC" w:rsidRPr="002A7AAC" w:rsidRDefault="00CC5EAC" w:rsidP="001D095B">
            <w:pPr>
              <w:pStyle w:val="Zhlav"/>
              <w:widowControl w:val="0"/>
              <w:tabs>
                <w:tab w:val="clear" w:pos="4536"/>
                <w:tab w:val="clear" w:pos="9072"/>
                <w:tab w:val="right" w:pos="-1985"/>
                <w:tab w:val="right" w:pos="-1843"/>
                <w:tab w:val="right" w:pos="6096"/>
                <w:tab w:val="left" w:pos="6237"/>
              </w:tabs>
              <w:rPr>
                <w:rFonts w:cs="Calibri"/>
                <w:b/>
                <w:bCs/>
                <w:sz w:val="22"/>
              </w:rPr>
            </w:pPr>
            <w:r w:rsidRPr="002A7AAC">
              <w:rPr>
                <w:rFonts w:cs="Calibri"/>
                <w:b/>
                <w:bCs/>
                <w:sz w:val="22"/>
              </w:rPr>
              <w:t>Hromadná školení</w:t>
            </w:r>
          </w:p>
          <w:p w14:paraId="70BC3103" w14:textId="77777777" w:rsidR="00CC5EAC" w:rsidRDefault="00CC5EAC" w:rsidP="00CC5EAC">
            <w:pPr>
              <w:pStyle w:val="Odstavecseseznamem"/>
              <w:numPr>
                <w:ilvl w:val="0"/>
                <w:numId w:val="43"/>
              </w:numPr>
            </w:pPr>
            <w:r w:rsidRPr="006514B8">
              <w:rPr>
                <w:rFonts w:cs="Calibri"/>
              </w:rPr>
              <w:t>zákaznická školení – rozsah, osnova a cena dle požadavku Odběratele</w:t>
            </w:r>
          </w:p>
        </w:tc>
        <w:tc>
          <w:tcPr>
            <w:tcW w:w="1843" w:type="dxa"/>
            <w:tcMar>
              <w:top w:w="142" w:type="dxa"/>
            </w:tcMar>
          </w:tcPr>
          <w:p w14:paraId="7EB13E44" w14:textId="77777777" w:rsidR="00CC5EAC" w:rsidRPr="00700DE7" w:rsidRDefault="00CC5EAC" w:rsidP="001D095B">
            <w:pPr>
              <w:jc w:val="right"/>
              <w:rPr>
                <w:highlight w:val="green"/>
              </w:rPr>
            </w:pPr>
          </w:p>
        </w:tc>
      </w:tr>
    </w:tbl>
    <w:p w14:paraId="78FF3BC9" w14:textId="77777777" w:rsidR="00CC5EAC" w:rsidRPr="008D6071" w:rsidRDefault="00CC5EAC" w:rsidP="00CC5EAC">
      <w:pPr>
        <w:rPr>
          <w:rFonts w:cs="Calibri"/>
          <w:b/>
          <w:bCs/>
          <w:sz w:val="32"/>
          <w:szCs w:val="32"/>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43"/>
      </w:tblGrid>
      <w:tr w:rsidR="00CC5EAC" w14:paraId="5F721A00" w14:textId="77777777" w:rsidTr="001D095B">
        <w:trPr>
          <w:trHeight w:val="454"/>
        </w:trPr>
        <w:tc>
          <w:tcPr>
            <w:tcW w:w="7513" w:type="dxa"/>
            <w:shd w:val="clear" w:color="auto" w:fill="00B0F0"/>
            <w:tcMar>
              <w:top w:w="0" w:type="dxa"/>
            </w:tcMar>
            <w:vAlign w:val="center"/>
          </w:tcPr>
          <w:p w14:paraId="72A57F88" w14:textId="77777777" w:rsidR="00CC5EAC" w:rsidRPr="00322ACC" w:rsidRDefault="00CC5EAC" w:rsidP="001D095B">
            <w:pPr>
              <w:tabs>
                <w:tab w:val="right" w:pos="-1985"/>
                <w:tab w:val="right" w:pos="-1843"/>
                <w:tab w:val="right" w:pos="6096"/>
                <w:tab w:val="left" w:pos="6237"/>
              </w:tabs>
              <w:rPr>
                <w:rFonts w:eastAsia="Calibri" w:cs="Calibri"/>
                <w:b/>
                <w:bCs/>
              </w:rPr>
            </w:pPr>
            <w:r w:rsidRPr="006E5277">
              <w:rPr>
                <w:rFonts w:eastAsia="Calibri" w:cs="Calibri"/>
                <w:b/>
                <w:bCs/>
                <w:color w:val="FFFFFF"/>
                <w:sz w:val="24"/>
                <w:szCs w:val="24"/>
              </w:rPr>
              <w:t>Paušály a cestovné</w:t>
            </w:r>
          </w:p>
        </w:tc>
        <w:tc>
          <w:tcPr>
            <w:tcW w:w="1843" w:type="dxa"/>
            <w:shd w:val="clear" w:color="auto" w:fill="00B0F0"/>
            <w:tcMar>
              <w:top w:w="0" w:type="dxa"/>
            </w:tcMar>
            <w:vAlign w:val="center"/>
          </w:tcPr>
          <w:p w14:paraId="521A8BCD" w14:textId="77777777" w:rsidR="00CC5EAC" w:rsidRDefault="00CC5EAC" w:rsidP="001D095B">
            <w:pPr>
              <w:jc w:val="right"/>
            </w:pPr>
            <w:r w:rsidRPr="006F2468">
              <w:rPr>
                <w:rFonts w:eastAsia="Calibri" w:cs="Calibri"/>
                <w:b/>
                <w:bCs/>
                <w:color w:val="FFFFFF"/>
                <w:sz w:val="24"/>
                <w:szCs w:val="24"/>
              </w:rPr>
              <w:t>Cena bez DPH</w:t>
            </w:r>
          </w:p>
        </w:tc>
      </w:tr>
      <w:tr w:rsidR="00CC5EAC" w:rsidRPr="00103BA9" w14:paraId="547269AF" w14:textId="77777777" w:rsidTr="001D095B">
        <w:trPr>
          <w:trHeight w:val="14"/>
        </w:trPr>
        <w:tc>
          <w:tcPr>
            <w:tcW w:w="7513" w:type="dxa"/>
            <w:tcMar>
              <w:top w:w="142" w:type="dxa"/>
            </w:tcMar>
          </w:tcPr>
          <w:p w14:paraId="375C6CBC" w14:textId="77777777" w:rsidR="00CC5EAC" w:rsidRPr="00103BA9" w:rsidRDefault="00CC5EAC" w:rsidP="001D095B">
            <w:pPr>
              <w:tabs>
                <w:tab w:val="left" w:pos="-1985"/>
                <w:tab w:val="right" w:pos="-1843"/>
                <w:tab w:val="right" w:pos="6237"/>
              </w:tabs>
              <w:jc w:val="both"/>
              <w:rPr>
                <w:rFonts w:eastAsia="Calibri" w:cs="Calibri"/>
              </w:rPr>
            </w:pPr>
            <w:r w:rsidRPr="00103BA9">
              <w:rPr>
                <w:rFonts w:eastAsia="Calibri" w:cs="Calibri"/>
                <w:b/>
                <w:bCs/>
              </w:rPr>
              <w:t>Příprava na konzultaci</w:t>
            </w:r>
          </w:p>
        </w:tc>
        <w:tc>
          <w:tcPr>
            <w:tcW w:w="1843" w:type="dxa"/>
            <w:tcMar>
              <w:top w:w="142" w:type="dxa"/>
            </w:tcMar>
          </w:tcPr>
          <w:p w14:paraId="6FC43000" w14:textId="77777777" w:rsidR="00CC5EAC" w:rsidRPr="00103BA9" w:rsidRDefault="004D3D3F" w:rsidP="001D095B">
            <w:pPr>
              <w:jc w:val="right"/>
            </w:pPr>
            <w:r>
              <w:rPr>
                <w:rFonts w:eastAsia="Calibri" w:cs="Calibri"/>
                <w:b/>
                <w:bCs/>
              </w:rPr>
              <w:t>900</w:t>
            </w:r>
            <w:r w:rsidR="00CC5EAC" w:rsidRPr="00103BA9">
              <w:rPr>
                <w:rFonts w:eastAsia="Calibri" w:cs="Calibri"/>
                <w:b/>
                <w:bCs/>
              </w:rPr>
              <w:t xml:space="preserve"> </w:t>
            </w:r>
            <w:r>
              <w:rPr>
                <w:rFonts w:eastAsia="Calibri" w:cs="Calibri"/>
                <w:b/>
                <w:bCs/>
              </w:rPr>
              <w:t>Kč</w:t>
            </w:r>
          </w:p>
        </w:tc>
      </w:tr>
      <w:tr w:rsidR="00CC5EAC" w:rsidRPr="00103BA9" w14:paraId="2FFECAFA" w14:textId="77777777" w:rsidTr="001D095B">
        <w:trPr>
          <w:trHeight w:val="284"/>
        </w:trPr>
        <w:tc>
          <w:tcPr>
            <w:tcW w:w="7513" w:type="dxa"/>
            <w:tcMar>
              <w:top w:w="142" w:type="dxa"/>
            </w:tcMar>
          </w:tcPr>
          <w:p w14:paraId="444D37D0" w14:textId="77777777" w:rsidR="00CC5EAC" w:rsidRPr="00103BA9" w:rsidRDefault="00CC5EAC" w:rsidP="001D095B">
            <w:r w:rsidRPr="00103BA9">
              <w:rPr>
                <w:rFonts w:eastAsia="Calibri" w:cs="Calibri"/>
                <w:b/>
                <w:bCs/>
              </w:rPr>
              <w:t>Cestovné</w:t>
            </w:r>
          </w:p>
        </w:tc>
        <w:tc>
          <w:tcPr>
            <w:tcW w:w="1843" w:type="dxa"/>
            <w:tcMar>
              <w:top w:w="142" w:type="dxa"/>
            </w:tcMar>
          </w:tcPr>
          <w:p w14:paraId="61630D36" w14:textId="77777777" w:rsidR="00CC5EAC" w:rsidRPr="00103BA9" w:rsidRDefault="004D3D3F" w:rsidP="001D095B">
            <w:pPr>
              <w:jc w:val="right"/>
            </w:pPr>
            <w:r>
              <w:rPr>
                <w:rFonts w:eastAsia="Calibri" w:cs="Calibri"/>
                <w:b/>
                <w:bCs/>
              </w:rPr>
              <w:t>12</w:t>
            </w:r>
            <w:r w:rsidR="00CC5EAC" w:rsidRPr="00103BA9">
              <w:rPr>
                <w:rFonts w:eastAsia="Calibri" w:cs="Calibri"/>
                <w:b/>
                <w:bCs/>
              </w:rPr>
              <w:t xml:space="preserve"> </w:t>
            </w:r>
            <w:r>
              <w:rPr>
                <w:rFonts w:eastAsia="Calibri" w:cs="Calibri"/>
                <w:b/>
                <w:bCs/>
              </w:rPr>
              <w:t>Kč</w:t>
            </w:r>
            <w:r w:rsidR="00CC5EAC" w:rsidRPr="00103BA9">
              <w:rPr>
                <w:rFonts w:eastAsia="Calibri" w:cs="Calibri"/>
                <w:b/>
                <w:bCs/>
              </w:rPr>
              <w:t xml:space="preserve"> / km</w:t>
            </w:r>
          </w:p>
        </w:tc>
      </w:tr>
      <w:tr w:rsidR="00CC5EAC" w:rsidRPr="00103BA9" w14:paraId="4D20EFE3" w14:textId="77777777" w:rsidTr="001D095B">
        <w:trPr>
          <w:trHeight w:val="284"/>
        </w:trPr>
        <w:tc>
          <w:tcPr>
            <w:tcW w:w="7513" w:type="dxa"/>
            <w:tcMar>
              <w:top w:w="142" w:type="dxa"/>
            </w:tcMar>
          </w:tcPr>
          <w:p w14:paraId="5CBDA40C" w14:textId="77777777" w:rsidR="00CC5EAC" w:rsidRPr="00103BA9" w:rsidRDefault="00CC5EAC" w:rsidP="001D095B">
            <w:r w:rsidRPr="00103BA9">
              <w:rPr>
                <w:rFonts w:eastAsia="Calibri" w:cs="Calibri"/>
                <w:b/>
                <w:bCs/>
              </w:rPr>
              <w:t>Čas strávený na cestě</w:t>
            </w:r>
          </w:p>
        </w:tc>
        <w:tc>
          <w:tcPr>
            <w:tcW w:w="1843" w:type="dxa"/>
            <w:tcMar>
              <w:top w:w="142" w:type="dxa"/>
            </w:tcMar>
          </w:tcPr>
          <w:p w14:paraId="724B4848" w14:textId="77777777" w:rsidR="00CC5EAC" w:rsidRPr="00103BA9" w:rsidRDefault="004D3D3F" w:rsidP="001D095B">
            <w:pPr>
              <w:jc w:val="right"/>
            </w:pPr>
            <w:r>
              <w:rPr>
                <w:rFonts w:eastAsia="Calibri" w:cs="Calibri"/>
                <w:b/>
                <w:bCs/>
              </w:rPr>
              <w:t>600</w:t>
            </w:r>
            <w:r w:rsidR="00CC5EAC" w:rsidRPr="00103BA9">
              <w:rPr>
                <w:rFonts w:eastAsia="Calibri" w:cs="Calibri"/>
                <w:b/>
                <w:bCs/>
              </w:rPr>
              <w:t xml:space="preserve"> </w:t>
            </w:r>
            <w:r>
              <w:rPr>
                <w:rFonts w:eastAsia="Calibri" w:cs="Calibri"/>
                <w:b/>
                <w:bCs/>
              </w:rPr>
              <w:t>Kč</w:t>
            </w:r>
            <w:r w:rsidR="00CC5EAC" w:rsidRPr="00103BA9">
              <w:rPr>
                <w:rFonts w:eastAsia="Calibri" w:cs="Calibri"/>
                <w:b/>
                <w:bCs/>
              </w:rPr>
              <w:t xml:space="preserve"> / hod.</w:t>
            </w:r>
          </w:p>
        </w:tc>
      </w:tr>
    </w:tbl>
    <w:p w14:paraId="039FA984" w14:textId="77777777" w:rsidR="00CC5EAC" w:rsidRPr="00103BA9" w:rsidRDefault="00CC5EAC" w:rsidP="00CC5EAC">
      <w:pPr>
        <w:rPr>
          <w:rFonts w:cs="Calibri"/>
          <w:b/>
          <w:bCs/>
          <w:sz w:val="32"/>
          <w:szCs w:val="32"/>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43"/>
      </w:tblGrid>
      <w:tr w:rsidR="00CC5EAC" w:rsidRPr="00103BA9" w14:paraId="1F1A0D0A" w14:textId="77777777" w:rsidTr="001D095B">
        <w:trPr>
          <w:trHeight w:val="454"/>
        </w:trPr>
        <w:tc>
          <w:tcPr>
            <w:tcW w:w="7513" w:type="dxa"/>
            <w:shd w:val="clear" w:color="auto" w:fill="00B0F0"/>
            <w:tcMar>
              <w:top w:w="0" w:type="dxa"/>
            </w:tcMar>
            <w:vAlign w:val="center"/>
          </w:tcPr>
          <w:p w14:paraId="1F36DC76" w14:textId="77777777" w:rsidR="00CC5EAC" w:rsidRPr="00103BA9" w:rsidRDefault="00CC5EAC" w:rsidP="001D095B">
            <w:pPr>
              <w:tabs>
                <w:tab w:val="right" w:pos="-1985"/>
                <w:tab w:val="right" w:pos="-1843"/>
                <w:tab w:val="right" w:pos="6096"/>
                <w:tab w:val="left" w:pos="6237"/>
              </w:tabs>
              <w:rPr>
                <w:rFonts w:eastAsia="Calibri" w:cs="Calibri"/>
                <w:b/>
                <w:bCs/>
              </w:rPr>
            </w:pPr>
            <w:r w:rsidRPr="00103BA9">
              <w:rPr>
                <w:rFonts w:eastAsia="Calibri" w:cs="Calibri"/>
                <w:b/>
                <w:bCs/>
                <w:color w:val="FFFFFF"/>
                <w:sz w:val="24"/>
                <w:szCs w:val="24"/>
              </w:rPr>
              <w:t>Příplatky a poplatky k hodinové sazbě *</w:t>
            </w:r>
          </w:p>
        </w:tc>
        <w:tc>
          <w:tcPr>
            <w:tcW w:w="1843" w:type="dxa"/>
            <w:shd w:val="clear" w:color="auto" w:fill="00B0F0"/>
            <w:tcMar>
              <w:top w:w="0" w:type="dxa"/>
            </w:tcMar>
            <w:vAlign w:val="center"/>
          </w:tcPr>
          <w:p w14:paraId="16B4547D" w14:textId="77777777" w:rsidR="00CC5EAC" w:rsidRPr="00103BA9" w:rsidRDefault="00CC5EAC" w:rsidP="001D095B">
            <w:pPr>
              <w:jc w:val="right"/>
            </w:pPr>
            <w:r w:rsidRPr="00103BA9">
              <w:rPr>
                <w:rFonts w:eastAsia="Calibri" w:cs="Calibri"/>
                <w:b/>
                <w:bCs/>
                <w:color w:val="FFFFFF"/>
                <w:sz w:val="24"/>
                <w:szCs w:val="24"/>
              </w:rPr>
              <w:t>Cena bez DPH</w:t>
            </w:r>
          </w:p>
        </w:tc>
      </w:tr>
      <w:tr w:rsidR="00CC5EAC" w:rsidRPr="00103BA9" w14:paraId="65E133F2" w14:textId="77777777" w:rsidTr="001D095B">
        <w:trPr>
          <w:trHeight w:val="178"/>
        </w:trPr>
        <w:tc>
          <w:tcPr>
            <w:tcW w:w="9356" w:type="dxa"/>
            <w:gridSpan w:val="2"/>
            <w:noWrap/>
            <w:tcMar>
              <w:top w:w="57" w:type="dxa"/>
              <w:bottom w:w="0" w:type="dxa"/>
            </w:tcMar>
            <w:vAlign w:val="bottom"/>
          </w:tcPr>
          <w:p w14:paraId="4572F300" w14:textId="77777777" w:rsidR="00CC5EAC" w:rsidRPr="00103BA9" w:rsidRDefault="00CC5EAC" w:rsidP="001D095B">
            <w:pPr>
              <w:widowControl w:val="0"/>
              <w:ind w:left="317"/>
              <w:rPr>
                <w:rFonts w:eastAsia="Calibri"/>
                <w:i/>
                <w:iCs/>
              </w:rPr>
            </w:pPr>
            <w:r w:rsidRPr="00103BA9">
              <w:rPr>
                <w:rFonts w:eastAsia="Calibri"/>
                <w:i/>
                <w:iCs/>
              </w:rPr>
              <w:t>* Žádný příplatek nezvyšuje základ ceny pro stanovení kteréhokoliv dalšího příplatku.</w:t>
            </w:r>
          </w:p>
        </w:tc>
      </w:tr>
      <w:tr w:rsidR="00CC5EAC" w:rsidRPr="00103BA9" w14:paraId="09E3E532" w14:textId="77777777" w:rsidTr="001D095B">
        <w:trPr>
          <w:trHeight w:val="485"/>
        </w:trPr>
        <w:tc>
          <w:tcPr>
            <w:tcW w:w="7513" w:type="dxa"/>
            <w:tcMar>
              <w:top w:w="142" w:type="dxa"/>
            </w:tcMar>
          </w:tcPr>
          <w:p w14:paraId="0B92A8CE" w14:textId="77777777" w:rsidR="00CC5EAC" w:rsidRPr="00103BA9" w:rsidRDefault="00CC5EAC" w:rsidP="001D095B">
            <w:pPr>
              <w:tabs>
                <w:tab w:val="right" w:pos="-1985"/>
                <w:tab w:val="right" w:pos="-1843"/>
                <w:tab w:val="right" w:pos="6096"/>
                <w:tab w:val="left" w:pos="6237"/>
              </w:tabs>
              <w:rPr>
                <w:rFonts w:eastAsia="Calibri" w:cs="Calibri"/>
                <w:b/>
                <w:bCs/>
              </w:rPr>
            </w:pPr>
            <w:r w:rsidRPr="00103BA9">
              <w:rPr>
                <w:rFonts w:eastAsia="Calibri" w:cs="Calibri"/>
                <w:b/>
                <w:bCs/>
              </w:rPr>
              <w:t>Příplatek za práci mimo pracovní dobu</w:t>
            </w:r>
          </w:p>
          <w:p w14:paraId="14628ACE" w14:textId="77777777" w:rsidR="00CC5EAC" w:rsidRPr="00103BA9" w:rsidRDefault="00CC5EAC" w:rsidP="00CC5EAC">
            <w:pPr>
              <w:pStyle w:val="Odstavecseseznamem"/>
              <w:numPr>
                <w:ilvl w:val="0"/>
                <w:numId w:val="41"/>
              </w:numPr>
              <w:tabs>
                <w:tab w:val="left" w:pos="-1985"/>
                <w:tab w:val="right" w:pos="-1843"/>
                <w:tab w:val="right" w:pos="6237"/>
              </w:tabs>
              <w:jc w:val="both"/>
              <w:rPr>
                <w:rFonts w:eastAsia="Calibri" w:cs="Calibri"/>
              </w:rPr>
            </w:pPr>
            <w:r w:rsidRPr="00103BA9">
              <w:rPr>
                <w:rFonts w:eastAsia="Calibri" w:cs="Calibri"/>
              </w:rPr>
              <w:t>od 17:00 do 8:00</w:t>
            </w:r>
          </w:p>
          <w:p w14:paraId="2373BB82" w14:textId="77777777" w:rsidR="00CC5EAC" w:rsidRPr="00103BA9" w:rsidRDefault="00CC5EAC" w:rsidP="00CC5EAC">
            <w:pPr>
              <w:pStyle w:val="Odstavecseseznamem"/>
              <w:numPr>
                <w:ilvl w:val="0"/>
                <w:numId w:val="41"/>
              </w:numPr>
              <w:tabs>
                <w:tab w:val="left" w:pos="-1985"/>
                <w:tab w:val="right" w:pos="-1843"/>
                <w:tab w:val="right" w:pos="6237"/>
              </w:tabs>
              <w:jc w:val="both"/>
              <w:rPr>
                <w:rFonts w:eastAsia="Calibri" w:cs="Calibri"/>
              </w:rPr>
            </w:pPr>
            <w:r w:rsidRPr="00103BA9">
              <w:rPr>
                <w:rFonts w:eastAsia="Calibri" w:cs="Calibri"/>
              </w:rPr>
              <w:t>uplatňuje se ve všední dny</w:t>
            </w:r>
          </w:p>
        </w:tc>
        <w:tc>
          <w:tcPr>
            <w:tcW w:w="1843" w:type="dxa"/>
            <w:tcMar>
              <w:top w:w="142" w:type="dxa"/>
            </w:tcMar>
          </w:tcPr>
          <w:p w14:paraId="29ED2652" w14:textId="77777777" w:rsidR="00CC5EAC" w:rsidRPr="00103BA9" w:rsidRDefault="00CC5EAC" w:rsidP="001D095B">
            <w:pPr>
              <w:jc w:val="right"/>
            </w:pPr>
            <w:r w:rsidRPr="00103BA9">
              <w:rPr>
                <w:rFonts w:eastAsia="Calibri" w:cs="Calibri"/>
                <w:b/>
                <w:bCs/>
              </w:rPr>
              <w:t>+ 30 %</w:t>
            </w:r>
          </w:p>
        </w:tc>
      </w:tr>
      <w:tr w:rsidR="00CC5EAC" w:rsidRPr="00103BA9" w14:paraId="2C9DBA16" w14:textId="77777777" w:rsidTr="001D095B">
        <w:trPr>
          <w:trHeight w:val="340"/>
        </w:trPr>
        <w:tc>
          <w:tcPr>
            <w:tcW w:w="7513" w:type="dxa"/>
            <w:tcMar>
              <w:top w:w="142" w:type="dxa"/>
            </w:tcMar>
          </w:tcPr>
          <w:p w14:paraId="06DC54A2" w14:textId="77777777" w:rsidR="00CC5EAC" w:rsidRPr="00103BA9" w:rsidRDefault="00CC5EAC" w:rsidP="001D095B">
            <w:r w:rsidRPr="00103BA9">
              <w:rPr>
                <w:rFonts w:eastAsia="Calibri" w:cs="Calibri"/>
                <w:b/>
                <w:bCs/>
              </w:rPr>
              <w:t>Příplatek za práci v sobotu a neděli</w:t>
            </w:r>
          </w:p>
        </w:tc>
        <w:tc>
          <w:tcPr>
            <w:tcW w:w="1843" w:type="dxa"/>
            <w:tcMar>
              <w:top w:w="142" w:type="dxa"/>
            </w:tcMar>
          </w:tcPr>
          <w:p w14:paraId="4DA7776F" w14:textId="77777777" w:rsidR="00CC5EAC" w:rsidRPr="00103BA9" w:rsidRDefault="00CC5EAC" w:rsidP="001D095B">
            <w:pPr>
              <w:jc w:val="right"/>
            </w:pPr>
            <w:r w:rsidRPr="00103BA9">
              <w:rPr>
                <w:rFonts w:eastAsia="Calibri" w:cs="Calibri"/>
                <w:b/>
                <w:bCs/>
              </w:rPr>
              <w:t>+ 50 %</w:t>
            </w:r>
          </w:p>
        </w:tc>
      </w:tr>
      <w:tr w:rsidR="00CC5EAC" w:rsidRPr="00103BA9" w14:paraId="5C98D754" w14:textId="77777777" w:rsidTr="001D095B">
        <w:trPr>
          <w:trHeight w:val="340"/>
        </w:trPr>
        <w:tc>
          <w:tcPr>
            <w:tcW w:w="7513" w:type="dxa"/>
            <w:tcMar>
              <w:top w:w="142" w:type="dxa"/>
            </w:tcMar>
          </w:tcPr>
          <w:p w14:paraId="39F8B2E3" w14:textId="77777777" w:rsidR="00CC5EAC" w:rsidRPr="00103BA9" w:rsidRDefault="00CC5EAC" w:rsidP="001D095B">
            <w:r w:rsidRPr="00103BA9">
              <w:rPr>
                <w:rFonts w:eastAsia="Calibri" w:cs="Calibri"/>
                <w:b/>
                <w:bCs/>
              </w:rPr>
              <w:t>Příplatek za práci ve státem uznaný svátek</w:t>
            </w:r>
          </w:p>
        </w:tc>
        <w:tc>
          <w:tcPr>
            <w:tcW w:w="1843" w:type="dxa"/>
            <w:tcMar>
              <w:top w:w="142" w:type="dxa"/>
            </w:tcMar>
          </w:tcPr>
          <w:p w14:paraId="14F38097" w14:textId="77777777" w:rsidR="00CC5EAC" w:rsidRPr="00103BA9" w:rsidRDefault="00CC5EAC" w:rsidP="001D095B">
            <w:pPr>
              <w:jc w:val="right"/>
            </w:pPr>
            <w:r w:rsidRPr="00103BA9">
              <w:rPr>
                <w:rFonts w:eastAsia="Calibri" w:cs="Calibri"/>
                <w:b/>
                <w:bCs/>
              </w:rPr>
              <w:t>+ 100 %</w:t>
            </w:r>
          </w:p>
        </w:tc>
      </w:tr>
      <w:tr w:rsidR="00CC5EAC" w:rsidRPr="00103BA9" w14:paraId="6CCC61B8" w14:textId="77777777" w:rsidTr="001D095B">
        <w:trPr>
          <w:trHeight w:val="340"/>
        </w:trPr>
        <w:tc>
          <w:tcPr>
            <w:tcW w:w="7513" w:type="dxa"/>
            <w:tcMar>
              <w:top w:w="142" w:type="dxa"/>
            </w:tcMar>
          </w:tcPr>
          <w:p w14:paraId="6E898D60" w14:textId="77777777" w:rsidR="00CC5EAC" w:rsidRPr="00103BA9" w:rsidRDefault="00CC5EAC" w:rsidP="001D095B">
            <w:pPr>
              <w:tabs>
                <w:tab w:val="right" w:pos="-1985"/>
                <w:tab w:val="right" w:pos="-1843"/>
                <w:tab w:val="right" w:pos="6096"/>
                <w:tab w:val="left" w:pos="6237"/>
              </w:tabs>
              <w:rPr>
                <w:rFonts w:eastAsia="Calibri" w:cs="Calibri"/>
                <w:b/>
                <w:bCs/>
              </w:rPr>
            </w:pPr>
            <w:r w:rsidRPr="00103BA9">
              <w:rPr>
                <w:rFonts w:eastAsia="Calibri" w:cs="Calibri"/>
                <w:b/>
                <w:bCs/>
              </w:rPr>
              <w:t xml:space="preserve">Příplatek pro zákazníky se starší verzí HELIOS </w:t>
            </w:r>
            <w:proofErr w:type="spellStart"/>
            <w:r w:rsidRPr="00103BA9">
              <w:rPr>
                <w:b/>
              </w:rPr>
              <w:t>Nephrite</w:t>
            </w:r>
            <w:proofErr w:type="spellEnd"/>
            <w:r w:rsidRPr="00103BA9">
              <w:rPr>
                <w:rFonts w:eastAsia="Calibri" w:cs="Calibri"/>
                <w:b/>
                <w:bCs/>
              </w:rPr>
              <w:tab/>
            </w:r>
            <w:r w:rsidRPr="00103BA9">
              <w:rPr>
                <w:rFonts w:eastAsia="Calibri" w:cs="Calibri"/>
                <w:b/>
                <w:bCs/>
              </w:rPr>
              <w:tab/>
            </w:r>
            <w:r w:rsidRPr="00103BA9">
              <w:rPr>
                <w:rFonts w:eastAsia="Calibri" w:cs="Calibri"/>
                <w:b/>
                <w:bCs/>
              </w:rPr>
              <w:tab/>
            </w:r>
            <w:r w:rsidRPr="00103BA9">
              <w:rPr>
                <w:rFonts w:eastAsia="Calibri" w:cs="Calibri"/>
                <w:b/>
                <w:bCs/>
              </w:rPr>
              <w:tab/>
            </w:r>
          </w:p>
          <w:p w14:paraId="2E01903D" w14:textId="77777777" w:rsidR="00CC5EAC" w:rsidRPr="00103BA9" w:rsidRDefault="00CC5EAC" w:rsidP="00CC5EAC">
            <w:pPr>
              <w:pStyle w:val="Odstavecseseznamem"/>
              <w:numPr>
                <w:ilvl w:val="0"/>
                <w:numId w:val="40"/>
              </w:numPr>
            </w:pPr>
            <w:r w:rsidRPr="00103BA9">
              <w:rPr>
                <w:rFonts w:eastAsia="Calibri" w:cs="Calibri"/>
              </w:rPr>
              <w:t>verzi starší než poslední dvě aktuální verze systému (Povinné patche)</w:t>
            </w:r>
          </w:p>
        </w:tc>
        <w:tc>
          <w:tcPr>
            <w:tcW w:w="1843" w:type="dxa"/>
            <w:tcMar>
              <w:top w:w="142" w:type="dxa"/>
            </w:tcMar>
          </w:tcPr>
          <w:p w14:paraId="0D075173" w14:textId="77777777" w:rsidR="00CC5EAC" w:rsidRPr="00103BA9" w:rsidRDefault="00CC5EAC" w:rsidP="001D095B">
            <w:pPr>
              <w:jc w:val="right"/>
            </w:pPr>
            <w:r w:rsidRPr="00103BA9">
              <w:rPr>
                <w:rFonts w:eastAsia="Calibri" w:cs="Calibri"/>
                <w:b/>
                <w:bCs/>
              </w:rPr>
              <w:t>+ 50 %</w:t>
            </w:r>
          </w:p>
        </w:tc>
      </w:tr>
      <w:tr w:rsidR="00CC5EAC" w14:paraId="24968F9F" w14:textId="77777777" w:rsidTr="001D095B">
        <w:trPr>
          <w:trHeight w:val="99"/>
        </w:trPr>
        <w:tc>
          <w:tcPr>
            <w:tcW w:w="7513" w:type="dxa"/>
            <w:tcMar>
              <w:top w:w="142" w:type="dxa"/>
            </w:tcMar>
          </w:tcPr>
          <w:p w14:paraId="77CDD1D7" w14:textId="77777777" w:rsidR="00CC5EAC" w:rsidRPr="00103BA9" w:rsidRDefault="00CC5EAC" w:rsidP="001D095B">
            <w:r w:rsidRPr="00103BA9">
              <w:rPr>
                <w:rFonts w:cs="Calibri"/>
                <w:b/>
              </w:rPr>
              <w:t>Výjezd do 24 hodin</w:t>
            </w:r>
          </w:p>
        </w:tc>
        <w:tc>
          <w:tcPr>
            <w:tcW w:w="1843" w:type="dxa"/>
            <w:tcMar>
              <w:top w:w="142" w:type="dxa"/>
            </w:tcMar>
          </w:tcPr>
          <w:p w14:paraId="2DF82B01" w14:textId="77777777" w:rsidR="00CC5EAC" w:rsidRPr="00103BA9" w:rsidRDefault="00CC5EAC" w:rsidP="001D095B">
            <w:pPr>
              <w:jc w:val="right"/>
            </w:pPr>
            <w:r w:rsidRPr="00103BA9">
              <w:rPr>
                <w:rFonts w:eastAsia="Calibri" w:cs="Calibri"/>
                <w:b/>
                <w:bCs/>
              </w:rPr>
              <w:t>+ 30 %</w:t>
            </w:r>
          </w:p>
        </w:tc>
      </w:tr>
    </w:tbl>
    <w:p w14:paraId="3F107A76" w14:textId="77777777" w:rsidR="00CC5EAC" w:rsidRDefault="00CC5EAC" w:rsidP="00C20EB5">
      <w:pPr>
        <w:jc w:val="both"/>
        <w:rPr>
          <w:rFonts w:cs="Calibri"/>
        </w:rPr>
      </w:pPr>
    </w:p>
    <w:p w14:paraId="7636E771" w14:textId="77777777" w:rsidR="00C60D88" w:rsidRDefault="00C60D88" w:rsidP="00C60D88">
      <w:pPr>
        <w:spacing w:after="240"/>
        <w:jc w:val="both"/>
        <w:rPr>
          <w:rFonts w:cs="Calibri"/>
          <w:b/>
          <w:sz w:val="24"/>
          <w:szCs w:val="24"/>
        </w:rPr>
      </w:pPr>
      <w:r w:rsidRPr="00C20EB5">
        <w:rPr>
          <w:rFonts w:cs="Calibri"/>
          <w:b/>
          <w:sz w:val="24"/>
          <w:szCs w:val="24"/>
        </w:rPr>
        <w:t xml:space="preserve">Příloha č. </w:t>
      </w:r>
      <w:r w:rsidR="003B4A9D">
        <w:rPr>
          <w:rFonts w:cs="Calibri"/>
          <w:b/>
          <w:sz w:val="24"/>
          <w:szCs w:val="24"/>
        </w:rPr>
        <w:t>3</w:t>
      </w:r>
      <w:r w:rsidRPr="00C20EB5">
        <w:rPr>
          <w:rFonts w:cs="Calibri"/>
          <w:b/>
          <w:sz w:val="24"/>
          <w:szCs w:val="24"/>
        </w:rPr>
        <w:t>: Všeobecné obchodní podmínky Dodavatele</w:t>
      </w:r>
    </w:p>
    <w:p w14:paraId="3359CD71" w14:textId="77777777" w:rsidR="008715D5" w:rsidRDefault="008715D5" w:rsidP="006D255A">
      <w:pPr>
        <w:rPr>
          <w:color w:val="FF0000"/>
          <w:highlight w:val="yellow"/>
        </w:rPr>
      </w:pPr>
    </w:p>
    <w:sectPr w:rsidR="008715D5" w:rsidSect="00434CE9">
      <w:headerReference w:type="default" r:id="rId12"/>
      <w:footerReference w:type="default" r:id="rId13"/>
      <w:pgSz w:w="11906" w:h="16838" w:code="9"/>
      <w:pgMar w:top="2268" w:right="1247" w:bottom="1247" w:left="124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047F" w14:textId="77777777" w:rsidR="00434CE9" w:rsidRDefault="00434CE9">
      <w:r>
        <w:separator/>
      </w:r>
    </w:p>
  </w:endnote>
  <w:endnote w:type="continuationSeparator" w:id="0">
    <w:p w14:paraId="05B49B6A" w14:textId="77777777" w:rsidR="00434CE9" w:rsidRDefault="00434CE9">
      <w:r>
        <w:continuationSeparator/>
      </w:r>
    </w:p>
  </w:endnote>
  <w:endnote w:type="continuationNotice" w:id="1">
    <w:p w14:paraId="2B8A4B37" w14:textId="77777777" w:rsidR="00434CE9" w:rsidRDefault="0043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16D1" w14:textId="77777777" w:rsidR="00655F4C" w:rsidRPr="00730B2C" w:rsidRDefault="00655F4C" w:rsidP="00730B2C">
    <w:pPr>
      <w:tabs>
        <w:tab w:val="left" w:pos="2438"/>
        <w:tab w:val="left" w:pos="5216"/>
      </w:tabs>
      <w:jc w:val="both"/>
      <w:rPr>
        <w:sz w:val="2"/>
        <w:szCs w:val="2"/>
      </w:rPr>
    </w:pP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655F4C" w:rsidRPr="00730B2C" w14:paraId="1B8BB297" w14:textId="77777777" w:rsidTr="00B235BA">
      <w:trPr>
        <w:trHeight w:val="80"/>
      </w:trPr>
      <w:tc>
        <w:tcPr>
          <w:tcW w:w="5281" w:type="dxa"/>
          <w:gridSpan w:val="2"/>
        </w:tcPr>
        <w:p w14:paraId="01AC2DE4" w14:textId="77777777" w:rsidR="00655F4C" w:rsidRPr="00730B2C" w:rsidRDefault="00655F4C" w:rsidP="00730B2C">
          <w:pPr>
            <w:jc w:val="both"/>
            <w:rPr>
              <w:sz w:val="26"/>
              <w:szCs w:val="26"/>
            </w:rPr>
          </w:pPr>
        </w:p>
        <w:p w14:paraId="45692EC3" w14:textId="66C167B7" w:rsidR="00655F4C" w:rsidRPr="00C548E1" w:rsidRDefault="00655F4C" w:rsidP="00730B2C">
          <w:pPr>
            <w:jc w:val="both"/>
            <w:rPr>
              <w:sz w:val="16"/>
              <w:szCs w:val="16"/>
            </w:rPr>
          </w:pPr>
          <w:r w:rsidRPr="00C548E1">
            <w:rPr>
              <w:sz w:val="16"/>
              <w:szCs w:val="16"/>
            </w:rPr>
            <w:t xml:space="preserve">Název: </w:t>
          </w:r>
          <w:fldSimple w:instr=" FILENAME   \* MERGEFORMAT ">
            <w:r w:rsidR="004A72CF" w:rsidRPr="004A72CF">
              <w:rPr>
                <w:noProof/>
                <w:sz w:val="16"/>
                <w:szCs w:val="16"/>
              </w:rPr>
              <w:t>NJH_PA_smlouva_HeG_A23_</w:t>
            </w:r>
            <w:r w:rsidR="004A72CF">
              <w:rPr>
                <w:noProof/>
              </w:rPr>
              <w:t>005_01_REV_240130ANONYM.docx</w:t>
            </w:r>
          </w:fldSimple>
          <w:r w:rsidRPr="00C548E1">
            <w:rPr>
              <w:sz w:val="16"/>
              <w:szCs w:val="16"/>
            </w:rPr>
            <w:t xml:space="preserve"> </w:t>
          </w:r>
        </w:p>
        <w:p w14:paraId="6F33CBC0" w14:textId="77777777" w:rsidR="00655F4C" w:rsidRPr="00C548E1" w:rsidRDefault="00655F4C" w:rsidP="00730B2C">
          <w:pPr>
            <w:jc w:val="both"/>
            <w:rPr>
              <w:sz w:val="16"/>
              <w:szCs w:val="16"/>
            </w:rPr>
          </w:pPr>
          <w:r w:rsidRPr="00C548E1">
            <w:rPr>
              <w:sz w:val="16"/>
              <w:szCs w:val="16"/>
            </w:rPr>
            <w:t>Reference:</w:t>
          </w:r>
        </w:p>
        <w:p w14:paraId="311C7E96" w14:textId="77777777" w:rsidR="00655F4C" w:rsidRPr="00C548E1" w:rsidRDefault="00655F4C" w:rsidP="00730B2C">
          <w:pPr>
            <w:jc w:val="both"/>
            <w:rPr>
              <w:sz w:val="16"/>
              <w:szCs w:val="16"/>
            </w:rPr>
          </w:pPr>
          <w:r w:rsidRPr="00C548E1">
            <w:rPr>
              <w:sz w:val="16"/>
              <w:szCs w:val="16"/>
            </w:rPr>
            <w:t>Standard: Ano/Ne</w:t>
          </w:r>
        </w:p>
      </w:tc>
      <w:tc>
        <w:tcPr>
          <w:tcW w:w="4497" w:type="dxa"/>
        </w:tcPr>
        <w:p w14:paraId="2D310175" w14:textId="77777777" w:rsidR="00655F4C" w:rsidRPr="00C548E1" w:rsidRDefault="00655F4C" w:rsidP="00730B2C">
          <w:pPr>
            <w:jc w:val="both"/>
            <w:rPr>
              <w:sz w:val="26"/>
              <w:szCs w:val="26"/>
            </w:rPr>
          </w:pPr>
        </w:p>
        <w:p w14:paraId="4C11AB7D" w14:textId="1C19CF41" w:rsidR="00655F4C" w:rsidRPr="00C548E1" w:rsidRDefault="00655F4C" w:rsidP="00730B2C">
          <w:pPr>
            <w:jc w:val="both"/>
            <w:rPr>
              <w:sz w:val="16"/>
              <w:szCs w:val="16"/>
            </w:rPr>
          </w:pPr>
          <w:r w:rsidRPr="00C548E1">
            <w:rPr>
              <w:sz w:val="16"/>
              <w:szCs w:val="16"/>
            </w:rPr>
            <w:t xml:space="preserve">Garant: </w:t>
          </w:r>
          <w:fldSimple w:instr=" USERNAME  \* Lower  \* MERGEFORMAT ">
            <w:r w:rsidR="004A72CF" w:rsidRPr="004A72CF">
              <w:rPr>
                <w:noProof/>
                <w:sz w:val="16"/>
                <w:szCs w:val="16"/>
              </w:rPr>
              <w:t>matějková michaela</w:t>
            </w:r>
          </w:fldSimple>
        </w:p>
        <w:p w14:paraId="5CECA6E9" w14:textId="77777777" w:rsidR="00655F4C" w:rsidRPr="00C548E1" w:rsidRDefault="00655F4C" w:rsidP="00730B2C">
          <w:pPr>
            <w:jc w:val="both"/>
            <w:rPr>
              <w:noProof/>
              <w:sz w:val="16"/>
              <w:szCs w:val="16"/>
            </w:rPr>
          </w:pPr>
          <w:r w:rsidRPr="00C548E1">
            <w:rPr>
              <w:sz w:val="16"/>
              <w:szCs w:val="16"/>
            </w:rPr>
            <w:t>Poslední aktualizace:</w:t>
          </w:r>
        </w:p>
        <w:p w14:paraId="7DCC23F0" w14:textId="77777777" w:rsidR="00655F4C" w:rsidRPr="00730B2C" w:rsidRDefault="00655F4C" w:rsidP="00730B2C">
          <w:pPr>
            <w:jc w:val="both"/>
            <w:rPr>
              <w:sz w:val="16"/>
              <w:szCs w:val="16"/>
            </w:rPr>
          </w:pPr>
          <w:r w:rsidRPr="00C548E1">
            <w:rPr>
              <w:sz w:val="16"/>
              <w:szCs w:val="16"/>
            </w:rPr>
            <w:t>Tisk:</w:t>
          </w:r>
        </w:p>
      </w:tc>
    </w:tr>
    <w:tr w:rsidR="00655F4C" w:rsidRPr="00730B2C" w14:paraId="1389B8CD" w14:textId="77777777" w:rsidTr="00B235BA">
      <w:tc>
        <w:tcPr>
          <w:tcW w:w="5281" w:type="dxa"/>
          <w:gridSpan w:val="2"/>
        </w:tcPr>
        <w:p w14:paraId="594EFCD5" w14:textId="77777777" w:rsidR="00655F4C" w:rsidRPr="00730B2C" w:rsidRDefault="00655F4C" w:rsidP="00730B2C">
          <w:pPr>
            <w:ind w:left="200"/>
            <w:jc w:val="both"/>
            <w:rPr>
              <w:sz w:val="16"/>
              <w:szCs w:val="16"/>
            </w:rPr>
          </w:pPr>
        </w:p>
      </w:tc>
      <w:tc>
        <w:tcPr>
          <w:tcW w:w="4497" w:type="dxa"/>
        </w:tcPr>
        <w:p w14:paraId="46465723" w14:textId="77777777" w:rsidR="00655F4C" w:rsidRPr="00730B2C" w:rsidRDefault="00655F4C" w:rsidP="00730B2C">
          <w:pPr>
            <w:jc w:val="both"/>
            <w:rPr>
              <w:sz w:val="16"/>
              <w:szCs w:val="16"/>
            </w:rPr>
          </w:pPr>
        </w:p>
      </w:tc>
    </w:tr>
    <w:tr w:rsidR="00655F4C" w:rsidRPr="00730B2C" w14:paraId="53B8EB75" w14:textId="77777777" w:rsidTr="00B235BA">
      <w:trPr>
        <w:trHeight w:val="185"/>
      </w:trPr>
      <w:tc>
        <w:tcPr>
          <w:tcW w:w="3832" w:type="dxa"/>
        </w:tcPr>
        <w:p w14:paraId="25835735" w14:textId="77777777" w:rsidR="00655F4C" w:rsidRPr="00730B2C" w:rsidRDefault="00655F4C" w:rsidP="00730B2C">
          <w:pPr>
            <w:ind w:left="200"/>
            <w:jc w:val="both"/>
            <w:rPr>
              <w:sz w:val="16"/>
              <w:szCs w:val="16"/>
            </w:rPr>
          </w:pPr>
        </w:p>
      </w:tc>
      <w:tc>
        <w:tcPr>
          <w:tcW w:w="1449" w:type="dxa"/>
        </w:tcPr>
        <w:p w14:paraId="3AB551B7" w14:textId="77777777" w:rsidR="00655F4C" w:rsidRPr="00730B2C" w:rsidRDefault="00655F4C" w:rsidP="00730B2C">
          <w:pPr>
            <w:ind w:left="200"/>
            <w:jc w:val="both"/>
            <w:rPr>
              <w:sz w:val="16"/>
              <w:szCs w:val="16"/>
            </w:rPr>
          </w:pPr>
          <w:r w:rsidRPr="00730B2C">
            <w:rPr>
              <w:sz w:val="16"/>
              <w:szCs w:val="16"/>
            </w:rPr>
            <w:t xml:space="preserve">Strana: </w:t>
          </w:r>
          <w:r w:rsidR="00843352" w:rsidRPr="00730B2C">
            <w:rPr>
              <w:sz w:val="16"/>
              <w:szCs w:val="16"/>
            </w:rPr>
            <w:fldChar w:fldCharType="begin"/>
          </w:r>
          <w:r w:rsidRPr="00730B2C">
            <w:rPr>
              <w:sz w:val="16"/>
              <w:szCs w:val="16"/>
            </w:rPr>
            <w:instrText xml:space="preserve"> PAGE  \* MERGEFORMAT </w:instrText>
          </w:r>
          <w:r w:rsidR="00843352" w:rsidRPr="00730B2C">
            <w:rPr>
              <w:sz w:val="16"/>
              <w:szCs w:val="16"/>
            </w:rPr>
            <w:fldChar w:fldCharType="separate"/>
          </w:r>
          <w:r w:rsidR="00F72192">
            <w:rPr>
              <w:noProof/>
              <w:sz w:val="16"/>
              <w:szCs w:val="16"/>
            </w:rPr>
            <w:t>6</w:t>
          </w:r>
          <w:r w:rsidR="00843352" w:rsidRPr="00730B2C">
            <w:rPr>
              <w:sz w:val="16"/>
              <w:szCs w:val="16"/>
            </w:rPr>
            <w:fldChar w:fldCharType="end"/>
          </w:r>
          <w:r w:rsidRPr="00730B2C">
            <w:rPr>
              <w:sz w:val="16"/>
              <w:szCs w:val="16"/>
            </w:rPr>
            <w:t xml:space="preserve"> z </w:t>
          </w:r>
          <w:fldSimple w:instr=" NUMPAGES  \* MERGEFORMAT ">
            <w:r w:rsidR="00F72192" w:rsidRPr="00F72192">
              <w:rPr>
                <w:noProof/>
                <w:sz w:val="16"/>
                <w:szCs w:val="16"/>
              </w:rPr>
              <w:t>8</w:t>
            </w:r>
          </w:fldSimple>
        </w:p>
      </w:tc>
      <w:tc>
        <w:tcPr>
          <w:tcW w:w="4497" w:type="dxa"/>
        </w:tcPr>
        <w:p w14:paraId="590C9B91" w14:textId="77777777" w:rsidR="00655F4C" w:rsidRPr="00730B2C" w:rsidRDefault="00655F4C" w:rsidP="00730B2C">
          <w:pPr>
            <w:ind w:left="200"/>
            <w:jc w:val="both"/>
            <w:rPr>
              <w:sz w:val="16"/>
              <w:szCs w:val="16"/>
            </w:rPr>
          </w:pPr>
        </w:p>
      </w:tc>
    </w:tr>
  </w:tbl>
  <w:p w14:paraId="782DC2EA" w14:textId="77777777" w:rsidR="00655F4C" w:rsidRPr="00730B2C" w:rsidRDefault="00655F4C" w:rsidP="00730B2C">
    <w:pPr>
      <w:tabs>
        <w:tab w:val="left" w:pos="2438"/>
        <w:tab w:val="left" w:pos="5216"/>
      </w:tabs>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793D" w14:textId="77777777" w:rsidR="00434CE9" w:rsidRDefault="00434CE9">
      <w:r>
        <w:separator/>
      </w:r>
    </w:p>
  </w:footnote>
  <w:footnote w:type="continuationSeparator" w:id="0">
    <w:p w14:paraId="5DF06FBF" w14:textId="77777777" w:rsidR="00434CE9" w:rsidRDefault="00434CE9">
      <w:r>
        <w:continuationSeparator/>
      </w:r>
    </w:p>
  </w:footnote>
  <w:footnote w:type="continuationNotice" w:id="1">
    <w:p w14:paraId="39297876" w14:textId="77777777" w:rsidR="00434CE9" w:rsidRDefault="00434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C57F" w14:textId="6D527AD0" w:rsidR="00655F4C" w:rsidRDefault="00193CED" w:rsidP="0036624A">
    <w:pPr>
      <w:pStyle w:val="Zhlav"/>
    </w:pPr>
    <w:r>
      <w:rPr>
        <w:noProof/>
      </w:rPr>
      <mc:AlternateContent>
        <mc:Choice Requires="wps">
          <w:drawing>
            <wp:anchor distT="0" distB="0" distL="114300" distR="114300" simplePos="0" relativeHeight="251659264" behindDoc="0" locked="0" layoutInCell="1" allowOverlap="1" wp14:anchorId="2EEC3673" wp14:editId="546978F7">
              <wp:simplePos x="0" y="0"/>
              <wp:positionH relativeFrom="column">
                <wp:posOffset>17780</wp:posOffset>
              </wp:positionH>
              <wp:positionV relativeFrom="paragraph">
                <wp:posOffset>144780</wp:posOffset>
              </wp:positionV>
              <wp:extent cx="1224915" cy="6318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631825"/>
                      </a:xfrm>
                      <a:prstGeom prst="rect">
                        <a:avLst/>
                      </a:prstGeom>
                      <a:solidFill>
                        <a:srgbClr val="FFFFFF"/>
                      </a:solidFill>
                      <a:ln>
                        <a:noFill/>
                      </a:ln>
                    </wps:spPr>
                    <wps:txbx>
                      <w:txbxContent>
                        <w:p w14:paraId="6F3A2073" w14:textId="77777777" w:rsidR="00655F4C" w:rsidRPr="00B9341D" w:rsidRDefault="00655F4C" w:rsidP="006D12BC">
                          <w:pPr>
                            <w:pStyle w:val="Zhlav"/>
                            <w:tabs>
                              <w:tab w:val="clear" w:pos="4536"/>
                              <w:tab w:val="center" w:pos="2268"/>
                            </w:tabs>
                            <w:rPr>
                              <w:i/>
                              <w:iCs/>
                              <w:sz w:val="20"/>
                            </w:rPr>
                          </w:pPr>
                          <w:r>
                            <w:rPr>
                              <w:i/>
                              <w:iCs/>
                              <w:noProof/>
                              <w:sz w:val="20"/>
                            </w:rPr>
                            <w:drawing>
                              <wp:inline distT="0" distB="0" distL="0" distR="0" wp14:anchorId="7939B04F" wp14:editId="352DBC43">
                                <wp:extent cx="952500" cy="2571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952500" cy="2571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C3673" id="_x0000_t202" coordsize="21600,21600" o:spt="202" path="m,l,21600r21600,l21600,xe">
              <v:stroke joinstyle="miter"/>
              <v:path gradientshapeok="t" o:connecttype="rect"/>
            </v:shapetype>
            <v:shape id="Text Box 24" o:spid="_x0000_s1026" type="#_x0000_t202" style="position:absolute;margin-left:1.4pt;margin-top:11.4pt;width:96.45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" stroked="f">
              <v:textbox inset="0,0,0,0">
                <w:txbxContent>
                  <w:p w14:paraId="6F3A2073" w14:textId="77777777" w:rsidR="00655F4C" w:rsidRPr="00B9341D" w:rsidRDefault="00655F4C" w:rsidP="006D12BC">
                    <w:pPr>
                      <w:pStyle w:val="Zhlav"/>
                      <w:tabs>
                        <w:tab w:val="clear" w:pos="4536"/>
                        <w:tab w:val="center" w:pos="2268"/>
                      </w:tabs>
                      <w:rPr>
                        <w:i/>
                        <w:iCs/>
                        <w:sz w:val="20"/>
                      </w:rPr>
                    </w:pPr>
                    <w:r>
                      <w:rPr>
                        <w:i/>
                        <w:iCs/>
                        <w:noProof/>
                        <w:sz w:val="20"/>
                      </w:rPr>
                      <w:drawing>
                        <wp:inline distT="0" distB="0" distL="0" distR="0" wp14:anchorId="7939B04F" wp14:editId="352DBC43">
                          <wp:extent cx="952500" cy="2571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52500" cy="2571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6F1A455" wp14:editId="3CE2EE21">
              <wp:simplePos x="0" y="0"/>
              <wp:positionH relativeFrom="column">
                <wp:posOffset>2493010</wp:posOffset>
              </wp:positionH>
              <wp:positionV relativeFrom="paragraph">
                <wp:posOffset>257810</wp:posOffset>
              </wp:positionV>
              <wp:extent cx="3491865" cy="6286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28650"/>
                      </a:xfrm>
                      <a:prstGeom prst="rect">
                        <a:avLst/>
                      </a:prstGeom>
                      <a:solidFill>
                        <a:srgbClr val="FFFFFF"/>
                      </a:solidFill>
                      <a:ln>
                        <a:noFill/>
                      </a:ln>
                    </wps:spPr>
                    <wps:txbx>
                      <w:txbxContent>
                        <w:p w14:paraId="0FA34466" w14:textId="77777777" w:rsidR="00655F4C" w:rsidRPr="00FA4861" w:rsidRDefault="00655F4C" w:rsidP="006D12BC">
                          <w:pPr>
                            <w:pStyle w:val="Zhlav"/>
                            <w:tabs>
                              <w:tab w:val="clear" w:pos="4536"/>
                              <w:tab w:val="center" w:pos="2268"/>
                            </w:tabs>
                            <w:jc w:val="right"/>
                            <w:rPr>
                              <w:b/>
                              <w:i/>
                              <w:sz w:val="20"/>
                            </w:rPr>
                          </w:pPr>
                          <w:r>
                            <w:rPr>
                              <w:b/>
                              <w:i/>
                              <w:sz w:val="20"/>
                            </w:rPr>
                            <w:t>ALDOR s.r.o.</w:t>
                          </w:r>
                        </w:p>
                        <w:p w14:paraId="0583C54A" w14:textId="77777777" w:rsidR="00655F4C" w:rsidRDefault="00655F4C" w:rsidP="0036624A">
                          <w:pPr>
                            <w:pStyle w:val="Zhlav"/>
                            <w:tabs>
                              <w:tab w:val="clear" w:pos="4536"/>
                              <w:tab w:val="center" w:pos="2268"/>
                            </w:tabs>
                            <w:jc w:val="right"/>
                            <w:rPr>
                              <w:i/>
                              <w:sz w:val="20"/>
                              <w:szCs w:val="20"/>
                            </w:rPr>
                          </w:pPr>
                          <w:proofErr w:type="spellStart"/>
                          <w:r>
                            <w:rPr>
                              <w:i/>
                              <w:sz w:val="20"/>
                              <w:szCs w:val="20"/>
                            </w:rPr>
                            <w:t>Podlicenční</w:t>
                          </w:r>
                          <w:proofErr w:type="spellEnd"/>
                          <w:r>
                            <w:rPr>
                              <w:i/>
                              <w:sz w:val="20"/>
                              <w:szCs w:val="20"/>
                            </w:rPr>
                            <w:t xml:space="preserve"> smlouva a smlouva o </w:t>
                          </w:r>
                          <w:proofErr w:type="spellStart"/>
                          <w:r>
                            <w:rPr>
                              <w:i/>
                              <w:sz w:val="20"/>
                              <w:szCs w:val="20"/>
                            </w:rPr>
                            <w:t>Maintenance</w:t>
                          </w:r>
                          <w:proofErr w:type="spellEnd"/>
                        </w:p>
                        <w:p w14:paraId="2B345F42" w14:textId="77777777" w:rsidR="00655F4C" w:rsidRPr="00A70130" w:rsidRDefault="00655F4C" w:rsidP="0036624A">
                          <w:pPr>
                            <w:pStyle w:val="Zhlav"/>
                            <w:tabs>
                              <w:tab w:val="clear" w:pos="4536"/>
                              <w:tab w:val="center" w:pos="2268"/>
                            </w:tabs>
                            <w:jc w:val="right"/>
                            <w:rPr>
                              <w:sz w:val="20"/>
                              <w:szCs w:val="20"/>
                            </w:rPr>
                          </w:pPr>
                        </w:p>
                        <w:p w14:paraId="1337235F" w14:textId="77777777" w:rsidR="00655F4C" w:rsidRPr="00A70130" w:rsidRDefault="00655F4C" w:rsidP="0036624A">
                          <w:pPr>
                            <w:rPr>
                              <w:sz w:val="20"/>
                              <w:szCs w:val="20"/>
                            </w:rPr>
                          </w:pPr>
                        </w:p>
                        <w:p w14:paraId="4554B66C" w14:textId="77777777" w:rsidR="00655F4C" w:rsidRDefault="00655F4C" w:rsidP="003662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1A455" id="Text Box 9" o:spid="_x0000_s1027" type="#_x0000_t202" style="position:absolute;margin-left:196.3pt;margin-top:20.3pt;width:274.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" stroked="f">
              <v:textbox inset="0,0,0,0">
                <w:txbxContent>
                  <w:p w14:paraId="0FA34466" w14:textId="77777777" w:rsidR="00655F4C" w:rsidRPr="00FA4861" w:rsidRDefault="00655F4C" w:rsidP="006D12BC">
                    <w:pPr>
                      <w:pStyle w:val="Zhlav"/>
                      <w:tabs>
                        <w:tab w:val="clear" w:pos="4536"/>
                        <w:tab w:val="center" w:pos="2268"/>
                      </w:tabs>
                      <w:jc w:val="right"/>
                      <w:rPr>
                        <w:b/>
                        <w:i/>
                        <w:sz w:val="20"/>
                      </w:rPr>
                    </w:pPr>
                    <w:r>
                      <w:rPr>
                        <w:b/>
                        <w:i/>
                        <w:sz w:val="20"/>
                      </w:rPr>
                      <w:t>ALDOR s.r.o.</w:t>
                    </w:r>
                  </w:p>
                  <w:p w14:paraId="0583C54A" w14:textId="77777777" w:rsidR="00655F4C" w:rsidRDefault="00655F4C" w:rsidP="0036624A">
                    <w:pPr>
                      <w:pStyle w:val="Zhlav"/>
                      <w:tabs>
                        <w:tab w:val="clear" w:pos="4536"/>
                        <w:tab w:val="center" w:pos="2268"/>
                      </w:tabs>
                      <w:jc w:val="right"/>
                      <w:rPr>
                        <w:i/>
                        <w:sz w:val="20"/>
                        <w:szCs w:val="20"/>
                      </w:rPr>
                    </w:pPr>
                    <w:proofErr w:type="spellStart"/>
                    <w:r>
                      <w:rPr>
                        <w:i/>
                        <w:sz w:val="20"/>
                        <w:szCs w:val="20"/>
                      </w:rPr>
                      <w:t>Podlicenční</w:t>
                    </w:r>
                    <w:proofErr w:type="spellEnd"/>
                    <w:r>
                      <w:rPr>
                        <w:i/>
                        <w:sz w:val="20"/>
                        <w:szCs w:val="20"/>
                      </w:rPr>
                      <w:t xml:space="preserve"> smlouva a smlouva o </w:t>
                    </w:r>
                    <w:proofErr w:type="spellStart"/>
                    <w:r>
                      <w:rPr>
                        <w:i/>
                        <w:sz w:val="20"/>
                        <w:szCs w:val="20"/>
                      </w:rPr>
                      <w:t>Maintenance</w:t>
                    </w:r>
                    <w:proofErr w:type="spellEnd"/>
                  </w:p>
                  <w:p w14:paraId="2B345F42" w14:textId="77777777" w:rsidR="00655F4C" w:rsidRPr="00A70130" w:rsidRDefault="00655F4C" w:rsidP="0036624A">
                    <w:pPr>
                      <w:pStyle w:val="Zhlav"/>
                      <w:tabs>
                        <w:tab w:val="clear" w:pos="4536"/>
                        <w:tab w:val="center" w:pos="2268"/>
                      </w:tabs>
                      <w:jc w:val="right"/>
                      <w:rPr>
                        <w:sz w:val="20"/>
                        <w:szCs w:val="20"/>
                      </w:rPr>
                    </w:pPr>
                  </w:p>
                  <w:p w14:paraId="1337235F" w14:textId="77777777" w:rsidR="00655F4C" w:rsidRPr="00A70130" w:rsidRDefault="00655F4C" w:rsidP="0036624A">
                    <w:pPr>
                      <w:rPr>
                        <w:sz w:val="20"/>
                        <w:szCs w:val="20"/>
                      </w:rPr>
                    </w:pPr>
                  </w:p>
                  <w:p w14:paraId="4554B66C" w14:textId="77777777" w:rsidR="00655F4C" w:rsidRDefault="00655F4C" w:rsidP="0036624A"/>
                </w:txbxContent>
              </v:textbox>
            </v:shape>
          </w:pict>
        </mc:Fallback>
      </mc:AlternateContent>
    </w:r>
  </w:p>
  <w:p w14:paraId="168A59CD" w14:textId="77777777" w:rsidR="00655F4C" w:rsidRPr="00CD5D72" w:rsidRDefault="00655F4C" w:rsidP="0036624A">
    <w:pPr>
      <w:pStyle w:val="Zhlav"/>
      <w:rPr>
        <w:rFonts w:ascii="Verdana" w:hAnsi="Verdana"/>
        <w:sz w:val="16"/>
        <w:szCs w:val="16"/>
      </w:rPr>
    </w:pPr>
  </w:p>
  <w:p w14:paraId="54A3DDF2" w14:textId="77777777" w:rsidR="00655F4C" w:rsidRPr="0039527E" w:rsidRDefault="00655F4C" w:rsidP="0036624A">
    <w:pPr>
      <w:pStyle w:val="Zhlav"/>
    </w:pPr>
  </w:p>
  <w:p w14:paraId="2D8669E7" w14:textId="77777777" w:rsidR="00655F4C" w:rsidRPr="0036624A" w:rsidRDefault="00655F4C" w:rsidP="003968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A8D6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A76CD3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3ABA45FA"/>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6FC331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A4C9D3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2516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4432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0E8A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F4CD42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404B28"/>
    <w:multiLevelType w:val="hybridMultilevel"/>
    <w:tmpl w:val="084EEF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9A47FF"/>
    <w:multiLevelType w:val="hybridMultilevel"/>
    <w:tmpl w:val="49B2B082"/>
    <w:lvl w:ilvl="0" w:tplc="2CD0996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8375D9F"/>
    <w:multiLevelType w:val="hybridMultilevel"/>
    <w:tmpl w:val="AA5C0342"/>
    <w:lvl w:ilvl="0" w:tplc="BDF01A94">
      <w:start w:val="1"/>
      <w:numFmt w:val="lowerLetter"/>
      <w:pStyle w:val="Seznama"/>
      <w:lvlText w:val="%1)"/>
      <w:lvlJc w:val="left"/>
      <w:pPr>
        <w:tabs>
          <w:tab w:val="num" w:pos="1003"/>
        </w:tabs>
        <w:ind w:left="1003" w:hanging="360"/>
      </w:p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13" w15:restartNumberingAfterBreak="0">
    <w:nsid w:val="089F71B4"/>
    <w:multiLevelType w:val="hybridMultilevel"/>
    <w:tmpl w:val="A51A3E8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4" w15:restartNumberingAfterBreak="0">
    <w:nsid w:val="10DC789C"/>
    <w:multiLevelType w:val="hybridMultilevel"/>
    <w:tmpl w:val="940C13B0"/>
    <w:lvl w:ilvl="0" w:tplc="543AA7D0">
      <w:start w:val="1"/>
      <w:numFmt w:val="bullet"/>
      <w:lvlText w:val="*"/>
      <w:lvlJc w:val="left"/>
      <w:pPr>
        <w:ind w:left="759" w:hanging="360"/>
      </w:pPr>
      <w:rPr>
        <w:rFonts w:ascii="Calibri" w:hAnsi="Calibri" w:hint="default"/>
      </w:rPr>
    </w:lvl>
    <w:lvl w:ilvl="1" w:tplc="04050003" w:tentative="1">
      <w:start w:val="1"/>
      <w:numFmt w:val="bullet"/>
      <w:lvlText w:val="o"/>
      <w:lvlJc w:val="left"/>
      <w:pPr>
        <w:ind w:left="1479" w:hanging="360"/>
      </w:pPr>
      <w:rPr>
        <w:rFonts w:ascii="Courier New" w:hAnsi="Courier New" w:cs="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cs="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cs="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15" w15:restartNumberingAfterBreak="0">
    <w:nsid w:val="1330471F"/>
    <w:multiLevelType w:val="hybridMultilevel"/>
    <w:tmpl w:val="5FE69924"/>
    <w:name w:val="Číslování VOP ČJ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3259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C10087"/>
    <w:multiLevelType w:val="hybridMultilevel"/>
    <w:tmpl w:val="D94A758E"/>
    <w:name w:val="Číslování VOP ČJ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003D2A"/>
    <w:multiLevelType w:val="hybridMultilevel"/>
    <w:tmpl w:val="8A3EDCF2"/>
    <w:name w:val="Číslování VOP ČJ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F870EE"/>
    <w:multiLevelType w:val="multilevel"/>
    <w:tmpl w:val="6AB2B1DA"/>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4957A0"/>
    <w:multiLevelType w:val="hybridMultilevel"/>
    <w:tmpl w:val="94EC9A46"/>
    <w:lvl w:ilvl="0" w:tplc="58F2CE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1683115"/>
    <w:multiLevelType w:val="multilevel"/>
    <w:tmpl w:val="D15AEC10"/>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21BA"/>
    <w:multiLevelType w:val="multilevel"/>
    <w:tmpl w:val="A45C04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20294E"/>
    <w:multiLevelType w:val="multilevel"/>
    <w:tmpl w:val="8AD8E75C"/>
    <w:lvl w:ilvl="0">
      <w:start w:val="1"/>
      <w:numFmt w:val="decimal"/>
      <w:pStyle w:val="Smlouvalnek"/>
      <w:suff w:val="space"/>
      <w:lvlText w:val="%1."/>
      <w:lvlJc w:val="left"/>
      <w:pPr>
        <w:ind w:left="9149" w:hanging="360"/>
      </w:pPr>
      <w:rPr>
        <w:rFonts w:hint="default"/>
      </w:rPr>
    </w:lvl>
    <w:lvl w:ilvl="1">
      <w:start w:val="1"/>
      <w:numFmt w:val="decimal"/>
      <w:pStyle w:val="Smlouvaodstavec"/>
      <w:suff w:val="space"/>
      <w:lvlText w:val="%1.%2."/>
      <w:lvlJc w:val="left"/>
      <w:pPr>
        <w:ind w:left="9243" w:hanging="94"/>
      </w:pPr>
      <w:rPr>
        <w:rFonts w:hint="default"/>
      </w:rPr>
    </w:lvl>
    <w:lvl w:ilvl="2">
      <w:start w:val="1"/>
      <w:numFmt w:val="decimal"/>
      <w:lvlText w:val="%1.%2.%3."/>
      <w:lvlJc w:val="left"/>
      <w:pPr>
        <w:tabs>
          <w:tab w:val="num" w:pos="10013"/>
        </w:tabs>
        <w:ind w:left="10013" w:hanging="504"/>
      </w:pPr>
      <w:rPr>
        <w:rFonts w:hint="default"/>
      </w:rPr>
    </w:lvl>
    <w:lvl w:ilvl="3">
      <w:start w:val="1"/>
      <w:numFmt w:val="decimal"/>
      <w:lvlText w:val="%1.%2.%3.%4."/>
      <w:lvlJc w:val="left"/>
      <w:pPr>
        <w:tabs>
          <w:tab w:val="num" w:pos="10589"/>
        </w:tabs>
        <w:ind w:left="10517" w:hanging="648"/>
      </w:pPr>
      <w:rPr>
        <w:rFonts w:hint="default"/>
      </w:rPr>
    </w:lvl>
    <w:lvl w:ilvl="4">
      <w:start w:val="1"/>
      <w:numFmt w:val="decimal"/>
      <w:lvlText w:val="%1.%2.%3.%4.%5."/>
      <w:lvlJc w:val="left"/>
      <w:pPr>
        <w:tabs>
          <w:tab w:val="num" w:pos="11309"/>
        </w:tabs>
        <w:ind w:left="11021" w:hanging="792"/>
      </w:pPr>
      <w:rPr>
        <w:rFonts w:hint="default"/>
      </w:rPr>
    </w:lvl>
    <w:lvl w:ilvl="5">
      <w:start w:val="1"/>
      <w:numFmt w:val="decimal"/>
      <w:lvlText w:val="%1.%2.%3.%4.%5.%6."/>
      <w:lvlJc w:val="left"/>
      <w:pPr>
        <w:tabs>
          <w:tab w:val="num" w:pos="11669"/>
        </w:tabs>
        <w:ind w:left="11525" w:hanging="936"/>
      </w:pPr>
      <w:rPr>
        <w:rFonts w:hint="default"/>
      </w:rPr>
    </w:lvl>
    <w:lvl w:ilvl="6">
      <w:start w:val="1"/>
      <w:numFmt w:val="decimal"/>
      <w:lvlText w:val="%1.%2.%3.%4.%5.%6.%7."/>
      <w:lvlJc w:val="left"/>
      <w:pPr>
        <w:tabs>
          <w:tab w:val="num" w:pos="12389"/>
        </w:tabs>
        <w:ind w:left="12029" w:hanging="1080"/>
      </w:pPr>
      <w:rPr>
        <w:rFonts w:hint="default"/>
      </w:rPr>
    </w:lvl>
    <w:lvl w:ilvl="7">
      <w:start w:val="1"/>
      <w:numFmt w:val="decimal"/>
      <w:lvlText w:val="%1.%2.%3.%4.%5.%6.%7.%8."/>
      <w:lvlJc w:val="left"/>
      <w:pPr>
        <w:tabs>
          <w:tab w:val="num" w:pos="12749"/>
        </w:tabs>
        <w:ind w:left="12533" w:hanging="1224"/>
      </w:pPr>
      <w:rPr>
        <w:rFonts w:hint="default"/>
      </w:rPr>
    </w:lvl>
    <w:lvl w:ilvl="8">
      <w:start w:val="1"/>
      <w:numFmt w:val="decimal"/>
      <w:lvlText w:val="%1.%2.%3.%4.%5.%6.%7.%8.%9."/>
      <w:lvlJc w:val="left"/>
      <w:pPr>
        <w:tabs>
          <w:tab w:val="num" w:pos="13469"/>
        </w:tabs>
        <w:ind w:left="13109" w:hanging="1440"/>
      </w:pPr>
      <w:rPr>
        <w:rFonts w:hint="default"/>
      </w:rPr>
    </w:lvl>
  </w:abstractNum>
  <w:abstractNum w:abstractNumId="24" w15:restartNumberingAfterBreak="0">
    <w:nsid w:val="4F5C523E"/>
    <w:multiLevelType w:val="multilevel"/>
    <w:tmpl w:val="D15AEC10"/>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332EF6"/>
    <w:multiLevelType w:val="multilevel"/>
    <w:tmpl w:val="53F2D2B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57437EE4"/>
    <w:multiLevelType w:val="hybridMultilevel"/>
    <w:tmpl w:val="6B507684"/>
    <w:name w:val="Číslování VOP ČJ2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9E7A5D"/>
    <w:multiLevelType w:val="multilevel"/>
    <w:tmpl w:val="D15AEC10"/>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62BCB"/>
    <w:multiLevelType w:val="hybridMultilevel"/>
    <w:tmpl w:val="71E4AB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67A6E"/>
    <w:multiLevelType w:val="multilevel"/>
    <w:tmpl w:val="E69EC0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34819A4"/>
    <w:multiLevelType w:val="hybridMultilevel"/>
    <w:tmpl w:val="349C8BCC"/>
    <w:lvl w:ilvl="0" w:tplc="D894505E">
      <w:start w:val="1"/>
      <w:numFmt w:val="lowerLetter"/>
      <w:lvlText w:val="%1)"/>
      <w:lvlJc w:val="left"/>
      <w:pPr>
        <w:ind w:left="1287" w:hanging="360"/>
      </w:pPr>
      <w:rPr>
        <w:rFonts w:ascii="Calibri" w:hAnsi="Calibri" w:hint="default"/>
        <w:b w:val="0"/>
        <w:i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6B86EA0"/>
    <w:multiLevelType w:val="hybridMultilevel"/>
    <w:tmpl w:val="756E5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A3733"/>
    <w:multiLevelType w:val="hybridMultilevel"/>
    <w:tmpl w:val="32B82882"/>
    <w:lvl w:ilvl="0" w:tplc="78E46200">
      <w:start w:val="1"/>
      <w:numFmt w:val="bullet"/>
      <w:lvlText w:val="-"/>
      <w:lvlJc w:val="left"/>
      <w:pPr>
        <w:ind w:left="1287" w:hanging="360"/>
      </w:pPr>
      <w:rPr>
        <w:rFonts w:ascii="Calibri" w:eastAsia="Times New Roman" w:hAnsi="Calibri" w:cs="Calibri"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33" w15:restartNumberingAfterBreak="0">
    <w:nsid w:val="743C6D12"/>
    <w:multiLevelType w:val="hybridMultilevel"/>
    <w:tmpl w:val="13AE39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C4F57"/>
    <w:multiLevelType w:val="multilevel"/>
    <w:tmpl w:val="C35C1D4E"/>
    <w:lvl w:ilvl="0">
      <w:start w:val="1"/>
      <w:numFmt w:val="ordinal"/>
      <w:lvlText w:val="%1"/>
      <w:lvlJc w:val="left"/>
      <w:pPr>
        <w:ind w:left="432" w:hanging="432"/>
      </w:pPr>
      <w:rPr>
        <w:rFonts w:ascii="Calibri" w:hAnsi="Calibri" w:hint="default"/>
        <w:b/>
        <w:i w:val="0"/>
        <w:caps w:val="0"/>
        <w:strike w:val="0"/>
        <w:dstrike w:val="0"/>
        <w:vanish w:val="0"/>
        <w:color w:val="auto"/>
        <w:sz w:val="22"/>
        <w:vertAlign w:val="baseline"/>
      </w:rPr>
    </w:lvl>
    <w:lvl w:ilvl="1">
      <w:start w:val="1"/>
      <w:numFmt w:val="decimal"/>
      <w:lvlText w:val="%1%2"/>
      <w:lvlJc w:val="left"/>
      <w:pPr>
        <w:ind w:left="567" w:hanging="567"/>
      </w:pPr>
      <w:rPr>
        <w:rFonts w:ascii="Calibri" w:hAnsi="Calibri" w:hint="default"/>
        <w:b w:val="0"/>
        <w:i w:val="0"/>
        <w:caps w:val="0"/>
        <w:strike w:val="0"/>
        <w:dstrike w:val="0"/>
        <w:vanish w:val="0"/>
        <w:color w:val="auto"/>
        <w:sz w:val="22"/>
        <w:vertAlign w:val="baseline"/>
      </w:rPr>
    </w:lvl>
    <w:lvl w:ilvl="2">
      <w:start w:val="1"/>
      <w:numFmt w:val="decimal"/>
      <w:lvlText w:val="%1%2.%3"/>
      <w:lvlJc w:val="left"/>
      <w:pPr>
        <w:ind w:left="1588" w:hanging="1021"/>
      </w:pPr>
      <w:rPr>
        <w:rFonts w:ascii="Calibri" w:hAnsi="Calibri" w:hint="default"/>
        <w:b w:val="0"/>
        <w:i w:val="0"/>
        <w:caps w:val="0"/>
        <w:strike w:val="0"/>
        <w:dstrike w:val="0"/>
        <w:vanish w:val="0"/>
        <w:sz w:val="22"/>
        <w:vertAlign w:val="baseline"/>
      </w:rPr>
    </w:lvl>
    <w:lvl w:ilvl="3">
      <w:start w:val="1"/>
      <w:numFmt w:val="decimal"/>
      <w:lvlText w:val="%1%2.%3.%4"/>
      <w:lvlJc w:val="left"/>
      <w:pPr>
        <w:ind w:left="3175" w:hanging="1587"/>
      </w:pPr>
      <w:rPr>
        <w:rFonts w:ascii="Calibri" w:hAnsi="Calibri" w:hint="default"/>
        <w:b w:val="0"/>
        <w:i w:val="0"/>
        <w:caps w:val="0"/>
        <w:strike w:val="0"/>
        <w:dstrike w:val="0"/>
        <w:vanish w:val="0"/>
        <w:sz w:val="22"/>
        <w:vertAlign w:val="baseline"/>
      </w:rPr>
    </w:lvl>
    <w:lvl w:ilvl="4">
      <w:start w:val="1"/>
      <w:numFmt w:val="decimal"/>
      <w:lvlText w:val="%1%2.%3.%4.%5"/>
      <w:lvlJc w:val="left"/>
      <w:pPr>
        <w:ind w:left="1008" w:firstLine="2167"/>
      </w:pPr>
      <w:rPr>
        <w:rFonts w:ascii="Calibri" w:hAnsi="Calibri" w:hint="default"/>
        <w:color w:val="auto"/>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75719838">
    <w:abstractNumId w:val="8"/>
  </w:num>
  <w:num w:numId="2" w16cid:durableId="758908737">
    <w:abstractNumId w:val="3"/>
  </w:num>
  <w:num w:numId="3" w16cid:durableId="2137992254">
    <w:abstractNumId w:val="2"/>
  </w:num>
  <w:num w:numId="4" w16cid:durableId="616838620">
    <w:abstractNumId w:val="1"/>
  </w:num>
  <w:num w:numId="5" w16cid:durableId="1854034147">
    <w:abstractNumId w:val="0"/>
  </w:num>
  <w:num w:numId="6" w16cid:durableId="199100469">
    <w:abstractNumId w:val="29"/>
  </w:num>
  <w:num w:numId="7" w16cid:durableId="1551458180">
    <w:abstractNumId w:val="29"/>
  </w:num>
  <w:num w:numId="8" w16cid:durableId="1408923051">
    <w:abstractNumId w:val="29"/>
  </w:num>
  <w:num w:numId="9" w16cid:durableId="1777283300">
    <w:abstractNumId w:val="29"/>
  </w:num>
  <w:num w:numId="10" w16cid:durableId="1496844850">
    <w:abstractNumId w:val="29"/>
  </w:num>
  <w:num w:numId="11" w16cid:durableId="1208178496">
    <w:abstractNumId w:val="29"/>
  </w:num>
  <w:num w:numId="12" w16cid:durableId="156462068">
    <w:abstractNumId w:val="9"/>
  </w:num>
  <w:num w:numId="13" w16cid:durableId="830415447">
    <w:abstractNumId w:val="7"/>
  </w:num>
  <w:num w:numId="14" w16cid:durableId="1234437456">
    <w:abstractNumId w:val="6"/>
  </w:num>
  <w:num w:numId="15" w16cid:durableId="628126528">
    <w:abstractNumId w:val="5"/>
  </w:num>
  <w:num w:numId="16" w16cid:durableId="1645507171">
    <w:abstractNumId w:val="4"/>
  </w:num>
  <w:num w:numId="17" w16cid:durableId="221019285">
    <w:abstractNumId w:val="23"/>
  </w:num>
  <w:num w:numId="18" w16cid:durableId="317921974">
    <w:abstractNumId w:val="23"/>
  </w:num>
  <w:num w:numId="19" w16cid:durableId="1162817101">
    <w:abstractNumId w:val="12"/>
  </w:num>
  <w:num w:numId="20" w16cid:durableId="777912908">
    <w:abstractNumId w:val="25"/>
  </w:num>
  <w:num w:numId="21" w16cid:durableId="808597512">
    <w:abstractNumId w:val="20"/>
  </w:num>
  <w:num w:numId="22" w16cid:durableId="183522284">
    <w:abstractNumId w:val="11"/>
  </w:num>
  <w:num w:numId="23" w16cid:durableId="1647542177">
    <w:abstractNumId w:val="31"/>
  </w:num>
  <w:num w:numId="24" w16cid:durableId="1152407734">
    <w:abstractNumId w:val="16"/>
  </w:num>
  <w:num w:numId="25" w16cid:durableId="2112046161">
    <w:abstractNumId w:val="19"/>
  </w:num>
  <w:num w:numId="26" w16cid:durableId="2126079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6583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4323227">
    <w:abstractNumId w:val="32"/>
  </w:num>
  <w:num w:numId="29" w16cid:durableId="2326183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9756508">
    <w:abstractNumId w:val="22"/>
  </w:num>
  <w:num w:numId="31" w16cid:durableId="1495873988">
    <w:abstractNumId w:val="34"/>
  </w:num>
  <w:num w:numId="32" w16cid:durableId="78186712">
    <w:abstractNumId w:val="21"/>
  </w:num>
  <w:num w:numId="33" w16cid:durableId="12611385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3035054">
    <w:abstractNumId w:val="10"/>
  </w:num>
  <w:num w:numId="35" w16cid:durableId="1436441256">
    <w:abstractNumId w:val="33"/>
  </w:num>
  <w:num w:numId="36" w16cid:durableId="227035103">
    <w:abstractNumId w:val="28"/>
  </w:num>
  <w:num w:numId="37" w16cid:durableId="621691683">
    <w:abstractNumId w:val="14"/>
  </w:num>
  <w:num w:numId="38" w16cid:durableId="1824613411">
    <w:abstractNumId w:val="30"/>
  </w:num>
  <w:num w:numId="39" w16cid:durableId="1871529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352571">
    <w:abstractNumId w:val="15"/>
  </w:num>
  <w:num w:numId="41" w16cid:durableId="1966302661">
    <w:abstractNumId w:val="17"/>
  </w:num>
  <w:num w:numId="42" w16cid:durableId="2135052181">
    <w:abstractNumId w:val="18"/>
  </w:num>
  <w:num w:numId="43" w16cid:durableId="267082276">
    <w:abstractNumId w:val="26"/>
  </w:num>
  <w:num w:numId="44" w16cid:durableId="1891723080">
    <w:abstractNumId w:val="13"/>
  </w:num>
  <w:num w:numId="45" w16cid:durableId="1583181597">
    <w:abstractNumId w:val="24"/>
  </w:num>
  <w:num w:numId="46" w16cid:durableId="904293586">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97"/>
    <w:rsid w:val="00005F44"/>
    <w:rsid w:val="00010DF6"/>
    <w:rsid w:val="00012F87"/>
    <w:rsid w:val="00020DA8"/>
    <w:rsid w:val="00025F01"/>
    <w:rsid w:val="000269AC"/>
    <w:rsid w:val="0003149E"/>
    <w:rsid w:val="000331C1"/>
    <w:rsid w:val="0003428E"/>
    <w:rsid w:val="00036BF1"/>
    <w:rsid w:val="00037A1E"/>
    <w:rsid w:val="00037D9A"/>
    <w:rsid w:val="000402D5"/>
    <w:rsid w:val="00041032"/>
    <w:rsid w:val="00044F78"/>
    <w:rsid w:val="00045149"/>
    <w:rsid w:val="000508A6"/>
    <w:rsid w:val="000541FF"/>
    <w:rsid w:val="00061879"/>
    <w:rsid w:val="0006259E"/>
    <w:rsid w:val="000625DF"/>
    <w:rsid w:val="00063C20"/>
    <w:rsid w:val="000642FC"/>
    <w:rsid w:val="00065AF5"/>
    <w:rsid w:val="000741B0"/>
    <w:rsid w:val="0007496F"/>
    <w:rsid w:val="00080477"/>
    <w:rsid w:val="00083AB8"/>
    <w:rsid w:val="0008442D"/>
    <w:rsid w:val="0008566E"/>
    <w:rsid w:val="0008661E"/>
    <w:rsid w:val="00087591"/>
    <w:rsid w:val="00092A42"/>
    <w:rsid w:val="00096594"/>
    <w:rsid w:val="000967C6"/>
    <w:rsid w:val="00096C7C"/>
    <w:rsid w:val="00096D3E"/>
    <w:rsid w:val="000A55ED"/>
    <w:rsid w:val="000B25A7"/>
    <w:rsid w:val="000B2D4D"/>
    <w:rsid w:val="000B59C4"/>
    <w:rsid w:val="000B5A60"/>
    <w:rsid w:val="000C20B0"/>
    <w:rsid w:val="000C6110"/>
    <w:rsid w:val="000D0D1B"/>
    <w:rsid w:val="000D1971"/>
    <w:rsid w:val="000D26FB"/>
    <w:rsid w:val="000D4409"/>
    <w:rsid w:val="000D5962"/>
    <w:rsid w:val="000D6077"/>
    <w:rsid w:val="000E351B"/>
    <w:rsid w:val="000E6EB3"/>
    <w:rsid w:val="000E786F"/>
    <w:rsid w:val="000F08BC"/>
    <w:rsid w:val="000F518B"/>
    <w:rsid w:val="000F5DA1"/>
    <w:rsid w:val="000F7294"/>
    <w:rsid w:val="00103BA9"/>
    <w:rsid w:val="001049A9"/>
    <w:rsid w:val="00106D38"/>
    <w:rsid w:val="00111CB7"/>
    <w:rsid w:val="0011378C"/>
    <w:rsid w:val="00114442"/>
    <w:rsid w:val="0011629F"/>
    <w:rsid w:val="0012147E"/>
    <w:rsid w:val="00121EDF"/>
    <w:rsid w:val="00122717"/>
    <w:rsid w:val="00123546"/>
    <w:rsid w:val="00124FC5"/>
    <w:rsid w:val="00130400"/>
    <w:rsid w:val="00134941"/>
    <w:rsid w:val="00135DD4"/>
    <w:rsid w:val="00135E10"/>
    <w:rsid w:val="0013731D"/>
    <w:rsid w:val="00141FA6"/>
    <w:rsid w:val="001507E2"/>
    <w:rsid w:val="00154FB3"/>
    <w:rsid w:val="001606B7"/>
    <w:rsid w:val="00166090"/>
    <w:rsid w:val="001676B6"/>
    <w:rsid w:val="00171111"/>
    <w:rsid w:val="00172D0A"/>
    <w:rsid w:val="00173466"/>
    <w:rsid w:val="00174F57"/>
    <w:rsid w:val="00177D7E"/>
    <w:rsid w:val="0018129A"/>
    <w:rsid w:val="00181E7E"/>
    <w:rsid w:val="00181F96"/>
    <w:rsid w:val="0018265F"/>
    <w:rsid w:val="00183B9C"/>
    <w:rsid w:val="00184E63"/>
    <w:rsid w:val="00185CB2"/>
    <w:rsid w:val="00191A1D"/>
    <w:rsid w:val="0019395B"/>
    <w:rsid w:val="00193CED"/>
    <w:rsid w:val="00194A3D"/>
    <w:rsid w:val="00196076"/>
    <w:rsid w:val="00196BFD"/>
    <w:rsid w:val="00196C50"/>
    <w:rsid w:val="00196CEB"/>
    <w:rsid w:val="001973ED"/>
    <w:rsid w:val="00197EA7"/>
    <w:rsid w:val="001A13C3"/>
    <w:rsid w:val="001A168B"/>
    <w:rsid w:val="001A17DA"/>
    <w:rsid w:val="001A2E9F"/>
    <w:rsid w:val="001B0C77"/>
    <w:rsid w:val="001B7405"/>
    <w:rsid w:val="001C090B"/>
    <w:rsid w:val="001C0941"/>
    <w:rsid w:val="001C21AB"/>
    <w:rsid w:val="001C4146"/>
    <w:rsid w:val="001C55A0"/>
    <w:rsid w:val="001C56D9"/>
    <w:rsid w:val="001C74E1"/>
    <w:rsid w:val="001D095B"/>
    <w:rsid w:val="001D0A1A"/>
    <w:rsid w:val="001D0A91"/>
    <w:rsid w:val="001D11A4"/>
    <w:rsid w:val="001D1495"/>
    <w:rsid w:val="001D205A"/>
    <w:rsid w:val="001D206C"/>
    <w:rsid w:val="001E09D3"/>
    <w:rsid w:val="001E1902"/>
    <w:rsid w:val="001F1ACE"/>
    <w:rsid w:val="001F39F0"/>
    <w:rsid w:val="001F3D6E"/>
    <w:rsid w:val="001F5E83"/>
    <w:rsid w:val="00203A6F"/>
    <w:rsid w:val="00205531"/>
    <w:rsid w:val="00206285"/>
    <w:rsid w:val="00210318"/>
    <w:rsid w:val="00210F31"/>
    <w:rsid w:val="0021174F"/>
    <w:rsid w:val="00211E26"/>
    <w:rsid w:val="0021385D"/>
    <w:rsid w:val="00215196"/>
    <w:rsid w:val="00215C4B"/>
    <w:rsid w:val="00216C67"/>
    <w:rsid w:val="00217A53"/>
    <w:rsid w:val="00220D29"/>
    <w:rsid w:val="00222383"/>
    <w:rsid w:val="00224F32"/>
    <w:rsid w:val="00226239"/>
    <w:rsid w:val="002262A3"/>
    <w:rsid w:val="00227327"/>
    <w:rsid w:val="00227F3F"/>
    <w:rsid w:val="00233DCD"/>
    <w:rsid w:val="00250912"/>
    <w:rsid w:val="002539E5"/>
    <w:rsid w:val="0025784A"/>
    <w:rsid w:val="00257F7B"/>
    <w:rsid w:val="00260B69"/>
    <w:rsid w:val="00262166"/>
    <w:rsid w:val="002631F3"/>
    <w:rsid w:val="002744CB"/>
    <w:rsid w:val="0027544C"/>
    <w:rsid w:val="00275944"/>
    <w:rsid w:val="00276AA6"/>
    <w:rsid w:val="00277E6A"/>
    <w:rsid w:val="00281547"/>
    <w:rsid w:val="00281954"/>
    <w:rsid w:val="0028306E"/>
    <w:rsid w:val="002859D4"/>
    <w:rsid w:val="002935FD"/>
    <w:rsid w:val="00296618"/>
    <w:rsid w:val="0029732A"/>
    <w:rsid w:val="002A0716"/>
    <w:rsid w:val="002B1054"/>
    <w:rsid w:val="002B2C4F"/>
    <w:rsid w:val="002B4209"/>
    <w:rsid w:val="002B491E"/>
    <w:rsid w:val="002B74D4"/>
    <w:rsid w:val="002B7E81"/>
    <w:rsid w:val="002C3A8F"/>
    <w:rsid w:val="002C67C9"/>
    <w:rsid w:val="002C7850"/>
    <w:rsid w:val="002C7E24"/>
    <w:rsid w:val="002E6613"/>
    <w:rsid w:val="002F1943"/>
    <w:rsid w:val="002F2C31"/>
    <w:rsid w:val="002F50E2"/>
    <w:rsid w:val="002F6185"/>
    <w:rsid w:val="003032C4"/>
    <w:rsid w:val="00304BC0"/>
    <w:rsid w:val="0030786F"/>
    <w:rsid w:val="003140D8"/>
    <w:rsid w:val="00314A9E"/>
    <w:rsid w:val="00315CB9"/>
    <w:rsid w:val="003173CB"/>
    <w:rsid w:val="003204D9"/>
    <w:rsid w:val="0032054A"/>
    <w:rsid w:val="00320791"/>
    <w:rsid w:val="00324110"/>
    <w:rsid w:val="00327866"/>
    <w:rsid w:val="00331D32"/>
    <w:rsid w:val="00332A41"/>
    <w:rsid w:val="0033424F"/>
    <w:rsid w:val="00336A99"/>
    <w:rsid w:val="00341E76"/>
    <w:rsid w:val="003509F1"/>
    <w:rsid w:val="00351EA6"/>
    <w:rsid w:val="00352494"/>
    <w:rsid w:val="00352E03"/>
    <w:rsid w:val="003534CC"/>
    <w:rsid w:val="00357AA4"/>
    <w:rsid w:val="003606ED"/>
    <w:rsid w:val="003616FB"/>
    <w:rsid w:val="00361AAE"/>
    <w:rsid w:val="00362676"/>
    <w:rsid w:val="00365C38"/>
    <w:rsid w:val="0036624A"/>
    <w:rsid w:val="003706D7"/>
    <w:rsid w:val="003709BB"/>
    <w:rsid w:val="00372CB7"/>
    <w:rsid w:val="003748A6"/>
    <w:rsid w:val="00381893"/>
    <w:rsid w:val="00384114"/>
    <w:rsid w:val="00387FEF"/>
    <w:rsid w:val="0039026D"/>
    <w:rsid w:val="003926E6"/>
    <w:rsid w:val="00393DD1"/>
    <w:rsid w:val="00396823"/>
    <w:rsid w:val="003A0085"/>
    <w:rsid w:val="003A0B0E"/>
    <w:rsid w:val="003A0E2B"/>
    <w:rsid w:val="003A2310"/>
    <w:rsid w:val="003A25F6"/>
    <w:rsid w:val="003B3DBE"/>
    <w:rsid w:val="003B4A9D"/>
    <w:rsid w:val="003B56A3"/>
    <w:rsid w:val="003C1FB3"/>
    <w:rsid w:val="003C5B8D"/>
    <w:rsid w:val="003C666B"/>
    <w:rsid w:val="003D1BF5"/>
    <w:rsid w:val="003D6EBC"/>
    <w:rsid w:val="003E270D"/>
    <w:rsid w:val="003E2C7B"/>
    <w:rsid w:val="003E2D39"/>
    <w:rsid w:val="003E7663"/>
    <w:rsid w:val="003F1C83"/>
    <w:rsid w:val="003F327C"/>
    <w:rsid w:val="0040099F"/>
    <w:rsid w:val="00401A37"/>
    <w:rsid w:val="00403589"/>
    <w:rsid w:val="0040419A"/>
    <w:rsid w:val="00404741"/>
    <w:rsid w:val="00406D1A"/>
    <w:rsid w:val="00407164"/>
    <w:rsid w:val="0041199C"/>
    <w:rsid w:val="00413A4D"/>
    <w:rsid w:val="00414D94"/>
    <w:rsid w:val="0042645B"/>
    <w:rsid w:val="00427DCC"/>
    <w:rsid w:val="00433C96"/>
    <w:rsid w:val="00434CE9"/>
    <w:rsid w:val="004353A0"/>
    <w:rsid w:val="0043614E"/>
    <w:rsid w:val="00445F52"/>
    <w:rsid w:val="00455F3C"/>
    <w:rsid w:val="004577FC"/>
    <w:rsid w:val="004610A9"/>
    <w:rsid w:val="0046381C"/>
    <w:rsid w:val="00463D64"/>
    <w:rsid w:val="004643A9"/>
    <w:rsid w:val="0047061C"/>
    <w:rsid w:val="0047552E"/>
    <w:rsid w:val="00475E0B"/>
    <w:rsid w:val="004808C6"/>
    <w:rsid w:val="0048390D"/>
    <w:rsid w:val="004932AA"/>
    <w:rsid w:val="00493B8D"/>
    <w:rsid w:val="00495BFC"/>
    <w:rsid w:val="00497A71"/>
    <w:rsid w:val="004A06D2"/>
    <w:rsid w:val="004A1DEE"/>
    <w:rsid w:val="004A21CA"/>
    <w:rsid w:val="004A72CF"/>
    <w:rsid w:val="004B56B0"/>
    <w:rsid w:val="004B6878"/>
    <w:rsid w:val="004B7D12"/>
    <w:rsid w:val="004C16FE"/>
    <w:rsid w:val="004C7B71"/>
    <w:rsid w:val="004D00DF"/>
    <w:rsid w:val="004D3D3F"/>
    <w:rsid w:val="004D4900"/>
    <w:rsid w:val="004D6AD7"/>
    <w:rsid w:val="004D6E42"/>
    <w:rsid w:val="004D7685"/>
    <w:rsid w:val="004D7CF3"/>
    <w:rsid w:val="004E1169"/>
    <w:rsid w:val="004E1485"/>
    <w:rsid w:val="004E3558"/>
    <w:rsid w:val="004E3A84"/>
    <w:rsid w:val="004E3AD2"/>
    <w:rsid w:val="004E5A34"/>
    <w:rsid w:val="004E7AC4"/>
    <w:rsid w:val="004F1631"/>
    <w:rsid w:val="004F1653"/>
    <w:rsid w:val="004F5030"/>
    <w:rsid w:val="004F7BCC"/>
    <w:rsid w:val="00503116"/>
    <w:rsid w:val="005036A0"/>
    <w:rsid w:val="005062AD"/>
    <w:rsid w:val="00507067"/>
    <w:rsid w:val="005079C7"/>
    <w:rsid w:val="005100E9"/>
    <w:rsid w:val="0051568F"/>
    <w:rsid w:val="00520012"/>
    <w:rsid w:val="00522CFB"/>
    <w:rsid w:val="00523BB5"/>
    <w:rsid w:val="005248D2"/>
    <w:rsid w:val="00530D90"/>
    <w:rsid w:val="00535D45"/>
    <w:rsid w:val="005365A1"/>
    <w:rsid w:val="00540396"/>
    <w:rsid w:val="00540645"/>
    <w:rsid w:val="005412A9"/>
    <w:rsid w:val="00541800"/>
    <w:rsid w:val="005450BD"/>
    <w:rsid w:val="0055293E"/>
    <w:rsid w:val="0056051D"/>
    <w:rsid w:val="00561784"/>
    <w:rsid w:val="0056418A"/>
    <w:rsid w:val="005664AF"/>
    <w:rsid w:val="005676F0"/>
    <w:rsid w:val="005706A2"/>
    <w:rsid w:val="005707EF"/>
    <w:rsid w:val="0058303D"/>
    <w:rsid w:val="005843B5"/>
    <w:rsid w:val="00592019"/>
    <w:rsid w:val="0059389A"/>
    <w:rsid w:val="005949A2"/>
    <w:rsid w:val="0059538F"/>
    <w:rsid w:val="005A3F1B"/>
    <w:rsid w:val="005A679A"/>
    <w:rsid w:val="005B08C5"/>
    <w:rsid w:val="005B270E"/>
    <w:rsid w:val="005B3433"/>
    <w:rsid w:val="005B4DC6"/>
    <w:rsid w:val="005C1269"/>
    <w:rsid w:val="005C7BB9"/>
    <w:rsid w:val="005D0605"/>
    <w:rsid w:val="005D3B94"/>
    <w:rsid w:val="005D5060"/>
    <w:rsid w:val="005D58D3"/>
    <w:rsid w:val="005D651A"/>
    <w:rsid w:val="005D7153"/>
    <w:rsid w:val="005F2BE3"/>
    <w:rsid w:val="005F6B8B"/>
    <w:rsid w:val="005F77BD"/>
    <w:rsid w:val="00602357"/>
    <w:rsid w:val="0060713C"/>
    <w:rsid w:val="00607B5F"/>
    <w:rsid w:val="006125F7"/>
    <w:rsid w:val="00616BAE"/>
    <w:rsid w:val="006202AC"/>
    <w:rsid w:val="0063030A"/>
    <w:rsid w:val="006311CE"/>
    <w:rsid w:val="006326AF"/>
    <w:rsid w:val="00633A07"/>
    <w:rsid w:val="00635A36"/>
    <w:rsid w:val="0064009C"/>
    <w:rsid w:val="00641DAA"/>
    <w:rsid w:val="00642867"/>
    <w:rsid w:val="0064399A"/>
    <w:rsid w:val="0065208A"/>
    <w:rsid w:val="00652E3F"/>
    <w:rsid w:val="00654643"/>
    <w:rsid w:val="00655F4C"/>
    <w:rsid w:val="00657545"/>
    <w:rsid w:val="0066170A"/>
    <w:rsid w:val="00662FAB"/>
    <w:rsid w:val="00670144"/>
    <w:rsid w:val="00670703"/>
    <w:rsid w:val="00670CCC"/>
    <w:rsid w:val="006723F2"/>
    <w:rsid w:val="00675F2B"/>
    <w:rsid w:val="00677556"/>
    <w:rsid w:val="0068242A"/>
    <w:rsid w:val="00684477"/>
    <w:rsid w:val="00684FD5"/>
    <w:rsid w:val="00685BA5"/>
    <w:rsid w:val="00693BC1"/>
    <w:rsid w:val="00695030"/>
    <w:rsid w:val="0069691F"/>
    <w:rsid w:val="00697D72"/>
    <w:rsid w:val="006A435A"/>
    <w:rsid w:val="006A4C9D"/>
    <w:rsid w:val="006A6328"/>
    <w:rsid w:val="006A7264"/>
    <w:rsid w:val="006B439A"/>
    <w:rsid w:val="006B5F1E"/>
    <w:rsid w:val="006B6107"/>
    <w:rsid w:val="006B72F8"/>
    <w:rsid w:val="006B76FD"/>
    <w:rsid w:val="006B79D6"/>
    <w:rsid w:val="006C239C"/>
    <w:rsid w:val="006C31E9"/>
    <w:rsid w:val="006C558D"/>
    <w:rsid w:val="006D0825"/>
    <w:rsid w:val="006D12BC"/>
    <w:rsid w:val="006D255A"/>
    <w:rsid w:val="006D28A8"/>
    <w:rsid w:val="006D3246"/>
    <w:rsid w:val="006D4576"/>
    <w:rsid w:val="006D54ED"/>
    <w:rsid w:val="006E0E01"/>
    <w:rsid w:val="006E4C8B"/>
    <w:rsid w:val="006E6396"/>
    <w:rsid w:val="006F1DAB"/>
    <w:rsid w:val="006F390B"/>
    <w:rsid w:val="006F5634"/>
    <w:rsid w:val="006F6C05"/>
    <w:rsid w:val="007005F4"/>
    <w:rsid w:val="00700DE7"/>
    <w:rsid w:val="007030D9"/>
    <w:rsid w:val="007124CA"/>
    <w:rsid w:val="007179EC"/>
    <w:rsid w:val="0072699D"/>
    <w:rsid w:val="00730B2C"/>
    <w:rsid w:val="00731973"/>
    <w:rsid w:val="00732AB1"/>
    <w:rsid w:val="0073301C"/>
    <w:rsid w:val="00733739"/>
    <w:rsid w:val="00735FC1"/>
    <w:rsid w:val="0073704B"/>
    <w:rsid w:val="00741F4B"/>
    <w:rsid w:val="007458A1"/>
    <w:rsid w:val="00746141"/>
    <w:rsid w:val="00754FE8"/>
    <w:rsid w:val="007625D5"/>
    <w:rsid w:val="007669A0"/>
    <w:rsid w:val="0076703A"/>
    <w:rsid w:val="00767CD1"/>
    <w:rsid w:val="007742B9"/>
    <w:rsid w:val="00776B80"/>
    <w:rsid w:val="007817A0"/>
    <w:rsid w:val="00782B14"/>
    <w:rsid w:val="00782E9D"/>
    <w:rsid w:val="0078468D"/>
    <w:rsid w:val="00790D34"/>
    <w:rsid w:val="0079243A"/>
    <w:rsid w:val="00794B86"/>
    <w:rsid w:val="00795025"/>
    <w:rsid w:val="00795483"/>
    <w:rsid w:val="007975ED"/>
    <w:rsid w:val="007A0BBE"/>
    <w:rsid w:val="007A2940"/>
    <w:rsid w:val="007A2E46"/>
    <w:rsid w:val="007A3C6E"/>
    <w:rsid w:val="007A3D12"/>
    <w:rsid w:val="007B75A5"/>
    <w:rsid w:val="007C0295"/>
    <w:rsid w:val="007C0A70"/>
    <w:rsid w:val="007C5FFC"/>
    <w:rsid w:val="007C7E72"/>
    <w:rsid w:val="007D0D08"/>
    <w:rsid w:val="007D74DA"/>
    <w:rsid w:val="007E0D58"/>
    <w:rsid w:val="007E4935"/>
    <w:rsid w:val="007E54C3"/>
    <w:rsid w:val="007E5A24"/>
    <w:rsid w:val="007E6AC0"/>
    <w:rsid w:val="007E7E32"/>
    <w:rsid w:val="007F07A3"/>
    <w:rsid w:val="007F17CD"/>
    <w:rsid w:val="007F187B"/>
    <w:rsid w:val="007F3EEB"/>
    <w:rsid w:val="007F5763"/>
    <w:rsid w:val="00800A81"/>
    <w:rsid w:val="00802AD3"/>
    <w:rsid w:val="0080395A"/>
    <w:rsid w:val="00810A05"/>
    <w:rsid w:val="00812763"/>
    <w:rsid w:val="00812D87"/>
    <w:rsid w:val="00817BCE"/>
    <w:rsid w:val="00821BCA"/>
    <w:rsid w:val="008225A3"/>
    <w:rsid w:val="00822E78"/>
    <w:rsid w:val="00824BDB"/>
    <w:rsid w:val="0082526F"/>
    <w:rsid w:val="00831941"/>
    <w:rsid w:val="00832FA5"/>
    <w:rsid w:val="008360DA"/>
    <w:rsid w:val="008432CA"/>
    <w:rsid w:val="00843352"/>
    <w:rsid w:val="00843A0D"/>
    <w:rsid w:val="00846985"/>
    <w:rsid w:val="00847413"/>
    <w:rsid w:val="00847E0A"/>
    <w:rsid w:val="00854490"/>
    <w:rsid w:val="00861680"/>
    <w:rsid w:val="00871191"/>
    <w:rsid w:val="008715D5"/>
    <w:rsid w:val="00871EC5"/>
    <w:rsid w:val="00871F4C"/>
    <w:rsid w:val="00874609"/>
    <w:rsid w:val="00880FA0"/>
    <w:rsid w:val="00883D00"/>
    <w:rsid w:val="008867CC"/>
    <w:rsid w:val="00886B2E"/>
    <w:rsid w:val="00890547"/>
    <w:rsid w:val="00891302"/>
    <w:rsid w:val="00891946"/>
    <w:rsid w:val="00893B31"/>
    <w:rsid w:val="00897D9D"/>
    <w:rsid w:val="008A0292"/>
    <w:rsid w:val="008A11AD"/>
    <w:rsid w:val="008A6A81"/>
    <w:rsid w:val="008A70D3"/>
    <w:rsid w:val="008B5402"/>
    <w:rsid w:val="008D0F41"/>
    <w:rsid w:val="008D5EDA"/>
    <w:rsid w:val="008D7194"/>
    <w:rsid w:val="008E0E03"/>
    <w:rsid w:val="008E5A24"/>
    <w:rsid w:val="008E5BB5"/>
    <w:rsid w:val="008E5C0B"/>
    <w:rsid w:val="008F4688"/>
    <w:rsid w:val="009007F4"/>
    <w:rsid w:val="00901AB8"/>
    <w:rsid w:val="00902FFC"/>
    <w:rsid w:val="009061DE"/>
    <w:rsid w:val="00923637"/>
    <w:rsid w:val="00924670"/>
    <w:rsid w:val="00924752"/>
    <w:rsid w:val="00930ECE"/>
    <w:rsid w:val="0093114F"/>
    <w:rsid w:val="00931262"/>
    <w:rsid w:val="0093307E"/>
    <w:rsid w:val="00940FBF"/>
    <w:rsid w:val="0094151A"/>
    <w:rsid w:val="0094206A"/>
    <w:rsid w:val="0094544E"/>
    <w:rsid w:val="009464D3"/>
    <w:rsid w:val="00946E90"/>
    <w:rsid w:val="009501BA"/>
    <w:rsid w:val="00950E9E"/>
    <w:rsid w:val="00953997"/>
    <w:rsid w:val="00953BEE"/>
    <w:rsid w:val="009577CF"/>
    <w:rsid w:val="00957D91"/>
    <w:rsid w:val="009610EC"/>
    <w:rsid w:val="00962AB3"/>
    <w:rsid w:val="0096757D"/>
    <w:rsid w:val="00973CC2"/>
    <w:rsid w:val="0097456F"/>
    <w:rsid w:val="009770D5"/>
    <w:rsid w:val="009809A3"/>
    <w:rsid w:val="00981F93"/>
    <w:rsid w:val="009836A3"/>
    <w:rsid w:val="0099233F"/>
    <w:rsid w:val="009959C5"/>
    <w:rsid w:val="00995CD7"/>
    <w:rsid w:val="00997CE1"/>
    <w:rsid w:val="009A5A34"/>
    <w:rsid w:val="009A702B"/>
    <w:rsid w:val="009B12FC"/>
    <w:rsid w:val="009B3A9D"/>
    <w:rsid w:val="009B4577"/>
    <w:rsid w:val="009B5786"/>
    <w:rsid w:val="009C08BA"/>
    <w:rsid w:val="009C116F"/>
    <w:rsid w:val="009D2803"/>
    <w:rsid w:val="009D425B"/>
    <w:rsid w:val="009D54D7"/>
    <w:rsid w:val="009D5BDB"/>
    <w:rsid w:val="009D7E25"/>
    <w:rsid w:val="009D7FCB"/>
    <w:rsid w:val="009E2EAB"/>
    <w:rsid w:val="009E721A"/>
    <w:rsid w:val="009F2D54"/>
    <w:rsid w:val="009F4399"/>
    <w:rsid w:val="009F5679"/>
    <w:rsid w:val="009F5AB9"/>
    <w:rsid w:val="009F72F1"/>
    <w:rsid w:val="00A021C0"/>
    <w:rsid w:val="00A03C1D"/>
    <w:rsid w:val="00A04040"/>
    <w:rsid w:val="00A04946"/>
    <w:rsid w:val="00A12078"/>
    <w:rsid w:val="00A127F3"/>
    <w:rsid w:val="00A13191"/>
    <w:rsid w:val="00A215EE"/>
    <w:rsid w:val="00A26A80"/>
    <w:rsid w:val="00A26ACA"/>
    <w:rsid w:val="00A335E5"/>
    <w:rsid w:val="00A33DDB"/>
    <w:rsid w:val="00A34BC6"/>
    <w:rsid w:val="00A354A9"/>
    <w:rsid w:val="00A41702"/>
    <w:rsid w:val="00A430C8"/>
    <w:rsid w:val="00A44D36"/>
    <w:rsid w:val="00A4785C"/>
    <w:rsid w:val="00A47A8F"/>
    <w:rsid w:val="00A50A2E"/>
    <w:rsid w:val="00A5260D"/>
    <w:rsid w:val="00A52F88"/>
    <w:rsid w:val="00A53C0E"/>
    <w:rsid w:val="00A57CA9"/>
    <w:rsid w:val="00A6169E"/>
    <w:rsid w:val="00A64631"/>
    <w:rsid w:val="00A659B1"/>
    <w:rsid w:val="00A6619A"/>
    <w:rsid w:val="00A67E78"/>
    <w:rsid w:val="00A70130"/>
    <w:rsid w:val="00A7045E"/>
    <w:rsid w:val="00A71A15"/>
    <w:rsid w:val="00A72784"/>
    <w:rsid w:val="00A72FA2"/>
    <w:rsid w:val="00A73451"/>
    <w:rsid w:val="00A75305"/>
    <w:rsid w:val="00A75775"/>
    <w:rsid w:val="00A75F79"/>
    <w:rsid w:val="00A76726"/>
    <w:rsid w:val="00A76EEB"/>
    <w:rsid w:val="00A816B2"/>
    <w:rsid w:val="00A90482"/>
    <w:rsid w:val="00A91831"/>
    <w:rsid w:val="00AA0C94"/>
    <w:rsid w:val="00AA1471"/>
    <w:rsid w:val="00AA5988"/>
    <w:rsid w:val="00AA5FDF"/>
    <w:rsid w:val="00AA7E5C"/>
    <w:rsid w:val="00AB35B3"/>
    <w:rsid w:val="00AB36FF"/>
    <w:rsid w:val="00AB7DE6"/>
    <w:rsid w:val="00AC0716"/>
    <w:rsid w:val="00AC0CBF"/>
    <w:rsid w:val="00AC55C8"/>
    <w:rsid w:val="00AD1B47"/>
    <w:rsid w:val="00AD1D41"/>
    <w:rsid w:val="00AD2DA6"/>
    <w:rsid w:val="00AD37E7"/>
    <w:rsid w:val="00AD4F1D"/>
    <w:rsid w:val="00AD65FE"/>
    <w:rsid w:val="00AF1011"/>
    <w:rsid w:val="00AF11C8"/>
    <w:rsid w:val="00AF3684"/>
    <w:rsid w:val="00AF3C15"/>
    <w:rsid w:val="00AF4C87"/>
    <w:rsid w:val="00B011C8"/>
    <w:rsid w:val="00B111B2"/>
    <w:rsid w:val="00B21AC0"/>
    <w:rsid w:val="00B232C6"/>
    <w:rsid w:val="00B235BA"/>
    <w:rsid w:val="00B24596"/>
    <w:rsid w:val="00B26BB6"/>
    <w:rsid w:val="00B3114C"/>
    <w:rsid w:val="00B3192D"/>
    <w:rsid w:val="00B3257F"/>
    <w:rsid w:val="00B3277C"/>
    <w:rsid w:val="00B4138B"/>
    <w:rsid w:val="00B417A5"/>
    <w:rsid w:val="00B4355C"/>
    <w:rsid w:val="00B438FD"/>
    <w:rsid w:val="00B44209"/>
    <w:rsid w:val="00B5379D"/>
    <w:rsid w:val="00B55838"/>
    <w:rsid w:val="00B60BD1"/>
    <w:rsid w:val="00B70364"/>
    <w:rsid w:val="00B70894"/>
    <w:rsid w:val="00B7194E"/>
    <w:rsid w:val="00B72707"/>
    <w:rsid w:val="00B73AAA"/>
    <w:rsid w:val="00B73F16"/>
    <w:rsid w:val="00B742B3"/>
    <w:rsid w:val="00B75CAB"/>
    <w:rsid w:val="00B76D70"/>
    <w:rsid w:val="00B80364"/>
    <w:rsid w:val="00B81F85"/>
    <w:rsid w:val="00B971D4"/>
    <w:rsid w:val="00B9729F"/>
    <w:rsid w:val="00B97419"/>
    <w:rsid w:val="00BA0EF9"/>
    <w:rsid w:val="00BA1BB4"/>
    <w:rsid w:val="00BA1F4A"/>
    <w:rsid w:val="00BA51D2"/>
    <w:rsid w:val="00BA74F3"/>
    <w:rsid w:val="00BB59C5"/>
    <w:rsid w:val="00BB6BCE"/>
    <w:rsid w:val="00BC01D2"/>
    <w:rsid w:val="00BC2993"/>
    <w:rsid w:val="00BC2CBD"/>
    <w:rsid w:val="00BC311B"/>
    <w:rsid w:val="00BD0320"/>
    <w:rsid w:val="00BD1691"/>
    <w:rsid w:val="00BD1957"/>
    <w:rsid w:val="00BD2091"/>
    <w:rsid w:val="00BD2787"/>
    <w:rsid w:val="00BD2D08"/>
    <w:rsid w:val="00BD6E35"/>
    <w:rsid w:val="00BD7ED5"/>
    <w:rsid w:val="00BE069D"/>
    <w:rsid w:val="00BE1092"/>
    <w:rsid w:val="00BE3DC4"/>
    <w:rsid w:val="00BF1971"/>
    <w:rsid w:val="00BF3470"/>
    <w:rsid w:val="00BF7480"/>
    <w:rsid w:val="00BF756A"/>
    <w:rsid w:val="00BF7A06"/>
    <w:rsid w:val="00C02D94"/>
    <w:rsid w:val="00C053D9"/>
    <w:rsid w:val="00C05543"/>
    <w:rsid w:val="00C1161C"/>
    <w:rsid w:val="00C11A74"/>
    <w:rsid w:val="00C15B19"/>
    <w:rsid w:val="00C20EB5"/>
    <w:rsid w:val="00C23215"/>
    <w:rsid w:val="00C23902"/>
    <w:rsid w:val="00C23C7B"/>
    <w:rsid w:val="00C247FD"/>
    <w:rsid w:val="00C320D4"/>
    <w:rsid w:val="00C3278B"/>
    <w:rsid w:val="00C33923"/>
    <w:rsid w:val="00C40ACF"/>
    <w:rsid w:val="00C40BFA"/>
    <w:rsid w:val="00C4422B"/>
    <w:rsid w:val="00C45E62"/>
    <w:rsid w:val="00C548E1"/>
    <w:rsid w:val="00C60D88"/>
    <w:rsid w:val="00C67457"/>
    <w:rsid w:val="00C67A75"/>
    <w:rsid w:val="00C67C42"/>
    <w:rsid w:val="00C70902"/>
    <w:rsid w:val="00C70942"/>
    <w:rsid w:val="00C72096"/>
    <w:rsid w:val="00C7495A"/>
    <w:rsid w:val="00C76226"/>
    <w:rsid w:val="00C80C13"/>
    <w:rsid w:val="00C80D56"/>
    <w:rsid w:val="00C80F48"/>
    <w:rsid w:val="00C85969"/>
    <w:rsid w:val="00C85F86"/>
    <w:rsid w:val="00C864A3"/>
    <w:rsid w:val="00C87D63"/>
    <w:rsid w:val="00C91639"/>
    <w:rsid w:val="00C9797F"/>
    <w:rsid w:val="00CA4499"/>
    <w:rsid w:val="00CA5DD4"/>
    <w:rsid w:val="00CA6577"/>
    <w:rsid w:val="00CB7067"/>
    <w:rsid w:val="00CC04F7"/>
    <w:rsid w:val="00CC0A4E"/>
    <w:rsid w:val="00CC30B3"/>
    <w:rsid w:val="00CC5DEE"/>
    <w:rsid w:val="00CC5EAC"/>
    <w:rsid w:val="00CC6373"/>
    <w:rsid w:val="00CC641D"/>
    <w:rsid w:val="00CD1223"/>
    <w:rsid w:val="00CD5F25"/>
    <w:rsid w:val="00CD6C2C"/>
    <w:rsid w:val="00CE1A9C"/>
    <w:rsid w:val="00CE1F6A"/>
    <w:rsid w:val="00CE6166"/>
    <w:rsid w:val="00CF1CBD"/>
    <w:rsid w:val="00CF28DA"/>
    <w:rsid w:val="00CF4E7B"/>
    <w:rsid w:val="00CF5D37"/>
    <w:rsid w:val="00CF768A"/>
    <w:rsid w:val="00D01FDE"/>
    <w:rsid w:val="00D04673"/>
    <w:rsid w:val="00D04E70"/>
    <w:rsid w:val="00D0788B"/>
    <w:rsid w:val="00D10AC1"/>
    <w:rsid w:val="00D15272"/>
    <w:rsid w:val="00D20589"/>
    <w:rsid w:val="00D2187B"/>
    <w:rsid w:val="00D21C5F"/>
    <w:rsid w:val="00D23A6A"/>
    <w:rsid w:val="00D24D4B"/>
    <w:rsid w:val="00D26113"/>
    <w:rsid w:val="00D26C25"/>
    <w:rsid w:val="00D302BE"/>
    <w:rsid w:val="00D30B0C"/>
    <w:rsid w:val="00D33021"/>
    <w:rsid w:val="00D36FFB"/>
    <w:rsid w:val="00D40189"/>
    <w:rsid w:val="00D445E2"/>
    <w:rsid w:val="00D50FED"/>
    <w:rsid w:val="00D514D1"/>
    <w:rsid w:val="00D54373"/>
    <w:rsid w:val="00D54B80"/>
    <w:rsid w:val="00D600B1"/>
    <w:rsid w:val="00D63DDB"/>
    <w:rsid w:val="00D67A98"/>
    <w:rsid w:val="00D71A42"/>
    <w:rsid w:val="00D72CA7"/>
    <w:rsid w:val="00D7390F"/>
    <w:rsid w:val="00D7639F"/>
    <w:rsid w:val="00D813E4"/>
    <w:rsid w:val="00D81FB0"/>
    <w:rsid w:val="00D857BB"/>
    <w:rsid w:val="00D870E9"/>
    <w:rsid w:val="00D92A77"/>
    <w:rsid w:val="00D93B41"/>
    <w:rsid w:val="00D93EDD"/>
    <w:rsid w:val="00D9686D"/>
    <w:rsid w:val="00D974C4"/>
    <w:rsid w:val="00DA110D"/>
    <w:rsid w:val="00DA14E5"/>
    <w:rsid w:val="00DA1D90"/>
    <w:rsid w:val="00DA46DB"/>
    <w:rsid w:val="00DA5D82"/>
    <w:rsid w:val="00DA630C"/>
    <w:rsid w:val="00DA7A7B"/>
    <w:rsid w:val="00DB1545"/>
    <w:rsid w:val="00DB2DDA"/>
    <w:rsid w:val="00DB3C92"/>
    <w:rsid w:val="00DC228A"/>
    <w:rsid w:val="00DC472A"/>
    <w:rsid w:val="00DC7DDA"/>
    <w:rsid w:val="00DD48CA"/>
    <w:rsid w:val="00DD58A5"/>
    <w:rsid w:val="00DD7BD8"/>
    <w:rsid w:val="00DE054F"/>
    <w:rsid w:val="00DE27DC"/>
    <w:rsid w:val="00DE4E49"/>
    <w:rsid w:val="00DE5221"/>
    <w:rsid w:val="00E06052"/>
    <w:rsid w:val="00E069A1"/>
    <w:rsid w:val="00E103E0"/>
    <w:rsid w:val="00E10A05"/>
    <w:rsid w:val="00E129F4"/>
    <w:rsid w:val="00E12C9F"/>
    <w:rsid w:val="00E141A3"/>
    <w:rsid w:val="00E152E9"/>
    <w:rsid w:val="00E15677"/>
    <w:rsid w:val="00E17572"/>
    <w:rsid w:val="00E178D2"/>
    <w:rsid w:val="00E236C9"/>
    <w:rsid w:val="00E24010"/>
    <w:rsid w:val="00E243EF"/>
    <w:rsid w:val="00E26179"/>
    <w:rsid w:val="00E3187F"/>
    <w:rsid w:val="00E31E8D"/>
    <w:rsid w:val="00E333D7"/>
    <w:rsid w:val="00E33DD2"/>
    <w:rsid w:val="00E37A32"/>
    <w:rsid w:val="00E42640"/>
    <w:rsid w:val="00E4326B"/>
    <w:rsid w:val="00E449AF"/>
    <w:rsid w:val="00E44CB8"/>
    <w:rsid w:val="00E47626"/>
    <w:rsid w:val="00E50108"/>
    <w:rsid w:val="00E53CD1"/>
    <w:rsid w:val="00E53EBB"/>
    <w:rsid w:val="00E5719E"/>
    <w:rsid w:val="00E574A1"/>
    <w:rsid w:val="00E57CEA"/>
    <w:rsid w:val="00E61EF4"/>
    <w:rsid w:val="00E63528"/>
    <w:rsid w:val="00E64227"/>
    <w:rsid w:val="00E64AFD"/>
    <w:rsid w:val="00E6524B"/>
    <w:rsid w:val="00E67128"/>
    <w:rsid w:val="00E67CC6"/>
    <w:rsid w:val="00E81C5B"/>
    <w:rsid w:val="00E8711E"/>
    <w:rsid w:val="00E911E0"/>
    <w:rsid w:val="00E91891"/>
    <w:rsid w:val="00EA1198"/>
    <w:rsid w:val="00EA1523"/>
    <w:rsid w:val="00EA4CA5"/>
    <w:rsid w:val="00EA5634"/>
    <w:rsid w:val="00EA6920"/>
    <w:rsid w:val="00EB0868"/>
    <w:rsid w:val="00EB09BB"/>
    <w:rsid w:val="00EB0C8C"/>
    <w:rsid w:val="00EB19BC"/>
    <w:rsid w:val="00EB44F9"/>
    <w:rsid w:val="00EB517C"/>
    <w:rsid w:val="00EB7DAA"/>
    <w:rsid w:val="00EC22A6"/>
    <w:rsid w:val="00EC2CC2"/>
    <w:rsid w:val="00EC3066"/>
    <w:rsid w:val="00EC42D6"/>
    <w:rsid w:val="00EC6B94"/>
    <w:rsid w:val="00EC79D5"/>
    <w:rsid w:val="00EC7B57"/>
    <w:rsid w:val="00ED11B4"/>
    <w:rsid w:val="00ED35B5"/>
    <w:rsid w:val="00EE4DFF"/>
    <w:rsid w:val="00EE7EFD"/>
    <w:rsid w:val="00EF21BD"/>
    <w:rsid w:val="00EF2542"/>
    <w:rsid w:val="00EF6B99"/>
    <w:rsid w:val="00F023AB"/>
    <w:rsid w:val="00F05731"/>
    <w:rsid w:val="00F1441C"/>
    <w:rsid w:val="00F1746B"/>
    <w:rsid w:val="00F174E7"/>
    <w:rsid w:val="00F230E5"/>
    <w:rsid w:val="00F2474E"/>
    <w:rsid w:val="00F26DD3"/>
    <w:rsid w:val="00F27EE3"/>
    <w:rsid w:val="00F34E46"/>
    <w:rsid w:val="00F358AA"/>
    <w:rsid w:val="00F3677D"/>
    <w:rsid w:val="00F4157A"/>
    <w:rsid w:val="00F42A66"/>
    <w:rsid w:val="00F44BBF"/>
    <w:rsid w:val="00F50B5B"/>
    <w:rsid w:val="00F558E9"/>
    <w:rsid w:val="00F72192"/>
    <w:rsid w:val="00F7732C"/>
    <w:rsid w:val="00F776A4"/>
    <w:rsid w:val="00F77F2E"/>
    <w:rsid w:val="00F83DDC"/>
    <w:rsid w:val="00F83E3D"/>
    <w:rsid w:val="00F849A6"/>
    <w:rsid w:val="00F87160"/>
    <w:rsid w:val="00F97B75"/>
    <w:rsid w:val="00FA25E8"/>
    <w:rsid w:val="00FA4588"/>
    <w:rsid w:val="00FA4F26"/>
    <w:rsid w:val="00FA7D58"/>
    <w:rsid w:val="00FB6285"/>
    <w:rsid w:val="00FB772E"/>
    <w:rsid w:val="00FC074E"/>
    <w:rsid w:val="00FC0F6E"/>
    <w:rsid w:val="00FC4D21"/>
    <w:rsid w:val="00FC5207"/>
    <w:rsid w:val="00FD2847"/>
    <w:rsid w:val="00FD3EDE"/>
    <w:rsid w:val="00FD5EA1"/>
    <w:rsid w:val="00FE09C2"/>
    <w:rsid w:val="00FE333F"/>
    <w:rsid w:val="00FF1618"/>
    <w:rsid w:val="00FF390C"/>
    <w:rsid w:val="00FF5FC4"/>
    <w:rsid w:val="00FF71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B66A5"/>
  <w15:docId w15:val="{F179C09D-00DC-43FD-8FD3-EAC075BC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0400"/>
    <w:rPr>
      <w:rFonts w:ascii="Calibri" w:hAnsi="Calibri"/>
      <w:sz w:val="22"/>
      <w:szCs w:val="22"/>
      <w:lang w:eastAsia="cs-CZ"/>
    </w:rPr>
  </w:style>
  <w:style w:type="paragraph" w:styleId="Nadpis1">
    <w:name w:val="heading 1"/>
    <w:aliases w:val="Nadpis 1_Smlouvy"/>
    <w:basedOn w:val="Smlouvaodstavec"/>
    <w:next w:val="Normln"/>
    <w:autoRedefine/>
    <w:uiPriority w:val="2"/>
    <w:qFormat/>
    <w:rsid w:val="00184E63"/>
    <w:pPr>
      <w:numPr>
        <w:ilvl w:val="0"/>
        <w:numId w:val="25"/>
      </w:numPr>
      <w:spacing w:after="120"/>
      <w:ind w:left="357" w:hanging="357"/>
      <w:jc w:val="center"/>
      <w:outlineLvl w:val="0"/>
    </w:pPr>
    <w:rPr>
      <w:rFonts w:cs="Arial"/>
      <w:b/>
    </w:rPr>
  </w:style>
  <w:style w:type="paragraph" w:styleId="Nadpis2">
    <w:name w:val="heading 2"/>
    <w:aliases w:val="Nadpis 2_Smlouvy"/>
    <w:basedOn w:val="Smlouvaodstavec"/>
    <w:next w:val="Normln"/>
    <w:link w:val="Nadpis2Char"/>
    <w:autoRedefine/>
    <w:uiPriority w:val="3"/>
    <w:qFormat/>
    <w:rsid w:val="00AD1D41"/>
    <w:pPr>
      <w:numPr>
        <w:ilvl w:val="0"/>
        <w:numId w:val="0"/>
      </w:numPr>
      <w:spacing w:after="120"/>
      <w:ind w:left="567"/>
      <w:jc w:val="both"/>
      <w:outlineLvl w:val="1"/>
    </w:pPr>
    <w:rPr>
      <w:rFonts w:cs="Arial"/>
      <w:bCs/>
    </w:rPr>
  </w:style>
  <w:style w:type="paragraph" w:styleId="Nadpis3">
    <w:name w:val="heading 3"/>
    <w:aliases w:val="sp_Nadpis 3,F3,Nadpis 3_Smlouvy"/>
    <w:basedOn w:val="Smlouvaodstavec"/>
    <w:next w:val="Normln"/>
    <w:uiPriority w:val="4"/>
    <w:qFormat/>
    <w:rsid w:val="00730B2C"/>
    <w:pPr>
      <w:numPr>
        <w:ilvl w:val="2"/>
        <w:numId w:val="25"/>
      </w:numPr>
      <w:spacing w:after="120"/>
      <w:ind w:left="1276" w:hanging="709"/>
      <w:jc w:val="both"/>
      <w:outlineLvl w:val="2"/>
    </w:pPr>
    <w:rPr>
      <w:rFonts w:cs="Arial"/>
    </w:rPr>
  </w:style>
  <w:style w:type="paragraph" w:styleId="Nadpis4">
    <w:name w:val="heading 4"/>
    <w:aliases w:val="Nadpis 4_Smlouvy"/>
    <w:basedOn w:val="Nadpis3"/>
    <w:next w:val="Normln"/>
    <w:autoRedefine/>
    <w:qFormat/>
    <w:rsid w:val="00B9729F"/>
    <w:pPr>
      <w:numPr>
        <w:ilvl w:val="3"/>
      </w:numPr>
      <w:ind w:left="2127" w:hanging="851"/>
      <w:outlineLvl w:val="3"/>
    </w:pPr>
  </w:style>
  <w:style w:type="paragraph" w:styleId="Nadpis5">
    <w:name w:val="heading 5"/>
    <w:basedOn w:val="Normln"/>
    <w:next w:val="Normln"/>
    <w:autoRedefine/>
    <w:uiPriority w:val="9"/>
    <w:rsid w:val="00365C38"/>
    <w:pPr>
      <w:numPr>
        <w:ilvl w:val="4"/>
        <w:numId w:val="8"/>
      </w:numPr>
      <w:spacing w:before="240" w:after="60"/>
      <w:outlineLvl w:val="4"/>
    </w:pPr>
    <w:rPr>
      <w:rFonts w:ascii="Verdana" w:hAnsi="Verdana"/>
      <w:b/>
      <w:bCs/>
      <w:iCs/>
      <w:szCs w:val="26"/>
    </w:rPr>
  </w:style>
  <w:style w:type="paragraph" w:styleId="Nadpis6">
    <w:name w:val="heading 6"/>
    <w:basedOn w:val="Normln"/>
    <w:next w:val="Normln"/>
    <w:autoRedefine/>
    <w:uiPriority w:val="9"/>
    <w:rsid w:val="00365C38"/>
    <w:pPr>
      <w:numPr>
        <w:ilvl w:val="5"/>
        <w:numId w:val="9"/>
      </w:numPr>
      <w:spacing w:before="240" w:after="60"/>
      <w:outlineLvl w:val="5"/>
    </w:pPr>
    <w:rPr>
      <w:rFonts w:ascii="Verdana" w:hAnsi="Verdana"/>
      <w:bCs/>
      <w:u w:val="single"/>
    </w:rPr>
  </w:style>
  <w:style w:type="paragraph" w:styleId="Nadpis7">
    <w:name w:val="heading 7"/>
    <w:basedOn w:val="Normln"/>
    <w:next w:val="Normln"/>
    <w:autoRedefine/>
    <w:uiPriority w:val="9"/>
    <w:rsid w:val="00365C38"/>
    <w:pPr>
      <w:numPr>
        <w:ilvl w:val="6"/>
        <w:numId w:val="10"/>
      </w:numPr>
      <w:spacing w:before="240" w:after="60"/>
      <w:outlineLvl w:val="6"/>
    </w:pPr>
    <w:rPr>
      <w:rFonts w:ascii="Verdana" w:hAnsi="Verdana"/>
    </w:rPr>
  </w:style>
  <w:style w:type="paragraph" w:styleId="Nadpis8">
    <w:name w:val="heading 8"/>
    <w:basedOn w:val="Normln"/>
    <w:next w:val="Normln"/>
    <w:autoRedefine/>
    <w:uiPriority w:val="9"/>
    <w:rsid w:val="00365C38"/>
    <w:pPr>
      <w:numPr>
        <w:ilvl w:val="7"/>
        <w:numId w:val="11"/>
      </w:numPr>
      <w:spacing w:before="240" w:after="60"/>
      <w:outlineLvl w:val="7"/>
    </w:pPr>
    <w:rPr>
      <w:rFonts w:ascii="Verdana" w:hAnsi="Verdana"/>
      <w:i/>
      <w:iCs/>
    </w:rPr>
  </w:style>
  <w:style w:type="paragraph" w:styleId="Nadpis9">
    <w:name w:val="heading 9"/>
    <w:basedOn w:val="Normln"/>
    <w:next w:val="Normln"/>
    <w:autoRedefine/>
    <w:uiPriority w:val="9"/>
    <w:qFormat/>
    <w:rsid w:val="00365C38"/>
    <w:pPr>
      <w:tabs>
        <w:tab w:val="num" w:pos="1584"/>
      </w:tabs>
      <w:spacing w:before="240" w:after="60"/>
      <w:ind w:left="1584" w:hanging="1584"/>
      <w:outlineLvl w:val="8"/>
    </w:pPr>
    <w:rPr>
      <w:rFonts w:ascii="Verdana" w:hAnsi="Verdana"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HTML">
    <w:name w:val="HTML Address"/>
    <w:basedOn w:val="Normln"/>
    <w:autoRedefine/>
    <w:rsid w:val="00365C38"/>
    <w:rPr>
      <w:rFonts w:ascii="Verdana" w:hAnsi="Verdana"/>
      <w:iCs/>
    </w:rPr>
  </w:style>
  <w:style w:type="character" w:styleId="AkronymHTML">
    <w:name w:val="HTML Acronym"/>
    <w:rsid w:val="00365C38"/>
    <w:rPr>
      <w:rFonts w:ascii="Verdana" w:hAnsi="Verdana"/>
    </w:rPr>
  </w:style>
  <w:style w:type="paragraph" w:customStyle="1" w:styleId="Cena">
    <w:name w:val="Cena"/>
    <w:basedOn w:val="Normln"/>
    <w:autoRedefine/>
    <w:semiHidden/>
    <w:rsid w:val="00365C38"/>
    <w:pPr>
      <w:tabs>
        <w:tab w:val="right" w:pos="8789"/>
      </w:tabs>
    </w:pPr>
    <w:rPr>
      <w:rFonts w:ascii="Verdana" w:hAnsi="Verdana"/>
    </w:rPr>
  </w:style>
  <w:style w:type="character" w:styleId="CittHTML">
    <w:name w:val="HTML Cite"/>
    <w:rsid w:val="00365C38"/>
    <w:rPr>
      <w:rFonts w:ascii="Verdana" w:hAnsi="Verdana"/>
      <w:iCs/>
    </w:rPr>
  </w:style>
  <w:style w:type="character" w:styleId="slodku">
    <w:name w:val="line number"/>
    <w:rsid w:val="00365C38"/>
    <w:rPr>
      <w:rFonts w:ascii="Verdana" w:hAnsi="Verdana"/>
    </w:rPr>
  </w:style>
  <w:style w:type="character" w:styleId="slostrnky">
    <w:name w:val="page number"/>
    <w:rsid w:val="00365C38"/>
    <w:rPr>
      <w:rFonts w:ascii="Verdana" w:hAnsi="Verdana"/>
    </w:rPr>
  </w:style>
  <w:style w:type="paragraph" w:styleId="slovanseznam">
    <w:name w:val="List Number"/>
    <w:basedOn w:val="Normln"/>
    <w:autoRedefine/>
    <w:rsid w:val="00365C38"/>
    <w:pPr>
      <w:numPr>
        <w:numId w:val="1"/>
      </w:numPr>
    </w:pPr>
    <w:rPr>
      <w:rFonts w:ascii="Verdana" w:hAnsi="Verdana"/>
    </w:rPr>
  </w:style>
  <w:style w:type="paragraph" w:styleId="slovanseznam2">
    <w:name w:val="List Number 2"/>
    <w:basedOn w:val="Normln"/>
    <w:autoRedefine/>
    <w:rsid w:val="00365C38"/>
    <w:pPr>
      <w:numPr>
        <w:numId w:val="2"/>
      </w:numPr>
    </w:pPr>
    <w:rPr>
      <w:rFonts w:ascii="Verdana" w:hAnsi="Verdana"/>
    </w:rPr>
  </w:style>
  <w:style w:type="paragraph" w:styleId="slovanseznam3">
    <w:name w:val="List Number 3"/>
    <w:basedOn w:val="Normln"/>
    <w:autoRedefine/>
    <w:rsid w:val="00365C38"/>
    <w:pPr>
      <w:numPr>
        <w:numId w:val="3"/>
      </w:numPr>
    </w:pPr>
    <w:rPr>
      <w:rFonts w:ascii="Verdana" w:hAnsi="Verdana"/>
    </w:rPr>
  </w:style>
  <w:style w:type="paragraph" w:styleId="slovanseznam4">
    <w:name w:val="List Number 4"/>
    <w:basedOn w:val="Normln"/>
    <w:autoRedefine/>
    <w:rsid w:val="00365C38"/>
    <w:pPr>
      <w:numPr>
        <w:numId w:val="4"/>
      </w:numPr>
    </w:pPr>
    <w:rPr>
      <w:rFonts w:ascii="Verdana" w:hAnsi="Verdana"/>
    </w:rPr>
  </w:style>
  <w:style w:type="paragraph" w:styleId="slovanseznam5">
    <w:name w:val="List Number 5"/>
    <w:basedOn w:val="Normln"/>
    <w:autoRedefine/>
    <w:rsid w:val="00365C38"/>
    <w:pPr>
      <w:numPr>
        <w:numId w:val="5"/>
      </w:numPr>
    </w:pPr>
    <w:rPr>
      <w:rFonts w:ascii="Verdana" w:hAnsi="Verdana"/>
    </w:rPr>
  </w:style>
  <w:style w:type="paragraph" w:styleId="Datum">
    <w:name w:val="Date"/>
    <w:basedOn w:val="Normln"/>
    <w:next w:val="Normln"/>
    <w:autoRedefine/>
    <w:rsid w:val="00365C38"/>
    <w:rPr>
      <w:rFonts w:ascii="Verdana" w:hAnsi="Verdana"/>
    </w:rPr>
  </w:style>
  <w:style w:type="character" w:styleId="DefiniceHTML">
    <w:name w:val="HTML Definition"/>
    <w:rsid w:val="00365C38"/>
    <w:rPr>
      <w:rFonts w:ascii="Verdana" w:hAnsi="Verdana"/>
      <w:iCs/>
    </w:rPr>
  </w:style>
  <w:style w:type="paragraph" w:styleId="FormtovanvHTML">
    <w:name w:val="HTML Preformatted"/>
    <w:basedOn w:val="Normln"/>
    <w:rsid w:val="00365C38"/>
    <w:rPr>
      <w:rFonts w:ascii="Courier New" w:hAnsi="Courier New" w:cs="Courier New"/>
      <w:sz w:val="20"/>
      <w:szCs w:val="20"/>
    </w:rPr>
  </w:style>
  <w:style w:type="character" w:styleId="Hypertextovodkaz">
    <w:name w:val="Hyperlink"/>
    <w:rsid w:val="00365C38"/>
    <w:rPr>
      <w:rFonts w:ascii="Verdana" w:hAnsi="Verdana"/>
      <w:color w:val="0000FF"/>
      <w:u w:val="none"/>
    </w:rPr>
  </w:style>
  <w:style w:type="character" w:styleId="KlvesniceHTML">
    <w:name w:val="HTML Keyboard"/>
    <w:rsid w:val="00365C38"/>
    <w:rPr>
      <w:rFonts w:ascii="Courier New" w:hAnsi="Courier New" w:cs="Courier New"/>
      <w:sz w:val="20"/>
      <w:szCs w:val="20"/>
    </w:rPr>
  </w:style>
  <w:style w:type="character" w:styleId="KdHTML">
    <w:name w:val="HTML Code"/>
    <w:rsid w:val="00365C38"/>
    <w:rPr>
      <w:rFonts w:ascii="Courier New" w:hAnsi="Courier New" w:cs="Courier New"/>
      <w:sz w:val="20"/>
      <w:szCs w:val="20"/>
    </w:rPr>
  </w:style>
  <w:style w:type="paragraph" w:styleId="Nadpispoznmky">
    <w:name w:val="Note Heading"/>
    <w:basedOn w:val="Normln"/>
    <w:next w:val="Normln"/>
    <w:autoRedefine/>
    <w:rsid w:val="00365C38"/>
    <w:rPr>
      <w:rFonts w:ascii="Verdana" w:hAnsi="Verdana"/>
    </w:rPr>
  </w:style>
  <w:style w:type="paragraph" w:styleId="Nzev">
    <w:name w:val="Title"/>
    <w:basedOn w:val="Normln"/>
    <w:qFormat/>
    <w:rsid w:val="00EC22A6"/>
    <w:pPr>
      <w:spacing w:before="240" w:after="60"/>
      <w:jc w:val="center"/>
      <w:outlineLvl w:val="0"/>
    </w:pPr>
    <w:rPr>
      <w:rFonts w:cs="Arial"/>
      <w:b/>
      <w:bCs/>
      <w:kern w:val="28"/>
      <w:sz w:val="36"/>
      <w:szCs w:val="32"/>
    </w:rPr>
  </w:style>
  <w:style w:type="paragraph" w:styleId="Normlnweb">
    <w:name w:val="Normal (Web)"/>
    <w:basedOn w:val="Normln"/>
    <w:rsid w:val="00365C38"/>
  </w:style>
  <w:style w:type="paragraph" w:styleId="Normlnodsazen">
    <w:name w:val="Normal Indent"/>
    <w:basedOn w:val="Normln"/>
    <w:rsid w:val="00365C38"/>
    <w:pPr>
      <w:ind w:left="454"/>
    </w:pPr>
  </w:style>
  <w:style w:type="paragraph" w:styleId="Obsah1">
    <w:name w:val="toc 1"/>
    <w:basedOn w:val="Normln"/>
    <w:next w:val="Normln"/>
    <w:autoRedefine/>
    <w:semiHidden/>
    <w:rsid w:val="00365C38"/>
  </w:style>
  <w:style w:type="paragraph" w:styleId="Obsah2">
    <w:name w:val="toc 2"/>
    <w:basedOn w:val="Normln"/>
    <w:next w:val="Normln"/>
    <w:autoRedefine/>
    <w:semiHidden/>
    <w:rsid w:val="00365C38"/>
    <w:pPr>
      <w:ind w:left="200"/>
    </w:pPr>
  </w:style>
  <w:style w:type="paragraph" w:styleId="Obsah3">
    <w:name w:val="toc 3"/>
    <w:basedOn w:val="Normln"/>
    <w:next w:val="Normln"/>
    <w:autoRedefine/>
    <w:semiHidden/>
    <w:rsid w:val="00365C38"/>
    <w:pPr>
      <w:ind w:left="400"/>
    </w:pPr>
  </w:style>
  <w:style w:type="paragraph" w:styleId="Obsah4">
    <w:name w:val="toc 4"/>
    <w:basedOn w:val="Normln"/>
    <w:next w:val="Normln"/>
    <w:autoRedefine/>
    <w:semiHidden/>
    <w:rsid w:val="00365C38"/>
    <w:pPr>
      <w:ind w:left="600"/>
    </w:pPr>
  </w:style>
  <w:style w:type="paragraph" w:styleId="Obsah5">
    <w:name w:val="toc 5"/>
    <w:basedOn w:val="Normln"/>
    <w:next w:val="Normln"/>
    <w:autoRedefine/>
    <w:semiHidden/>
    <w:rsid w:val="00365C38"/>
    <w:pPr>
      <w:ind w:left="800"/>
    </w:pPr>
  </w:style>
  <w:style w:type="paragraph" w:styleId="Obsah6">
    <w:name w:val="toc 6"/>
    <w:basedOn w:val="Normln"/>
    <w:next w:val="Normln"/>
    <w:autoRedefine/>
    <w:semiHidden/>
    <w:rsid w:val="00365C38"/>
    <w:pPr>
      <w:tabs>
        <w:tab w:val="right" w:leader="dot" w:pos="8789"/>
      </w:tabs>
      <w:ind w:left="1000"/>
    </w:pPr>
  </w:style>
  <w:style w:type="paragraph" w:styleId="Obsah7">
    <w:name w:val="toc 7"/>
    <w:basedOn w:val="Normln"/>
    <w:next w:val="Normln"/>
    <w:autoRedefine/>
    <w:semiHidden/>
    <w:rsid w:val="00365C38"/>
    <w:pPr>
      <w:tabs>
        <w:tab w:val="right" w:leader="dot" w:pos="8789"/>
      </w:tabs>
      <w:ind w:left="1200"/>
    </w:pPr>
  </w:style>
  <w:style w:type="paragraph" w:styleId="Obsah8">
    <w:name w:val="toc 8"/>
    <w:basedOn w:val="Normln"/>
    <w:next w:val="Normln"/>
    <w:autoRedefine/>
    <w:semiHidden/>
    <w:rsid w:val="00365C38"/>
    <w:pPr>
      <w:tabs>
        <w:tab w:val="right" w:leader="dot" w:pos="8789"/>
      </w:tabs>
      <w:ind w:left="1400"/>
    </w:pPr>
  </w:style>
  <w:style w:type="paragraph" w:styleId="Obsah9">
    <w:name w:val="toc 9"/>
    <w:basedOn w:val="Normln"/>
    <w:next w:val="Normln"/>
    <w:autoRedefine/>
    <w:semiHidden/>
    <w:rsid w:val="00365C38"/>
    <w:pPr>
      <w:tabs>
        <w:tab w:val="right" w:leader="dot" w:pos="8789"/>
      </w:tabs>
      <w:ind w:left="1600"/>
    </w:pPr>
  </w:style>
  <w:style w:type="paragraph" w:styleId="Osloven">
    <w:name w:val="Salutation"/>
    <w:basedOn w:val="Normln"/>
    <w:next w:val="Normln"/>
    <w:rsid w:val="00365C38"/>
  </w:style>
  <w:style w:type="paragraph" w:styleId="Podpis">
    <w:name w:val="Signature"/>
    <w:basedOn w:val="Normln"/>
    <w:rsid w:val="00365C38"/>
    <w:pPr>
      <w:tabs>
        <w:tab w:val="left" w:pos="5954"/>
      </w:tabs>
      <w:ind w:left="5954"/>
    </w:pPr>
    <w:rPr>
      <w:b/>
    </w:rPr>
  </w:style>
  <w:style w:type="paragraph" w:customStyle="1" w:styleId="Podpodpisem">
    <w:name w:val="Pod_podpisem"/>
    <w:basedOn w:val="Podpis"/>
    <w:autoRedefine/>
    <w:semiHidden/>
    <w:rsid w:val="00365C38"/>
    <w:rPr>
      <w:b w:val="0"/>
      <w:sz w:val="18"/>
    </w:rPr>
  </w:style>
  <w:style w:type="paragraph" w:styleId="Podpise-mailu">
    <w:name w:val="E-mail Signature"/>
    <w:basedOn w:val="Normln"/>
    <w:rsid w:val="00365C38"/>
  </w:style>
  <w:style w:type="paragraph" w:styleId="Podnadpis">
    <w:name w:val="Subtitle"/>
    <w:basedOn w:val="Normln"/>
    <w:rsid w:val="00365C38"/>
    <w:pPr>
      <w:spacing w:after="60"/>
      <w:outlineLvl w:val="1"/>
    </w:pPr>
    <w:rPr>
      <w:rFonts w:cs="Arial"/>
      <w:u w:val="single"/>
    </w:rPr>
  </w:style>
  <w:style w:type="paragraph" w:styleId="Pokraovnseznamu">
    <w:name w:val="List Continue"/>
    <w:basedOn w:val="Normln"/>
    <w:rsid w:val="00365C38"/>
    <w:pPr>
      <w:spacing w:after="120"/>
      <w:ind w:left="283"/>
    </w:pPr>
  </w:style>
  <w:style w:type="paragraph" w:styleId="Pokraovnseznamu2">
    <w:name w:val="List Continue 2"/>
    <w:basedOn w:val="Normln"/>
    <w:rsid w:val="00365C38"/>
    <w:pPr>
      <w:spacing w:after="120"/>
      <w:ind w:left="566"/>
    </w:pPr>
  </w:style>
  <w:style w:type="paragraph" w:styleId="Pokraovnseznamu3">
    <w:name w:val="List Continue 3"/>
    <w:basedOn w:val="Normln"/>
    <w:rsid w:val="00365C38"/>
    <w:pPr>
      <w:spacing w:after="120"/>
      <w:ind w:left="849"/>
    </w:pPr>
  </w:style>
  <w:style w:type="paragraph" w:styleId="Pokraovnseznamu4">
    <w:name w:val="List Continue 4"/>
    <w:basedOn w:val="Normln"/>
    <w:rsid w:val="00365C38"/>
    <w:pPr>
      <w:spacing w:after="120"/>
      <w:ind w:left="1132"/>
    </w:pPr>
  </w:style>
  <w:style w:type="paragraph" w:styleId="Pokraovnseznamu5">
    <w:name w:val="List Continue 5"/>
    <w:basedOn w:val="Normln"/>
    <w:rsid w:val="00365C38"/>
    <w:pPr>
      <w:spacing w:after="120"/>
      <w:ind w:left="1415"/>
    </w:pPr>
  </w:style>
  <w:style w:type="character" w:styleId="PromnnHTML">
    <w:name w:val="HTML Variable"/>
    <w:rsid w:val="00365C38"/>
    <w:rPr>
      <w:rFonts w:ascii="Verdana" w:hAnsi="Verdana"/>
      <w:iCs/>
    </w:rPr>
  </w:style>
  <w:style w:type="paragraph" w:styleId="Prosttext">
    <w:name w:val="Plain Text"/>
    <w:basedOn w:val="Normln"/>
    <w:rsid w:val="00365C38"/>
    <w:rPr>
      <w:rFonts w:cs="Courier New"/>
      <w:szCs w:val="20"/>
    </w:rPr>
  </w:style>
  <w:style w:type="character" w:styleId="PsacstrojHTML">
    <w:name w:val="HTML Typewriter"/>
    <w:rsid w:val="00365C38"/>
    <w:rPr>
      <w:rFonts w:ascii="Courier New" w:hAnsi="Courier New" w:cs="Courier New"/>
      <w:sz w:val="20"/>
      <w:szCs w:val="20"/>
    </w:rPr>
  </w:style>
  <w:style w:type="paragraph" w:styleId="Seznam">
    <w:name w:val="List"/>
    <w:basedOn w:val="Normln"/>
    <w:qFormat/>
    <w:rsid w:val="00365C38"/>
    <w:pPr>
      <w:ind w:left="283" w:hanging="283"/>
    </w:pPr>
  </w:style>
  <w:style w:type="paragraph" w:styleId="Seznam2">
    <w:name w:val="List 2"/>
    <w:basedOn w:val="Normln"/>
    <w:rsid w:val="00365C38"/>
    <w:pPr>
      <w:ind w:left="566" w:hanging="283"/>
    </w:pPr>
  </w:style>
  <w:style w:type="paragraph" w:styleId="Seznam3">
    <w:name w:val="List 3"/>
    <w:basedOn w:val="Normln"/>
    <w:rsid w:val="00365C38"/>
    <w:pPr>
      <w:ind w:left="849" w:hanging="283"/>
    </w:pPr>
  </w:style>
  <w:style w:type="paragraph" w:styleId="Seznam4">
    <w:name w:val="List 4"/>
    <w:basedOn w:val="Normln"/>
    <w:rsid w:val="00365C38"/>
    <w:pPr>
      <w:ind w:left="1132" w:hanging="283"/>
    </w:pPr>
  </w:style>
  <w:style w:type="paragraph" w:styleId="Seznam5">
    <w:name w:val="List 5"/>
    <w:basedOn w:val="Normln"/>
    <w:rsid w:val="00365C38"/>
    <w:pPr>
      <w:ind w:left="1415" w:hanging="283"/>
    </w:pPr>
  </w:style>
  <w:style w:type="paragraph" w:styleId="Seznamsodrkami">
    <w:name w:val="List Bullet"/>
    <w:basedOn w:val="Normln"/>
    <w:autoRedefine/>
    <w:rsid w:val="00365C38"/>
    <w:pPr>
      <w:numPr>
        <w:numId w:val="12"/>
      </w:numPr>
    </w:pPr>
  </w:style>
  <w:style w:type="paragraph" w:styleId="Seznamsodrkami2">
    <w:name w:val="List Bullet 2"/>
    <w:basedOn w:val="Normln"/>
    <w:autoRedefine/>
    <w:rsid w:val="00365C38"/>
    <w:pPr>
      <w:numPr>
        <w:numId w:val="13"/>
      </w:numPr>
    </w:pPr>
  </w:style>
  <w:style w:type="paragraph" w:styleId="Seznamsodrkami3">
    <w:name w:val="List Bullet 3"/>
    <w:basedOn w:val="Normln"/>
    <w:autoRedefine/>
    <w:rsid w:val="00365C38"/>
    <w:pPr>
      <w:numPr>
        <w:numId w:val="14"/>
      </w:numPr>
    </w:pPr>
  </w:style>
  <w:style w:type="paragraph" w:styleId="Seznamsodrkami4">
    <w:name w:val="List Bullet 4"/>
    <w:basedOn w:val="Normln"/>
    <w:autoRedefine/>
    <w:rsid w:val="00365C38"/>
    <w:pPr>
      <w:numPr>
        <w:numId w:val="15"/>
      </w:numPr>
    </w:pPr>
  </w:style>
  <w:style w:type="paragraph" w:styleId="Seznamsodrkami5">
    <w:name w:val="List Bullet 5"/>
    <w:basedOn w:val="Normln"/>
    <w:autoRedefine/>
    <w:rsid w:val="00365C38"/>
    <w:pPr>
      <w:numPr>
        <w:numId w:val="16"/>
      </w:numPr>
    </w:pPr>
  </w:style>
  <w:style w:type="character" w:styleId="Siln">
    <w:name w:val="Strong"/>
    <w:rsid w:val="00365C38"/>
    <w:rPr>
      <w:rFonts w:ascii="Verdana" w:hAnsi="Verdana"/>
      <w:b/>
      <w:bCs/>
    </w:rPr>
  </w:style>
  <w:style w:type="character" w:styleId="Sledovanodkaz">
    <w:name w:val="FollowedHyperlink"/>
    <w:rsid w:val="00365C38"/>
    <w:rPr>
      <w:rFonts w:ascii="Verdana" w:hAnsi="Verdana"/>
      <w:color w:val="800080"/>
      <w:u w:val="none"/>
    </w:rPr>
  </w:style>
  <w:style w:type="paragraph" w:customStyle="1" w:styleId="Smlouvalnek">
    <w:name w:val="Smlouva_článek"/>
    <w:basedOn w:val="Normln"/>
    <w:next w:val="Normln"/>
    <w:rsid w:val="00365C38"/>
    <w:pPr>
      <w:numPr>
        <w:numId w:val="17"/>
      </w:numPr>
      <w:spacing w:after="180"/>
      <w:jc w:val="center"/>
    </w:pPr>
    <w:rPr>
      <w:b/>
    </w:rPr>
  </w:style>
  <w:style w:type="paragraph" w:customStyle="1" w:styleId="Smlouvaodstavec">
    <w:name w:val="Smlouva_odstavec"/>
    <w:basedOn w:val="Normln"/>
    <w:link w:val="SmlouvaodstavecChar"/>
    <w:rsid w:val="00365C38"/>
    <w:pPr>
      <w:numPr>
        <w:ilvl w:val="1"/>
        <w:numId w:val="18"/>
      </w:numPr>
    </w:pPr>
  </w:style>
  <w:style w:type="paragraph" w:customStyle="1" w:styleId="Text">
    <w:name w:val="Text"/>
    <w:basedOn w:val="Normln"/>
    <w:rsid w:val="00365C38"/>
    <w:pPr>
      <w:ind w:left="-181" w:right="-113"/>
    </w:pPr>
  </w:style>
  <w:style w:type="paragraph" w:styleId="Textvbloku">
    <w:name w:val="Block Text"/>
    <w:basedOn w:val="Normln"/>
    <w:rsid w:val="00365C38"/>
    <w:pPr>
      <w:spacing w:after="120"/>
      <w:ind w:left="1440" w:right="1440"/>
    </w:pPr>
  </w:style>
  <w:style w:type="character" w:styleId="UkzkaHTML">
    <w:name w:val="HTML Sample"/>
    <w:rsid w:val="00365C38"/>
    <w:rPr>
      <w:rFonts w:ascii="Courier New" w:hAnsi="Courier New" w:cs="Courier New"/>
    </w:rPr>
  </w:style>
  <w:style w:type="paragraph" w:styleId="Zhlav">
    <w:name w:val="header"/>
    <w:basedOn w:val="Normln"/>
    <w:link w:val="ZhlavChar"/>
    <w:rsid w:val="00365C38"/>
    <w:pPr>
      <w:tabs>
        <w:tab w:val="center" w:pos="4536"/>
        <w:tab w:val="right" w:pos="9072"/>
      </w:tabs>
    </w:pPr>
    <w:rPr>
      <w:sz w:val="14"/>
    </w:rPr>
  </w:style>
  <w:style w:type="paragraph" w:styleId="Zhlavzprvy">
    <w:name w:val="Message Header"/>
    <w:basedOn w:val="Normln"/>
    <w:autoRedefine/>
    <w:rsid w:val="00365C3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Zkladntext">
    <w:name w:val="Body Text"/>
    <w:basedOn w:val="Normln"/>
    <w:rsid w:val="00365C38"/>
    <w:pPr>
      <w:spacing w:after="120"/>
    </w:pPr>
  </w:style>
  <w:style w:type="paragraph" w:styleId="Zkladntext-prvnodsazen">
    <w:name w:val="Body Text First Indent"/>
    <w:basedOn w:val="Zkladntext"/>
    <w:rsid w:val="00365C38"/>
    <w:pPr>
      <w:ind w:firstLine="210"/>
    </w:pPr>
  </w:style>
  <w:style w:type="paragraph" w:styleId="Zkladntextodsazen">
    <w:name w:val="Body Text Indent"/>
    <w:basedOn w:val="Normln"/>
    <w:rsid w:val="00365C38"/>
    <w:pPr>
      <w:spacing w:after="120"/>
      <w:ind w:left="283"/>
    </w:pPr>
  </w:style>
  <w:style w:type="paragraph" w:styleId="Zkladntext-prvnodsazen2">
    <w:name w:val="Body Text First Indent 2"/>
    <w:basedOn w:val="Zkladntextodsazen"/>
    <w:rsid w:val="00365C38"/>
    <w:pPr>
      <w:ind w:firstLine="210"/>
    </w:pPr>
  </w:style>
  <w:style w:type="paragraph" w:styleId="Zkladntext2">
    <w:name w:val="Body Text 2"/>
    <w:basedOn w:val="Normln"/>
    <w:rsid w:val="00365C38"/>
    <w:pPr>
      <w:spacing w:after="120" w:line="480" w:lineRule="auto"/>
    </w:pPr>
  </w:style>
  <w:style w:type="paragraph" w:styleId="Zkladntext3">
    <w:name w:val="Body Text 3"/>
    <w:basedOn w:val="Normln"/>
    <w:rsid w:val="00365C38"/>
    <w:pPr>
      <w:spacing w:after="120"/>
    </w:pPr>
    <w:rPr>
      <w:sz w:val="16"/>
      <w:szCs w:val="16"/>
    </w:rPr>
  </w:style>
  <w:style w:type="paragraph" w:styleId="Zkladntextodsazen2">
    <w:name w:val="Body Text Indent 2"/>
    <w:basedOn w:val="Normln"/>
    <w:rsid w:val="00365C38"/>
    <w:pPr>
      <w:spacing w:after="120" w:line="480" w:lineRule="auto"/>
      <w:ind w:left="283"/>
    </w:pPr>
  </w:style>
  <w:style w:type="paragraph" w:styleId="Zkladntextodsazen3">
    <w:name w:val="Body Text Indent 3"/>
    <w:basedOn w:val="Normln"/>
    <w:rsid w:val="00365C38"/>
    <w:pPr>
      <w:spacing w:after="120"/>
      <w:ind w:left="283"/>
    </w:pPr>
    <w:rPr>
      <w:sz w:val="16"/>
      <w:szCs w:val="16"/>
    </w:rPr>
  </w:style>
  <w:style w:type="paragraph" w:styleId="Zpat">
    <w:name w:val="footer"/>
    <w:basedOn w:val="Normln"/>
    <w:autoRedefine/>
    <w:rsid w:val="005450BD"/>
    <w:pPr>
      <w:tabs>
        <w:tab w:val="left" w:pos="2438"/>
        <w:tab w:val="left" w:pos="5216"/>
      </w:tabs>
      <w:jc w:val="center"/>
    </w:pPr>
    <w:rPr>
      <w:sz w:val="16"/>
    </w:rPr>
  </w:style>
  <w:style w:type="paragraph" w:styleId="Zvr">
    <w:name w:val="Closing"/>
    <w:basedOn w:val="Normln"/>
    <w:rsid w:val="00365C38"/>
    <w:pPr>
      <w:ind w:left="4252"/>
    </w:pPr>
  </w:style>
  <w:style w:type="character" w:styleId="Znakapoznpodarou">
    <w:name w:val="footnote reference"/>
    <w:semiHidden/>
    <w:rsid w:val="00365C38"/>
    <w:rPr>
      <w:rFonts w:ascii="Verdana" w:hAnsi="Verdana"/>
      <w:vertAlign w:val="superscript"/>
    </w:rPr>
  </w:style>
  <w:style w:type="character" w:styleId="Odkaznakoment">
    <w:name w:val="annotation reference"/>
    <w:semiHidden/>
    <w:rsid w:val="00365C38"/>
    <w:rPr>
      <w:rFonts w:ascii="Verdana" w:hAnsi="Verdana"/>
      <w:sz w:val="16"/>
      <w:szCs w:val="16"/>
    </w:rPr>
  </w:style>
  <w:style w:type="character" w:styleId="Odkaznavysvtlivky">
    <w:name w:val="endnote reference"/>
    <w:semiHidden/>
    <w:rsid w:val="00365C38"/>
    <w:rPr>
      <w:rFonts w:ascii="Verdana" w:hAnsi="Verdana"/>
      <w:vertAlign w:val="superscript"/>
    </w:rPr>
  </w:style>
  <w:style w:type="paragraph" w:styleId="Zptenadresanaoblku">
    <w:name w:val="envelope return"/>
    <w:basedOn w:val="Normln"/>
    <w:rsid w:val="00365C38"/>
    <w:rPr>
      <w:rFonts w:cs="Arial"/>
      <w:szCs w:val="20"/>
    </w:rPr>
  </w:style>
  <w:style w:type="character" w:styleId="Zdraznn">
    <w:name w:val="Emphasis"/>
    <w:rsid w:val="00365C38"/>
    <w:rPr>
      <w:rFonts w:ascii="Verdana" w:hAnsi="Verdana"/>
      <w:b/>
      <w:iCs/>
      <w:u w:val="none"/>
    </w:rPr>
  </w:style>
  <w:style w:type="paragraph" w:customStyle="1" w:styleId="Seznama">
    <w:name w:val="Seznam a"/>
    <w:aliases w:val="b,c"/>
    <w:basedOn w:val="Seznam2"/>
    <w:rsid w:val="00065AF5"/>
    <w:pPr>
      <w:numPr>
        <w:numId w:val="19"/>
      </w:numPr>
    </w:pPr>
  </w:style>
  <w:style w:type="paragraph" w:styleId="Textbubliny">
    <w:name w:val="Balloon Text"/>
    <w:basedOn w:val="Normln"/>
    <w:semiHidden/>
    <w:rsid w:val="009E2EAB"/>
    <w:rPr>
      <w:rFonts w:ascii="Tahoma" w:hAnsi="Tahoma" w:cs="Tahoma"/>
      <w:sz w:val="16"/>
      <w:szCs w:val="16"/>
    </w:rPr>
  </w:style>
  <w:style w:type="table" w:styleId="Mkatabulky">
    <w:name w:val="Table Grid"/>
    <w:basedOn w:val="Normlntabulka"/>
    <w:rsid w:val="001C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kace">
    <w:name w:val="Identifikace"/>
    <w:basedOn w:val="Normln"/>
    <w:rsid w:val="00396823"/>
    <w:pPr>
      <w:jc w:val="both"/>
    </w:pPr>
    <w:rPr>
      <w:szCs w:val="20"/>
    </w:rPr>
  </w:style>
  <w:style w:type="character" w:customStyle="1" w:styleId="ZhlavChar">
    <w:name w:val="Záhlaví Char"/>
    <w:link w:val="Zhlav"/>
    <w:rsid w:val="00396823"/>
    <w:rPr>
      <w:rFonts w:ascii="Arial" w:hAnsi="Arial"/>
      <w:sz w:val="14"/>
      <w:szCs w:val="22"/>
      <w:lang w:val="cs-CZ" w:eastAsia="cs-CZ" w:bidi="ar-SA"/>
    </w:rPr>
  </w:style>
  <w:style w:type="paragraph" w:styleId="Textkomente">
    <w:name w:val="annotation text"/>
    <w:basedOn w:val="Normln"/>
    <w:semiHidden/>
    <w:rsid w:val="00B60BD1"/>
    <w:rPr>
      <w:sz w:val="20"/>
      <w:szCs w:val="20"/>
    </w:rPr>
  </w:style>
  <w:style w:type="paragraph" w:styleId="Pedmtkomente">
    <w:name w:val="annotation subject"/>
    <w:basedOn w:val="Textkomente"/>
    <w:next w:val="Textkomente"/>
    <w:semiHidden/>
    <w:rsid w:val="00B60BD1"/>
    <w:rPr>
      <w:b/>
      <w:bCs/>
    </w:rPr>
  </w:style>
  <w:style w:type="paragraph" w:customStyle="1" w:styleId="mskodrka">
    <w:name w:val="Římská odrážka"/>
    <w:basedOn w:val="Normln"/>
    <w:rsid w:val="00F849A6"/>
    <w:pPr>
      <w:spacing w:after="240" w:line="336" w:lineRule="auto"/>
      <w:jc w:val="both"/>
    </w:pPr>
    <w:rPr>
      <w:rFonts w:eastAsia="Calibri"/>
      <w:sz w:val="18"/>
      <w:lang w:eastAsia="en-US"/>
    </w:rPr>
  </w:style>
  <w:style w:type="paragraph" w:styleId="Odstavecseseznamem">
    <w:name w:val="List Paragraph"/>
    <w:basedOn w:val="Normln"/>
    <w:uiPriority w:val="34"/>
    <w:qFormat/>
    <w:rsid w:val="00BC2993"/>
    <w:pPr>
      <w:ind w:left="708"/>
    </w:pPr>
  </w:style>
  <w:style w:type="character" w:customStyle="1" w:styleId="SmlouvaodstavecChar">
    <w:name w:val="Smlouva_odstavec Char"/>
    <w:link w:val="Smlouvaodstavec"/>
    <w:rsid w:val="00BC2993"/>
    <w:rPr>
      <w:rFonts w:ascii="Arial" w:hAnsi="Arial"/>
      <w:sz w:val="22"/>
      <w:szCs w:val="22"/>
    </w:rPr>
  </w:style>
  <w:style w:type="character" w:styleId="Zdraznnintenzivn">
    <w:name w:val="Intense Emphasis"/>
    <w:uiPriority w:val="21"/>
    <w:qFormat/>
    <w:rsid w:val="008360DA"/>
    <w:rPr>
      <w:b/>
      <w:bCs w:val="0"/>
      <w:color w:val="FF0000"/>
    </w:rPr>
  </w:style>
  <w:style w:type="character" w:customStyle="1" w:styleId="Nadpis2Char">
    <w:name w:val="Nadpis 2 Char"/>
    <w:aliases w:val="Nadpis 2_Smlouvy Char"/>
    <w:basedOn w:val="Standardnpsmoodstavce"/>
    <w:link w:val="Nadpis2"/>
    <w:uiPriority w:val="3"/>
    <w:rsid w:val="00AD1D41"/>
    <w:rPr>
      <w:rFonts w:ascii="Calibri" w:hAnsi="Calibri" w:cs="Arial"/>
      <w:bCs/>
      <w:sz w:val="22"/>
      <w:szCs w:val="22"/>
      <w:lang w:eastAsia="cs-CZ"/>
    </w:rPr>
  </w:style>
  <w:style w:type="character" w:customStyle="1" w:styleId="Nevyrieenzmienka1">
    <w:name w:val="Nevyriešená zmienka1"/>
    <w:basedOn w:val="Standardnpsmoodstavce"/>
    <w:uiPriority w:val="99"/>
    <w:semiHidden/>
    <w:unhideWhenUsed/>
    <w:rsid w:val="00923637"/>
    <w:rPr>
      <w:color w:val="605E5C"/>
      <w:shd w:val="clear" w:color="auto" w:fill="E1DFDD"/>
    </w:rPr>
  </w:style>
  <w:style w:type="character" w:customStyle="1" w:styleId="Nevyeenzmnka1">
    <w:name w:val="Nevyřešená zmínka1"/>
    <w:basedOn w:val="Standardnpsmoodstavce"/>
    <w:uiPriority w:val="99"/>
    <w:semiHidden/>
    <w:unhideWhenUsed/>
    <w:rsid w:val="00210318"/>
    <w:rPr>
      <w:color w:val="605E5C"/>
      <w:shd w:val="clear" w:color="auto" w:fill="E1DFDD"/>
    </w:rPr>
  </w:style>
  <w:style w:type="paragraph" w:styleId="Revize">
    <w:name w:val="Revision"/>
    <w:hidden/>
    <w:uiPriority w:val="99"/>
    <w:semiHidden/>
    <w:rsid w:val="00602357"/>
    <w:rPr>
      <w:rFonts w:ascii="Calibri" w:hAnsi="Calibri"/>
      <w:sz w:val="22"/>
      <w:szCs w:val="22"/>
      <w:lang w:eastAsia="cs-CZ"/>
    </w:rPr>
  </w:style>
  <w:style w:type="character" w:styleId="Nevyeenzmnka">
    <w:name w:val="Unresolved Mention"/>
    <w:basedOn w:val="Standardnpsmoodstavce"/>
    <w:uiPriority w:val="99"/>
    <w:semiHidden/>
    <w:unhideWhenUsed/>
    <w:rsid w:val="0020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9882">
      <w:bodyDiv w:val="1"/>
      <w:marLeft w:val="0"/>
      <w:marRight w:val="0"/>
      <w:marTop w:val="0"/>
      <w:marBottom w:val="0"/>
      <w:divBdr>
        <w:top w:val="none" w:sz="0" w:space="0" w:color="auto"/>
        <w:left w:val="none" w:sz="0" w:space="0" w:color="auto"/>
        <w:bottom w:val="none" w:sz="0" w:space="0" w:color="auto"/>
        <w:right w:val="none" w:sz="0" w:space="0" w:color="auto"/>
      </w:divBdr>
    </w:div>
    <w:div w:id="288364622">
      <w:bodyDiv w:val="1"/>
      <w:marLeft w:val="0"/>
      <w:marRight w:val="0"/>
      <w:marTop w:val="0"/>
      <w:marBottom w:val="0"/>
      <w:divBdr>
        <w:top w:val="none" w:sz="0" w:space="0" w:color="auto"/>
        <w:left w:val="none" w:sz="0" w:space="0" w:color="auto"/>
        <w:bottom w:val="none" w:sz="0" w:space="0" w:color="auto"/>
        <w:right w:val="none" w:sz="0" w:space="0" w:color="auto"/>
      </w:divBdr>
    </w:div>
    <w:div w:id="606352670">
      <w:bodyDiv w:val="1"/>
      <w:marLeft w:val="0"/>
      <w:marRight w:val="0"/>
      <w:marTop w:val="0"/>
      <w:marBottom w:val="0"/>
      <w:divBdr>
        <w:top w:val="none" w:sz="0" w:space="0" w:color="auto"/>
        <w:left w:val="none" w:sz="0" w:space="0" w:color="auto"/>
        <w:bottom w:val="none" w:sz="0" w:space="0" w:color="auto"/>
        <w:right w:val="none" w:sz="0" w:space="0" w:color="auto"/>
      </w:divBdr>
      <w:divsChild>
        <w:div w:id="384762934">
          <w:marLeft w:val="0"/>
          <w:marRight w:val="0"/>
          <w:marTop w:val="0"/>
          <w:marBottom w:val="0"/>
          <w:divBdr>
            <w:top w:val="none" w:sz="0" w:space="0" w:color="auto"/>
            <w:left w:val="none" w:sz="0" w:space="0" w:color="auto"/>
            <w:bottom w:val="none" w:sz="0" w:space="0" w:color="auto"/>
            <w:right w:val="none" w:sz="0" w:space="0" w:color="auto"/>
          </w:divBdr>
        </w:div>
      </w:divsChild>
    </w:div>
    <w:div w:id="715665655">
      <w:bodyDiv w:val="1"/>
      <w:marLeft w:val="0"/>
      <w:marRight w:val="0"/>
      <w:marTop w:val="0"/>
      <w:marBottom w:val="0"/>
      <w:divBdr>
        <w:top w:val="none" w:sz="0" w:space="0" w:color="auto"/>
        <w:left w:val="none" w:sz="0" w:space="0" w:color="auto"/>
        <w:bottom w:val="none" w:sz="0" w:space="0" w:color="auto"/>
        <w:right w:val="none" w:sz="0" w:space="0" w:color="auto"/>
      </w:divBdr>
    </w:div>
    <w:div w:id="1070269245">
      <w:bodyDiv w:val="1"/>
      <w:marLeft w:val="0"/>
      <w:marRight w:val="0"/>
      <w:marTop w:val="0"/>
      <w:marBottom w:val="0"/>
      <w:divBdr>
        <w:top w:val="none" w:sz="0" w:space="0" w:color="auto"/>
        <w:left w:val="none" w:sz="0" w:space="0" w:color="auto"/>
        <w:bottom w:val="none" w:sz="0" w:space="0" w:color="auto"/>
        <w:right w:val="none" w:sz="0" w:space="0" w:color="auto"/>
      </w:divBdr>
    </w:div>
    <w:div w:id="1252739094">
      <w:bodyDiv w:val="1"/>
      <w:marLeft w:val="0"/>
      <w:marRight w:val="0"/>
      <w:marTop w:val="0"/>
      <w:marBottom w:val="0"/>
      <w:divBdr>
        <w:top w:val="none" w:sz="0" w:space="0" w:color="auto"/>
        <w:left w:val="none" w:sz="0" w:space="0" w:color="auto"/>
        <w:bottom w:val="none" w:sz="0" w:space="0" w:color="auto"/>
        <w:right w:val="none" w:sz="0" w:space="0" w:color="auto"/>
      </w:divBdr>
    </w:div>
    <w:div w:id="1355620517">
      <w:bodyDiv w:val="1"/>
      <w:marLeft w:val="0"/>
      <w:marRight w:val="0"/>
      <w:marTop w:val="0"/>
      <w:marBottom w:val="0"/>
      <w:divBdr>
        <w:top w:val="none" w:sz="0" w:space="0" w:color="auto"/>
        <w:left w:val="none" w:sz="0" w:space="0" w:color="auto"/>
        <w:bottom w:val="none" w:sz="0" w:space="0" w:color="auto"/>
        <w:right w:val="none" w:sz="0" w:space="0" w:color="auto"/>
      </w:divBdr>
    </w:div>
    <w:div w:id="1359157730">
      <w:bodyDiv w:val="1"/>
      <w:marLeft w:val="0"/>
      <w:marRight w:val="0"/>
      <w:marTop w:val="0"/>
      <w:marBottom w:val="0"/>
      <w:divBdr>
        <w:top w:val="none" w:sz="0" w:space="0" w:color="auto"/>
        <w:left w:val="none" w:sz="0" w:space="0" w:color="auto"/>
        <w:bottom w:val="none" w:sz="0" w:space="0" w:color="auto"/>
        <w:right w:val="none" w:sz="0" w:space="0" w:color="auto"/>
      </w:divBdr>
    </w:div>
    <w:div w:id="1360813302">
      <w:bodyDiv w:val="1"/>
      <w:marLeft w:val="0"/>
      <w:marRight w:val="0"/>
      <w:marTop w:val="0"/>
      <w:marBottom w:val="0"/>
      <w:divBdr>
        <w:top w:val="none" w:sz="0" w:space="0" w:color="auto"/>
        <w:left w:val="none" w:sz="0" w:space="0" w:color="auto"/>
        <w:bottom w:val="none" w:sz="0" w:space="0" w:color="auto"/>
        <w:right w:val="none" w:sz="0" w:space="0" w:color="auto"/>
      </w:divBdr>
    </w:div>
    <w:div w:id="1397048146">
      <w:bodyDiv w:val="1"/>
      <w:marLeft w:val="0"/>
      <w:marRight w:val="0"/>
      <w:marTop w:val="0"/>
      <w:marBottom w:val="0"/>
      <w:divBdr>
        <w:top w:val="none" w:sz="0" w:space="0" w:color="auto"/>
        <w:left w:val="none" w:sz="0" w:space="0" w:color="auto"/>
        <w:bottom w:val="none" w:sz="0" w:space="0" w:color="auto"/>
        <w:right w:val="none" w:sz="0" w:space="0" w:color="auto"/>
      </w:divBdr>
    </w:div>
    <w:div w:id="1458181666">
      <w:bodyDiv w:val="1"/>
      <w:marLeft w:val="0"/>
      <w:marRight w:val="0"/>
      <w:marTop w:val="0"/>
      <w:marBottom w:val="0"/>
      <w:divBdr>
        <w:top w:val="none" w:sz="0" w:space="0" w:color="auto"/>
        <w:left w:val="none" w:sz="0" w:space="0" w:color="auto"/>
        <w:bottom w:val="none" w:sz="0" w:space="0" w:color="auto"/>
        <w:right w:val="none" w:sz="0" w:space="0" w:color="auto"/>
      </w:divBdr>
    </w:div>
    <w:div w:id="1535263980">
      <w:bodyDiv w:val="1"/>
      <w:marLeft w:val="0"/>
      <w:marRight w:val="0"/>
      <w:marTop w:val="0"/>
      <w:marBottom w:val="0"/>
      <w:divBdr>
        <w:top w:val="none" w:sz="0" w:space="0" w:color="auto"/>
        <w:left w:val="none" w:sz="0" w:space="0" w:color="auto"/>
        <w:bottom w:val="none" w:sz="0" w:space="0" w:color="auto"/>
        <w:right w:val="none" w:sz="0" w:space="0" w:color="auto"/>
      </w:divBdr>
    </w:div>
    <w:div w:id="1554579908">
      <w:bodyDiv w:val="1"/>
      <w:marLeft w:val="0"/>
      <w:marRight w:val="0"/>
      <w:marTop w:val="0"/>
      <w:marBottom w:val="0"/>
      <w:divBdr>
        <w:top w:val="none" w:sz="0" w:space="0" w:color="auto"/>
        <w:left w:val="none" w:sz="0" w:space="0" w:color="auto"/>
        <w:bottom w:val="none" w:sz="0" w:space="0" w:color="auto"/>
        <w:right w:val="none" w:sz="0" w:space="0" w:color="auto"/>
      </w:divBdr>
    </w:div>
    <w:div w:id="1578973572">
      <w:bodyDiv w:val="1"/>
      <w:marLeft w:val="0"/>
      <w:marRight w:val="0"/>
      <w:marTop w:val="0"/>
      <w:marBottom w:val="0"/>
      <w:divBdr>
        <w:top w:val="none" w:sz="0" w:space="0" w:color="auto"/>
        <w:left w:val="none" w:sz="0" w:space="0" w:color="auto"/>
        <w:bottom w:val="none" w:sz="0" w:space="0" w:color="auto"/>
        <w:right w:val="none" w:sz="0" w:space="0" w:color="auto"/>
      </w:divBdr>
    </w:div>
    <w:div w:id="1857232711">
      <w:bodyDiv w:val="1"/>
      <w:marLeft w:val="0"/>
      <w:marRight w:val="0"/>
      <w:marTop w:val="0"/>
      <w:marBottom w:val="0"/>
      <w:divBdr>
        <w:top w:val="none" w:sz="0" w:space="0" w:color="auto"/>
        <w:left w:val="none" w:sz="0" w:space="0" w:color="auto"/>
        <w:bottom w:val="none" w:sz="0" w:space="0" w:color="auto"/>
        <w:right w:val="none" w:sz="0" w:space="0" w:color="auto"/>
      </w:divBdr>
    </w:div>
    <w:div w:id="19840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ik@elektroline.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93;MA\Data%20aplikac&#237;\Microsoft\&#352;ablony\Sablona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798B4B7CC62C488423D896B94B326B" ma:contentTypeVersion="5" ma:contentTypeDescription="Vytvoří nový dokument" ma:contentTypeScope="" ma:versionID="31868c39617bcb3086e964549adcdcac">
  <xsd:schema xmlns:xsd="http://www.w3.org/2001/XMLSchema" xmlns:xs="http://www.w3.org/2001/XMLSchema" xmlns:p="http://schemas.microsoft.com/office/2006/metadata/properties" xmlns:ns2="d2e79b3e-4189-491d-9a96-a28b99c76e2f" xmlns:ns3="73038db1-145f-4e76-923e-37a2d79ee468" targetNamespace="http://schemas.microsoft.com/office/2006/metadata/properties" ma:root="true" ma:fieldsID="63cb668ed10b0899de51e975cd35dfd0" ns2:_="" ns3:_="">
    <xsd:import namespace="d2e79b3e-4189-491d-9a96-a28b99c76e2f"/>
    <xsd:import namespace="73038db1-145f-4e76-923e-37a2d79ee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79b3e-4189-491d-9a96-a28b99c76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38db1-145f-4e76-923e-37a2d79ee46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F343-8C97-496A-A416-317618B7C6E3}">
  <ds:schemaRefs>
    <ds:schemaRef ds:uri="http://schemas.microsoft.com/sharepoint/v3/contenttype/forms"/>
  </ds:schemaRefs>
</ds:datastoreItem>
</file>

<file path=customXml/itemProps2.xml><?xml version="1.0" encoding="utf-8"?>
<ds:datastoreItem xmlns:ds="http://schemas.openxmlformats.org/officeDocument/2006/customXml" ds:itemID="{B2A8FC07-EB96-46E5-8B86-8200FF34C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8E519-5580-4C17-BC2B-ACC8F3BE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79b3e-4189-491d-9a96-a28b99c76e2f"/>
    <ds:schemaRef ds:uri="73038db1-145f-4e76-923e-37a2d79e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194CC-EA13-4270-BC71-8961C04A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SablonaSmlouvy.dot</Template>
  <TotalTime>29</TotalTime>
  <Pages>8</Pages>
  <Words>2110</Words>
  <Characters>12451</Characters>
  <Application>Microsoft Office Word</Application>
  <DocSecurity>0</DocSecurity>
  <Lines>103</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LCS</vt:lpstr>
      <vt:lpstr>LCS</vt:lpstr>
    </vt:vector>
  </TitlesOfParts>
  <Company>LCS International, a.s.</Company>
  <LinksUpToDate>false</LinksUpToDate>
  <CharactersWithSpaces>14532</CharactersWithSpaces>
  <SharedDoc>false</SharedDoc>
  <HLinks>
    <vt:vector size="6" baseType="variant">
      <vt:variant>
        <vt:i4>24379764</vt:i4>
      </vt:variant>
      <vt:variant>
        <vt:i4>0</vt:i4>
      </vt:variant>
      <vt:variant>
        <vt:i4>0</vt:i4>
      </vt:variant>
      <vt:variant>
        <vt:i4>5</vt:i4>
      </vt:variant>
      <vt:variant>
        <vt:lpwstr/>
      </vt:variant>
      <vt:variant>
        <vt:lpwstr>_Příloha_č.1._-_specifikace sjednané</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dc:title>
  <dc:creator>EZ</dc:creator>
  <cp:lastModifiedBy>Matějková Michaela</cp:lastModifiedBy>
  <cp:revision>2</cp:revision>
  <cp:lastPrinted>2024-02-01T06:18:00Z</cp:lastPrinted>
  <dcterms:created xsi:type="dcterms:W3CDTF">2024-02-01T06:48:00Z</dcterms:created>
  <dcterms:modified xsi:type="dcterms:W3CDTF">2024-02-01T06:48:00Z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0x010100B7798B4B7CC62C488423D896B94B326B</vt:lpwstr>
  </property>
</Properties>
</file>