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74E1" w14:textId="48453BAD" w:rsidR="0052012F" w:rsidRPr="00034D5C" w:rsidRDefault="0052012F" w:rsidP="0052012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</w:pPr>
      <w:r w:rsidRPr="00034D5C">
        <w:rPr>
          <w:rFonts w:eastAsia="Times New Roman" w:cstheme="minorHAnsi"/>
          <w:b/>
          <w:bCs/>
          <w:kern w:val="0"/>
          <w:sz w:val="28"/>
          <w:szCs w:val="28"/>
          <w:lang w:eastAsia="cs-CZ"/>
          <w14:ligatures w14:val="none"/>
        </w:rPr>
        <w:t>Smlouva o dílo na provozování recepce</w:t>
      </w:r>
    </w:p>
    <w:p w14:paraId="64ADDD71" w14:textId="77777777" w:rsidR="0052012F" w:rsidRPr="00034D5C" w:rsidRDefault="0052012F" w:rsidP="0052012F">
      <w:pPr>
        <w:rPr>
          <w:b/>
          <w:bCs/>
        </w:rPr>
      </w:pPr>
      <w:r w:rsidRPr="00034D5C">
        <w:rPr>
          <w:b/>
          <w:bCs/>
        </w:rPr>
        <w:t>Václavem Morávkem</w:t>
      </w:r>
    </w:p>
    <w:p w14:paraId="7D151E8D" w14:textId="77777777" w:rsidR="0052012F" w:rsidRPr="00034D5C" w:rsidRDefault="0052012F" w:rsidP="0052012F">
      <w:pPr>
        <w:rPr>
          <w:b/>
          <w:bCs/>
        </w:rPr>
      </w:pPr>
      <w:r w:rsidRPr="00034D5C">
        <w:t>IČ 09105859</w:t>
      </w:r>
    </w:p>
    <w:p w14:paraId="2E41F3A5" w14:textId="77777777" w:rsidR="0052012F" w:rsidRPr="00034D5C" w:rsidRDefault="0052012F" w:rsidP="0052012F">
      <w:pPr>
        <w:rPr>
          <w:b/>
          <w:bCs/>
        </w:rPr>
      </w:pPr>
      <w:r w:rsidRPr="00034D5C">
        <w:t>Jižní č.p. 488, Dašice 533 03</w:t>
      </w:r>
    </w:p>
    <w:p w14:paraId="332CD47D" w14:textId="19B829C1" w:rsidR="0052012F" w:rsidRPr="00034D5C" w:rsidRDefault="0052012F" w:rsidP="0052012F">
      <w:pPr>
        <w:rPr>
          <w:b/>
          <w:bCs/>
        </w:rPr>
      </w:pPr>
      <w:r w:rsidRPr="00034D5C">
        <w:t xml:space="preserve">tel.: </w:t>
      </w:r>
    </w:p>
    <w:p w14:paraId="59E08731" w14:textId="44C7589B" w:rsidR="0052012F" w:rsidRPr="00034D5C" w:rsidRDefault="0052012F" w:rsidP="0052012F">
      <w:r w:rsidRPr="00034D5C">
        <w:t>(dále jen jako „</w:t>
      </w:r>
      <w:r w:rsidR="002B28E2" w:rsidRPr="00034D5C">
        <w:rPr>
          <w:b/>
          <w:bCs/>
        </w:rPr>
        <w:t>Dodavatel</w:t>
      </w:r>
      <w:r w:rsidRPr="00034D5C">
        <w:t>“)</w:t>
      </w:r>
    </w:p>
    <w:p w14:paraId="6533C5BF" w14:textId="77777777" w:rsidR="0052012F" w:rsidRPr="00034D5C" w:rsidRDefault="0052012F" w:rsidP="0052012F">
      <w:pPr>
        <w:rPr>
          <w:b/>
          <w:bCs/>
        </w:rPr>
      </w:pPr>
    </w:p>
    <w:p w14:paraId="15AF3D18" w14:textId="0F570C8C" w:rsidR="0052012F" w:rsidRPr="00034D5C" w:rsidRDefault="0052012F" w:rsidP="0052012F">
      <w:pPr>
        <w:rPr>
          <w:rFonts w:cs="Calibri"/>
          <w:shd w:val="clear" w:color="auto" w:fill="FFFFFF"/>
        </w:rPr>
      </w:pPr>
      <w:r w:rsidRPr="00034D5C">
        <w:rPr>
          <w:rFonts w:cs="Calibri"/>
          <w:shd w:val="clear" w:color="auto" w:fill="FFFFFF"/>
        </w:rPr>
        <w:t>a</w:t>
      </w:r>
    </w:p>
    <w:p w14:paraId="4DF059AD" w14:textId="77777777" w:rsidR="0052012F" w:rsidRPr="00034D5C" w:rsidRDefault="0052012F" w:rsidP="0052012F">
      <w:pPr>
        <w:rPr>
          <w:rFonts w:cs="Calibri"/>
          <w:shd w:val="clear" w:color="auto" w:fill="FFFFFF"/>
        </w:rPr>
      </w:pPr>
    </w:p>
    <w:p w14:paraId="7EC77078" w14:textId="612DAE70" w:rsidR="0052012F" w:rsidRPr="00034D5C" w:rsidRDefault="0052012F" w:rsidP="0052012F">
      <w:pPr>
        <w:rPr>
          <w:rFonts w:cs="Calibri"/>
          <w:b/>
          <w:bCs/>
          <w:shd w:val="clear" w:color="auto" w:fill="FFFFFF"/>
        </w:rPr>
      </w:pPr>
      <w:r w:rsidRPr="00034D5C">
        <w:rPr>
          <w:rFonts w:cs="Calibri"/>
          <w:b/>
          <w:bCs/>
          <w:color w:val="000000"/>
          <w:shd w:val="clear" w:color="auto" w:fill="FFFFFF"/>
        </w:rPr>
        <w:t>Pardubický podnikatelský inkubátor, z.ú.</w:t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</w:p>
    <w:p w14:paraId="4432B8FC" w14:textId="2B64FA23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>IČ: 06372562</w:t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  <w:r w:rsidRPr="00034D5C">
        <w:rPr>
          <w:rFonts w:cs="Calibri"/>
          <w:color w:val="000000"/>
          <w:shd w:val="clear" w:color="auto" w:fill="FFFFFF"/>
        </w:rPr>
        <w:tab/>
      </w:r>
    </w:p>
    <w:p w14:paraId="68EF6C18" w14:textId="31DBE369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>zapsaná u Krajského soudu v Hradci Králové spisová značka U 154</w:t>
      </w:r>
    </w:p>
    <w:p w14:paraId="4412B8AC" w14:textId="6B51C399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 xml:space="preserve">sídlem </w:t>
      </w:r>
      <w:r w:rsidR="00E93480">
        <w:rPr>
          <w:rFonts w:cs="Calibri"/>
          <w:color w:val="000000"/>
          <w:shd w:val="clear" w:color="auto" w:fill="FFFFFF"/>
        </w:rPr>
        <w:t>Jana Palacha 363</w:t>
      </w:r>
      <w:r w:rsidR="00E93480" w:rsidRPr="006500E8">
        <w:rPr>
          <w:rFonts w:cs="Calibri"/>
          <w:color w:val="000000"/>
          <w:shd w:val="clear" w:color="auto" w:fill="FFFFFF"/>
        </w:rPr>
        <w:t xml:space="preserve">, 530 </w:t>
      </w:r>
      <w:r w:rsidR="00E93480">
        <w:rPr>
          <w:rFonts w:cs="Calibri"/>
          <w:color w:val="000000"/>
          <w:shd w:val="clear" w:color="auto" w:fill="FFFFFF"/>
        </w:rPr>
        <w:t>02</w:t>
      </w:r>
      <w:r w:rsidR="00E93480" w:rsidRPr="006500E8">
        <w:rPr>
          <w:rFonts w:cs="Calibri"/>
          <w:color w:val="000000"/>
          <w:shd w:val="clear" w:color="auto" w:fill="FFFFFF"/>
        </w:rPr>
        <w:t xml:space="preserve"> Pardubice</w:t>
      </w:r>
    </w:p>
    <w:p w14:paraId="1D43842A" w14:textId="4855AC19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 xml:space="preserve">zastoupená </w:t>
      </w:r>
    </w:p>
    <w:p w14:paraId="42320564" w14:textId="6B737B7F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 xml:space="preserve">kontaktní e-mail: </w:t>
      </w:r>
    </w:p>
    <w:p w14:paraId="3801ED42" w14:textId="4A990577" w:rsidR="0052012F" w:rsidRPr="00034D5C" w:rsidRDefault="0052012F" w:rsidP="0052012F">
      <w:pPr>
        <w:rPr>
          <w:rFonts w:cs="Calibri"/>
          <w:color w:val="000000"/>
          <w:shd w:val="clear" w:color="auto" w:fill="FFFFFF"/>
        </w:rPr>
      </w:pPr>
      <w:r w:rsidRPr="00034D5C">
        <w:rPr>
          <w:rFonts w:cs="Calibri"/>
          <w:color w:val="000000"/>
          <w:shd w:val="clear" w:color="auto" w:fill="FFFFFF"/>
        </w:rPr>
        <w:t xml:space="preserve">fakturační e-mail: </w:t>
      </w:r>
    </w:p>
    <w:p w14:paraId="55B83B77" w14:textId="4DFEAA32" w:rsidR="0052012F" w:rsidRPr="00034D5C" w:rsidRDefault="0052012F" w:rsidP="0052012F">
      <w:pPr>
        <w:rPr>
          <w:b/>
          <w:bCs/>
        </w:rPr>
      </w:pPr>
      <w:r w:rsidRPr="00034D5C">
        <w:t>(dále jen „</w:t>
      </w:r>
      <w:r w:rsidRPr="00034D5C">
        <w:rPr>
          <w:b/>
          <w:bCs/>
        </w:rPr>
        <w:t>Odběratel</w:t>
      </w:r>
      <w:r w:rsidRPr="00034D5C">
        <w:t>“)</w:t>
      </w:r>
    </w:p>
    <w:p w14:paraId="514E88E6" w14:textId="77777777" w:rsidR="0052012F" w:rsidRPr="00034D5C" w:rsidRDefault="0052012F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I. Úvodní ustanovení </w:t>
      </w:r>
    </w:p>
    <w:p w14:paraId="4CE6C53B" w14:textId="085066AB" w:rsidR="0052012F" w:rsidRPr="00034D5C" w:rsidRDefault="002B28E2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Smluvní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strany uzavírají tuto smlouvu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za účelem zajištění recepce.</w:t>
      </w:r>
    </w:p>
    <w:p w14:paraId="4C2954EE" w14:textId="77777777" w:rsidR="0052012F" w:rsidRPr="00034D5C" w:rsidRDefault="0052012F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II. Předmět smlouvy </w:t>
      </w:r>
    </w:p>
    <w:p w14:paraId="68AC08E6" w14:textId="420DD689" w:rsidR="0052012F" w:rsidRPr="00034D5C" w:rsidRDefault="00587BC3" w:rsidP="0052012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se zavazuje, že v souladu s touto smlouvou, ve sjednaném rozsahu a po sjednanou dobu bude zajišťovat provoz recepce, které jsou blíže specifikovány v článku III., (dále jen „služby“) a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odběratel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se zavazuje zaplatit za</w:t>
      </w:r>
      <w:r w:rsidR="002B28E2" w:rsidRPr="00034D5C">
        <w:rPr>
          <w:rFonts w:eastAsia="Times New Roman" w:cstheme="minorHAnsi"/>
          <w:kern w:val="0"/>
          <w:lang w:eastAsia="cs-CZ"/>
          <w14:ligatures w14:val="none"/>
        </w:rPr>
        <w:t xml:space="preserve"> tento provoz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cenu podle článku VI. </w:t>
      </w:r>
    </w:p>
    <w:p w14:paraId="26976811" w14:textId="5BB5FB57" w:rsidR="0052012F" w:rsidRPr="00034D5C" w:rsidRDefault="0052012F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III. Zajištění provozu recepce zahrnuje: </w:t>
      </w:r>
    </w:p>
    <w:p w14:paraId="22532C20" w14:textId="2420F903" w:rsidR="002B28E2" w:rsidRPr="00034D5C" w:rsidRDefault="002B28E2" w:rsidP="0052012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P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oskytování základních informací </w:t>
      </w:r>
      <w:r w:rsidR="00772F28" w:rsidRPr="00034D5C">
        <w:rPr>
          <w:rFonts w:eastAsia="Times New Roman" w:cstheme="minorHAnsi"/>
          <w:kern w:val="0"/>
          <w:lang w:eastAsia="cs-CZ"/>
          <w14:ligatures w14:val="none"/>
        </w:rPr>
        <w:t xml:space="preserve">návštěvníkům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na recepci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Odběratele.</w:t>
      </w:r>
    </w:p>
    <w:p w14:paraId="0A60AB65" w14:textId="47FA68C1" w:rsidR="002B28E2" w:rsidRPr="00034D5C" w:rsidRDefault="000F3B1E" w:rsidP="0052012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Poskytování administrativní podpory typu vyřizování pošty, elektronické pošty apod. </w:t>
      </w:r>
      <w:r w:rsidR="002C64B3"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Odběrateli. </w:t>
      </w:r>
    </w:p>
    <w:p w14:paraId="1759E46B" w14:textId="29C3D90A" w:rsidR="0052012F" w:rsidRPr="00034D5C" w:rsidRDefault="002B28E2" w:rsidP="0052012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 poskytne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Odběrateli jednoho pracovníka/pracovnici od pondělí do pátku, a to na dobu 6 hodin/den v časovém rozmezí od 8:00 do 18:00 vyjma státní svátků a dnů volna nařízených státem.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</w:p>
    <w:p w14:paraId="6E9CA0E7" w14:textId="6A4E958F" w:rsidR="0052012F" w:rsidRPr="00034D5C" w:rsidRDefault="0052012F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IV. Práva a povinnosti </w:t>
      </w:r>
      <w:r w:rsidR="002B28E2" w:rsidRPr="00034D5C">
        <w:rPr>
          <w:rFonts w:eastAsia="Times New Roman" w:cstheme="minorHAnsi"/>
          <w:kern w:val="0"/>
          <w:lang w:eastAsia="cs-CZ"/>
          <w14:ligatures w14:val="none"/>
        </w:rPr>
        <w:t>dodavatele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a </w:t>
      </w:r>
      <w:r w:rsidR="002B28E2" w:rsidRPr="00034D5C">
        <w:rPr>
          <w:rFonts w:eastAsia="Times New Roman" w:cstheme="minorHAnsi"/>
          <w:kern w:val="0"/>
          <w:lang w:eastAsia="cs-CZ"/>
          <w14:ligatures w14:val="none"/>
        </w:rPr>
        <w:t>odběratele.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</w:p>
    <w:p w14:paraId="4E40B205" w14:textId="3754B1B8" w:rsidR="0052012F" w:rsidRPr="00034D5C" w:rsidRDefault="0086454D" w:rsidP="005201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Dodavatele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je povinen při poskytování služeb dbát pokynů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odběratele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a postupovat tak, aby nezpůsobil na majetku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odběratele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nebo třetích osob žádnou škodu nebo jinou újmu. </w:t>
      </w:r>
    </w:p>
    <w:p w14:paraId="06EC6CE9" w14:textId="6FCF67C8" w:rsidR="0086454D" w:rsidRPr="00034D5C" w:rsidRDefault="0086454D" w:rsidP="005201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se zavazuje poskytovat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dodavateli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součinnost potřebnou k řádnému poskytování služeb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02BDD6C6" w14:textId="189E4BB0" w:rsidR="0086454D" w:rsidRPr="00034D5C" w:rsidRDefault="0086454D" w:rsidP="005201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se zavazuje informovat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dodavatele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o změně svých vnitřních předpisů, pokud jejich změna může mít vliv na poskytování služeb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22FA4CCC" w14:textId="2A0D7946" w:rsidR="0052012F" w:rsidRPr="00034D5C" w:rsidRDefault="0086454D" w:rsidP="0052012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lastRenderedPageBreak/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se zavazuje poskytnout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dodavateli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a jeho pracovníkům vhodné zázemí. Toto zázemí zahrnuje zejména prostory pro převlékání a sociální zařízení, osvětlení, elektřinu, přístup k teplé a studené vodě.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Odběratel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poskytne toto zázemí v přiměřeném rozsahu na vlastní náklady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67A6F5EA" w14:textId="755A40B9" w:rsidR="0086454D" w:rsidRPr="00034D5C" w:rsidRDefault="0086454D" w:rsidP="0086454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je oprávněn přiměřeným způsobem kdykoliv kontrolovat poskytování služeb ze strany </w:t>
      </w:r>
      <w:r w:rsidR="00587BC3" w:rsidRPr="00034D5C">
        <w:rPr>
          <w:rFonts w:eastAsia="Times New Roman" w:cstheme="minorHAnsi"/>
          <w:kern w:val="0"/>
          <w:lang w:eastAsia="cs-CZ"/>
          <w14:ligatures w14:val="none"/>
        </w:rPr>
        <w:t>dodavatele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2760249A" w14:textId="24785F08" w:rsidR="0052012F" w:rsidRPr="00034D5C" w:rsidRDefault="0086454D" w:rsidP="0086454D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se zavazuje: </w:t>
      </w:r>
    </w:p>
    <w:p w14:paraId="5B2EA01D" w14:textId="5FE0F18F" w:rsidR="0086454D" w:rsidRPr="00034D5C" w:rsidRDefault="0052012F" w:rsidP="0086454D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předat </w:t>
      </w:r>
      <w:r w:rsidR="0086454D" w:rsidRPr="00034D5C">
        <w:rPr>
          <w:rFonts w:eastAsia="Times New Roman" w:cstheme="minorHAnsi"/>
          <w:kern w:val="0"/>
          <w:lang w:eastAsia="cs-CZ"/>
          <w14:ligatures w14:val="none"/>
        </w:rPr>
        <w:t xml:space="preserve">dodavateli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před zahájením poskytování služeb všechny informace potřebné k poskytování </w:t>
      </w:r>
      <w:r w:rsidR="00D90030" w:rsidRPr="00034D5C">
        <w:rPr>
          <w:rFonts w:eastAsia="Times New Roman" w:cstheme="minorHAnsi"/>
          <w:kern w:val="0"/>
          <w:lang w:eastAsia="cs-CZ"/>
          <w14:ligatures w14:val="none"/>
        </w:rPr>
        <w:t>služeb</w:t>
      </w:r>
    </w:p>
    <w:p w14:paraId="3922B37B" w14:textId="7BBF5413" w:rsidR="00D90030" w:rsidRPr="00034D5C" w:rsidRDefault="00D90030" w:rsidP="0086454D">
      <w:pPr>
        <w:numPr>
          <w:ilvl w:val="1"/>
          <w:numId w:val="13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poskytnout </w:t>
      </w:r>
      <w:r w:rsidR="00335244" w:rsidRPr="00034D5C">
        <w:rPr>
          <w:rFonts w:eastAsia="Times New Roman" w:cstheme="minorHAnsi"/>
          <w:kern w:val="0"/>
          <w:lang w:eastAsia="cs-CZ"/>
          <w14:ligatures w14:val="none"/>
        </w:rPr>
        <w:t xml:space="preserve">dodavateli potřebné technlogické vybavení pro provozování služby především mobilní telefon a počítačovou stanici. </w:t>
      </w:r>
    </w:p>
    <w:p w14:paraId="4D7993B4" w14:textId="77777777" w:rsidR="0086454D" w:rsidRPr="00034D5C" w:rsidRDefault="0052012F" w:rsidP="0086454D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V. Místo </w:t>
      </w:r>
      <w:r w:rsidR="0086454D" w:rsidRPr="00034D5C">
        <w:rPr>
          <w:rFonts w:eastAsia="Times New Roman" w:cstheme="minorHAnsi"/>
          <w:kern w:val="0"/>
          <w:lang w:eastAsia="cs-CZ"/>
          <w14:ligatures w14:val="none"/>
        </w:rPr>
        <w:t>provozování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86454D" w:rsidRPr="00034D5C">
        <w:rPr>
          <w:rFonts w:eastAsia="Times New Roman" w:cstheme="minorHAnsi"/>
          <w:kern w:val="0"/>
          <w:lang w:eastAsia="cs-CZ"/>
          <w14:ligatures w14:val="none"/>
        </w:rPr>
        <w:t>recepce</w:t>
      </w:r>
    </w:p>
    <w:p w14:paraId="5D946060" w14:textId="7A27AF5B" w:rsidR="0086454D" w:rsidRPr="00034D5C" w:rsidRDefault="0052012F" w:rsidP="0052012F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Místem </w:t>
      </w:r>
      <w:r w:rsidR="0086454D" w:rsidRPr="00034D5C">
        <w:rPr>
          <w:rFonts w:eastAsia="Times New Roman" w:cstheme="minorHAnsi"/>
          <w:kern w:val="0"/>
          <w:lang w:eastAsia="cs-CZ"/>
          <w14:ligatures w14:val="none"/>
        </w:rPr>
        <w:t>zajištění recepce je adresa Jana Palacha 363, Pardubice 530 02.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</w:p>
    <w:p w14:paraId="248EC4D6" w14:textId="690AC780" w:rsidR="0052012F" w:rsidRPr="00034D5C" w:rsidRDefault="0052012F" w:rsidP="0086454D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VI. Cena a platební podmínky </w:t>
      </w:r>
    </w:p>
    <w:p w14:paraId="14221A30" w14:textId="77777777" w:rsidR="0052012F" w:rsidRPr="00034D5C" w:rsidRDefault="0052012F" w:rsidP="005201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Cena bude hrazena paušálně formou pravidelných měsíčních plateb na základě samostatné faktury. </w:t>
      </w:r>
    </w:p>
    <w:p w14:paraId="7B53721C" w14:textId="524C0CEF" w:rsidR="0052012F" w:rsidRPr="00034D5C" w:rsidRDefault="0086454D" w:rsidP="0052012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Odběratele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se zavazuje hradit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dodavateli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>měsíčn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í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částku ve výši </w:t>
      </w:r>
      <w:r w:rsidR="00DF6265">
        <w:rPr>
          <w:rFonts w:eastAsia="Times New Roman" w:cstheme="minorHAnsi"/>
          <w:kern w:val="0"/>
          <w:lang w:eastAsia="cs-CZ"/>
          <w14:ligatures w14:val="none"/>
        </w:rPr>
        <w:t>XXXXXX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0765FC3F" w14:textId="24532DAF" w:rsidR="006912A3" w:rsidRPr="00034D5C" w:rsidRDefault="00587BC3" w:rsidP="006912A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je povinen vždy nejpozději k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>desátému dni kalendářního měsíce následujícího po měsíci, ve kterém byly služb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 xml:space="preserve">a recepce 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řádně poskytnuty, vystavit a doručit fakturu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odběrateli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. </w:t>
      </w:r>
    </w:p>
    <w:p w14:paraId="371C1CCB" w14:textId="77777777" w:rsidR="006912A3" w:rsidRPr="00034D5C" w:rsidRDefault="0052012F" w:rsidP="006912A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Cena může být změněna při změně právních předpisů určujících sazby daně z přidané hodnoty, a to o stejnou výši, o jakou bude zvýšena nebo snížena sazba DPH. Na změnu ceny se v takovém případě nebude uzavírat písemný dodatek a cena bude účtována podle právních předpisů platných v době uskutečnění zdanitelného plnění. </w:t>
      </w:r>
    </w:p>
    <w:p w14:paraId="657A39FB" w14:textId="77777777" w:rsidR="006912A3" w:rsidRPr="00034D5C" w:rsidRDefault="0052012F" w:rsidP="006912A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Cena může být změněna o výši inflac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>e nebo výši růstu minimální mzdy. V tomto případě Dodavatel informuje Odběratele.</w:t>
      </w:r>
    </w:p>
    <w:p w14:paraId="5ABD64B6" w14:textId="57FB318F" w:rsidR="006912A3" w:rsidRPr="00034D5C" w:rsidRDefault="0052012F" w:rsidP="006912A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Lhůta splatnosti faktury je 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>14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dnů ode dne doručení faktury 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>odběrateli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. 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>Za každý den, kdy bude faktura po splatnosti, vzniká dodavateli nárok na úrok z prodlení ve výši 0,05 %.</w:t>
      </w:r>
    </w:p>
    <w:p w14:paraId="7914FDC6" w14:textId="7A16E0DD" w:rsidR="0052012F" w:rsidRPr="00034D5C" w:rsidRDefault="0052012F" w:rsidP="006912A3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VII. Vady poskytovaných služeb </w:t>
      </w:r>
    </w:p>
    <w:p w14:paraId="5F535576" w14:textId="47D0D8E1" w:rsidR="0052012F" w:rsidRPr="00034D5C" w:rsidRDefault="006912A3" w:rsidP="0052012F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se zavazuje poskytovat služby bez vad.  </w:t>
      </w:r>
    </w:p>
    <w:p w14:paraId="579B117C" w14:textId="594B808A" w:rsidR="0052012F" w:rsidRPr="00034D5C" w:rsidRDefault="006912A3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VII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. Mlčenlivost </w:t>
      </w:r>
    </w:p>
    <w:p w14:paraId="72FAA03B" w14:textId="3A777AED" w:rsidR="0052012F" w:rsidRPr="00034D5C" w:rsidRDefault="006912A3" w:rsidP="0052012F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je povinen zachovávat mlčenlivost o všech skutečnostech a informacích, které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odběratel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poskytl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dodavateli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, nebo které se jinak dozvěděl v souvislosti s poskytováním služeb. </w:t>
      </w:r>
    </w:p>
    <w:p w14:paraId="13E1DDA4" w14:textId="15E4BC10" w:rsidR="0052012F" w:rsidRPr="00034D5C" w:rsidRDefault="006912A3" w:rsidP="0052012F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nesmí tyto skutečnosti a informace nikomu sdělit nebo je zveřejnit, zpřístupnit ani jinak umožnit třetím osobám, aby se s nimi seznámily. </w:t>
      </w:r>
    </w:p>
    <w:p w14:paraId="5B0086C3" w14:textId="2796B6C5" w:rsidR="0052012F" w:rsidRPr="00034D5C" w:rsidRDefault="006912A3" w:rsidP="0052012F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zajistí, aby pracovní a jiné smlouvy uzavřené s jeho pracovníky, obsahovaly povinnost mlčenlivosti o těchto skutečnostech a informacích. </w:t>
      </w:r>
    </w:p>
    <w:p w14:paraId="6B9FDA23" w14:textId="4C34A2CA" w:rsidR="0052012F" w:rsidRPr="00034D5C" w:rsidRDefault="006912A3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lastRenderedPageBreak/>
        <w:t>I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X. Trvání smlouvy </w:t>
      </w:r>
    </w:p>
    <w:p w14:paraId="5F6262F3" w14:textId="3EB00BE6" w:rsidR="006912A3" w:rsidRPr="00034D5C" w:rsidRDefault="0052012F" w:rsidP="0052012F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Smlouva nabývá platnosti dnem jejího podpisu druhou ze smluvních stran. Smluvní strany se dohodly na poskytování služeb ode dne 1. </w:t>
      </w:r>
      <w:r w:rsidR="00E93480">
        <w:rPr>
          <w:rFonts w:eastAsia="Times New Roman" w:cstheme="minorHAnsi"/>
          <w:kern w:val="0"/>
          <w:lang w:eastAsia="cs-CZ"/>
          <w14:ligatures w14:val="none"/>
        </w:rPr>
        <w:t>11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 20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>23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>. Smlouva se uzavírá na dobu</w:t>
      </w:r>
      <w:r w:rsidR="00E93480">
        <w:rPr>
          <w:rFonts w:eastAsia="Times New Roman" w:cstheme="minorHAnsi"/>
          <w:kern w:val="0"/>
          <w:lang w:eastAsia="cs-CZ"/>
          <w14:ligatures w14:val="none"/>
        </w:rPr>
        <w:t xml:space="preserve"> určitou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="00E93480" w:rsidRPr="00E93480">
        <w:rPr>
          <w:rFonts w:eastAsia="Times New Roman" w:cstheme="minorHAnsi"/>
          <w:kern w:val="0"/>
          <w:lang w:eastAsia="cs-CZ"/>
          <w14:ligatures w14:val="none"/>
        </w:rPr>
        <w:t>do 29. 2. 2024</w:t>
      </w:r>
      <w:r w:rsidR="00E93480">
        <w:rPr>
          <w:rFonts w:eastAsia="Times New Roman" w:cstheme="minorHAnsi"/>
          <w:kern w:val="0"/>
          <w:lang w:eastAsia="cs-CZ"/>
          <w14:ligatures w14:val="none"/>
        </w:rPr>
        <w:t>.</w:t>
      </w:r>
    </w:p>
    <w:p w14:paraId="1B5E3F74" w14:textId="77777777" w:rsidR="006912A3" w:rsidRPr="00034D5C" w:rsidRDefault="0052012F" w:rsidP="0052012F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Tuto smlouvu lze vypovědět. Výpověď musí být vždy písemná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 xml:space="preserve"> nebo v podobě e-mailu.</w:t>
      </w:r>
    </w:p>
    <w:p w14:paraId="044CD640" w14:textId="55CF1FBE" w:rsidR="006912A3" w:rsidRPr="00034D5C" w:rsidRDefault="0052012F" w:rsidP="0052012F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Každá smluvní strana je oprávněna tuto smlouvu vypovědět bez udání důvodu. Výpovědní doba činí </w:t>
      </w:r>
      <w:r w:rsidR="000549C2" w:rsidRPr="00034D5C">
        <w:rPr>
          <w:rFonts w:eastAsia="Times New Roman" w:cstheme="minorHAnsi"/>
          <w:kern w:val="0"/>
          <w:lang w:eastAsia="cs-CZ"/>
          <w14:ligatures w14:val="none"/>
        </w:rPr>
        <w:t>3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měsíců a počíná běžet počátkem kalendářního měsíce následujícího po kalendářním měsíci, ve kterém byla výpověď doručena druhé smluvní straně. </w:t>
      </w:r>
    </w:p>
    <w:p w14:paraId="71CFE4FB" w14:textId="64D2C141" w:rsidR="0052012F" w:rsidRPr="00034D5C" w:rsidRDefault="0052012F" w:rsidP="0052012F">
      <w:pPr>
        <w:pStyle w:val="Odstavecseseznamem"/>
        <w:numPr>
          <w:ilvl w:val="0"/>
          <w:numId w:val="25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V</w:t>
      </w:r>
      <w:r w:rsidR="006912A3" w:rsidRPr="00034D5C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případě zániku závazku založeného touto smlouvou se smluvní strany zavazují vypořádat veškeré vzájemné nároky a jiné pohledávky existující ke dni zániku závazku, a to ve lhůtě 10 pracovních dnů po zániku závazku. </w:t>
      </w:r>
    </w:p>
    <w:p w14:paraId="7163AB44" w14:textId="3C19992A" w:rsidR="0052012F" w:rsidRPr="00034D5C" w:rsidRDefault="0052012F" w:rsidP="0052012F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X. Závěrečná ustanovení </w:t>
      </w:r>
    </w:p>
    <w:p w14:paraId="2F498104" w14:textId="24B60AA6" w:rsidR="00E06003" w:rsidRPr="00034D5C" w:rsidRDefault="00587BC3" w:rsidP="00E06003">
      <w:pPr>
        <w:pStyle w:val="Odstavecseseznamem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Dodavatel</w:t>
      </w:r>
      <w:r w:rsidR="0052012F" w:rsidRPr="00034D5C">
        <w:rPr>
          <w:rFonts w:eastAsia="Times New Roman" w:cstheme="minorHAnsi"/>
          <w:kern w:val="0"/>
          <w:lang w:eastAsia="cs-CZ"/>
          <w14:ligatures w14:val="none"/>
        </w:rPr>
        <w:t xml:space="preserve"> prohlašuje, že disponuje veškerými odbornými předpoklady potřebnými pro poskytování služeb v souladu s touto smlouvou a právními předpisy, je k poskytování služeb oprávněn a na jeho straně neexistují žádné překážky, které by mu v poskytování služeb bránily.</w:t>
      </w:r>
    </w:p>
    <w:p w14:paraId="37B0D96B" w14:textId="77777777" w:rsidR="00E06003" w:rsidRPr="00034D5C" w:rsidRDefault="0052012F" w:rsidP="00E06003">
      <w:pPr>
        <w:pStyle w:val="Odstavecseseznamem"/>
        <w:numPr>
          <w:ilvl w:val="0"/>
          <w:numId w:val="26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>Tuto smlouvu je možné měnit pouze po dohodě smluvních stran, a to formou písemného číslovaného dodatku.</w:t>
      </w:r>
    </w:p>
    <w:p w14:paraId="32F06327" w14:textId="77777777" w:rsidR="00E06003" w:rsidRDefault="0052012F" w:rsidP="00E06003">
      <w:pPr>
        <w:pStyle w:val="Odstavecseseznamem"/>
        <w:numPr>
          <w:ilvl w:val="0"/>
          <w:numId w:val="21"/>
        </w:num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Tato smlouva je vyhotovena ve </w:t>
      </w:r>
      <w:r w:rsidR="00E06003" w:rsidRPr="00034D5C">
        <w:rPr>
          <w:rFonts w:eastAsia="Times New Roman" w:cstheme="minorHAnsi"/>
          <w:kern w:val="0"/>
          <w:lang w:eastAsia="cs-CZ"/>
          <w14:ligatures w14:val="none"/>
        </w:rPr>
        <w:t>dvou</w:t>
      </w:r>
      <w:r w:rsidRPr="00034D5C">
        <w:rPr>
          <w:rFonts w:eastAsia="Times New Roman" w:cstheme="minorHAnsi"/>
          <w:kern w:val="0"/>
          <w:lang w:eastAsia="cs-CZ"/>
          <w14:ligatures w14:val="none"/>
        </w:rPr>
        <w:t xml:space="preserve"> stejnopisech</w:t>
      </w:r>
      <w:r w:rsidR="00E06003" w:rsidRPr="00034D5C">
        <w:rPr>
          <w:rFonts w:eastAsia="Times New Roman" w:cstheme="minorHAnsi"/>
          <w:kern w:val="0"/>
          <w:lang w:eastAsia="cs-CZ"/>
          <w14:ligatures w14:val="none"/>
        </w:rPr>
        <w:t>, kdy každá strana obdrží po jednom.</w:t>
      </w:r>
    </w:p>
    <w:p w14:paraId="0C14F83E" w14:textId="77777777" w:rsidR="00A21220" w:rsidRPr="00F725D7" w:rsidRDefault="00A21220" w:rsidP="00A21220">
      <w:pPr>
        <w:pStyle w:val="Odstavecseseznamem"/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F725D7">
        <w:rPr>
          <w:rFonts w:eastAsia="Times New Roman" w:cstheme="minorHAnsi"/>
          <w:kern w:val="0"/>
          <w:lang w:eastAsia="cs-CZ"/>
          <w14:ligatures w14:val="none"/>
        </w:rPr>
        <w:t>S ohledem na skutečnost, že Objednatel je povinným subjektem ve smyslu ust. § 2 odst. 1 písm. i) zákona č. 340/2015 Sb., o registru smluv nabývá tato smlouva platnosti okamžikem jejího podepsání poslední ze smluvních stran a účinnosti dnem jejího uveřejnění v registru smluv.</w:t>
      </w:r>
    </w:p>
    <w:p w14:paraId="1B8420CB" w14:textId="77777777" w:rsidR="00A21220" w:rsidRPr="00F725D7" w:rsidRDefault="00A21220" w:rsidP="00A21220">
      <w:pPr>
        <w:pStyle w:val="Odstavecseseznamem"/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F725D7">
        <w:rPr>
          <w:rFonts w:eastAsia="Times New Roman" w:cstheme="minorHAnsi"/>
          <w:kern w:val="0"/>
          <w:lang w:eastAsia="cs-CZ"/>
          <w14:ligatures w14:val="none"/>
        </w:rPr>
        <w:t>S ohledem na povinnosti plynoucí ze zákona č. 340/2015 Sb., o registru smluv ujednávají smluvní strany následující:</w:t>
      </w:r>
    </w:p>
    <w:p w14:paraId="36EABD0D" w14:textId="77777777" w:rsidR="00A21220" w:rsidRPr="00F725D7" w:rsidRDefault="00A21220" w:rsidP="00A21220">
      <w:pPr>
        <w:pStyle w:val="Odstavecseseznamem"/>
        <w:numPr>
          <w:ilvl w:val="1"/>
          <w:numId w:val="27"/>
        </w:numPr>
        <w:spacing w:before="100" w:beforeAutospacing="1" w:after="100" w:afterAutospacing="1"/>
        <w:ind w:left="1134" w:hanging="283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F725D7">
        <w:rPr>
          <w:rFonts w:eastAsia="Times New Roman" w:cstheme="minorHAnsi"/>
          <w:kern w:val="0"/>
          <w:lang w:eastAsia="cs-CZ"/>
          <w14:ligatures w14:val="none"/>
        </w:rPr>
        <w:t>Objednatel odešle tuto smlouvu ke zveřejnění v registru smluv vedeném Ministerstvem vnitra ČR bezprostředně po jejím uzavření.</w:t>
      </w:r>
    </w:p>
    <w:p w14:paraId="66636321" w14:textId="77777777" w:rsidR="00A21220" w:rsidRPr="00F725D7" w:rsidRDefault="00A21220" w:rsidP="00A21220">
      <w:pPr>
        <w:pStyle w:val="Odstavecseseznamem"/>
        <w:numPr>
          <w:ilvl w:val="1"/>
          <w:numId w:val="27"/>
        </w:numPr>
        <w:spacing w:before="100" w:beforeAutospacing="1" w:after="100" w:afterAutospacing="1"/>
        <w:ind w:left="1134" w:hanging="283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F725D7">
        <w:rPr>
          <w:rFonts w:eastAsia="Times New Roman" w:cstheme="minorHAnsi"/>
          <w:kern w:val="0"/>
          <w:lang w:eastAsia="cs-CZ"/>
          <w14:ligatures w14:val="none"/>
        </w:rPr>
        <w:t>Smluvní strany prohlašují, že žádná část smlouvy nenaplňuje znaky obchodního tajemství ve smyslu ust. § 504 občanského zákoníku.</w:t>
      </w:r>
    </w:p>
    <w:p w14:paraId="72C85FED" w14:textId="447FAC58" w:rsidR="00A21220" w:rsidRPr="00A21220" w:rsidRDefault="00A21220" w:rsidP="00A21220">
      <w:pPr>
        <w:pStyle w:val="Odstavecseseznamem"/>
        <w:numPr>
          <w:ilvl w:val="1"/>
          <w:numId w:val="27"/>
        </w:numPr>
        <w:spacing w:before="100" w:beforeAutospacing="1" w:after="100" w:afterAutospacing="1"/>
        <w:ind w:left="1134" w:hanging="283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F725D7">
        <w:rPr>
          <w:rFonts w:eastAsia="Times New Roman" w:cstheme="minorHAnsi"/>
          <w:kern w:val="0"/>
          <w:lang w:eastAsia="cs-CZ"/>
          <w14:ligatures w14:val="none"/>
        </w:rPr>
        <w:t>Smluvní strany berou na vědomí, že nebude-li smlouva zveřejněna ani devadesátý den od jejího uzavření, je následujícím dnem zrušena od počátku.</w:t>
      </w:r>
    </w:p>
    <w:p w14:paraId="3BD3AB95" w14:textId="0851FB45" w:rsidR="00E06003" w:rsidRPr="00034D5C" w:rsidRDefault="00E06003" w:rsidP="00E06003">
      <w:pPr>
        <w:spacing w:before="100" w:beforeAutospacing="1" w:after="100" w:afterAutospacing="1"/>
      </w:pPr>
      <w:r w:rsidRPr="00034D5C">
        <w:t>V Pardubicích dne</w:t>
      </w:r>
      <w:r w:rsidRPr="00034D5C">
        <w:tab/>
      </w:r>
      <w:r w:rsidRPr="00034D5C">
        <w:tab/>
      </w:r>
    </w:p>
    <w:p w14:paraId="037F131D" w14:textId="77777777" w:rsidR="00E06003" w:rsidRPr="00034D5C" w:rsidRDefault="00E06003" w:rsidP="00E06003">
      <w:pPr>
        <w:spacing w:before="100" w:beforeAutospacing="1" w:after="100" w:afterAutospacing="1"/>
      </w:pPr>
    </w:p>
    <w:p w14:paraId="5224C887" w14:textId="426A4FAA" w:rsidR="00E06003" w:rsidRPr="00034D5C" w:rsidRDefault="00E06003" w:rsidP="00E06003">
      <w:pPr>
        <w:spacing w:before="100" w:beforeAutospacing="1" w:after="100" w:afterAutospacing="1"/>
        <w:rPr>
          <w:rFonts w:eastAsia="Times New Roman" w:cstheme="minorHAnsi"/>
          <w:kern w:val="0"/>
          <w:lang w:eastAsia="cs-CZ"/>
          <w14:ligatures w14:val="none"/>
        </w:rPr>
      </w:pPr>
      <w:r w:rsidRPr="00034D5C">
        <w:tab/>
      </w:r>
      <w:r w:rsidRPr="00034D5C">
        <w:tab/>
      </w:r>
      <w:r w:rsidRPr="00034D5C">
        <w:tab/>
      </w:r>
      <w:r w:rsidRPr="00034D5C">
        <w:tab/>
      </w:r>
      <w:r w:rsidRPr="00034D5C">
        <w:tab/>
      </w:r>
    </w:p>
    <w:p w14:paraId="682DB7B6" w14:textId="5750F4D7" w:rsidR="00E06003" w:rsidRPr="00034D5C" w:rsidRDefault="00E06003" w:rsidP="00E06003">
      <w:pPr>
        <w:jc w:val="both"/>
      </w:pPr>
      <w:r w:rsidRPr="00034D5C">
        <w:t>__________________________________</w:t>
      </w:r>
      <w:r w:rsidRPr="00034D5C">
        <w:tab/>
      </w:r>
      <w:r w:rsidRPr="00034D5C">
        <w:tab/>
        <w:t>__________________________________</w:t>
      </w:r>
    </w:p>
    <w:p w14:paraId="15D8465E" w14:textId="73BF9ED9" w:rsidR="00E06003" w:rsidRPr="00034D5C" w:rsidRDefault="00DF6265" w:rsidP="00E06003">
      <w:pPr>
        <w:rPr>
          <w:rFonts w:cs="Calibri"/>
          <w:b/>
          <w:bCs/>
          <w:color w:val="000000"/>
          <w:shd w:val="clear" w:color="auto" w:fill="FFFFFF"/>
        </w:rPr>
      </w:pPr>
      <w:r>
        <w:rPr>
          <w:b/>
          <w:bCs/>
        </w:rPr>
        <w:t>Dodavatel</w:t>
      </w:r>
      <w:r w:rsidR="00E06003" w:rsidRPr="00034D5C">
        <w:rPr>
          <w:b/>
          <w:bCs/>
        </w:rPr>
        <w:tab/>
      </w:r>
      <w:r w:rsidR="00E06003" w:rsidRPr="00034D5C">
        <w:rPr>
          <w:b/>
          <w:bCs/>
        </w:rPr>
        <w:tab/>
      </w:r>
      <w:r w:rsidR="00E06003" w:rsidRPr="00034D5C">
        <w:rPr>
          <w:b/>
          <w:bCs/>
        </w:rPr>
        <w:tab/>
      </w:r>
      <w:r w:rsidR="00E06003" w:rsidRPr="00034D5C">
        <w:rPr>
          <w:b/>
          <w:bCs/>
        </w:rPr>
        <w:tab/>
      </w:r>
      <w:r w:rsidR="00E06003" w:rsidRPr="00034D5C">
        <w:rPr>
          <w:b/>
          <w:bCs/>
        </w:rPr>
        <w:tab/>
      </w:r>
      <w:r>
        <w:rPr>
          <w:b/>
          <w:bCs/>
        </w:rPr>
        <w:t xml:space="preserve">             </w:t>
      </w:r>
      <w:r>
        <w:rPr>
          <w:rFonts w:cs="Calibri"/>
          <w:b/>
          <w:bCs/>
          <w:color w:val="000000"/>
          <w:shd w:val="clear" w:color="auto" w:fill="FFFFFF"/>
        </w:rPr>
        <w:t>Odběratel</w:t>
      </w:r>
    </w:p>
    <w:p w14:paraId="3CEDA4B3" w14:textId="193DF201" w:rsidR="00E06003" w:rsidRPr="00E06003" w:rsidRDefault="00E06003" w:rsidP="00E06003">
      <w:pPr>
        <w:rPr>
          <w:rFonts w:cs="Calibri"/>
          <w:shd w:val="clear" w:color="auto" w:fill="FFFFFF"/>
        </w:rPr>
      </w:pP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034D5C">
        <w:rPr>
          <w:rFonts w:cs="Calibri"/>
          <w:b/>
          <w:bCs/>
          <w:color w:val="000000"/>
          <w:shd w:val="clear" w:color="auto" w:fill="FFFFFF"/>
        </w:rPr>
        <w:tab/>
      </w:r>
      <w:r w:rsidRPr="00E06003">
        <w:rPr>
          <w:rFonts w:cs="Calibri"/>
          <w:color w:val="000000"/>
          <w:shd w:val="clear" w:color="auto" w:fill="FFFFFF"/>
        </w:rPr>
        <w:tab/>
      </w:r>
    </w:p>
    <w:p w14:paraId="689EAFBE" w14:textId="17832249" w:rsidR="00E06003" w:rsidRPr="00E06003" w:rsidRDefault="00E06003" w:rsidP="00E06003">
      <w:pPr>
        <w:spacing w:before="100" w:beforeAutospacing="1" w:after="100" w:afterAutospacing="1"/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</w:pPr>
    </w:p>
    <w:sectPr w:rsidR="00E06003" w:rsidRPr="00E06003" w:rsidSect="00795588">
      <w:pgSz w:w="11906" w:h="16838"/>
      <w:pgMar w:top="1338" w:right="1418" w:bottom="1418" w:left="1418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559F"/>
    <w:multiLevelType w:val="multilevel"/>
    <w:tmpl w:val="1D72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953E2"/>
    <w:multiLevelType w:val="multilevel"/>
    <w:tmpl w:val="773CAB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91AD0"/>
    <w:multiLevelType w:val="multilevel"/>
    <w:tmpl w:val="AC36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94CAC"/>
    <w:multiLevelType w:val="multilevel"/>
    <w:tmpl w:val="4A76F84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C2C130A"/>
    <w:multiLevelType w:val="multilevel"/>
    <w:tmpl w:val="105A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50064"/>
    <w:multiLevelType w:val="multilevel"/>
    <w:tmpl w:val="61C8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F2660"/>
    <w:multiLevelType w:val="multilevel"/>
    <w:tmpl w:val="C05E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522DD"/>
    <w:multiLevelType w:val="multilevel"/>
    <w:tmpl w:val="877040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E19A8"/>
    <w:multiLevelType w:val="hybridMultilevel"/>
    <w:tmpl w:val="0AA23706"/>
    <w:lvl w:ilvl="0" w:tplc="2738F93E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AD1A11"/>
    <w:multiLevelType w:val="hybridMultilevel"/>
    <w:tmpl w:val="72746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968D3"/>
    <w:multiLevelType w:val="multilevel"/>
    <w:tmpl w:val="7D1C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E33241"/>
    <w:multiLevelType w:val="multilevel"/>
    <w:tmpl w:val="AC36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80B73"/>
    <w:multiLevelType w:val="multilevel"/>
    <w:tmpl w:val="CC5EA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4C59CB"/>
    <w:multiLevelType w:val="multilevel"/>
    <w:tmpl w:val="0E6E06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B24EF7"/>
    <w:multiLevelType w:val="hybridMultilevel"/>
    <w:tmpl w:val="3CAC0AA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B53840"/>
    <w:multiLevelType w:val="multilevel"/>
    <w:tmpl w:val="50E82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61479"/>
    <w:multiLevelType w:val="multilevel"/>
    <w:tmpl w:val="AD8EA8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F429CE"/>
    <w:multiLevelType w:val="hybridMultilevel"/>
    <w:tmpl w:val="F6C23BC6"/>
    <w:lvl w:ilvl="0" w:tplc="21309392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B36C16"/>
    <w:multiLevelType w:val="multilevel"/>
    <w:tmpl w:val="D6A4FE72"/>
    <w:lvl w:ilvl="0">
      <w:start w:val="1"/>
      <w:numFmt w:val="decimal"/>
      <w:lvlText w:val="%1"/>
      <w:lvlJc w:val="left"/>
      <w:pPr>
        <w:ind w:left="1848" w:hanging="432"/>
      </w:pPr>
      <w:rPr>
        <w:rFonts w:hint="default"/>
      </w:rPr>
    </w:lvl>
    <w:lvl w:ilvl="1">
      <w:start w:val="1"/>
      <w:numFmt w:val="decimal"/>
      <w:pStyle w:val="Nadpis1"/>
      <w:lvlText w:val="%1.%2"/>
      <w:lvlJc w:val="left"/>
      <w:pPr>
        <w:ind w:left="1992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584"/>
      </w:pPr>
      <w:rPr>
        <w:rFonts w:hint="default"/>
      </w:rPr>
    </w:lvl>
  </w:abstractNum>
  <w:abstractNum w:abstractNumId="19" w15:restartNumberingAfterBreak="0">
    <w:nsid w:val="625E0A27"/>
    <w:multiLevelType w:val="multilevel"/>
    <w:tmpl w:val="6B400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F53F58"/>
    <w:multiLevelType w:val="multilevel"/>
    <w:tmpl w:val="870EAFE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65109B"/>
    <w:multiLevelType w:val="hybridMultilevel"/>
    <w:tmpl w:val="7D3838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342CEE"/>
    <w:multiLevelType w:val="multilevel"/>
    <w:tmpl w:val="D744F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BE4FCF"/>
    <w:multiLevelType w:val="multilevel"/>
    <w:tmpl w:val="0D8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E7CAE"/>
    <w:multiLevelType w:val="hybridMultilevel"/>
    <w:tmpl w:val="C05E4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D52E2"/>
    <w:multiLevelType w:val="hybridMultilevel"/>
    <w:tmpl w:val="F272C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753B1"/>
    <w:multiLevelType w:val="multilevel"/>
    <w:tmpl w:val="F608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208504">
    <w:abstractNumId w:val="8"/>
  </w:num>
  <w:num w:numId="2" w16cid:durableId="1625890168">
    <w:abstractNumId w:val="18"/>
  </w:num>
  <w:num w:numId="3" w16cid:durableId="1839268764">
    <w:abstractNumId w:val="17"/>
  </w:num>
  <w:num w:numId="4" w16cid:durableId="1985890207">
    <w:abstractNumId w:val="3"/>
  </w:num>
  <w:num w:numId="5" w16cid:durableId="105123689">
    <w:abstractNumId w:val="20"/>
  </w:num>
  <w:num w:numId="6" w16cid:durableId="1619870997">
    <w:abstractNumId w:val="4"/>
  </w:num>
  <w:num w:numId="7" w16cid:durableId="127405429">
    <w:abstractNumId w:val="1"/>
  </w:num>
  <w:num w:numId="8" w16cid:durableId="1699113926">
    <w:abstractNumId w:val="26"/>
  </w:num>
  <w:num w:numId="9" w16cid:durableId="1697996562">
    <w:abstractNumId w:val="2"/>
  </w:num>
  <w:num w:numId="10" w16cid:durableId="1920753781">
    <w:abstractNumId w:val="6"/>
  </w:num>
  <w:num w:numId="11" w16cid:durableId="613707771">
    <w:abstractNumId w:val="16"/>
  </w:num>
  <w:num w:numId="12" w16cid:durableId="1273589425">
    <w:abstractNumId w:val="13"/>
  </w:num>
  <w:num w:numId="13" w16cid:durableId="1465928460">
    <w:abstractNumId w:val="7"/>
  </w:num>
  <w:num w:numId="14" w16cid:durableId="1075318542">
    <w:abstractNumId w:val="5"/>
  </w:num>
  <w:num w:numId="15" w16cid:durableId="1358696762">
    <w:abstractNumId w:val="19"/>
  </w:num>
  <w:num w:numId="16" w16cid:durableId="104732266">
    <w:abstractNumId w:val="15"/>
  </w:num>
  <w:num w:numId="17" w16cid:durableId="241990586">
    <w:abstractNumId w:val="23"/>
  </w:num>
  <w:num w:numId="18" w16cid:durableId="1934974808">
    <w:abstractNumId w:val="12"/>
  </w:num>
  <w:num w:numId="19" w16cid:durableId="3292513">
    <w:abstractNumId w:val="0"/>
  </w:num>
  <w:num w:numId="20" w16cid:durableId="2514314">
    <w:abstractNumId w:val="10"/>
  </w:num>
  <w:num w:numId="21" w16cid:durableId="922421826">
    <w:abstractNumId w:val="22"/>
  </w:num>
  <w:num w:numId="22" w16cid:durableId="1300846867">
    <w:abstractNumId w:val="21"/>
  </w:num>
  <w:num w:numId="23" w16cid:durableId="2026783320">
    <w:abstractNumId w:val="25"/>
  </w:num>
  <w:num w:numId="24" w16cid:durableId="569969695">
    <w:abstractNumId w:val="11"/>
  </w:num>
  <w:num w:numId="25" w16cid:durableId="507988904">
    <w:abstractNumId w:val="9"/>
  </w:num>
  <w:num w:numId="26" w16cid:durableId="714352772">
    <w:abstractNumId w:val="24"/>
  </w:num>
  <w:num w:numId="27" w16cid:durableId="14671640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2F"/>
    <w:rsid w:val="00034D5C"/>
    <w:rsid w:val="000549C2"/>
    <w:rsid w:val="000F3B1E"/>
    <w:rsid w:val="0011523F"/>
    <w:rsid w:val="00203421"/>
    <w:rsid w:val="002B28E2"/>
    <w:rsid w:val="002C64B3"/>
    <w:rsid w:val="00335244"/>
    <w:rsid w:val="003C0F11"/>
    <w:rsid w:val="00422443"/>
    <w:rsid w:val="0052012F"/>
    <w:rsid w:val="0054568A"/>
    <w:rsid w:val="00587BC3"/>
    <w:rsid w:val="00610BE1"/>
    <w:rsid w:val="006912A3"/>
    <w:rsid w:val="00772F28"/>
    <w:rsid w:val="00795588"/>
    <w:rsid w:val="007B10BA"/>
    <w:rsid w:val="0086454D"/>
    <w:rsid w:val="009067F5"/>
    <w:rsid w:val="00996A3D"/>
    <w:rsid w:val="00A21220"/>
    <w:rsid w:val="00A278F9"/>
    <w:rsid w:val="00B1155F"/>
    <w:rsid w:val="00CF4973"/>
    <w:rsid w:val="00D022B8"/>
    <w:rsid w:val="00D90030"/>
    <w:rsid w:val="00DF6265"/>
    <w:rsid w:val="00E06003"/>
    <w:rsid w:val="00E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C110"/>
  <w15:chartTrackingRefBased/>
  <w15:docId w15:val="{757F0FCC-4223-6F48-B5CB-5D03DF72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A1"/>
    <w:basedOn w:val="Normln"/>
    <w:next w:val="Normln"/>
    <w:link w:val="Nadpis1Char"/>
    <w:autoRedefine/>
    <w:uiPriority w:val="9"/>
    <w:qFormat/>
    <w:rsid w:val="0011523F"/>
    <w:pPr>
      <w:keepNext/>
      <w:keepLines/>
      <w:numPr>
        <w:ilvl w:val="1"/>
        <w:numId w:val="2"/>
      </w:numPr>
      <w:spacing w:before="360" w:after="120"/>
      <w:outlineLvl w:val="0"/>
    </w:pPr>
    <w:rPr>
      <w:rFonts w:eastAsiaTheme="majorEastAsia" w:cstheme="majorBidi"/>
      <w:color w:val="00B050"/>
      <w:sz w:val="40"/>
      <w:szCs w:val="32"/>
    </w:rPr>
  </w:style>
  <w:style w:type="paragraph" w:styleId="Nadpis2">
    <w:name w:val="heading 2"/>
    <w:aliases w:val="A2"/>
    <w:basedOn w:val="Normln"/>
    <w:next w:val="Normln"/>
    <w:link w:val="Nadpis2Char"/>
    <w:autoRedefine/>
    <w:uiPriority w:val="9"/>
    <w:unhideWhenUsed/>
    <w:qFormat/>
    <w:rsid w:val="00A278F9"/>
    <w:pPr>
      <w:keepNext/>
      <w:keepLines/>
      <w:numPr>
        <w:numId w:val="4"/>
      </w:numPr>
      <w:spacing w:before="160" w:after="120"/>
      <w:ind w:left="1080" w:hanging="360"/>
      <w:outlineLvl w:val="1"/>
    </w:pPr>
    <w:rPr>
      <w:rFonts w:eastAsiaTheme="majorEastAsia" w:cstheme="majorBidi"/>
      <w:color w:val="ED7D31" w:themeColor="accent2"/>
      <w:sz w:val="3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rsid w:val="0011523F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i/>
      <w:color w:val="7030A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A2 Char"/>
    <w:basedOn w:val="Standardnpsmoodstavce"/>
    <w:link w:val="Nadpis2"/>
    <w:uiPriority w:val="9"/>
    <w:rsid w:val="00A278F9"/>
    <w:rPr>
      <w:rFonts w:eastAsiaTheme="majorEastAsia" w:cstheme="majorBidi"/>
      <w:color w:val="ED7D31" w:themeColor="accent2"/>
      <w:sz w:val="36"/>
      <w:szCs w:val="26"/>
    </w:rPr>
  </w:style>
  <w:style w:type="character" w:styleId="Zdraznnjemn">
    <w:name w:val="Subtle Emphasis"/>
    <w:aliases w:val="A2.1"/>
    <w:uiPriority w:val="19"/>
    <w:qFormat/>
    <w:rsid w:val="00D022B8"/>
    <w:rPr>
      <w:rFonts w:asciiTheme="minorHAnsi" w:hAnsiTheme="minorHAnsi"/>
      <w:i/>
      <w:iCs/>
      <w:color w:val="7030A0"/>
      <w:sz w:val="32"/>
    </w:rPr>
  </w:style>
  <w:style w:type="character" w:customStyle="1" w:styleId="Nadpis1Char">
    <w:name w:val="Nadpis 1 Char"/>
    <w:aliases w:val="A1 Char"/>
    <w:basedOn w:val="Standardnpsmoodstavce"/>
    <w:link w:val="Nadpis1"/>
    <w:uiPriority w:val="9"/>
    <w:rsid w:val="0011523F"/>
    <w:rPr>
      <w:rFonts w:eastAsiaTheme="majorEastAsia" w:cstheme="majorBidi"/>
      <w:color w:val="00B050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23F"/>
    <w:rPr>
      <w:rFonts w:asciiTheme="majorHAnsi" w:eastAsiaTheme="majorEastAsia" w:hAnsiTheme="majorHAnsi" w:cstheme="majorBidi"/>
      <w:i/>
      <w:color w:val="7030A0"/>
      <w:sz w:val="32"/>
    </w:rPr>
  </w:style>
  <w:style w:type="paragraph" w:customStyle="1" w:styleId="msonormal0">
    <w:name w:val="msonormal"/>
    <w:basedOn w:val="Normln"/>
    <w:rsid w:val="005201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5201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201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01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B2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0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4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4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5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1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7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6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a71da-54ab-4a15-96a5-eb3fb5e0bc28" xsi:nil="true"/>
    <lcf76f155ced4ddcb4097134ff3c332f xmlns="a6cb9c07-20d1-464f-b20c-66252b3b7b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6AE3BA42583498306EDED81AD0B43" ma:contentTypeVersion="12" ma:contentTypeDescription="Create a new document." ma:contentTypeScope="" ma:versionID="e35e24ee2c572c6369dc2cd33c25531a">
  <xsd:schema xmlns:xsd="http://www.w3.org/2001/XMLSchema" xmlns:xs="http://www.w3.org/2001/XMLSchema" xmlns:p="http://schemas.microsoft.com/office/2006/metadata/properties" xmlns:ns2="9baa71da-54ab-4a15-96a5-eb3fb5e0bc28" xmlns:ns3="a6cb9c07-20d1-464f-b20c-66252b3b7b0b" targetNamespace="http://schemas.microsoft.com/office/2006/metadata/properties" ma:root="true" ma:fieldsID="85bca95c4fb1758800aaf2d2e1672afd" ns2:_="" ns3:_="">
    <xsd:import namespace="9baa71da-54ab-4a15-96a5-eb3fb5e0bc28"/>
    <xsd:import namespace="a6cb9c07-20d1-464f-b20c-66252b3b7b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71da-54ab-4a15-96a5-eb3fb5e0bc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d6f311-67ef-44a8-93d3-85b28cedd3b3}" ma:internalName="TaxCatchAll" ma:showField="CatchAllData" ma:web="9baa71da-54ab-4a15-96a5-eb3fb5e0b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c07-20d1-464f-b20c-66252b3b7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6060a3c-8fb0-4bc5-adb5-c7d6ff3cb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47D24-8F92-4B15-98B9-5019EFF96733}">
  <ds:schemaRefs>
    <ds:schemaRef ds:uri="http://schemas.microsoft.com/office/2006/metadata/properties"/>
    <ds:schemaRef ds:uri="http://schemas.microsoft.com/office/infopath/2007/PartnerControls"/>
    <ds:schemaRef ds:uri="9baa71da-54ab-4a15-96a5-eb3fb5e0bc28"/>
    <ds:schemaRef ds:uri="a6cb9c07-20d1-464f-b20c-66252b3b7b0b"/>
  </ds:schemaRefs>
</ds:datastoreItem>
</file>

<file path=customXml/itemProps2.xml><?xml version="1.0" encoding="utf-8"?>
<ds:datastoreItem xmlns:ds="http://schemas.openxmlformats.org/officeDocument/2006/customXml" ds:itemID="{9701A652-E3C6-48C0-8BC0-7F354BB52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71da-54ab-4a15-96a5-eb3fb5e0bc28"/>
    <ds:schemaRef ds:uri="a6cb9c07-20d1-464f-b20c-66252b3b7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7E332-2805-4182-ADCA-71EA6EF00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Morávek</dc:creator>
  <cp:keywords/>
  <dc:description/>
  <cp:lastModifiedBy>Robin Langer</cp:lastModifiedBy>
  <cp:revision>4</cp:revision>
  <dcterms:created xsi:type="dcterms:W3CDTF">2024-01-27T12:30:00Z</dcterms:created>
  <dcterms:modified xsi:type="dcterms:W3CDTF">2024-01-27T14:06:00Z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0x01010097A6AE3BA42583498306EDED81AD0B43</vt:lpwstr>
  </property>
</Properties>
</file>