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8F77" w14:textId="77777777" w:rsidR="0088788A" w:rsidRDefault="00F93FC4">
      <w:pPr>
        <w:pStyle w:val="Nadpis1"/>
        <w:spacing w:before="83"/>
        <w:ind w:left="168" w:right="1313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1</w:t>
      </w:r>
    </w:p>
    <w:p w14:paraId="20EF8A18" w14:textId="77777777" w:rsidR="0088788A" w:rsidRDefault="00F93FC4">
      <w:pPr>
        <w:spacing w:before="76" w:line="312" w:lineRule="auto"/>
        <w:ind w:left="165" w:right="1313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poskytování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služeb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pozáručního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servisu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digitálních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ústředen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Alcatel a souvisejících zařízení</w:t>
      </w:r>
    </w:p>
    <w:p w14:paraId="20918799" w14:textId="77777777" w:rsidR="0088788A" w:rsidRDefault="00F93FC4">
      <w:pPr>
        <w:pStyle w:val="Zkladntext"/>
        <w:spacing w:before="2"/>
        <w:ind w:left="166" w:right="1313"/>
        <w:jc w:val="center"/>
      </w:pPr>
      <w:r>
        <w:rPr>
          <w:color w:val="585858"/>
        </w:rPr>
        <w:t>uzavřené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7.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12.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213/2021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NAKIT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“),</w:t>
      </w:r>
    </w:p>
    <w:p w14:paraId="0A0BBA00" w14:textId="77777777" w:rsidR="0088788A" w:rsidRDefault="0088788A">
      <w:pPr>
        <w:pStyle w:val="Zkladntext"/>
        <w:spacing w:before="94"/>
      </w:pPr>
    </w:p>
    <w:p w14:paraId="7EEB3510" w14:textId="77777777" w:rsidR="0088788A" w:rsidRDefault="00F93FC4">
      <w:pPr>
        <w:pStyle w:val="Nadpis1"/>
        <w:ind w:left="115"/>
      </w:pPr>
      <w:r>
        <w:rPr>
          <w:color w:val="626366"/>
        </w:rPr>
        <w:t>Národní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5"/>
        </w:rPr>
        <w:t>p.</w:t>
      </w:r>
    </w:p>
    <w:p w14:paraId="205FA751" w14:textId="77777777" w:rsidR="0088788A" w:rsidRDefault="00F93FC4">
      <w:pPr>
        <w:pStyle w:val="Zkladntext"/>
        <w:tabs>
          <w:tab w:val="left" w:pos="3235"/>
        </w:tabs>
        <w:spacing w:before="76"/>
        <w:ind w:left="115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10A295B0" w14:textId="77777777" w:rsidR="0088788A" w:rsidRDefault="00F93FC4">
      <w:pPr>
        <w:pStyle w:val="Zkladntext"/>
        <w:tabs>
          <w:tab w:val="left" w:pos="3235"/>
        </w:tabs>
        <w:spacing w:before="76"/>
        <w:ind w:left="115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48552A73" w14:textId="5C72029E" w:rsidR="0088788A" w:rsidRDefault="00F93FC4">
      <w:pPr>
        <w:pStyle w:val="Zkladntext"/>
        <w:tabs>
          <w:tab w:val="left" w:pos="3216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xxx</w:t>
      </w:r>
    </w:p>
    <w:p w14:paraId="064A4962" w14:textId="2BB0FE9C" w:rsidR="0088788A" w:rsidRDefault="00F93FC4">
      <w:pPr>
        <w:pStyle w:val="Zkladntext"/>
        <w:tabs>
          <w:tab w:val="left" w:pos="3236"/>
        </w:tabs>
        <w:spacing w:before="76"/>
        <w:ind w:left="116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  <w:t>xxx</w:t>
      </w:r>
    </w:p>
    <w:p w14:paraId="6AEDF2A4" w14:textId="77777777" w:rsidR="0088788A" w:rsidRDefault="00F93FC4">
      <w:pPr>
        <w:pStyle w:val="Zkladntext"/>
        <w:tabs>
          <w:tab w:val="left" w:pos="3235"/>
        </w:tabs>
        <w:spacing w:before="75"/>
        <w:ind w:left="116"/>
      </w:pPr>
      <w:r>
        <w:rPr>
          <w:color w:val="626366"/>
        </w:rPr>
        <w:t>zapsán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4"/>
        </w:rPr>
        <w:t xml:space="preserve"> </w:t>
      </w:r>
      <w:r>
        <w:rPr>
          <w:color w:val="626366"/>
          <w:spacing w:val="-2"/>
        </w:rPr>
        <w:t>rejstříku</w:t>
      </w:r>
      <w:r>
        <w:rPr>
          <w:color w:val="626366"/>
        </w:rPr>
        <w:tab/>
        <w:t>vedeném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2"/>
        </w:rPr>
        <w:t xml:space="preserve"> </w:t>
      </w:r>
      <w:r>
        <w:rPr>
          <w:color w:val="696969"/>
          <w:spacing w:val="-2"/>
        </w:rPr>
        <w:t>77322</w:t>
      </w:r>
    </w:p>
    <w:p w14:paraId="458266B4" w14:textId="4AC31092" w:rsidR="0088788A" w:rsidRDefault="00F93FC4">
      <w:pPr>
        <w:pStyle w:val="Zkladntext"/>
        <w:tabs>
          <w:tab w:val="left" w:pos="3236"/>
        </w:tabs>
        <w:spacing w:before="76" w:line="314" w:lineRule="auto"/>
        <w:ind w:left="3236" w:right="3159" w:hanging="3120"/>
      </w:pP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36AADB3C" w14:textId="77777777" w:rsidR="0088788A" w:rsidRDefault="00F93FC4">
      <w:pPr>
        <w:tabs>
          <w:tab w:val="left" w:pos="3235"/>
        </w:tabs>
        <w:spacing w:line="624" w:lineRule="auto"/>
        <w:ind w:left="115" w:right="6107"/>
      </w:pPr>
      <w:r>
        <w:rPr>
          <w:color w:val="696969"/>
        </w:rPr>
        <w:t>datová schránka:</w:t>
      </w:r>
      <w:r>
        <w:rPr>
          <w:color w:val="696969"/>
        </w:rPr>
        <w:tab/>
      </w:r>
      <w:r>
        <w:rPr>
          <w:color w:val="696969"/>
          <w:spacing w:val="-2"/>
        </w:rPr>
        <w:t xml:space="preserve">hkrkpwn </w:t>
      </w:r>
      <w:r>
        <w:rPr>
          <w:color w:val="626366"/>
        </w:rPr>
        <w:t>(dále jen 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53A97073" w14:textId="77777777" w:rsidR="0088788A" w:rsidRDefault="00F93FC4">
      <w:pPr>
        <w:pStyle w:val="Nadpis1"/>
      </w:pPr>
      <w:r>
        <w:rPr>
          <w:color w:val="626366"/>
          <w:spacing w:val="-10"/>
        </w:rPr>
        <w:t>a</w:t>
      </w:r>
    </w:p>
    <w:p w14:paraId="264BDBF2" w14:textId="77777777" w:rsidR="0088788A" w:rsidRDefault="0088788A">
      <w:pPr>
        <w:pStyle w:val="Zkladntext"/>
        <w:spacing w:before="91"/>
        <w:rPr>
          <w:b/>
        </w:rPr>
      </w:pPr>
    </w:p>
    <w:p w14:paraId="4741A988" w14:textId="77777777" w:rsidR="0088788A" w:rsidRDefault="00F93FC4">
      <w:pPr>
        <w:ind w:left="116"/>
        <w:rPr>
          <w:b/>
        </w:rPr>
      </w:pPr>
      <w:r>
        <w:rPr>
          <w:b/>
          <w:color w:val="626366"/>
        </w:rPr>
        <w:t>ATS-TELCOM</w:t>
      </w:r>
      <w:r>
        <w:rPr>
          <w:b/>
          <w:color w:val="626366"/>
          <w:spacing w:val="-11"/>
        </w:rPr>
        <w:t xml:space="preserve"> </w:t>
      </w:r>
      <w:r>
        <w:rPr>
          <w:b/>
          <w:color w:val="626366"/>
        </w:rPr>
        <w:t>PRAHA</w:t>
      </w:r>
      <w:r>
        <w:rPr>
          <w:b/>
          <w:color w:val="626366"/>
          <w:spacing w:val="-7"/>
        </w:rPr>
        <w:t xml:space="preserve"> </w:t>
      </w:r>
      <w:r>
        <w:rPr>
          <w:b/>
          <w:color w:val="626366"/>
          <w:spacing w:val="-4"/>
        </w:rPr>
        <w:t>a.s.</w:t>
      </w:r>
    </w:p>
    <w:p w14:paraId="3D119F59" w14:textId="77777777" w:rsidR="0088788A" w:rsidRDefault="00F93FC4">
      <w:pPr>
        <w:pStyle w:val="Zkladntext"/>
        <w:tabs>
          <w:tab w:val="left" w:pos="3264"/>
        </w:tabs>
        <w:spacing w:before="76"/>
        <w:ind w:left="116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</w:r>
      <w:r>
        <w:rPr>
          <w:color w:val="696969"/>
        </w:rPr>
        <w:t>Nad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elektrárnou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1526/45,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106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681AE41C" w14:textId="77777777" w:rsidR="0088788A" w:rsidRDefault="00F93FC4">
      <w:pPr>
        <w:pStyle w:val="Zkladntext"/>
        <w:tabs>
          <w:tab w:val="left" w:pos="3259"/>
        </w:tabs>
        <w:spacing w:before="75"/>
        <w:ind w:left="11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696969"/>
          <w:spacing w:val="-2"/>
        </w:rPr>
        <w:t>61860409</w:t>
      </w:r>
    </w:p>
    <w:p w14:paraId="6AADEAA6" w14:textId="4A38BCDD" w:rsidR="0088788A" w:rsidRDefault="00F93FC4">
      <w:pPr>
        <w:pStyle w:val="Zkladntext"/>
        <w:tabs>
          <w:tab w:val="left" w:pos="3248"/>
        </w:tabs>
        <w:spacing w:before="79"/>
        <w:ind w:left="11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696969"/>
        </w:rPr>
        <w:t>xxx</w:t>
      </w:r>
    </w:p>
    <w:p w14:paraId="2D0FD266" w14:textId="4FDCD8D5" w:rsidR="0088788A" w:rsidRDefault="00F93FC4">
      <w:pPr>
        <w:pStyle w:val="Zkladntext"/>
        <w:tabs>
          <w:tab w:val="left" w:pos="3272"/>
        </w:tabs>
        <w:spacing w:before="75"/>
        <w:ind w:left="116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5D627073" w14:textId="1024A9C7" w:rsidR="0088788A" w:rsidRDefault="00F93FC4" w:rsidP="00F93FC4">
      <w:pPr>
        <w:pStyle w:val="Zkladntext"/>
        <w:tabs>
          <w:tab w:val="left" w:pos="3236"/>
        </w:tabs>
        <w:spacing w:before="76" w:line="312" w:lineRule="auto"/>
        <w:ind w:left="116" w:right="1278" w:hanging="1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 xml:space="preserve">2936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26366"/>
          <w:spacing w:val="-39"/>
        </w:rPr>
        <w:t xml:space="preserve"> </w:t>
      </w:r>
      <w:r>
        <w:rPr>
          <w:color w:val="626366"/>
        </w:rPr>
        <w:t>xxx</w:t>
      </w:r>
    </w:p>
    <w:p w14:paraId="2480DC8C" w14:textId="77777777" w:rsidR="0088788A" w:rsidRDefault="0088788A">
      <w:pPr>
        <w:pStyle w:val="Zkladntext"/>
      </w:pPr>
    </w:p>
    <w:p w14:paraId="7E99A87E" w14:textId="77777777" w:rsidR="0088788A" w:rsidRDefault="0088788A">
      <w:pPr>
        <w:pStyle w:val="Zkladntext"/>
        <w:spacing w:before="227"/>
      </w:pPr>
    </w:p>
    <w:p w14:paraId="67E1EE78" w14:textId="77777777" w:rsidR="0088788A" w:rsidRDefault="00F93FC4">
      <w:pPr>
        <w:spacing w:before="1"/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Poskytovatel</w:t>
      </w:r>
      <w:r>
        <w:rPr>
          <w:color w:val="626366"/>
          <w:spacing w:val="-2"/>
        </w:rPr>
        <w:t>“)</w:t>
      </w:r>
    </w:p>
    <w:p w14:paraId="618665CE" w14:textId="77777777" w:rsidR="0088788A" w:rsidRDefault="0088788A">
      <w:pPr>
        <w:pStyle w:val="Zkladntext"/>
      </w:pPr>
    </w:p>
    <w:p w14:paraId="7BFC8578" w14:textId="77777777" w:rsidR="0088788A" w:rsidRDefault="0088788A">
      <w:pPr>
        <w:pStyle w:val="Zkladntext"/>
        <w:spacing w:before="97"/>
      </w:pPr>
    </w:p>
    <w:p w14:paraId="2199538B" w14:textId="77777777" w:rsidR="0088788A" w:rsidRDefault="00F93FC4">
      <w:pPr>
        <w:pStyle w:val="Zkladntext"/>
        <w:ind w:left="116"/>
      </w:pPr>
      <w:r>
        <w:rPr>
          <w:color w:val="696969"/>
        </w:rPr>
        <w:t>Objednatel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70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69"/>
        </w:rPr>
        <w:t xml:space="preserve"> </w:t>
      </w:r>
      <w:r>
        <w:rPr>
          <w:color w:val="696969"/>
          <w:spacing w:val="-4"/>
        </w:rPr>
        <w:t>jako</w:t>
      </w:r>
    </w:p>
    <w:p w14:paraId="1226B438" w14:textId="77777777" w:rsidR="0088788A" w:rsidRDefault="00F93FC4">
      <w:pPr>
        <w:pStyle w:val="Zkladntext"/>
        <w:spacing w:before="76"/>
        <w:ind w:left="116"/>
      </w:pP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15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“)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uzavírají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XV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7"/>
        </w:rPr>
        <w:t xml:space="preserve"> </w:t>
      </w:r>
      <w:r>
        <w:rPr>
          <w:color w:val="696969"/>
          <w:spacing w:val="-2"/>
        </w:rPr>
        <w:t>ustanovením</w:t>
      </w:r>
    </w:p>
    <w:p w14:paraId="71DC8F13" w14:textId="77777777" w:rsidR="0088788A" w:rsidRDefault="00F93FC4">
      <w:pPr>
        <w:pStyle w:val="Zkladntext"/>
        <w:spacing w:before="76" w:line="312" w:lineRule="auto"/>
        <w:ind w:left="116" w:right="426"/>
      </w:pP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222 odst. 4 zákona č. 134/2016 Sb., o zadávání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veřejných zakázek, ve znění pozdějších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50"/>
        </w:rPr>
        <w:t xml:space="preserve"> </w:t>
      </w:r>
      <w:r>
        <w:rPr>
          <w:color w:val="696969"/>
          <w:spacing w:val="-5"/>
        </w:rPr>
        <w:t>jen</w:t>
      </w:r>
    </w:p>
    <w:p w14:paraId="3569B7BA" w14:textId="77777777" w:rsidR="0088788A" w:rsidRDefault="00F93FC4">
      <w:pPr>
        <w:spacing w:line="253" w:lineRule="exact"/>
        <w:ind w:left="116"/>
      </w:pPr>
      <w:r>
        <w:rPr>
          <w:color w:val="696969"/>
        </w:rPr>
        <w:t>„</w:t>
      </w:r>
      <w:r>
        <w:rPr>
          <w:b/>
          <w:color w:val="696969"/>
        </w:rPr>
        <w:t>Dodatek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  <w:spacing w:val="-4"/>
        </w:rPr>
        <w:t>1</w:t>
      </w:r>
      <w:r>
        <w:rPr>
          <w:color w:val="696969"/>
          <w:spacing w:val="-4"/>
        </w:rPr>
        <w:t>”).</w:t>
      </w:r>
    </w:p>
    <w:p w14:paraId="33BA1CBC" w14:textId="77777777" w:rsidR="0088788A" w:rsidRDefault="0088788A">
      <w:pPr>
        <w:spacing w:line="253" w:lineRule="exact"/>
        <w:sectPr w:rsidR="0088788A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1320" w:right="440" w:bottom="1200" w:left="1300" w:header="343" w:footer="1002" w:gutter="0"/>
          <w:pgNumType w:start="1"/>
          <w:cols w:space="708"/>
        </w:sectPr>
      </w:pPr>
    </w:p>
    <w:p w14:paraId="05ED1AB0" w14:textId="77777777" w:rsidR="0088788A" w:rsidRDefault="00F93FC4">
      <w:pPr>
        <w:pStyle w:val="Nadpis1"/>
        <w:numPr>
          <w:ilvl w:val="0"/>
          <w:numId w:val="1"/>
        </w:numPr>
        <w:tabs>
          <w:tab w:val="left" w:pos="3759"/>
        </w:tabs>
        <w:spacing w:before="84"/>
      </w:pPr>
      <w:r>
        <w:rPr>
          <w:color w:val="696969"/>
        </w:rPr>
        <w:lastRenderedPageBreak/>
        <w:t>Předmět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10"/>
        </w:rPr>
        <w:t>1</w:t>
      </w:r>
    </w:p>
    <w:p w14:paraId="742582DD" w14:textId="77777777" w:rsidR="0088788A" w:rsidRDefault="00F93FC4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line="278" w:lineRule="auto"/>
        <w:ind w:right="959"/>
        <w:jc w:val="both"/>
      </w:pPr>
      <w:r>
        <w:rPr>
          <w:color w:val="696969"/>
        </w:rPr>
        <w:t xml:space="preserve">Předmětem Dodatku č. 1 je prodloužení platnosti Smlouvy o jeden měsíc, tj. do </w:t>
      </w:r>
      <w:r>
        <w:rPr>
          <w:color w:val="696969"/>
          <w:spacing w:val="-2"/>
        </w:rPr>
        <w:t>29.02.2024.</w:t>
      </w:r>
    </w:p>
    <w:p w14:paraId="5E1A4993" w14:textId="77777777" w:rsidR="0088788A" w:rsidRDefault="00F93FC4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before="116" w:line="276" w:lineRule="auto"/>
        <w:ind w:right="958"/>
        <w:jc w:val="both"/>
      </w:pPr>
      <w:r>
        <w:rPr>
          <w:color w:val="696969"/>
        </w:rPr>
        <w:t>Dodatkem č. 1 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maximální hodnota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 uvedená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 čl. VIII 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8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333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333,- Kč, tj. navýšení o 333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333,- Kč. Částka navyšující celkovou hodnotu Smlouvy je složena 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ceny za služby dle čl. II odst. 1. písm. a) Smlouvy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hodnotě 83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333,- Kč a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poskytované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II.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1.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b),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c),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d),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e)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 hodnotě 250 000,- Kč.</w:t>
      </w:r>
    </w:p>
    <w:p w14:paraId="31857ED2" w14:textId="77777777" w:rsidR="0088788A" w:rsidRDefault="00F93FC4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735"/>
        <w:jc w:val="both"/>
      </w:pPr>
      <w:r>
        <w:rPr>
          <w:color w:val="696969"/>
        </w:rPr>
        <w:t>Ostatní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beze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změny.</w:t>
      </w:r>
    </w:p>
    <w:p w14:paraId="695EFFC6" w14:textId="77777777" w:rsidR="0088788A" w:rsidRDefault="00F93FC4">
      <w:pPr>
        <w:pStyle w:val="Nadpis1"/>
        <w:numPr>
          <w:ilvl w:val="0"/>
          <w:numId w:val="1"/>
        </w:numPr>
        <w:tabs>
          <w:tab w:val="left" w:pos="3727"/>
        </w:tabs>
        <w:spacing w:before="158"/>
        <w:ind w:left="3727" w:hanging="453"/>
      </w:pPr>
      <w:r>
        <w:rPr>
          <w:color w:val="696969"/>
        </w:rPr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ustanovení</w:t>
      </w:r>
    </w:p>
    <w:p w14:paraId="7C8745B0" w14:textId="77777777" w:rsidR="0088788A" w:rsidRDefault="00F93FC4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line="276" w:lineRule="auto"/>
        <w:ind w:right="963"/>
        <w:jc w:val="both"/>
      </w:pPr>
      <w:r>
        <w:rPr>
          <w:color w:val="696969"/>
        </w:rPr>
        <w:t>Dodatek č. 1 nabývá platnosti dnem podpisu oběma Smluvními stranami a účinnosti dnem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odst.</w:t>
      </w:r>
    </w:p>
    <w:p w14:paraId="6C896D51" w14:textId="77777777" w:rsidR="0088788A" w:rsidRDefault="00F93FC4">
      <w:pPr>
        <w:pStyle w:val="Zkladntext"/>
        <w:spacing w:before="1" w:line="276" w:lineRule="auto"/>
        <w:ind w:left="852" w:right="964"/>
        <w:jc w:val="both"/>
      </w:pPr>
      <w:r>
        <w:rPr>
          <w:color w:val="696969"/>
        </w:rPr>
        <w:t>1 zákona č. 340/2015 Sb., o zvláštních podmínkách účinnosti některých smluv, uveřejňování těchto smluv a registru smluv (zákon 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registru smluv), ve znění pozdějších předpisů. Dodatek je nedílnou součástí Smlouvy.</w:t>
      </w:r>
    </w:p>
    <w:p w14:paraId="6F33AA58" w14:textId="77777777" w:rsidR="0088788A" w:rsidRDefault="00F93FC4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before="119" w:line="276" w:lineRule="auto"/>
        <w:ind w:right="961"/>
        <w:jc w:val="both"/>
      </w:pPr>
      <w:r>
        <w:rPr>
          <w:color w:val="696969"/>
        </w:rPr>
        <w:t>Tento Dodatek je vyhotoven elektronicky a podepsaný oprávněnými osobami nebo zástupci obou Smluvních stran zaručeným elektronickým podpisem. Smluvní strany shodně prohlašují, že si Dodatek Smlouvy před jeho podpisem přečetly a že byl uzavřen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projednání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pravé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svobodné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vůle,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určitě,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vážně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 srozumitelně, a že se dohodly na celém jeho obsahu, což stvrzují svými podpisy.</w:t>
      </w:r>
    </w:p>
    <w:p w14:paraId="2C1ADDCB" w14:textId="77777777" w:rsidR="0088788A" w:rsidRDefault="0088788A">
      <w:pPr>
        <w:pStyle w:val="Zkladntext"/>
        <w:rPr>
          <w:sz w:val="20"/>
        </w:rPr>
      </w:pPr>
    </w:p>
    <w:p w14:paraId="1DBB76E9" w14:textId="77777777" w:rsidR="0088788A" w:rsidRDefault="0088788A">
      <w:pPr>
        <w:pStyle w:val="Zkladntext"/>
        <w:rPr>
          <w:sz w:val="20"/>
        </w:rPr>
      </w:pPr>
    </w:p>
    <w:p w14:paraId="3BCD8B08" w14:textId="77777777" w:rsidR="0088788A" w:rsidRDefault="0088788A">
      <w:pPr>
        <w:pStyle w:val="Zkladntext"/>
        <w:rPr>
          <w:sz w:val="20"/>
        </w:rPr>
      </w:pPr>
    </w:p>
    <w:p w14:paraId="575B8932" w14:textId="77777777" w:rsidR="0088788A" w:rsidRDefault="0088788A">
      <w:pPr>
        <w:pStyle w:val="Zkladntext"/>
        <w:rPr>
          <w:sz w:val="20"/>
        </w:rPr>
      </w:pPr>
    </w:p>
    <w:p w14:paraId="6DAB3474" w14:textId="77777777" w:rsidR="0088788A" w:rsidRDefault="0088788A">
      <w:pPr>
        <w:pStyle w:val="Zkladntext"/>
        <w:rPr>
          <w:sz w:val="20"/>
        </w:rPr>
      </w:pPr>
    </w:p>
    <w:p w14:paraId="5C08388E" w14:textId="77777777" w:rsidR="0088788A" w:rsidRDefault="0088788A">
      <w:pPr>
        <w:pStyle w:val="Zkladntext"/>
        <w:rPr>
          <w:sz w:val="20"/>
        </w:rPr>
      </w:pPr>
    </w:p>
    <w:p w14:paraId="426E8783" w14:textId="77777777" w:rsidR="0088788A" w:rsidRDefault="0088788A">
      <w:pPr>
        <w:pStyle w:val="Zkladntext"/>
        <w:rPr>
          <w:sz w:val="20"/>
        </w:rPr>
      </w:pPr>
    </w:p>
    <w:p w14:paraId="255183F5" w14:textId="77777777" w:rsidR="0088788A" w:rsidRDefault="0088788A">
      <w:pPr>
        <w:pStyle w:val="Zkladntext"/>
        <w:rPr>
          <w:sz w:val="20"/>
        </w:rPr>
      </w:pPr>
    </w:p>
    <w:p w14:paraId="43401FE7" w14:textId="77777777" w:rsidR="0088788A" w:rsidRDefault="0088788A">
      <w:pPr>
        <w:pStyle w:val="Zkladntext"/>
        <w:rPr>
          <w:sz w:val="20"/>
        </w:rPr>
      </w:pPr>
    </w:p>
    <w:p w14:paraId="0E14A8DA" w14:textId="77777777" w:rsidR="0088788A" w:rsidRDefault="0088788A">
      <w:pPr>
        <w:pStyle w:val="Zkladntext"/>
        <w:spacing w:before="155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2"/>
        <w:gridCol w:w="5052"/>
      </w:tblGrid>
      <w:tr w:rsidR="0088788A" w14:paraId="3A16DBF8" w14:textId="77777777">
        <w:trPr>
          <w:trHeight w:val="810"/>
        </w:trPr>
        <w:tc>
          <w:tcPr>
            <w:tcW w:w="4872" w:type="dxa"/>
          </w:tcPr>
          <w:p w14:paraId="499E750F" w14:textId="77777777" w:rsidR="0088788A" w:rsidRDefault="0088788A">
            <w:pPr>
              <w:pStyle w:val="TableParagraph"/>
              <w:spacing w:before="109"/>
              <w:ind w:left="0"/>
              <w:rPr>
                <w:rFonts w:ascii="Arial"/>
              </w:rPr>
            </w:pPr>
          </w:p>
          <w:p w14:paraId="5EFD8D53" w14:textId="77777777" w:rsidR="0088788A" w:rsidRDefault="00F93FC4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color w:val="808080"/>
              </w:rPr>
              <w:t>V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Praze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dne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dle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el.</w:t>
            </w:r>
            <w:r>
              <w:rPr>
                <w:rFonts w:ascii="Arial"/>
                <w:color w:val="808080"/>
                <w:spacing w:val="-2"/>
              </w:rPr>
              <w:t xml:space="preserve"> podpisu</w:t>
            </w:r>
          </w:p>
        </w:tc>
        <w:tc>
          <w:tcPr>
            <w:tcW w:w="5052" w:type="dxa"/>
          </w:tcPr>
          <w:p w14:paraId="402390EE" w14:textId="77777777" w:rsidR="0088788A" w:rsidRDefault="0088788A">
            <w:pPr>
              <w:pStyle w:val="TableParagraph"/>
              <w:spacing w:before="109"/>
              <w:ind w:left="0"/>
              <w:rPr>
                <w:rFonts w:ascii="Arial"/>
              </w:rPr>
            </w:pPr>
          </w:p>
          <w:p w14:paraId="2F7BC3E4" w14:textId="77777777" w:rsidR="0088788A" w:rsidRDefault="00F93FC4">
            <w:pPr>
              <w:pStyle w:val="TableParagraph"/>
              <w:ind w:left="72"/>
              <w:rPr>
                <w:rFonts w:ascii="Arial"/>
              </w:rPr>
            </w:pPr>
            <w:r>
              <w:rPr>
                <w:rFonts w:ascii="Arial"/>
                <w:color w:val="808080"/>
              </w:rPr>
              <w:t>V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Praze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dne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dle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el.</w:t>
            </w:r>
            <w:r>
              <w:rPr>
                <w:rFonts w:ascii="Arial"/>
                <w:color w:val="808080"/>
                <w:spacing w:val="-2"/>
              </w:rPr>
              <w:t xml:space="preserve"> podpisu</w:t>
            </w:r>
          </w:p>
        </w:tc>
      </w:tr>
      <w:tr w:rsidR="0088788A" w14:paraId="775E2871" w14:textId="77777777">
        <w:trPr>
          <w:trHeight w:val="1223"/>
        </w:trPr>
        <w:tc>
          <w:tcPr>
            <w:tcW w:w="4872" w:type="dxa"/>
          </w:tcPr>
          <w:p w14:paraId="2CC2CFC8" w14:textId="600ACACF" w:rsidR="0088788A" w:rsidRDefault="0088788A">
            <w:pPr>
              <w:pStyle w:val="TableParagraph"/>
              <w:spacing w:before="12"/>
              <w:ind w:left="2509"/>
              <w:rPr>
                <w:sz w:val="18"/>
              </w:rPr>
            </w:pPr>
          </w:p>
        </w:tc>
        <w:tc>
          <w:tcPr>
            <w:tcW w:w="5052" w:type="dxa"/>
          </w:tcPr>
          <w:p w14:paraId="37F61A5D" w14:textId="1913635C" w:rsidR="0088788A" w:rsidRDefault="0088788A">
            <w:pPr>
              <w:pStyle w:val="TableParagraph"/>
              <w:spacing w:line="122" w:lineRule="exact"/>
              <w:ind w:left="2499"/>
              <w:rPr>
                <w:sz w:val="19"/>
              </w:rPr>
            </w:pPr>
          </w:p>
        </w:tc>
      </w:tr>
      <w:tr w:rsidR="0088788A" w14:paraId="222EF1A3" w14:textId="77777777">
        <w:trPr>
          <w:trHeight w:val="532"/>
        </w:trPr>
        <w:tc>
          <w:tcPr>
            <w:tcW w:w="4872" w:type="dxa"/>
          </w:tcPr>
          <w:p w14:paraId="72425BE7" w14:textId="7A3BF703" w:rsidR="0088788A" w:rsidRDefault="00F93FC4">
            <w:pPr>
              <w:pStyle w:val="TableParagraph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</w:rPr>
              <w:t>xxx</w:t>
            </w:r>
          </w:p>
        </w:tc>
        <w:tc>
          <w:tcPr>
            <w:tcW w:w="5052" w:type="dxa"/>
          </w:tcPr>
          <w:p w14:paraId="76CC99A3" w14:textId="53EA56A5" w:rsidR="0088788A" w:rsidRDefault="00F93FC4">
            <w:pPr>
              <w:pStyle w:val="TableParagraph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</w:rPr>
              <w:t>xxx</w:t>
            </w:r>
          </w:p>
        </w:tc>
      </w:tr>
      <w:tr w:rsidR="0088788A" w14:paraId="5CA9854D" w14:textId="77777777">
        <w:trPr>
          <w:trHeight w:val="1751"/>
        </w:trPr>
        <w:tc>
          <w:tcPr>
            <w:tcW w:w="4872" w:type="dxa"/>
          </w:tcPr>
          <w:p w14:paraId="7DF8B195" w14:textId="63658987" w:rsidR="0088788A" w:rsidRDefault="00F93FC4">
            <w:pPr>
              <w:pStyle w:val="TableParagraph"/>
              <w:spacing w:before="242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  <w:spacing w:val="-2"/>
              </w:rPr>
              <w:t>xxx</w:t>
            </w:r>
          </w:p>
          <w:p w14:paraId="48C1AA3F" w14:textId="77777777" w:rsidR="0088788A" w:rsidRDefault="0088788A">
            <w:pPr>
              <w:pStyle w:val="TableParagraph"/>
              <w:spacing w:before="24"/>
              <w:ind w:left="0"/>
              <w:rPr>
                <w:rFonts w:ascii="Arial"/>
              </w:rPr>
            </w:pPr>
          </w:p>
          <w:p w14:paraId="48AD1C50" w14:textId="77777777" w:rsidR="0088788A" w:rsidRDefault="00F93FC4">
            <w:pPr>
              <w:pStyle w:val="TableParagraph"/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808080"/>
              </w:rPr>
              <w:t>Národní</w:t>
            </w:r>
            <w:r>
              <w:rPr>
                <w:rFonts w:ascii="Arial" w:hAnsi="Arial"/>
                <w:b/>
                <w:color w:val="808080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808080"/>
              </w:rPr>
              <w:t>agentura</w:t>
            </w:r>
            <w:r>
              <w:rPr>
                <w:rFonts w:ascii="Arial" w:hAnsi="Arial"/>
                <w:b/>
                <w:color w:val="808080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808080"/>
              </w:rPr>
              <w:t>pro</w:t>
            </w:r>
            <w:r>
              <w:rPr>
                <w:rFonts w:ascii="Arial" w:hAnsi="Arial"/>
                <w:b/>
                <w:color w:val="808080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808080"/>
              </w:rPr>
              <w:t>komunikační</w:t>
            </w:r>
            <w:r>
              <w:rPr>
                <w:rFonts w:ascii="Arial" w:hAnsi="Arial"/>
                <w:b/>
                <w:color w:val="808080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808080"/>
              </w:rPr>
              <w:t>a informační technologie, s.p.</w:t>
            </w:r>
          </w:p>
        </w:tc>
        <w:tc>
          <w:tcPr>
            <w:tcW w:w="5052" w:type="dxa"/>
          </w:tcPr>
          <w:p w14:paraId="3423F258" w14:textId="603FAFE8" w:rsidR="0088788A" w:rsidRDefault="00F93FC4">
            <w:pPr>
              <w:pStyle w:val="TableParagraph"/>
              <w:spacing w:before="242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</w:rPr>
              <w:t>xxx</w:t>
            </w:r>
          </w:p>
          <w:p w14:paraId="6214E62B" w14:textId="77777777" w:rsidR="0088788A" w:rsidRDefault="0088788A">
            <w:pPr>
              <w:pStyle w:val="TableParagraph"/>
              <w:spacing w:before="24"/>
              <w:ind w:left="0"/>
              <w:rPr>
                <w:rFonts w:ascii="Arial"/>
              </w:rPr>
            </w:pPr>
          </w:p>
          <w:p w14:paraId="56CEF568" w14:textId="77777777" w:rsidR="0088788A" w:rsidRDefault="00F93FC4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808080"/>
              </w:rPr>
              <w:t>ATS-TELCOM</w:t>
            </w:r>
            <w:r>
              <w:rPr>
                <w:rFonts w:ascii="Arial"/>
                <w:b/>
                <w:color w:val="808080"/>
                <w:spacing w:val="-11"/>
              </w:rPr>
              <w:t xml:space="preserve"> </w:t>
            </w:r>
            <w:r>
              <w:rPr>
                <w:rFonts w:ascii="Arial"/>
                <w:b/>
                <w:color w:val="808080"/>
              </w:rPr>
              <w:t>PRAHA</w:t>
            </w:r>
            <w:r>
              <w:rPr>
                <w:rFonts w:ascii="Arial"/>
                <w:b/>
                <w:color w:val="808080"/>
                <w:spacing w:val="-7"/>
              </w:rPr>
              <w:t xml:space="preserve"> </w:t>
            </w:r>
            <w:r>
              <w:rPr>
                <w:rFonts w:ascii="Arial"/>
                <w:b/>
                <w:color w:val="808080"/>
                <w:spacing w:val="-4"/>
              </w:rPr>
              <w:t>a.s.</w:t>
            </w:r>
          </w:p>
        </w:tc>
      </w:tr>
    </w:tbl>
    <w:p w14:paraId="6E6BB1BD" w14:textId="77777777" w:rsidR="00F93FC4" w:rsidRDefault="00F93FC4"/>
    <w:sectPr w:rsidR="00000000">
      <w:pgSz w:w="11910" w:h="16840"/>
      <w:pgMar w:top="1320" w:right="440" w:bottom="1200" w:left="1300" w:header="343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0B37" w14:textId="77777777" w:rsidR="00F93FC4" w:rsidRDefault="00F93FC4">
      <w:r>
        <w:separator/>
      </w:r>
    </w:p>
  </w:endnote>
  <w:endnote w:type="continuationSeparator" w:id="0">
    <w:p w14:paraId="07B6301D" w14:textId="77777777" w:rsidR="00F93FC4" w:rsidRDefault="00F9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1AFD" w14:textId="62C77919" w:rsidR="00F93FC4" w:rsidRDefault="00F93FC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328" behindDoc="0" locked="0" layoutInCell="1" allowOverlap="1" wp14:anchorId="197DA647" wp14:editId="41C2240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75581568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7331C" w14:textId="31A08B4B" w:rsidR="00F93FC4" w:rsidRPr="00F93FC4" w:rsidRDefault="00F93FC4" w:rsidP="00F93FC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93FC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7DA6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487523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5E7331C" w14:textId="31A08B4B" w:rsidR="00F93FC4" w:rsidRPr="00F93FC4" w:rsidRDefault="00F93FC4" w:rsidP="00F93FC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93FC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B62F" w14:textId="5C88D1F2" w:rsidR="0088788A" w:rsidRDefault="00F93FC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07EB207C" wp14:editId="7902BAC6">
              <wp:simplePos x="822960" y="100507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15179585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B1142C" w14:textId="7B5FB645" w:rsidR="00F93FC4" w:rsidRPr="00F93FC4" w:rsidRDefault="00F93FC4" w:rsidP="00F93FC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93FC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B207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3B1142C" w14:textId="7B5FB645" w:rsidR="00F93FC4" w:rsidRPr="00F93FC4" w:rsidRDefault="00F93FC4" w:rsidP="00F93FC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93FC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761ED5BC" wp14:editId="17FA7FA4">
              <wp:simplePos x="0" y="0"/>
              <wp:positionH relativeFrom="page">
                <wp:posOffset>3706300</wp:posOffset>
              </wp:positionH>
              <wp:positionV relativeFrom="page">
                <wp:posOffset>9916153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FF713E" w14:textId="77777777" w:rsidR="0088788A" w:rsidRDefault="00F93FC4">
                          <w:pPr>
                            <w:pStyle w:val="Zkladn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1ED5BC" id="Textbox 2" o:spid="_x0000_s1028" type="#_x0000_t202" style="position:absolute;margin-left:291.85pt;margin-top:780.8pt;width:12.6pt;height:13.05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GM/3/XhAAAADQEA&#10;AA8AAAAAAAAAAAAAAAAA6wMAAGRycy9kb3ducmV2LnhtbFBLBQYAAAAABAAEAPMAAAD5BAAAAAA=&#10;" filled="f" stroked="f">
              <v:textbox inset="0,0,0,0">
                <w:txbxContent>
                  <w:p w14:paraId="7FFF713E" w14:textId="77777777" w:rsidR="0088788A" w:rsidRDefault="00F93FC4">
                    <w:pPr>
                      <w:pStyle w:val="Zkladn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48F7" w14:textId="555F02F4" w:rsidR="00F93FC4" w:rsidRDefault="00F93FC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304" behindDoc="0" locked="0" layoutInCell="1" allowOverlap="1" wp14:anchorId="39012A7A" wp14:editId="74DF7FB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08966494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ED1A4D" w14:textId="0716C183" w:rsidR="00F93FC4" w:rsidRPr="00F93FC4" w:rsidRDefault="00F93FC4" w:rsidP="00F93FC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93FC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12A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Interní informace" style="position:absolute;margin-left:0;margin-top:0;width:34.95pt;height:34.95pt;z-index:487522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4ED1A4D" w14:textId="0716C183" w:rsidR="00F93FC4" w:rsidRPr="00F93FC4" w:rsidRDefault="00F93FC4" w:rsidP="00F93FC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93FC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C1BE" w14:textId="77777777" w:rsidR="00F93FC4" w:rsidRDefault="00F93FC4">
      <w:r>
        <w:separator/>
      </w:r>
    </w:p>
  </w:footnote>
  <w:footnote w:type="continuationSeparator" w:id="0">
    <w:p w14:paraId="3D67C19D" w14:textId="77777777" w:rsidR="00F93FC4" w:rsidRDefault="00F9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00ED" w14:textId="77777777" w:rsidR="0088788A" w:rsidRDefault="00F93FC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140F989A" wp14:editId="355E1A2C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A22"/>
    <w:multiLevelType w:val="multilevel"/>
    <w:tmpl w:val="210E595C"/>
    <w:lvl w:ilvl="0">
      <w:start w:val="1"/>
      <w:numFmt w:val="decimal"/>
      <w:lvlText w:val="%1."/>
      <w:lvlJc w:val="left"/>
      <w:pPr>
        <w:ind w:left="375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471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183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895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607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1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3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42" w:hanging="737"/>
      </w:pPr>
      <w:rPr>
        <w:rFonts w:hint="default"/>
        <w:lang w:val="cs-CZ" w:eastAsia="en-US" w:bidi="ar-SA"/>
      </w:rPr>
    </w:lvl>
  </w:abstractNum>
  <w:num w:numId="1" w16cid:durableId="178665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788A"/>
    <w:rsid w:val="0088788A"/>
    <w:rsid w:val="00F9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1D55"/>
  <w15:docId w15:val="{193B8B7A-5406-4030-8C14-2AE718C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53"/>
      <w:ind w:left="852" w:hanging="73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71"/>
    </w:pPr>
    <w:rPr>
      <w:rFonts w:ascii="Gill Sans MT" w:eastAsia="Gill Sans MT" w:hAnsi="Gill Sans MT" w:cs="Gill Sans MT"/>
    </w:rPr>
  </w:style>
  <w:style w:type="paragraph" w:styleId="Zpat">
    <w:name w:val="footer"/>
    <w:basedOn w:val="Normln"/>
    <w:link w:val="ZpatChar"/>
    <w:uiPriority w:val="99"/>
    <w:unhideWhenUsed/>
    <w:rsid w:val="00F93F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FC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C97C-F76C-4685-946D-65D344EBD42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Dobeš Vojtěch</cp:lastModifiedBy>
  <cp:revision>2</cp:revision>
  <dcterms:created xsi:type="dcterms:W3CDTF">2024-01-31T16:40:00Z</dcterms:created>
  <dcterms:modified xsi:type="dcterms:W3CDTF">2024-01-31T16:42:00Z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#008000,10,Calibri</vt:lpwstr>
  </property>
  <property fmtid="{D5CDD505-2E9C-101B-9397-08002B2CF9AE}" pid="3" name="ClassificationContentMarkingFooterShapeIds">
    <vt:lpwstr>3c5fa111,17a3bebf,a76646f,2a41f85e,106d0a80,2aa0c641</vt:lpwstr>
  </property>
  <property fmtid="{D5CDD505-2E9C-101B-9397-08002B2CF9AE}" pid="4" name="ClassificationContentMarkingFooterText">
    <vt:lpwstr>Interní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Created">
    <vt:filetime>2024-01-29T00:00:00Z</vt:filetime>
  </property>
  <property fmtid="{D5CDD505-2E9C-101B-9397-08002B2CF9AE}" pid="7" name="Creator">
    <vt:lpwstr>Acrobat PDFMaker 23 pro Word</vt:lpwstr>
  </property>
  <property fmtid="{D5CDD505-2E9C-101B-9397-08002B2CF9AE}" pid="8" name="LastSaved">
    <vt:filetime>2024-01-31T00:00:00Z</vt:filetime>
  </property>
  <property fmtid="{D5CDD505-2E9C-101B-9397-08002B2CF9AE}" pid="9" name="MediaServiceImageTags">
    <vt:lpwstr/>
  </property>
  <property fmtid="{D5CDD505-2E9C-101B-9397-08002B2CF9AE}" pid="10" name="Producer">
    <vt:lpwstr>Adobe PDF Library 23.8.246</vt:lpwstr>
  </property>
  <property fmtid="{D5CDD505-2E9C-101B-9397-08002B2CF9AE}" pid="11" name="SourceModified">
    <vt:lpwstr>D:20240129125501</vt:lpwstr>
  </property>
</Properties>
</file>