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:rsidR="009E1827" w:rsidRPr="00A06105" w:rsidRDefault="009E1827" w:rsidP="009E1827">
      <w:pPr>
        <w:jc w:val="center"/>
      </w:pPr>
    </w:p>
    <w:p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6A0488">
        <w:rPr>
          <w:rFonts w:cs="Arial"/>
          <w:bCs/>
          <w:kern w:val="22"/>
          <w:szCs w:val="22"/>
        </w:rPr>
        <w:t>xxxxxxxxxxxxxxxx</w:t>
      </w:r>
      <w:proofErr w:type="spellEnd"/>
      <w:r w:rsidR="003860E8" w:rsidRPr="003860E8">
        <w:rPr>
          <w:rFonts w:cs="Arial"/>
          <w:bCs/>
          <w:kern w:val="22"/>
          <w:szCs w:val="22"/>
        </w:rPr>
        <w:t xml:space="preserve"> </w:t>
      </w:r>
      <w:r w:rsidR="003860E8">
        <w:rPr>
          <w:rFonts w:cs="Arial"/>
          <w:bCs/>
          <w:kern w:val="22"/>
          <w:szCs w:val="22"/>
        </w:rPr>
        <w:t>(</w:t>
      </w:r>
      <w:proofErr w:type="spellStart"/>
      <w:r w:rsidR="006A0488">
        <w:rPr>
          <w:rFonts w:cs="Arial"/>
          <w:bCs/>
          <w:kern w:val="22"/>
          <w:szCs w:val="22"/>
        </w:rPr>
        <w:t>xxxxxxxxxxx</w:t>
      </w:r>
      <w:proofErr w:type="spellEnd"/>
      <w:r w:rsidR="003860E8">
        <w:rPr>
          <w:rFonts w:cs="Arial"/>
          <w:bCs/>
          <w:kern w:val="22"/>
          <w:szCs w:val="22"/>
        </w:rPr>
        <w:t>)</w:t>
      </w:r>
    </w:p>
    <w:p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2A6EA8" w:rsidRDefault="002A6EA8" w:rsidP="002A6EA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2A6EA8" w:rsidRPr="00AE372B" w:rsidRDefault="002A6EA8" w:rsidP="002A6EA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2A6EA8" w:rsidRDefault="002A6EA8" w:rsidP="002A6EA8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:rsidR="002A6EA8" w:rsidRDefault="002A6EA8" w:rsidP="002A6EA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:rsidR="002A6EA8" w:rsidRDefault="002A6EA8" w:rsidP="002A6EA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:rsidR="002A6EA8" w:rsidRDefault="002A6EA8" w:rsidP="002A6EA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</w:r>
      <w:bookmarkStart w:id="0" w:name="_GoBack"/>
      <w:r>
        <w:rPr>
          <w:rFonts w:cs="Arial"/>
          <w:bCs/>
          <w:kern w:val="22"/>
          <w:szCs w:val="22"/>
        </w:rPr>
        <w:t>00147303</w:t>
      </w:r>
      <w:bookmarkEnd w:id="0"/>
    </w:p>
    <w:p w:rsidR="002A6EA8" w:rsidRDefault="002A6EA8" w:rsidP="002A6EA8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:rsidR="002A6EA8" w:rsidRDefault="002A6EA8" w:rsidP="002A6EA8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6A0488">
        <w:t>xxxxxxxxxxxxx</w:t>
      </w:r>
      <w:proofErr w:type="spellEnd"/>
      <w:r>
        <w:t xml:space="preserve">, </w:t>
      </w:r>
      <w:proofErr w:type="spellStart"/>
      <w:r w:rsidR="006A0488">
        <w:t>xxxxxxx</w:t>
      </w:r>
      <w:proofErr w:type="spellEnd"/>
    </w:p>
    <w:p w:rsidR="002A6EA8" w:rsidRDefault="002A6EA8" w:rsidP="002A6EA8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:rsidR="002A6EA8" w:rsidRDefault="002A6EA8" w:rsidP="002A6EA8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1" w:name="_Ref289349300"/>
    </w:p>
    <w:bookmarkEnd w:id="1"/>
    <w:p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794894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B35F83">
        <w:rPr>
          <w:rFonts w:cs="Arial"/>
          <w:b/>
          <w:bCs/>
          <w:kern w:val="22"/>
          <w:szCs w:val="22"/>
        </w:rPr>
        <w:t>Dodávka výpočetní techniky</w:t>
      </w:r>
      <w:r w:rsidR="00F46AD3">
        <w:rPr>
          <w:rFonts w:cs="Arial"/>
          <w:b/>
          <w:bCs/>
          <w:kern w:val="22"/>
          <w:szCs w:val="22"/>
        </w:rPr>
        <w:t xml:space="preserve"> 2017</w:t>
      </w:r>
      <w:r w:rsidR="009A3BFC">
        <w:rPr>
          <w:rFonts w:cs="Arial"/>
          <w:b/>
          <w:bCs/>
          <w:kern w:val="22"/>
          <w:szCs w:val="22"/>
        </w:rPr>
        <w:t>.</w:t>
      </w:r>
    </w:p>
    <w:p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6A5FDC">
        <w:rPr>
          <w:rFonts w:cs="Arial"/>
          <w:bCs/>
          <w:kern w:val="22"/>
          <w:szCs w:val="22"/>
        </w:rPr>
        <w:t>6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:rsidR="00B35F83" w:rsidRPr="00B35F83" w:rsidRDefault="00B35F83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 Předmětem dodávky nesmějí být repasované</w:t>
      </w:r>
      <w:r>
        <w:rPr>
          <w:rFonts w:cs="Arial"/>
          <w:bCs/>
          <w:kern w:val="22"/>
          <w:szCs w:val="22"/>
        </w:rPr>
        <w:t>,</w:t>
      </w:r>
      <w:r w:rsidRPr="00B35F83">
        <w:rPr>
          <w:rFonts w:cs="Arial"/>
          <w:bCs/>
          <w:kern w:val="22"/>
          <w:szCs w:val="22"/>
        </w:rPr>
        <w:t xml:space="preserve"> tzv. </w:t>
      </w:r>
      <w:proofErr w:type="spellStart"/>
      <w:r w:rsidRPr="00B35F83">
        <w:rPr>
          <w:rFonts w:cs="Arial"/>
          <w:bCs/>
          <w:kern w:val="22"/>
          <w:szCs w:val="22"/>
        </w:rPr>
        <w:t>Refurbished</w:t>
      </w:r>
      <w:proofErr w:type="spellEnd"/>
      <w:r w:rsidRPr="00B35F83">
        <w:rPr>
          <w:rFonts w:cs="Arial"/>
          <w:bCs/>
          <w:kern w:val="22"/>
          <w:szCs w:val="22"/>
        </w:rPr>
        <w:t xml:space="preserve"> licence</w:t>
      </w:r>
      <w:r>
        <w:rPr>
          <w:rFonts w:cs="Arial"/>
          <w:bCs/>
          <w:kern w:val="22"/>
          <w:szCs w:val="22"/>
        </w:rPr>
        <w:t>.</w:t>
      </w:r>
    </w:p>
    <w:p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2" w:name="_Ref296516841"/>
    </w:p>
    <w:bookmarkEnd w:id="2"/>
    <w:p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3"/>
    </w:p>
    <w:p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>Prodávající se zavazuje informovat kupujícího písemně na adresu uvedenou v záhlaví této smlouvy nebo e-mailem na adresu oit@mlp.cz o termínu dodání zboží nejméně pět pracovních dnů před plánovaným dodáním</w:t>
      </w:r>
    </w:p>
    <w:p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4"/>
    </w:p>
    <w:p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631"/>
      <w:r w:rsidRPr="009F3548">
        <w:rPr>
          <w:kern w:val="22"/>
        </w:rPr>
        <w:t>Kupující zboží nepřevezme, pokud obsahuje tyto vady:</w:t>
      </w:r>
      <w:bookmarkEnd w:id="5"/>
    </w:p>
    <w:p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C47538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6"/>
      <w:r w:rsidR="004D4C5A">
        <w:rPr>
          <w:kern w:val="22"/>
        </w:rPr>
        <w:t>.</w:t>
      </w:r>
    </w:p>
    <w:p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7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C47538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C47538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7"/>
    </w:p>
    <w:p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:rsidR="00001112" w:rsidRPr="00E1193A" w:rsidRDefault="00001112" w:rsidP="00001112">
      <w:pPr>
        <w:ind w:left="360"/>
        <w:jc w:val="both"/>
        <w:rPr>
          <w:kern w:val="22"/>
        </w:rPr>
      </w:pPr>
    </w:p>
    <w:p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8" w:name="_Ref289350671"/>
    </w:p>
    <w:bookmarkEnd w:id="8"/>
    <w:p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289350699"/>
      <w:r w:rsidRPr="000B7A1F">
        <w:rPr>
          <w:kern w:val="22"/>
        </w:rPr>
        <w:t>Cena za zboží činí:</w:t>
      </w:r>
      <w:bookmarkEnd w:id="9"/>
    </w:p>
    <w:p w:rsidR="00520611" w:rsidRPr="000B7A1F" w:rsidRDefault="004E2109" w:rsidP="00DB2E9D">
      <w:pPr>
        <w:ind w:left="360"/>
        <w:jc w:val="both"/>
        <w:rPr>
          <w:kern w:val="22"/>
        </w:rPr>
      </w:pPr>
      <w:r>
        <w:rPr>
          <w:kern w:val="22"/>
        </w:rPr>
        <w:t>1.5</w:t>
      </w:r>
      <w:r w:rsidR="005E78C4">
        <w:rPr>
          <w:kern w:val="22"/>
        </w:rPr>
        <w:t>24</w:t>
      </w:r>
      <w:r>
        <w:rPr>
          <w:kern w:val="22"/>
        </w:rPr>
        <w:t>.</w:t>
      </w:r>
      <w:r w:rsidR="005E78C4">
        <w:rPr>
          <w:kern w:val="22"/>
        </w:rPr>
        <w:t>10</w:t>
      </w:r>
      <w:r>
        <w:rPr>
          <w:kern w:val="22"/>
        </w:rPr>
        <w:t>0,-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jeden milion pět set </w:t>
      </w:r>
      <w:r w:rsidR="007B31A3">
        <w:rPr>
          <w:kern w:val="22"/>
        </w:rPr>
        <w:t>dvacet čtyři tisíce jedno sto</w:t>
      </w:r>
    </w:p>
    <w:p w:rsidR="000B7A1F" w:rsidRPr="000B7A1F" w:rsidRDefault="004E2109" w:rsidP="00DB2E9D">
      <w:pPr>
        <w:ind w:left="360"/>
        <w:jc w:val="both"/>
        <w:rPr>
          <w:kern w:val="22"/>
        </w:rPr>
      </w:pPr>
      <w:r>
        <w:rPr>
          <w:kern w:val="22"/>
        </w:rPr>
        <w:t>3</w:t>
      </w:r>
      <w:r w:rsidR="005E78C4">
        <w:rPr>
          <w:kern w:val="22"/>
        </w:rPr>
        <w:t>20</w:t>
      </w:r>
      <w:r>
        <w:rPr>
          <w:kern w:val="22"/>
        </w:rPr>
        <w:t>.</w:t>
      </w:r>
      <w:r w:rsidR="005E78C4">
        <w:rPr>
          <w:kern w:val="22"/>
        </w:rPr>
        <w:t>061</w:t>
      </w:r>
      <w:r>
        <w:rPr>
          <w:kern w:val="22"/>
        </w:rPr>
        <w:t>,</w:t>
      </w:r>
      <w:r w:rsidR="005E78C4">
        <w:rPr>
          <w:kern w:val="22"/>
        </w:rPr>
        <w:t>-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tři sta </w:t>
      </w:r>
      <w:r w:rsidR="007B31A3">
        <w:rPr>
          <w:kern w:val="22"/>
        </w:rPr>
        <w:t>dvacet tisíc šedesát jedna</w:t>
      </w:r>
    </w:p>
    <w:p w:rsidR="000B7A1F" w:rsidRPr="000B7A1F" w:rsidRDefault="004E2109" w:rsidP="00DB2E9D">
      <w:pPr>
        <w:ind w:left="360"/>
        <w:jc w:val="both"/>
        <w:rPr>
          <w:kern w:val="22"/>
        </w:rPr>
      </w:pPr>
      <w:r>
        <w:rPr>
          <w:kern w:val="22"/>
        </w:rPr>
        <w:t>1.8</w:t>
      </w:r>
      <w:r w:rsidR="005E78C4">
        <w:rPr>
          <w:kern w:val="22"/>
        </w:rPr>
        <w:t>44</w:t>
      </w:r>
      <w:r>
        <w:rPr>
          <w:kern w:val="22"/>
        </w:rPr>
        <w:t>.</w:t>
      </w:r>
      <w:r w:rsidR="005E78C4">
        <w:rPr>
          <w:kern w:val="22"/>
        </w:rPr>
        <w:t>161,</w:t>
      </w:r>
      <w:r w:rsidR="007B31A3">
        <w:rPr>
          <w:kern w:val="22"/>
        </w:rPr>
        <w:t>-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jeden milion osm set </w:t>
      </w:r>
      <w:r w:rsidR="007B31A3">
        <w:rPr>
          <w:kern w:val="22"/>
        </w:rPr>
        <w:t>čtyřicet čtyři</w:t>
      </w:r>
      <w:r>
        <w:rPr>
          <w:kern w:val="22"/>
        </w:rPr>
        <w:t xml:space="preserve"> tisíce </w:t>
      </w:r>
      <w:r w:rsidR="007B31A3">
        <w:rPr>
          <w:kern w:val="22"/>
        </w:rPr>
        <w:t>jedno sto šedesát jedna.</w:t>
      </w:r>
    </w:p>
    <w:p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10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10"/>
    </w:p>
    <w:p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lastRenderedPageBreak/>
        <w:t>termín a místo dodání zboží,</w:t>
      </w:r>
    </w:p>
    <w:p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C47538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1" w:name="_Ref289950974"/>
    </w:p>
    <w:bookmarkEnd w:id="11"/>
    <w:p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359404912"/>
      <w:r w:rsidRPr="000F551B">
        <w:rPr>
          <w:kern w:val="22"/>
        </w:rPr>
        <w:t xml:space="preserve">Prodávající poskytuje záruku za jakost dodaného zboží po dobu </w:t>
      </w:r>
      <w:r w:rsidR="00DA6AE2">
        <w:rPr>
          <w:kern w:val="22"/>
        </w:rPr>
        <w:t>36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2"/>
    </w:p>
    <w:p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794894" w:rsidRPr="00794894">
        <w:rPr>
          <w:kern w:val="22"/>
        </w:rPr>
        <w:t>222 724 792</w:t>
      </w:r>
      <w:r w:rsidR="00CE7016">
        <w:rPr>
          <w:kern w:val="22"/>
        </w:rPr>
        <w:t>, nebo emailem na adrese</w:t>
      </w:r>
      <w:r w:rsidR="00794894">
        <w:rPr>
          <w:kern w:val="22"/>
        </w:rPr>
        <w:t xml:space="preserve"> servis@lamals.cz</w:t>
      </w:r>
      <w:r w:rsidRPr="00C26468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3" w:name="_Ref290014885"/>
      <w:bookmarkStart w:id="14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3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C47538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4"/>
    </w:p>
    <w:p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5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5"/>
    </w:p>
    <w:p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C47538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:rsidR="00001112" w:rsidRPr="00C26468" w:rsidRDefault="00001112" w:rsidP="00001112">
      <w:pPr>
        <w:ind w:left="360"/>
        <w:jc w:val="both"/>
        <w:rPr>
          <w:kern w:val="22"/>
        </w:rPr>
      </w:pPr>
    </w:p>
    <w:p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C47538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C47538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:rsidR="00001112" w:rsidRPr="009E106F" w:rsidRDefault="00001112" w:rsidP="00001112">
      <w:pPr>
        <w:ind w:left="360"/>
        <w:jc w:val="both"/>
        <w:rPr>
          <w:kern w:val="22"/>
        </w:rPr>
      </w:pPr>
    </w:p>
    <w:p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C47538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C47538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C47538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C47538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94894" w:rsidRPr="00A11F5A" w:rsidRDefault="00794894" w:rsidP="0079489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94894" w:rsidRPr="00A11F5A" w:rsidRDefault="00794894" w:rsidP="0079489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794894" w:rsidRPr="00A11F5A" w:rsidRDefault="00794894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94894" w:rsidRDefault="00794894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94894" w:rsidRDefault="00794894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A46AD" w:rsidRDefault="009A46AD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9A46AD" w:rsidRDefault="009A46AD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94894" w:rsidRDefault="00794894" w:rsidP="00794894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:rsidR="00794894" w:rsidRDefault="00794894" w:rsidP="00794894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:rsidR="009A46AD" w:rsidRDefault="009A46AD" w:rsidP="00794894">
      <w:pPr>
        <w:tabs>
          <w:tab w:val="left" w:pos="1040"/>
          <w:tab w:val="left" w:pos="5040"/>
        </w:tabs>
        <w:spacing w:before="0"/>
        <w:rPr>
          <w:noProof/>
        </w:rPr>
      </w:pPr>
    </w:p>
    <w:p w:rsidR="009A46AD" w:rsidRPr="00A11F5A" w:rsidRDefault="009A46AD" w:rsidP="00794894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794894" w:rsidRPr="00A11F5A" w:rsidRDefault="00794894" w:rsidP="00794894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794894" w:rsidRPr="00A11F5A" w:rsidRDefault="00794894" w:rsidP="0079489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:rsidR="00794894" w:rsidRPr="00A11F5A" w:rsidRDefault="00794894" w:rsidP="0079489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794894" w:rsidRDefault="00794894" w:rsidP="00794894">
      <w:pPr>
        <w:tabs>
          <w:tab w:val="left" w:pos="360"/>
          <w:tab w:val="left" w:pos="5040"/>
        </w:tabs>
        <w:spacing w:before="0"/>
        <w:jc w:val="both"/>
      </w:pPr>
    </w:p>
    <w:p w:rsidR="00794894" w:rsidRDefault="00794894" w:rsidP="00794894">
      <w:pPr>
        <w:tabs>
          <w:tab w:val="left" w:pos="360"/>
          <w:tab w:val="left" w:pos="5040"/>
        </w:tabs>
        <w:spacing w:before="0"/>
        <w:jc w:val="both"/>
      </w:pPr>
    </w:p>
    <w:p w:rsidR="00794894" w:rsidRDefault="00794894" w:rsidP="00794894">
      <w:pPr>
        <w:tabs>
          <w:tab w:val="left" w:pos="360"/>
          <w:tab w:val="left" w:pos="5040"/>
        </w:tabs>
        <w:spacing w:before="0"/>
        <w:jc w:val="both"/>
      </w:pPr>
    </w:p>
    <w:p w:rsidR="00794894" w:rsidRDefault="00794894" w:rsidP="0079489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9A46AD" w:rsidRDefault="009A46AD" w:rsidP="00D312B4">
      <w:pPr>
        <w:tabs>
          <w:tab w:val="left" w:pos="360"/>
          <w:tab w:val="left" w:pos="5040"/>
        </w:tabs>
        <w:spacing w:before="0"/>
        <w:jc w:val="both"/>
      </w:pPr>
    </w:p>
    <w:p w:rsidR="009A46AD" w:rsidRDefault="009A46AD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:rsidR="002E328C" w:rsidRDefault="002E328C" w:rsidP="00D312B4">
      <w:pPr>
        <w:tabs>
          <w:tab w:val="left" w:pos="360"/>
          <w:tab w:val="left" w:pos="5040"/>
        </w:tabs>
        <w:spacing w:before="0"/>
        <w:jc w:val="both"/>
      </w:pPr>
    </w:p>
    <w:p w:rsidR="002E328C" w:rsidRPr="005225FE" w:rsidRDefault="002E328C" w:rsidP="002E328C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:rsidR="002E328C" w:rsidRPr="005225FE" w:rsidRDefault="002E328C" w:rsidP="002E328C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:rsidR="002E328C" w:rsidRPr="005225FE" w:rsidRDefault="002E328C" w:rsidP="002E328C">
      <w:pPr>
        <w:pStyle w:val="Default"/>
        <w:jc w:val="center"/>
        <w:rPr>
          <w:color w:val="auto"/>
          <w:sz w:val="22"/>
          <w:szCs w:val="22"/>
        </w:rPr>
      </w:pPr>
    </w:p>
    <w:p w:rsidR="002E328C" w:rsidRDefault="002E328C" w:rsidP="002E328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Dodávka výpočetní techniky 2017</w:t>
      </w:r>
    </w:p>
    <w:p w:rsidR="002E328C" w:rsidRPr="005225FE" w:rsidRDefault="002E328C" w:rsidP="002E328C">
      <w:pPr>
        <w:pStyle w:val="Default"/>
        <w:jc w:val="center"/>
        <w:rPr>
          <w:color w:val="auto"/>
          <w:sz w:val="22"/>
          <w:szCs w:val="22"/>
        </w:rPr>
      </w:pPr>
    </w:p>
    <w:p w:rsidR="002E328C" w:rsidRPr="005225FE" w:rsidRDefault="002E328C" w:rsidP="002E328C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5225FE">
        <w:rPr>
          <w:color w:val="auto"/>
          <w:sz w:val="22"/>
          <w:szCs w:val="22"/>
        </w:rPr>
        <w:t>mezi</w:t>
      </w:r>
      <w:proofErr w:type="gramEnd"/>
    </w:p>
    <w:p w:rsidR="002E328C" w:rsidRPr="005225FE" w:rsidRDefault="002E328C" w:rsidP="002E328C">
      <w:pPr>
        <w:pStyle w:val="Default"/>
        <w:rPr>
          <w:color w:val="auto"/>
          <w:sz w:val="22"/>
          <w:szCs w:val="22"/>
        </w:rPr>
      </w:pP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Právní forma:</w:t>
      </w:r>
      <w:r w:rsidRPr="00BC0112">
        <w:rPr>
          <w:rFonts w:cs="Arial"/>
          <w:bCs/>
          <w:kern w:val="22"/>
          <w:szCs w:val="22"/>
        </w:rPr>
        <w:tab/>
        <w:t>Příspěvková organizace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sídlo:</w:t>
      </w:r>
      <w:r w:rsidRPr="00BC0112">
        <w:rPr>
          <w:rFonts w:cs="Arial"/>
          <w:bCs/>
          <w:kern w:val="22"/>
          <w:szCs w:val="22"/>
        </w:rPr>
        <w:tab/>
        <w:t>Mariánské náměstí 1, Praha 1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IČ:</w:t>
      </w:r>
      <w:r w:rsidRPr="00BC0112">
        <w:rPr>
          <w:rFonts w:cs="Arial"/>
          <w:bCs/>
          <w:kern w:val="22"/>
          <w:szCs w:val="22"/>
        </w:rPr>
        <w:tab/>
        <w:t>00064467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DIČ:</w:t>
      </w:r>
      <w:r w:rsidRPr="00BC0112">
        <w:rPr>
          <w:rFonts w:cs="Arial"/>
          <w:bCs/>
          <w:kern w:val="22"/>
          <w:szCs w:val="22"/>
        </w:rPr>
        <w:tab/>
        <w:t>CZ 00064467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bankovní spojení:</w:t>
      </w:r>
      <w:r w:rsidRPr="00BC0112">
        <w:rPr>
          <w:rFonts w:cs="Arial"/>
          <w:bCs/>
          <w:kern w:val="22"/>
          <w:szCs w:val="22"/>
        </w:rPr>
        <w:tab/>
      </w:r>
      <w:proofErr w:type="spellStart"/>
      <w:r w:rsidR="006A0488">
        <w:rPr>
          <w:rFonts w:cs="Arial"/>
          <w:bCs/>
          <w:kern w:val="22"/>
          <w:szCs w:val="22"/>
        </w:rPr>
        <w:t>xxxxxxxxxxxxxx</w:t>
      </w:r>
      <w:proofErr w:type="spellEnd"/>
      <w:r w:rsidRPr="00BC0112">
        <w:rPr>
          <w:rFonts w:cs="Arial"/>
          <w:bCs/>
          <w:kern w:val="22"/>
          <w:szCs w:val="22"/>
        </w:rPr>
        <w:t xml:space="preserve"> (</w:t>
      </w:r>
      <w:proofErr w:type="spellStart"/>
      <w:r w:rsidR="006A0488">
        <w:rPr>
          <w:rFonts w:cs="Arial"/>
          <w:bCs/>
          <w:kern w:val="22"/>
          <w:szCs w:val="22"/>
        </w:rPr>
        <w:t>xxxxxxxxx</w:t>
      </w:r>
      <w:proofErr w:type="spellEnd"/>
      <w:r w:rsidRPr="00BC0112">
        <w:rPr>
          <w:rFonts w:cs="Arial"/>
          <w:bCs/>
          <w:kern w:val="22"/>
          <w:szCs w:val="22"/>
        </w:rPr>
        <w:t>)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jednající:</w:t>
      </w:r>
      <w:r w:rsidRPr="00BC0112">
        <w:rPr>
          <w:rFonts w:cs="Arial"/>
          <w:bCs/>
          <w:kern w:val="22"/>
          <w:szCs w:val="22"/>
        </w:rPr>
        <w:tab/>
        <w:t xml:space="preserve">RNDr. Tomášem Řehákem, ředitelem 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 xml:space="preserve"> (dále jen „</w:t>
      </w:r>
      <w:r w:rsidRPr="00BC0112">
        <w:rPr>
          <w:rFonts w:cs="Arial"/>
          <w:b/>
          <w:bCs/>
          <w:kern w:val="22"/>
          <w:szCs w:val="22"/>
        </w:rPr>
        <w:t>kupující</w:t>
      </w:r>
      <w:r w:rsidRPr="00BC0112">
        <w:rPr>
          <w:rFonts w:cs="Arial"/>
          <w:bCs/>
          <w:kern w:val="22"/>
          <w:szCs w:val="22"/>
        </w:rPr>
        <w:t>“)</w:t>
      </w:r>
    </w:p>
    <w:p w:rsidR="002E328C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a</w:t>
      </w:r>
    </w:p>
    <w:p w:rsidR="002E328C" w:rsidRPr="00BC0112" w:rsidRDefault="002E328C" w:rsidP="002E328C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2E328C" w:rsidRPr="00BC0112" w:rsidRDefault="002E328C" w:rsidP="002E328C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 w:rsidRPr="00BC0112">
        <w:rPr>
          <w:rFonts w:cs="Arial"/>
          <w:b/>
          <w:bCs/>
          <w:szCs w:val="22"/>
        </w:rPr>
        <w:t>LAMALS a.s.</w:t>
      </w:r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 xml:space="preserve">Právní forma:  </w:t>
      </w:r>
      <w:r w:rsidRPr="00BC0112">
        <w:rPr>
          <w:rFonts w:cs="Arial"/>
          <w:bCs/>
          <w:kern w:val="22"/>
          <w:szCs w:val="22"/>
        </w:rPr>
        <w:tab/>
        <w:t>akciová společnost</w:t>
      </w:r>
      <w:r w:rsidRPr="00BC0112">
        <w:rPr>
          <w:rFonts w:cs="Arial"/>
          <w:bCs/>
          <w:kern w:val="22"/>
          <w:szCs w:val="22"/>
        </w:rPr>
        <w:tab/>
      </w:r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sídlo:</w:t>
      </w:r>
      <w:r w:rsidRPr="00BC0112">
        <w:rPr>
          <w:rFonts w:cs="Arial"/>
          <w:bCs/>
          <w:kern w:val="22"/>
          <w:szCs w:val="22"/>
        </w:rPr>
        <w:tab/>
        <w:t>Na Balkáně 62, 130 00 Praha 3</w:t>
      </w:r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>IČ:</w:t>
      </w:r>
      <w:r w:rsidRPr="00BC0112">
        <w:rPr>
          <w:rFonts w:cs="Arial"/>
          <w:bCs/>
          <w:kern w:val="22"/>
          <w:szCs w:val="22"/>
        </w:rPr>
        <w:tab/>
        <w:t>00147303</w:t>
      </w:r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</w:rPr>
      </w:pPr>
      <w:r w:rsidRPr="00BC0112">
        <w:rPr>
          <w:rFonts w:cs="Arial"/>
          <w:bCs/>
          <w:kern w:val="22"/>
          <w:szCs w:val="22"/>
        </w:rPr>
        <w:t>DIČ:</w:t>
      </w:r>
      <w:r w:rsidRPr="00BC0112">
        <w:rPr>
          <w:rFonts w:cs="Arial"/>
          <w:bCs/>
          <w:kern w:val="22"/>
          <w:szCs w:val="22"/>
        </w:rPr>
        <w:tab/>
        <w:t>CZ00147303</w:t>
      </w:r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</w:rPr>
      </w:pPr>
      <w:r w:rsidRPr="00BC0112">
        <w:rPr>
          <w:rFonts w:cs="Arial"/>
        </w:rPr>
        <w:t>Bankovní spojení:</w:t>
      </w:r>
      <w:r w:rsidRPr="00BC0112">
        <w:rPr>
          <w:rFonts w:cs="Arial"/>
        </w:rPr>
        <w:tab/>
      </w:r>
      <w:proofErr w:type="spellStart"/>
      <w:r w:rsidR="006A0488">
        <w:rPr>
          <w:rFonts w:cs="Arial"/>
        </w:rPr>
        <w:t>xxxxxxxxxxxxxx</w:t>
      </w:r>
      <w:proofErr w:type="spellEnd"/>
      <w:r w:rsidRPr="00BC0112">
        <w:rPr>
          <w:rFonts w:cs="Arial"/>
        </w:rPr>
        <w:t xml:space="preserve">, </w:t>
      </w:r>
      <w:proofErr w:type="spellStart"/>
      <w:r w:rsidR="006A0488">
        <w:rPr>
          <w:rFonts w:cs="Arial"/>
        </w:rPr>
        <w:t>xxxxxxxxxxxx</w:t>
      </w:r>
      <w:proofErr w:type="spellEnd"/>
    </w:p>
    <w:p w:rsidR="002E328C" w:rsidRPr="00BC0112" w:rsidRDefault="002E328C" w:rsidP="002E328C">
      <w:pPr>
        <w:tabs>
          <w:tab w:val="left" w:pos="2835"/>
          <w:tab w:val="left" w:pos="6316"/>
        </w:tabs>
        <w:spacing w:before="0"/>
        <w:rPr>
          <w:rFonts w:cs="Arial"/>
        </w:rPr>
      </w:pPr>
      <w:r w:rsidRPr="00BC0112">
        <w:rPr>
          <w:rFonts w:cs="Arial"/>
        </w:rPr>
        <w:t>jednající:</w:t>
      </w:r>
      <w:r w:rsidRPr="00BC0112">
        <w:rPr>
          <w:rFonts w:cs="Arial"/>
        </w:rPr>
        <w:tab/>
        <w:t>Janem Roháčkem, předsedou představenstva</w:t>
      </w:r>
      <w:r w:rsidRPr="00BC0112">
        <w:rPr>
          <w:rFonts w:cs="Arial"/>
        </w:rPr>
        <w:tab/>
      </w:r>
    </w:p>
    <w:p w:rsidR="002E328C" w:rsidRPr="00BC0112" w:rsidRDefault="002E328C" w:rsidP="002E328C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C0112">
        <w:rPr>
          <w:rFonts w:cs="Arial"/>
          <w:bCs/>
          <w:kern w:val="22"/>
          <w:szCs w:val="22"/>
        </w:rPr>
        <w:t xml:space="preserve"> (dále jen „</w:t>
      </w:r>
      <w:r w:rsidRPr="00BC0112">
        <w:rPr>
          <w:rFonts w:cs="Arial"/>
          <w:b/>
          <w:bCs/>
          <w:kern w:val="22"/>
          <w:szCs w:val="22"/>
        </w:rPr>
        <w:t>prodávající</w:t>
      </w:r>
      <w:r w:rsidRPr="00BC0112">
        <w:rPr>
          <w:rFonts w:cs="Arial"/>
          <w:bCs/>
          <w:kern w:val="22"/>
          <w:szCs w:val="22"/>
        </w:rPr>
        <w:t>“)</w:t>
      </w:r>
    </w:p>
    <w:p w:rsidR="002E328C" w:rsidRPr="00946C30" w:rsidRDefault="002E328C" w:rsidP="002E328C">
      <w:pPr>
        <w:pStyle w:val="Default"/>
        <w:jc w:val="center"/>
        <w:rPr>
          <w:sz w:val="20"/>
          <w:szCs w:val="20"/>
        </w:rPr>
      </w:pPr>
      <w:r w:rsidRPr="00946C30">
        <w:rPr>
          <w:b/>
          <w:bCs/>
          <w:sz w:val="20"/>
          <w:szCs w:val="20"/>
        </w:rPr>
        <w:t>I.</w:t>
      </w:r>
    </w:p>
    <w:p w:rsidR="002E328C" w:rsidRPr="00946C30" w:rsidRDefault="002E328C" w:rsidP="002E328C">
      <w:pPr>
        <w:pStyle w:val="Default"/>
        <w:rPr>
          <w:sz w:val="20"/>
          <w:szCs w:val="20"/>
        </w:rPr>
      </w:pPr>
      <w:r w:rsidRPr="00946C30">
        <w:rPr>
          <w:sz w:val="20"/>
          <w:szCs w:val="20"/>
        </w:rPr>
        <w:t xml:space="preserve">Předmětem přílohy je specifikace zboží dle čl. I. odst. 2 kupní smlouvy. </w:t>
      </w:r>
    </w:p>
    <w:p w:rsidR="002E328C" w:rsidRPr="00946C30" w:rsidRDefault="002E328C" w:rsidP="002E328C">
      <w:pPr>
        <w:pStyle w:val="Default"/>
        <w:rPr>
          <w:sz w:val="20"/>
          <w:szCs w:val="20"/>
        </w:rPr>
      </w:pPr>
    </w:p>
    <w:p w:rsidR="002E328C" w:rsidRPr="00946C30" w:rsidRDefault="002E328C" w:rsidP="002E328C">
      <w:pPr>
        <w:pStyle w:val="Default"/>
        <w:rPr>
          <w:sz w:val="20"/>
          <w:szCs w:val="20"/>
        </w:rPr>
      </w:pPr>
    </w:p>
    <w:p w:rsidR="002E328C" w:rsidRPr="00946C30" w:rsidRDefault="002E328C" w:rsidP="002E328C">
      <w:pPr>
        <w:pStyle w:val="Default"/>
        <w:jc w:val="center"/>
        <w:rPr>
          <w:sz w:val="20"/>
          <w:szCs w:val="20"/>
        </w:rPr>
      </w:pPr>
      <w:r w:rsidRPr="00946C30">
        <w:rPr>
          <w:b/>
          <w:bCs/>
          <w:sz w:val="20"/>
          <w:szCs w:val="20"/>
        </w:rPr>
        <w:t>II.</w:t>
      </w:r>
    </w:p>
    <w:p w:rsidR="002E328C" w:rsidRPr="00946C30" w:rsidRDefault="002E328C" w:rsidP="002E328C">
      <w:pPr>
        <w:pStyle w:val="Default"/>
        <w:rPr>
          <w:sz w:val="20"/>
          <w:szCs w:val="20"/>
        </w:rPr>
      </w:pPr>
      <w:r w:rsidRPr="00946C30">
        <w:rPr>
          <w:sz w:val="20"/>
          <w:szCs w:val="20"/>
        </w:rPr>
        <w:t xml:space="preserve">Specifikace zboží: </w:t>
      </w:r>
    </w:p>
    <w:p w:rsidR="002E328C" w:rsidRPr="00946C30" w:rsidRDefault="002E328C" w:rsidP="002E328C">
      <w:pPr>
        <w:pStyle w:val="Zpat"/>
        <w:tabs>
          <w:tab w:val="clear" w:pos="4536"/>
          <w:tab w:val="clear" w:pos="9072"/>
        </w:tabs>
        <w:ind w:left="5664" w:firstLine="708"/>
        <w:rPr>
          <w:bCs/>
          <w:sz w:val="20"/>
          <w:szCs w:val="20"/>
        </w:rPr>
      </w:pPr>
    </w:p>
    <w:p w:rsidR="002E328C" w:rsidRPr="00946C30" w:rsidRDefault="002E328C" w:rsidP="002E328C">
      <w:pPr>
        <w:ind w:left="5664"/>
        <w:rPr>
          <w:rFonts w:cs="Arial"/>
          <w:b/>
          <w:sz w:val="20"/>
          <w:szCs w:val="20"/>
        </w:rPr>
      </w:pPr>
      <w:r w:rsidRPr="00946C30">
        <w:rPr>
          <w:rFonts w:cs="Arial"/>
          <w:b/>
          <w:sz w:val="20"/>
          <w:szCs w:val="20"/>
        </w:rPr>
        <w:t>Cena bez DPH/ks      vč. DPH/ks</w:t>
      </w:r>
    </w:p>
    <w:p w:rsidR="002E328C" w:rsidRPr="00946C30" w:rsidRDefault="002E328C" w:rsidP="002E328C">
      <w:pPr>
        <w:pStyle w:val="Odstavecseseznamem"/>
        <w:numPr>
          <w:ilvl w:val="0"/>
          <w:numId w:val="16"/>
        </w:numPr>
        <w:rPr>
          <w:rFonts w:ascii="Arial" w:hAnsi="Arial" w:cs="Arial"/>
          <w:b/>
          <w:color w:val="0000FF"/>
        </w:rPr>
      </w:pPr>
      <w:r w:rsidRPr="00946C30">
        <w:rPr>
          <w:rFonts w:ascii="Arial" w:hAnsi="Arial" w:cs="Arial"/>
          <w:b/>
          <w:color w:val="0000FF"/>
        </w:rPr>
        <w:t>Pracovní stanice Windows</w:t>
      </w:r>
      <w:r w:rsidRPr="00946C30">
        <w:rPr>
          <w:rFonts w:ascii="Arial" w:hAnsi="Arial" w:cs="Arial"/>
          <w:b/>
          <w:color w:val="0000FF"/>
        </w:rPr>
        <w:tab/>
        <w:t xml:space="preserve"> </w:t>
      </w:r>
      <w:r w:rsidRPr="00946C30"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 xml:space="preserve">120ks </w:t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  <w:t>8.</w:t>
      </w:r>
      <w:r w:rsidR="009A46AD">
        <w:rPr>
          <w:rFonts w:ascii="Arial" w:hAnsi="Arial" w:cs="Arial"/>
          <w:b/>
          <w:color w:val="0000FF"/>
        </w:rPr>
        <w:t>755</w:t>
      </w:r>
      <w:r w:rsidRPr="00946C30">
        <w:rPr>
          <w:rFonts w:ascii="Arial" w:hAnsi="Arial" w:cs="Arial"/>
          <w:b/>
          <w:color w:val="0000FF"/>
        </w:rPr>
        <w:t>,-</w:t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  <w:t>10.</w:t>
      </w:r>
      <w:r w:rsidR="009A46AD">
        <w:rPr>
          <w:rFonts w:ascii="Arial" w:hAnsi="Arial" w:cs="Arial"/>
          <w:b/>
          <w:color w:val="0000FF"/>
        </w:rPr>
        <w:t>593</w:t>
      </w:r>
      <w:r w:rsidRPr="00946C30">
        <w:rPr>
          <w:rFonts w:ascii="Arial" w:hAnsi="Arial" w:cs="Arial"/>
          <w:b/>
          <w:color w:val="0000FF"/>
        </w:rPr>
        <w:t>,</w:t>
      </w:r>
      <w:r w:rsidR="009A46AD">
        <w:rPr>
          <w:rFonts w:ascii="Arial" w:hAnsi="Arial" w:cs="Arial"/>
          <w:b/>
          <w:color w:val="0000FF"/>
        </w:rPr>
        <w:t>55</w:t>
      </w:r>
    </w:p>
    <w:p w:rsidR="002E328C" w:rsidRPr="00946C30" w:rsidRDefault="002E328C" w:rsidP="002E328C">
      <w:pPr>
        <w:pStyle w:val="Odstavecseseznamem"/>
        <w:rPr>
          <w:rFonts w:ascii="Arial" w:hAnsi="Arial" w:cs="Arial"/>
        </w:rPr>
      </w:pPr>
    </w:p>
    <w:p w:rsidR="002E328C" w:rsidRPr="00946C30" w:rsidRDefault="002E328C" w:rsidP="002E328C">
      <w:pPr>
        <w:spacing w:line="288" w:lineRule="auto"/>
        <w:ind w:left="708"/>
        <w:rPr>
          <w:rFonts w:cs="Arial"/>
          <w:b/>
          <w:color w:val="0000FF"/>
          <w:sz w:val="20"/>
          <w:szCs w:val="20"/>
        </w:rPr>
      </w:pPr>
      <w:r w:rsidRPr="00946C30">
        <w:rPr>
          <w:rFonts w:cs="Arial"/>
          <w:b/>
          <w:color w:val="0000FF"/>
          <w:sz w:val="20"/>
          <w:szCs w:val="20"/>
          <w:u w:val="single"/>
        </w:rPr>
        <w:t xml:space="preserve">BCS G4560 PS </w:t>
      </w:r>
      <w:proofErr w:type="spellStart"/>
      <w:r w:rsidRPr="00946C30">
        <w:rPr>
          <w:rFonts w:cs="Arial"/>
          <w:b/>
          <w:color w:val="0000FF"/>
          <w:sz w:val="20"/>
          <w:szCs w:val="20"/>
          <w:u w:val="single"/>
        </w:rPr>
        <w:t>Win</w:t>
      </w:r>
      <w:proofErr w:type="spellEnd"/>
      <w:r w:rsidRPr="00946C30">
        <w:rPr>
          <w:rFonts w:cs="Arial"/>
          <w:b/>
          <w:color w:val="0000FF"/>
          <w:sz w:val="20"/>
          <w:szCs w:val="20"/>
          <w:u w:val="single"/>
        </w:rPr>
        <w:t xml:space="preserve"> </w:t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  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Intel Pentium G4560, 2 jádra, 4 vlákna, 3,5 GHz, TDP 54W 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8 GB DDR4  (1x8GB)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SSD 120GB, SATA 6Gb/s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Grafická karta integrovaná, konektor D-Sub, DVI-D 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Síťová karta 1Gb  integrovaná s podporou </w:t>
      </w:r>
      <w:proofErr w:type="spellStart"/>
      <w:r w:rsidRPr="00946C30">
        <w:rPr>
          <w:rFonts w:cs="Arial"/>
          <w:sz w:val="20"/>
          <w:szCs w:val="20"/>
        </w:rPr>
        <w:t>WakeOn</w:t>
      </w:r>
      <w:proofErr w:type="spellEnd"/>
      <w:r w:rsidRPr="00946C30">
        <w:rPr>
          <w:rFonts w:cs="Arial"/>
          <w:sz w:val="20"/>
          <w:szCs w:val="20"/>
        </w:rPr>
        <w:t xml:space="preserve"> LAN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Zvuková karta integrovaná na základní desce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1x sériový port vyveden na zadní stranu skříně, 2x PS/2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6x USB 2.0 + 2x USB 3.0 vzadu, 2x USB 2.0 vepředu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Case </w:t>
      </w:r>
      <w:proofErr w:type="spellStart"/>
      <w:r w:rsidRPr="00946C30">
        <w:rPr>
          <w:rFonts w:cs="Arial"/>
          <w:sz w:val="20"/>
          <w:szCs w:val="20"/>
        </w:rPr>
        <w:t>microtower</w:t>
      </w:r>
      <w:proofErr w:type="spellEnd"/>
      <w:r w:rsidRPr="00946C30">
        <w:rPr>
          <w:rFonts w:cs="Arial"/>
          <w:sz w:val="20"/>
          <w:szCs w:val="20"/>
        </w:rPr>
        <w:t xml:space="preserve">, ATX, černý, rozměry v/š/h 35/17/33 cm </w:t>
      </w:r>
    </w:p>
    <w:p w:rsidR="007576A2" w:rsidRPr="00946C30" w:rsidRDefault="007576A2" w:rsidP="007576A2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Zdroj s ventilátorem </w:t>
      </w:r>
      <w:r>
        <w:rPr>
          <w:rFonts w:cs="Arial"/>
          <w:sz w:val="20"/>
          <w:szCs w:val="20"/>
        </w:rPr>
        <w:t>12</w:t>
      </w:r>
      <w:r w:rsidRPr="00946C30">
        <w:rPr>
          <w:rFonts w:cs="Arial"/>
          <w:sz w:val="20"/>
          <w:szCs w:val="20"/>
        </w:rPr>
        <w:t>cm</w:t>
      </w:r>
      <w:r>
        <w:rPr>
          <w:rFonts w:cs="Arial"/>
          <w:sz w:val="20"/>
          <w:szCs w:val="20"/>
        </w:rPr>
        <w:t xml:space="preserve"> se sníženou hlučností</w:t>
      </w:r>
      <w:r w:rsidRPr="00946C30">
        <w:rPr>
          <w:rFonts w:cs="Arial"/>
          <w:sz w:val="20"/>
          <w:szCs w:val="20"/>
        </w:rPr>
        <w:t xml:space="preserve"> 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MS Windows 10 Professional CZ OEM 64bit</w:t>
      </w:r>
    </w:p>
    <w:p w:rsidR="002E328C" w:rsidRPr="00946C30" w:rsidRDefault="002E328C" w:rsidP="002E328C">
      <w:pPr>
        <w:spacing w:before="0" w:line="264" w:lineRule="auto"/>
        <w:ind w:firstLine="709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before="0"/>
        <w:ind w:left="5664"/>
        <w:rPr>
          <w:rFonts w:cs="Arial"/>
          <w:b/>
          <w:sz w:val="20"/>
          <w:szCs w:val="20"/>
        </w:rPr>
      </w:pPr>
      <w:r w:rsidRPr="00946C30">
        <w:rPr>
          <w:rFonts w:cs="Arial"/>
          <w:b/>
          <w:sz w:val="20"/>
          <w:szCs w:val="20"/>
        </w:rPr>
        <w:t>Cena bez DPH/ks      vč. DPH/ks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pStyle w:val="Odstavecseseznamem"/>
        <w:numPr>
          <w:ilvl w:val="0"/>
          <w:numId w:val="16"/>
        </w:numPr>
        <w:rPr>
          <w:rFonts w:ascii="Arial" w:hAnsi="Arial" w:cs="Arial"/>
          <w:b/>
          <w:color w:val="0000FF"/>
        </w:rPr>
      </w:pPr>
      <w:r w:rsidRPr="00946C30">
        <w:rPr>
          <w:rFonts w:ascii="Arial" w:hAnsi="Arial" w:cs="Arial"/>
          <w:b/>
          <w:color w:val="0000FF"/>
        </w:rPr>
        <w:t>Pracovní stanice Linux</w:t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  <w:t xml:space="preserve">    30ks</w:t>
      </w:r>
      <w:r w:rsidRPr="00946C30">
        <w:rPr>
          <w:rFonts w:ascii="Arial" w:hAnsi="Arial" w:cs="Arial"/>
          <w:b/>
          <w:color w:val="0000FF"/>
        </w:rPr>
        <w:tab/>
        <w:t xml:space="preserve">  </w:t>
      </w:r>
      <w:r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>5.</w:t>
      </w:r>
      <w:r w:rsidR="009A46AD">
        <w:rPr>
          <w:rFonts w:ascii="Arial" w:hAnsi="Arial" w:cs="Arial"/>
          <w:b/>
          <w:color w:val="0000FF"/>
        </w:rPr>
        <w:t>635</w:t>
      </w:r>
      <w:r w:rsidRPr="00946C30">
        <w:rPr>
          <w:rFonts w:ascii="Arial" w:hAnsi="Arial" w:cs="Arial"/>
          <w:b/>
          <w:color w:val="0000FF"/>
        </w:rPr>
        <w:t>,-</w:t>
      </w:r>
      <w:r w:rsidRPr="00946C30">
        <w:rPr>
          <w:rFonts w:ascii="Arial" w:hAnsi="Arial" w:cs="Arial"/>
          <w:b/>
          <w:color w:val="0000FF"/>
        </w:rPr>
        <w:tab/>
        <w:t xml:space="preserve">  </w:t>
      </w:r>
      <w:r>
        <w:rPr>
          <w:rFonts w:ascii="Arial" w:hAnsi="Arial" w:cs="Arial"/>
          <w:b/>
          <w:color w:val="0000FF"/>
        </w:rPr>
        <w:tab/>
        <w:t xml:space="preserve">  </w:t>
      </w:r>
      <w:r w:rsidRPr="00946C30">
        <w:rPr>
          <w:rFonts w:ascii="Arial" w:hAnsi="Arial" w:cs="Arial"/>
          <w:b/>
          <w:color w:val="0000FF"/>
        </w:rPr>
        <w:t>6.</w:t>
      </w:r>
      <w:r w:rsidR="009A46AD">
        <w:rPr>
          <w:rFonts w:ascii="Arial" w:hAnsi="Arial" w:cs="Arial"/>
          <w:b/>
          <w:color w:val="0000FF"/>
        </w:rPr>
        <w:t>818</w:t>
      </w:r>
      <w:r w:rsidRPr="00946C30">
        <w:rPr>
          <w:rFonts w:ascii="Arial" w:hAnsi="Arial" w:cs="Arial"/>
          <w:b/>
          <w:color w:val="0000FF"/>
        </w:rPr>
        <w:t>,</w:t>
      </w:r>
      <w:r w:rsidR="009A46AD">
        <w:rPr>
          <w:rFonts w:ascii="Arial" w:hAnsi="Arial" w:cs="Arial"/>
          <w:b/>
          <w:color w:val="0000FF"/>
        </w:rPr>
        <w:t>35</w:t>
      </w:r>
    </w:p>
    <w:p w:rsidR="002E328C" w:rsidRPr="00946C30" w:rsidRDefault="002E328C" w:rsidP="002E328C">
      <w:pPr>
        <w:spacing w:before="0" w:line="288" w:lineRule="auto"/>
        <w:rPr>
          <w:rFonts w:cs="Arial"/>
          <w:b/>
          <w:color w:val="0000FF"/>
          <w:sz w:val="20"/>
          <w:szCs w:val="20"/>
        </w:rPr>
      </w:pP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  <w:r w:rsidRPr="00946C30">
        <w:rPr>
          <w:rFonts w:cs="Arial"/>
          <w:b/>
          <w:color w:val="0000FF"/>
          <w:sz w:val="20"/>
          <w:szCs w:val="20"/>
          <w:u w:val="single"/>
        </w:rPr>
        <w:t xml:space="preserve">BCS G4560 PS </w:t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  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Intel Pentium G4560, 2 jádra, 4 vlákna, 3,5 GHz, TDP 54W 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8 GB DDR4  (1x8GB)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SSD 120GB, SATA 6Gb/s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Grafická karta integrovaná, konektor D-Sub, DVI-D 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Síťová karta 1Gb  integrovaná s podporou </w:t>
      </w:r>
      <w:proofErr w:type="spellStart"/>
      <w:r w:rsidRPr="00946C30">
        <w:rPr>
          <w:rFonts w:cs="Arial"/>
          <w:sz w:val="20"/>
          <w:szCs w:val="20"/>
        </w:rPr>
        <w:t>WakeOn</w:t>
      </w:r>
      <w:proofErr w:type="spellEnd"/>
      <w:r w:rsidRPr="00946C30">
        <w:rPr>
          <w:rFonts w:cs="Arial"/>
          <w:sz w:val="20"/>
          <w:szCs w:val="20"/>
        </w:rPr>
        <w:t xml:space="preserve"> LAN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Zvuková karta integrovaná na základní desce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2x PS/2, 4x USB 2.0 + 2x USB 3.0 vzadu, 2x USB 2.0 vepředu</w:t>
      </w:r>
    </w:p>
    <w:p w:rsidR="002E328C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Case </w:t>
      </w:r>
      <w:proofErr w:type="spellStart"/>
      <w:r w:rsidRPr="00946C30">
        <w:rPr>
          <w:rFonts w:cs="Arial"/>
          <w:sz w:val="20"/>
          <w:szCs w:val="20"/>
        </w:rPr>
        <w:t>microtower</w:t>
      </w:r>
      <w:proofErr w:type="spellEnd"/>
      <w:r w:rsidRPr="00946C30">
        <w:rPr>
          <w:rFonts w:cs="Arial"/>
          <w:sz w:val="20"/>
          <w:szCs w:val="20"/>
        </w:rPr>
        <w:t>, ATX, černý, rozměry v/š/h 35/17/33 cm</w:t>
      </w:r>
    </w:p>
    <w:p w:rsidR="00531BDF" w:rsidRPr="00946C30" w:rsidRDefault="00531BDF" w:rsidP="00531BDF">
      <w:pPr>
        <w:spacing w:before="0" w:line="264" w:lineRule="auto"/>
        <w:ind w:firstLine="709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Zdroj s ventilátorem </w:t>
      </w:r>
      <w:r w:rsidR="007576A2">
        <w:rPr>
          <w:rFonts w:cs="Arial"/>
          <w:sz w:val="20"/>
          <w:szCs w:val="20"/>
        </w:rPr>
        <w:t>12</w:t>
      </w:r>
      <w:r w:rsidRPr="00946C30">
        <w:rPr>
          <w:rFonts w:cs="Arial"/>
          <w:sz w:val="20"/>
          <w:szCs w:val="20"/>
        </w:rPr>
        <w:t>cm</w:t>
      </w:r>
      <w:r w:rsidR="007576A2">
        <w:rPr>
          <w:rFonts w:cs="Arial"/>
          <w:sz w:val="20"/>
          <w:szCs w:val="20"/>
        </w:rPr>
        <w:t xml:space="preserve"> se sníženou hlučností</w:t>
      </w:r>
      <w:r w:rsidRPr="00946C30">
        <w:rPr>
          <w:rFonts w:cs="Arial"/>
          <w:sz w:val="20"/>
          <w:szCs w:val="20"/>
        </w:rPr>
        <w:t xml:space="preserve"> </w:t>
      </w:r>
    </w:p>
    <w:p w:rsidR="002E328C" w:rsidRPr="00946C30" w:rsidRDefault="002E328C" w:rsidP="002E328C">
      <w:pPr>
        <w:spacing w:before="0" w:line="264" w:lineRule="auto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Podpora </w:t>
      </w:r>
      <w:proofErr w:type="spellStart"/>
      <w:r w:rsidRPr="00946C30">
        <w:rPr>
          <w:rFonts w:cs="Arial"/>
          <w:sz w:val="20"/>
          <w:szCs w:val="20"/>
        </w:rPr>
        <w:t>Ubuntu</w:t>
      </w:r>
      <w:proofErr w:type="spellEnd"/>
      <w:r w:rsidRPr="00946C30">
        <w:rPr>
          <w:rFonts w:cs="Arial"/>
          <w:sz w:val="20"/>
          <w:szCs w:val="20"/>
        </w:rPr>
        <w:t xml:space="preserve"> 16.04 LTS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before="0" w:line="264" w:lineRule="auto"/>
        <w:rPr>
          <w:rFonts w:cs="Arial"/>
          <w:sz w:val="20"/>
          <w:szCs w:val="20"/>
        </w:rPr>
      </w:pPr>
    </w:p>
    <w:p w:rsidR="002E328C" w:rsidRPr="00946C30" w:rsidRDefault="002E328C" w:rsidP="002E328C">
      <w:pPr>
        <w:pStyle w:val="Odstavecseseznamem"/>
        <w:numPr>
          <w:ilvl w:val="0"/>
          <w:numId w:val="16"/>
        </w:numPr>
        <w:rPr>
          <w:rFonts w:ascii="Arial" w:hAnsi="Arial" w:cs="Arial"/>
          <w:b/>
          <w:color w:val="0000FF"/>
        </w:rPr>
      </w:pPr>
      <w:r w:rsidRPr="00946C30">
        <w:rPr>
          <w:rFonts w:ascii="Arial" w:hAnsi="Arial" w:cs="Arial"/>
          <w:b/>
          <w:color w:val="0000FF"/>
        </w:rPr>
        <w:t>LCD monitory 22“</w:t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  <w:t>100ks</w:t>
      </w:r>
      <w:r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 xml:space="preserve"> </w:t>
      </w:r>
      <w:r w:rsidRPr="00946C30">
        <w:rPr>
          <w:rFonts w:ascii="Arial" w:hAnsi="Arial" w:cs="Arial"/>
          <w:b/>
          <w:color w:val="0000FF"/>
        </w:rPr>
        <w:tab/>
        <w:t xml:space="preserve">  1.930,-</w:t>
      </w:r>
      <w:r w:rsidRPr="00946C30">
        <w:rPr>
          <w:rFonts w:ascii="Arial" w:hAnsi="Arial" w:cs="Arial"/>
          <w:b/>
          <w:color w:val="0000FF"/>
        </w:rPr>
        <w:tab/>
        <w:t xml:space="preserve">  </w:t>
      </w:r>
      <w:r>
        <w:rPr>
          <w:rFonts w:ascii="Arial" w:hAnsi="Arial" w:cs="Arial"/>
          <w:b/>
          <w:color w:val="0000FF"/>
        </w:rPr>
        <w:t xml:space="preserve">  </w:t>
      </w:r>
      <w:r w:rsidRPr="00946C30">
        <w:rPr>
          <w:rFonts w:ascii="Arial" w:hAnsi="Arial" w:cs="Arial"/>
          <w:b/>
          <w:color w:val="0000FF"/>
        </w:rPr>
        <w:t>2.335,30</w:t>
      </w: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  <w:r w:rsidRPr="00946C30">
        <w:rPr>
          <w:rFonts w:cs="Arial"/>
          <w:b/>
          <w:color w:val="0000FF"/>
          <w:sz w:val="20"/>
          <w:szCs w:val="20"/>
        </w:rPr>
        <w:t>Philips 226V6QSB6</w:t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  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21,5“ matný</w:t>
      </w:r>
      <w:r w:rsidR="00CD1A99">
        <w:rPr>
          <w:rFonts w:cs="Arial"/>
          <w:sz w:val="20"/>
          <w:szCs w:val="20"/>
        </w:rPr>
        <w:t xml:space="preserve"> </w:t>
      </w:r>
      <w:r w:rsidRPr="00946C30">
        <w:rPr>
          <w:rFonts w:cs="Arial"/>
          <w:sz w:val="20"/>
          <w:szCs w:val="20"/>
        </w:rPr>
        <w:t xml:space="preserve">AH- IPS displej 1920x1080 16:9, 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LED podsvícení, D-Sub, DVI, VESA 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before="0"/>
        <w:rPr>
          <w:rFonts w:cs="Arial"/>
          <w:sz w:val="20"/>
          <w:szCs w:val="20"/>
        </w:rPr>
      </w:pPr>
    </w:p>
    <w:p w:rsidR="002E328C" w:rsidRPr="00946C30" w:rsidRDefault="002E328C" w:rsidP="002E328C">
      <w:pPr>
        <w:spacing w:before="0"/>
        <w:rPr>
          <w:rFonts w:cs="Arial"/>
          <w:sz w:val="20"/>
          <w:szCs w:val="20"/>
        </w:rPr>
      </w:pPr>
    </w:p>
    <w:p w:rsidR="002E328C" w:rsidRPr="00946C30" w:rsidRDefault="002E328C" w:rsidP="002E328C">
      <w:pPr>
        <w:pStyle w:val="Odstavecseseznamem"/>
        <w:numPr>
          <w:ilvl w:val="0"/>
          <w:numId w:val="16"/>
        </w:numPr>
        <w:rPr>
          <w:rFonts w:ascii="Arial" w:hAnsi="Arial" w:cs="Arial"/>
          <w:b/>
          <w:color w:val="0000FF"/>
        </w:rPr>
      </w:pPr>
      <w:r w:rsidRPr="00946C30">
        <w:rPr>
          <w:rFonts w:ascii="Arial" w:hAnsi="Arial" w:cs="Arial"/>
          <w:b/>
          <w:color w:val="0000FF"/>
        </w:rPr>
        <w:t>LCD monitory 27“</w:t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</w:r>
      <w:r w:rsidRPr="00946C30">
        <w:rPr>
          <w:rFonts w:ascii="Arial" w:hAnsi="Arial" w:cs="Arial"/>
          <w:b/>
          <w:color w:val="0000FF"/>
        </w:rPr>
        <w:tab/>
        <w:t xml:space="preserve">    </w:t>
      </w: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  <w:r w:rsidRPr="00946C30">
        <w:rPr>
          <w:rFonts w:cs="Arial"/>
          <w:b/>
          <w:color w:val="0000FF"/>
          <w:sz w:val="20"/>
          <w:szCs w:val="20"/>
        </w:rPr>
        <w:t>Philips 273V7QDSB</w:t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</w:t>
      </w:r>
      <w:r>
        <w:rPr>
          <w:rFonts w:cs="Arial"/>
          <w:b/>
          <w:color w:val="0000FF"/>
          <w:sz w:val="20"/>
          <w:szCs w:val="20"/>
        </w:rPr>
        <w:t xml:space="preserve">  </w:t>
      </w:r>
      <w:r w:rsidRPr="00946C30">
        <w:rPr>
          <w:rFonts w:cs="Arial"/>
          <w:b/>
          <w:color w:val="0000FF"/>
          <w:sz w:val="20"/>
          <w:szCs w:val="20"/>
        </w:rPr>
        <w:t xml:space="preserve">30ks </w:t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3.715,-</w:t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</w:t>
      </w:r>
      <w:r>
        <w:rPr>
          <w:rFonts w:cs="Arial"/>
          <w:b/>
          <w:color w:val="0000FF"/>
          <w:sz w:val="20"/>
          <w:szCs w:val="20"/>
        </w:rPr>
        <w:t xml:space="preserve">  </w:t>
      </w:r>
      <w:r w:rsidRPr="00946C30">
        <w:rPr>
          <w:rFonts w:cs="Arial"/>
          <w:b/>
          <w:color w:val="0000FF"/>
          <w:sz w:val="20"/>
          <w:szCs w:val="20"/>
        </w:rPr>
        <w:t xml:space="preserve">4.495,15    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27“ matný IPS displej 1920x1080, LED podsvícený</w:t>
      </w:r>
    </w:p>
    <w:p w:rsidR="002E328C" w:rsidRPr="00946C30" w:rsidRDefault="002E328C" w:rsidP="002E328C">
      <w:pPr>
        <w:spacing w:before="0"/>
        <w:ind w:firstLine="708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 xml:space="preserve">D-Sub, DVI, HDMI, VESA </w:t>
      </w:r>
    </w:p>
    <w:p w:rsidR="002E328C" w:rsidRPr="00946C30" w:rsidRDefault="002E328C" w:rsidP="002E328C">
      <w:pPr>
        <w:spacing w:before="0" w:line="288" w:lineRule="auto"/>
        <w:ind w:left="708"/>
        <w:rPr>
          <w:rFonts w:cs="Arial"/>
          <w:b/>
          <w:color w:val="0000FF"/>
          <w:sz w:val="20"/>
          <w:szCs w:val="20"/>
        </w:rPr>
      </w:pP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</w:r>
      <w:r w:rsidRPr="00946C30">
        <w:rPr>
          <w:rFonts w:cs="Arial"/>
          <w:b/>
          <w:color w:val="0000FF"/>
          <w:sz w:val="20"/>
          <w:szCs w:val="20"/>
        </w:rPr>
        <w:tab/>
        <w:t xml:space="preserve">    </w:t>
      </w:r>
    </w:p>
    <w:p w:rsidR="002E328C" w:rsidRDefault="002E328C" w:rsidP="002E328C">
      <w:pPr>
        <w:pStyle w:val="Zpat"/>
        <w:tabs>
          <w:tab w:val="clear" w:pos="4536"/>
          <w:tab w:val="clear" w:pos="9072"/>
        </w:tabs>
        <w:spacing w:before="0"/>
        <w:ind w:firstLine="708"/>
        <w:rPr>
          <w:rFonts w:cs="Arial"/>
          <w:sz w:val="20"/>
          <w:szCs w:val="20"/>
        </w:rPr>
      </w:pPr>
    </w:p>
    <w:p w:rsidR="005D0639" w:rsidRPr="00946C30" w:rsidRDefault="005D0639" w:rsidP="002E328C">
      <w:pPr>
        <w:pStyle w:val="Zpat"/>
        <w:tabs>
          <w:tab w:val="clear" w:pos="4536"/>
          <w:tab w:val="clear" w:pos="9072"/>
        </w:tabs>
        <w:spacing w:before="0"/>
        <w:ind w:firstLine="708"/>
        <w:rPr>
          <w:rFonts w:cs="Arial"/>
          <w:sz w:val="20"/>
          <w:szCs w:val="20"/>
        </w:rPr>
      </w:pPr>
    </w:p>
    <w:p w:rsidR="002E328C" w:rsidRPr="00946C30" w:rsidRDefault="002E328C" w:rsidP="002E328C">
      <w:pPr>
        <w:pStyle w:val="Default"/>
        <w:ind w:firstLine="708"/>
        <w:rPr>
          <w:color w:val="auto"/>
          <w:sz w:val="20"/>
          <w:szCs w:val="20"/>
        </w:rPr>
      </w:pPr>
      <w:r w:rsidRPr="00946C30">
        <w:rPr>
          <w:b/>
          <w:bCs/>
          <w:color w:val="auto"/>
          <w:sz w:val="20"/>
          <w:szCs w:val="20"/>
        </w:rPr>
        <w:t>Celková cena bez DPH 1.5</w:t>
      </w:r>
      <w:r w:rsidR="009A46AD">
        <w:rPr>
          <w:b/>
          <w:bCs/>
          <w:color w:val="auto"/>
          <w:sz w:val="20"/>
          <w:szCs w:val="20"/>
        </w:rPr>
        <w:t>24</w:t>
      </w:r>
      <w:r w:rsidRPr="00946C30">
        <w:rPr>
          <w:b/>
          <w:bCs/>
          <w:color w:val="auto"/>
          <w:sz w:val="20"/>
          <w:szCs w:val="20"/>
        </w:rPr>
        <w:t>.</w:t>
      </w:r>
      <w:r w:rsidR="009A46AD">
        <w:rPr>
          <w:b/>
          <w:bCs/>
          <w:color w:val="auto"/>
          <w:sz w:val="20"/>
          <w:szCs w:val="20"/>
        </w:rPr>
        <w:t>10</w:t>
      </w:r>
      <w:r w:rsidRPr="00946C30">
        <w:rPr>
          <w:b/>
          <w:bCs/>
          <w:color w:val="auto"/>
          <w:sz w:val="20"/>
          <w:szCs w:val="20"/>
        </w:rPr>
        <w:t>0,- Kč</w:t>
      </w:r>
    </w:p>
    <w:p w:rsidR="005D0639" w:rsidRDefault="005D0639" w:rsidP="002E328C">
      <w:pPr>
        <w:spacing w:before="0"/>
        <w:ind w:firstLine="708"/>
        <w:rPr>
          <w:rFonts w:cs="Arial"/>
          <w:b/>
          <w:bCs/>
          <w:sz w:val="20"/>
          <w:szCs w:val="20"/>
        </w:rPr>
      </w:pPr>
    </w:p>
    <w:p w:rsidR="002E328C" w:rsidRPr="00946C30" w:rsidRDefault="002E328C" w:rsidP="002E328C">
      <w:pPr>
        <w:spacing w:before="0"/>
        <w:ind w:firstLine="708"/>
        <w:rPr>
          <w:rFonts w:cs="Arial"/>
          <w:b/>
          <w:bCs/>
          <w:sz w:val="20"/>
          <w:szCs w:val="20"/>
        </w:rPr>
      </w:pPr>
      <w:r w:rsidRPr="00946C30">
        <w:rPr>
          <w:rFonts w:cs="Arial"/>
          <w:b/>
          <w:bCs/>
          <w:sz w:val="20"/>
          <w:szCs w:val="20"/>
        </w:rPr>
        <w:t xml:space="preserve">Celková cena vč. </w:t>
      </w:r>
      <w:proofErr w:type="gramStart"/>
      <w:r w:rsidRPr="00946C30">
        <w:rPr>
          <w:rFonts w:cs="Arial"/>
          <w:b/>
          <w:bCs/>
          <w:sz w:val="20"/>
          <w:szCs w:val="20"/>
        </w:rPr>
        <w:t xml:space="preserve">DPH </w:t>
      </w:r>
      <w:r w:rsidR="00531BDF">
        <w:rPr>
          <w:rFonts w:cs="Arial"/>
          <w:b/>
          <w:bCs/>
          <w:sz w:val="20"/>
          <w:szCs w:val="20"/>
        </w:rPr>
        <w:t xml:space="preserve"> </w:t>
      </w:r>
      <w:r w:rsidRPr="00946C30">
        <w:rPr>
          <w:rFonts w:cs="Arial"/>
          <w:b/>
          <w:bCs/>
          <w:sz w:val="20"/>
          <w:szCs w:val="20"/>
        </w:rPr>
        <w:t>1.8</w:t>
      </w:r>
      <w:r w:rsidR="009A46AD">
        <w:rPr>
          <w:rFonts w:cs="Arial"/>
          <w:b/>
          <w:bCs/>
          <w:sz w:val="20"/>
          <w:szCs w:val="20"/>
        </w:rPr>
        <w:t>44</w:t>
      </w:r>
      <w:r w:rsidRPr="00946C30">
        <w:rPr>
          <w:rFonts w:cs="Arial"/>
          <w:b/>
          <w:bCs/>
          <w:sz w:val="20"/>
          <w:szCs w:val="20"/>
        </w:rPr>
        <w:t>.</w:t>
      </w:r>
      <w:r w:rsidR="009A46AD">
        <w:rPr>
          <w:rFonts w:cs="Arial"/>
          <w:b/>
          <w:bCs/>
          <w:sz w:val="20"/>
          <w:szCs w:val="20"/>
        </w:rPr>
        <w:t>161,</w:t>
      </w:r>
      <w:proofErr w:type="gramEnd"/>
      <w:r w:rsidR="009A46AD">
        <w:rPr>
          <w:rFonts w:cs="Arial"/>
          <w:b/>
          <w:bCs/>
          <w:sz w:val="20"/>
          <w:szCs w:val="20"/>
        </w:rPr>
        <w:t>-</w:t>
      </w:r>
      <w:r w:rsidRPr="00946C30">
        <w:rPr>
          <w:rFonts w:cs="Arial"/>
          <w:b/>
          <w:bCs/>
          <w:sz w:val="20"/>
          <w:szCs w:val="20"/>
        </w:rPr>
        <w:t xml:space="preserve"> Kč</w:t>
      </w: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 w:val="20"/>
          <w:szCs w:val="20"/>
        </w:rPr>
      </w:pP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 w:val="20"/>
          <w:szCs w:val="20"/>
        </w:rPr>
      </w:pP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 w:val="20"/>
          <w:szCs w:val="20"/>
        </w:rPr>
      </w:pP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 w:val="20"/>
          <w:szCs w:val="20"/>
        </w:rPr>
      </w:pPr>
      <w:r w:rsidRPr="00946C30">
        <w:rPr>
          <w:rFonts w:cs="Arial"/>
          <w:bCs/>
          <w:kern w:val="22"/>
          <w:sz w:val="20"/>
          <w:szCs w:val="20"/>
        </w:rPr>
        <w:t xml:space="preserve">V Praze dne </w:t>
      </w:r>
      <w:r w:rsidRPr="00946C30">
        <w:rPr>
          <w:rFonts w:cs="Arial"/>
          <w:bCs/>
          <w:kern w:val="22"/>
          <w:sz w:val="20"/>
          <w:szCs w:val="20"/>
        </w:rPr>
        <w:tab/>
        <w:t>V Praze dne</w:t>
      </w:r>
    </w:p>
    <w:p w:rsidR="002E328C" w:rsidRPr="00946C30" w:rsidRDefault="002E328C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2E328C" w:rsidRDefault="002E328C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9A46AD" w:rsidRDefault="009A46AD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9A46AD" w:rsidRDefault="009A46AD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9A46AD" w:rsidRDefault="009A46AD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9A46AD" w:rsidRPr="00946C30" w:rsidRDefault="009A46AD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</w:p>
    <w:p w:rsidR="002E328C" w:rsidRPr="00946C30" w:rsidRDefault="002E328C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  <w:r w:rsidRPr="00946C30">
        <w:rPr>
          <w:rFonts w:cs="Arial"/>
          <w:noProof/>
          <w:sz w:val="20"/>
          <w:szCs w:val="20"/>
        </w:rPr>
        <w:t xml:space="preserve">                                                                            </w:t>
      </w:r>
    </w:p>
    <w:p w:rsidR="002E328C" w:rsidRPr="00946C30" w:rsidRDefault="002E328C" w:rsidP="002E328C">
      <w:pPr>
        <w:tabs>
          <w:tab w:val="left" w:pos="1040"/>
          <w:tab w:val="left" w:pos="5040"/>
        </w:tabs>
        <w:spacing w:before="0"/>
        <w:rPr>
          <w:rFonts w:cs="Arial"/>
          <w:sz w:val="20"/>
          <w:szCs w:val="20"/>
        </w:rPr>
      </w:pPr>
      <w:r w:rsidRPr="00946C30">
        <w:rPr>
          <w:rFonts w:cs="Arial"/>
          <w:noProof/>
          <w:sz w:val="20"/>
          <w:szCs w:val="20"/>
        </w:rPr>
        <w:t xml:space="preserve">                                                                               </w:t>
      </w: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sz w:val="20"/>
          <w:szCs w:val="20"/>
        </w:rPr>
      </w:pPr>
      <w:r w:rsidRPr="00946C30">
        <w:rPr>
          <w:rFonts w:cs="Arial"/>
          <w:sz w:val="20"/>
          <w:szCs w:val="20"/>
        </w:rPr>
        <w:t>……………..…………………….</w:t>
      </w:r>
      <w:r w:rsidRPr="00946C30">
        <w:rPr>
          <w:rFonts w:cs="Arial"/>
          <w:sz w:val="20"/>
          <w:szCs w:val="20"/>
        </w:rPr>
        <w:tab/>
        <w:t>………………………………..</w:t>
      </w: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 w:val="20"/>
          <w:szCs w:val="20"/>
        </w:rPr>
      </w:pPr>
      <w:r w:rsidRPr="00946C30">
        <w:rPr>
          <w:rFonts w:cs="Arial"/>
          <w:kern w:val="22"/>
          <w:sz w:val="20"/>
          <w:szCs w:val="20"/>
        </w:rPr>
        <w:t>RNDr. Tomáš Řehák</w:t>
      </w:r>
      <w:r w:rsidRPr="00946C30">
        <w:rPr>
          <w:rFonts w:cs="Arial"/>
          <w:kern w:val="22"/>
          <w:sz w:val="20"/>
          <w:szCs w:val="20"/>
        </w:rPr>
        <w:tab/>
        <w:t>Jan Roháček</w:t>
      </w:r>
    </w:p>
    <w:p w:rsidR="002E328C" w:rsidRPr="00946C30" w:rsidRDefault="002E328C" w:rsidP="002E328C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 w:val="20"/>
          <w:szCs w:val="20"/>
        </w:rPr>
      </w:pPr>
      <w:r w:rsidRPr="00946C30">
        <w:rPr>
          <w:rFonts w:cs="Arial"/>
          <w:kern w:val="22"/>
          <w:sz w:val="20"/>
          <w:szCs w:val="20"/>
        </w:rPr>
        <w:t>kupující</w:t>
      </w:r>
      <w:r w:rsidRPr="00946C30">
        <w:rPr>
          <w:rFonts w:cs="Arial"/>
          <w:kern w:val="22"/>
          <w:sz w:val="20"/>
          <w:szCs w:val="20"/>
        </w:rPr>
        <w:tab/>
        <w:t>prodávající</w:t>
      </w:r>
    </w:p>
    <w:p w:rsidR="002E328C" w:rsidRDefault="002E328C" w:rsidP="002E328C">
      <w:pPr>
        <w:tabs>
          <w:tab w:val="left" w:pos="360"/>
          <w:tab w:val="left" w:pos="5040"/>
        </w:tabs>
        <w:spacing w:before="0"/>
        <w:jc w:val="both"/>
      </w:pPr>
    </w:p>
    <w:sectPr w:rsidR="002E328C" w:rsidSect="00DA3417">
      <w:footerReference w:type="even" r:id="rId8"/>
      <w:footerReference w:type="default" r:id="rId9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87" w:rsidRDefault="00D94F87">
      <w:pPr>
        <w:spacing w:before="0"/>
      </w:pPr>
      <w:r>
        <w:separator/>
      </w:r>
    </w:p>
  </w:endnote>
  <w:endnote w:type="continuationSeparator" w:id="0">
    <w:p w:rsidR="00D94F87" w:rsidRDefault="00D94F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440"/>
      <w:docPartObj>
        <w:docPartGallery w:val="Page Numbers (Bottom of Page)"/>
        <w:docPartUnique/>
      </w:docPartObj>
    </w:sdtPr>
    <w:sdtContent>
      <w:p w:rsidR="00145205" w:rsidRDefault="001452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87" w:rsidRDefault="00D94F87">
      <w:pPr>
        <w:spacing w:before="0"/>
      </w:pPr>
      <w:r>
        <w:separator/>
      </w:r>
    </w:p>
  </w:footnote>
  <w:footnote w:type="continuationSeparator" w:id="0">
    <w:p w:rsidR="00D94F87" w:rsidRDefault="00D94F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3466E87"/>
    <w:multiLevelType w:val="hybridMultilevel"/>
    <w:tmpl w:val="85CECB2E"/>
    <w:lvl w:ilvl="0" w:tplc="3F82D982">
      <w:start w:val="1"/>
      <w:numFmt w:val="decimal"/>
      <w:lvlText w:val="%1.)"/>
      <w:lvlJc w:val="left"/>
      <w:pPr>
        <w:ind w:left="786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2D"/>
    <w:rsid w:val="000159BA"/>
    <w:rsid w:val="00023A0A"/>
    <w:rsid w:val="00024817"/>
    <w:rsid w:val="00024F68"/>
    <w:rsid w:val="00025CE9"/>
    <w:rsid w:val="000343CB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44F4"/>
    <w:rsid w:val="00083037"/>
    <w:rsid w:val="00085594"/>
    <w:rsid w:val="0009404A"/>
    <w:rsid w:val="000B0CD3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3E24"/>
    <w:rsid w:val="000E446B"/>
    <w:rsid w:val="000E4925"/>
    <w:rsid w:val="000F551B"/>
    <w:rsid w:val="000F747D"/>
    <w:rsid w:val="000F7508"/>
    <w:rsid w:val="001115D5"/>
    <w:rsid w:val="00111965"/>
    <w:rsid w:val="001167F5"/>
    <w:rsid w:val="00122240"/>
    <w:rsid w:val="00130AE8"/>
    <w:rsid w:val="00145205"/>
    <w:rsid w:val="00147547"/>
    <w:rsid w:val="001513BD"/>
    <w:rsid w:val="00167AD1"/>
    <w:rsid w:val="00170E27"/>
    <w:rsid w:val="0017352B"/>
    <w:rsid w:val="001867AF"/>
    <w:rsid w:val="0019624B"/>
    <w:rsid w:val="001A4719"/>
    <w:rsid w:val="001A4C9E"/>
    <w:rsid w:val="001B05A9"/>
    <w:rsid w:val="001C11D5"/>
    <w:rsid w:val="001C7703"/>
    <w:rsid w:val="001F3AD7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86F23"/>
    <w:rsid w:val="00290F6D"/>
    <w:rsid w:val="002A2548"/>
    <w:rsid w:val="002A3B0B"/>
    <w:rsid w:val="002A6EA8"/>
    <w:rsid w:val="002B29EB"/>
    <w:rsid w:val="002B4BBA"/>
    <w:rsid w:val="002D3024"/>
    <w:rsid w:val="002D40A1"/>
    <w:rsid w:val="002D7955"/>
    <w:rsid w:val="002E0638"/>
    <w:rsid w:val="002E20BD"/>
    <w:rsid w:val="002E328C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0736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D3EC6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C4D3C"/>
    <w:rsid w:val="004D4C5A"/>
    <w:rsid w:val="004E2109"/>
    <w:rsid w:val="004E31E0"/>
    <w:rsid w:val="004F07A1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1BDF"/>
    <w:rsid w:val="005347C1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38AC"/>
    <w:rsid w:val="005D0639"/>
    <w:rsid w:val="005D19FE"/>
    <w:rsid w:val="005D293A"/>
    <w:rsid w:val="005D2EBD"/>
    <w:rsid w:val="005D60A9"/>
    <w:rsid w:val="005E78C4"/>
    <w:rsid w:val="005F02B0"/>
    <w:rsid w:val="005F72F6"/>
    <w:rsid w:val="005F7B23"/>
    <w:rsid w:val="00606ED7"/>
    <w:rsid w:val="006234A6"/>
    <w:rsid w:val="0062411B"/>
    <w:rsid w:val="006276E1"/>
    <w:rsid w:val="00627B37"/>
    <w:rsid w:val="006365B4"/>
    <w:rsid w:val="00637146"/>
    <w:rsid w:val="00637301"/>
    <w:rsid w:val="006436AF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0488"/>
    <w:rsid w:val="006A5FDC"/>
    <w:rsid w:val="006C5699"/>
    <w:rsid w:val="006D5B93"/>
    <w:rsid w:val="006D6EBE"/>
    <w:rsid w:val="006E0335"/>
    <w:rsid w:val="006E5A44"/>
    <w:rsid w:val="006E5CBA"/>
    <w:rsid w:val="006F6FFA"/>
    <w:rsid w:val="00701A92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576A2"/>
    <w:rsid w:val="007672E1"/>
    <w:rsid w:val="007701ED"/>
    <w:rsid w:val="00775395"/>
    <w:rsid w:val="007838E7"/>
    <w:rsid w:val="0079203E"/>
    <w:rsid w:val="00792C75"/>
    <w:rsid w:val="0079370C"/>
    <w:rsid w:val="00794894"/>
    <w:rsid w:val="0079683E"/>
    <w:rsid w:val="007A109B"/>
    <w:rsid w:val="007B31A3"/>
    <w:rsid w:val="007D00AD"/>
    <w:rsid w:val="007D1944"/>
    <w:rsid w:val="007D336F"/>
    <w:rsid w:val="007F153A"/>
    <w:rsid w:val="007F1C16"/>
    <w:rsid w:val="008036A4"/>
    <w:rsid w:val="00815282"/>
    <w:rsid w:val="00820BB1"/>
    <w:rsid w:val="00821C4B"/>
    <w:rsid w:val="00827980"/>
    <w:rsid w:val="008326CA"/>
    <w:rsid w:val="00835B2F"/>
    <w:rsid w:val="00837D53"/>
    <w:rsid w:val="00857B27"/>
    <w:rsid w:val="0086572E"/>
    <w:rsid w:val="008671AF"/>
    <w:rsid w:val="008735E6"/>
    <w:rsid w:val="00876055"/>
    <w:rsid w:val="008770B5"/>
    <w:rsid w:val="0088559B"/>
    <w:rsid w:val="00891F94"/>
    <w:rsid w:val="00894E1E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7A2F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24AE"/>
    <w:rsid w:val="009A20BE"/>
    <w:rsid w:val="009A3BFC"/>
    <w:rsid w:val="009A45DF"/>
    <w:rsid w:val="009A46AD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F036C"/>
    <w:rsid w:val="009F1D90"/>
    <w:rsid w:val="009F3548"/>
    <w:rsid w:val="00A01998"/>
    <w:rsid w:val="00A02129"/>
    <w:rsid w:val="00A06105"/>
    <w:rsid w:val="00A06520"/>
    <w:rsid w:val="00A06C95"/>
    <w:rsid w:val="00A11F5A"/>
    <w:rsid w:val="00A237F9"/>
    <w:rsid w:val="00A34F79"/>
    <w:rsid w:val="00A35AFB"/>
    <w:rsid w:val="00A370D3"/>
    <w:rsid w:val="00A41C34"/>
    <w:rsid w:val="00A4749A"/>
    <w:rsid w:val="00A52C90"/>
    <w:rsid w:val="00A66DCF"/>
    <w:rsid w:val="00A70DC0"/>
    <w:rsid w:val="00A811D5"/>
    <w:rsid w:val="00A81DD7"/>
    <w:rsid w:val="00A937FD"/>
    <w:rsid w:val="00A97159"/>
    <w:rsid w:val="00AA3006"/>
    <w:rsid w:val="00AA3C5A"/>
    <w:rsid w:val="00AA4EC3"/>
    <w:rsid w:val="00AA604A"/>
    <w:rsid w:val="00AB1417"/>
    <w:rsid w:val="00AB1949"/>
    <w:rsid w:val="00AB5FA7"/>
    <w:rsid w:val="00AB6464"/>
    <w:rsid w:val="00AE2D0B"/>
    <w:rsid w:val="00AE372B"/>
    <w:rsid w:val="00AE63FA"/>
    <w:rsid w:val="00AF2809"/>
    <w:rsid w:val="00AF6993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35F83"/>
    <w:rsid w:val="00B4026F"/>
    <w:rsid w:val="00B461C8"/>
    <w:rsid w:val="00B60429"/>
    <w:rsid w:val="00B619A3"/>
    <w:rsid w:val="00B6223E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4FB"/>
    <w:rsid w:val="00BC4F74"/>
    <w:rsid w:val="00BC5C17"/>
    <w:rsid w:val="00BC5F94"/>
    <w:rsid w:val="00BD0055"/>
    <w:rsid w:val="00BD5EC5"/>
    <w:rsid w:val="00BF5F45"/>
    <w:rsid w:val="00C0108F"/>
    <w:rsid w:val="00C024BF"/>
    <w:rsid w:val="00C042F6"/>
    <w:rsid w:val="00C046CB"/>
    <w:rsid w:val="00C06B8F"/>
    <w:rsid w:val="00C14F05"/>
    <w:rsid w:val="00C20F43"/>
    <w:rsid w:val="00C26468"/>
    <w:rsid w:val="00C27373"/>
    <w:rsid w:val="00C3022F"/>
    <w:rsid w:val="00C47538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C2FD9"/>
    <w:rsid w:val="00CD1A9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2727"/>
    <w:rsid w:val="00D17BFE"/>
    <w:rsid w:val="00D21208"/>
    <w:rsid w:val="00D2128A"/>
    <w:rsid w:val="00D27338"/>
    <w:rsid w:val="00D275D5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94F87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5407"/>
    <w:rsid w:val="00E47F01"/>
    <w:rsid w:val="00E53AC9"/>
    <w:rsid w:val="00E71260"/>
    <w:rsid w:val="00E733BB"/>
    <w:rsid w:val="00E872FA"/>
    <w:rsid w:val="00E93856"/>
    <w:rsid w:val="00E95BAB"/>
    <w:rsid w:val="00EA2AFA"/>
    <w:rsid w:val="00EB6725"/>
    <w:rsid w:val="00ED229F"/>
    <w:rsid w:val="00EE2388"/>
    <w:rsid w:val="00EE568C"/>
    <w:rsid w:val="00EF4D8B"/>
    <w:rsid w:val="00EF6863"/>
    <w:rsid w:val="00F01CB9"/>
    <w:rsid w:val="00F1724E"/>
    <w:rsid w:val="00F21BE7"/>
    <w:rsid w:val="00F2426D"/>
    <w:rsid w:val="00F35B49"/>
    <w:rsid w:val="00F42822"/>
    <w:rsid w:val="00F434F0"/>
    <w:rsid w:val="00F45159"/>
    <w:rsid w:val="00F46AD3"/>
    <w:rsid w:val="00F50674"/>
    <w:rsid w:val="00F52AFD"/>
    <w:rsid w:val="00F600C3"/>
    <w:rsid w:val="00F6094A"/>
    <w:rsid w:val="00F60A54"/>
    <w:rsid w:val="00F65994"/>
    <w:rsid w:val="00F91334"/>
    <w:rsid w:val="00F93A70"/>
    <w:rsid w:val="00F945C9"/>
    <w:rsid w:val="00FA2176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6223E"/>
    <w:pPr>
      <w:spacing w:before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E328C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6223E"/>
    <w:pPr>
      <w:spacing w:before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E328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1672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Lachnit</cp:lastModifiedBy>
  <cp:revision>10</cp:revision>
  <cp:lastPrinted>2017-06-22T09:52:00Z</cp:lastPrinted>
  <dcterms:created xsi:type="dcterms:W3CDTF">2017-06-22T09:52:00Z</dcterms:created>
  <dcterms:modified xsi:type="dcterms:W3CDTF">2017-06-28T12:56:00Z</dcterms:modified>
</cp:coreProperties>
</file>