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EE14" w14:textId="77777777" w:rsidR="00C4177A" w:rsidRPr="008A2579" w:rsidRDefault="00C4177A" w:rsidP="00C4177A">
      <w:pPr>
        <w:pStyle w:val="Zpat"/>
        <w:keepLines/>
        <w:spacing w:after="0"/>
        <w:ind w:left="709" w:firstLine="11"/>
        <w:jc w:val="center"/>
        <w:rPr>
          <w:rFonts w:ascii="Garamond" w:hAnsi="Garamond" w:cs="Arial"/>
          <w:b/>
          <w:bCs/>
          <w:caps/>
          <w:kern w:val="28"/>
          <w:sz w:val="22"/>
          <w:szCs w:val="32"/>
        </w:rPr>
      </w:pPr>
      <w:r w:rsidRPr="008A2579">
        <w:rPr>
          <w:rFonts w:ascii="Garamond" w:hAnsi="Garamond" w:cs="Arial"/>
          <w:b/>
          <w:bCs/>
          <w:caps/>
          <w:kern w:val="28"/>
          <w:sz w:val="22"/>
          <w:szCs w:val="32"/>
        </w:rPr>
        <w:t xml:space="preserve">Příloha č. 1 </w:t>
      </w:r>
      <w:r>
        <w:rPr>
          <w:rFonts w:ascii="Garamond" w:hAnsi="Garamond" w:cs="Arial"/>
          <w:b/>
          <w:bCs/>
          <w:caps/>
          <w:kern w:val="28"/>
          <w:sz w:val="22"/>
          <w:szCs w:val="32"/>
        </w:rPr>
        <w:t>Smlouvy</w:t>
      </w:r>
    </w:p>
    <w:p w14:paraId="43CE401E" w14:textId="77777777" w:rsidR="00C4177A" w:rsidRDefault="00C4177A" w:rsidP="00C4177A">
      <w:pPr>
        <w:pStyle w:val="Nzev"/>
        <w:keepNext/>
        <w:keepLines/>
        <w:rPr>
          <w:rFonts w:ascii="Garamond" w:hAnsi="Garamond"/>
          <w:caps/>
          <w:sz w:val="22"/>
        </w:rPr>
      </w:pPr>
      <w:r w:rsidRPr="000F2CE7">
        <w:rPr>
          <w:rFonts w:ascii="Garamond" w:hAnsi="Garamond"/>
          <w:caps/>
          <w:sz w:val="22"/>
        </w:rPr>
        <w:t>SPECIFIKACE POŽADAVKŮ OBJEDNATELE NA PROJEKTOVOU DOKUMENTACI A INŽENÝRSKÉ ČINNOSTI</w:t>
      </w:r>
    </w:p>
    <w:p w14:paraId="5A7EAA58" w14:textId="77777777" w:rsidR="00C4177A" w:rsidRPr="004B2875" w:rsidRDefault="00C4177A" w:rsidP="00C4177A">
      <w:pPr>
        <w:pStyle w:val="Nadpis1"/>
        <w:numPr>
          <w:ilvl w:val="0"/>
          <w:numId w:val="0"/>
        </w:numPr>
        <w:ind w:left="567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Minimální rozsah a podrobnost jednotlivých stupňů projektové dokumentace</w:t>
      </w:r>
    </w:p>
    <w:p w14:paraId="4859DDF1" w14:textId="77777777" w:rsidR="00C4177A" w:rsidRPr="004B2875" w:rsidRDefault="00C4177A" w:rsidP="00C4177A">
      <w:pPr>
        <w:pStyle w:val="Normln0"/>
        <w:numPr>
          <w:ilvl w:val="0"/>
          <w:numId w:val="2"/>
        </w:numPr>
        <w:rPr>
          <w:rFonts w:ascii="Garamond" w:hAnsi="Garamond"/>
          <w:szCs w:val="22"/>
        </w:rPr>
      </w:pPr>
      <w:r w:rsidRPr="004B2875">
        <w:rPr>
          <w:rFonts w:ascii="Garamond" w:hAnsi="Garamond"/>
          <w:b/>
          <w:bCs/>
          <w:szCs w:val="22"/>
        </w:rPr>
        <w:t>Dokumentace průzkumu:</w:t>
      </w:r>
    </w:p>
    <w:p w14:paraId="3AA43693" w14:textId="5A1725A6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Zhotovitel zajistí veškeré pro vlastní projektovou činnost potřebné průzkumy a podklady</w:t>
      </w:r>
      <w:r>
        <w:rPr>
          <w:rFonts w:ascii="Garamond" w:hAnsi="Garamond"/>
          <w:szCs w:val="22"/>
        </w:rPr>
        <w:t xml:space="preserve"> v rozsahu nezbytném pro aktuální fázi přípravy projektové dokumentace, </w:t>
      </w:r>
      <w:r w:rsidRPr="004B2875">
        <w:rPr>
          <w:rFonts w:ascii="Garamond" w:hAnsi="Garamond"/>
          <w:szCs w:val="22"/>
        </w:rPr>
        <w:t xml:space="preserve">a to </w:t>
      </w:r>
      <w:r w:rsidRPr="004B2875">
        <w:rPr>
          <w:rFonts w:ascii="Garamond" w:hAnsi="Garamond"/>
          <w:szCs w:val="22"/>
        </w:rPr>
        <w:br/>
        <w:t>i takové, které vyplynou z vlastní projekční činnosti a které jsou nezbytné pro řádné plnění Smlouvy.</w:t>
      </w:r>
      <w:r>
        <w:rPr>
          <w:rFonts w:ascii="Garamond" w:hAnsi="Garamond"/>
          <w:szCs w:val="22"/>
        </w:rPr>
        <w:t xml:space="preserve"> </w:t>
      </w:r>
      <w:r w:rsidRPr="004B2875">
        <w:rPr>
          <w:rFonts w:ascii="Garamond" w:hAnsi="Garamond"/>
          <w:szCs w:val="22"/>
        </w:rPr>
        <w:t>Jedná se zejména o následující podklady a průzkumy:</w:t>
      </w:r>
    </w:p>
    <w:p w14:paraId="48CE7EF1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archivní rešerše</w:t>
      </w:r>
      <w:r w:rsidRPr="004B2875">
        <w:rPr>
          <w:rFonts w:ascii="Garamond" w:hAnsi="Garamond"/>
          <w:szCs w:val="22"/>
        </w:rPr>
        <w:t xml:space="preserve"> – zajištění dostupných archivních podkladů (archiv vlastníka objektu, archiv stavebního úřadu, jiné zdroje) o stávajícím konstrukčním systému objektu dotčeného Stavbou, je-li to nezbytné pro řádné plnění Smlouvy; </w:t>
      </w:r>
    </w:p>
    <w:p w14:paraId="34E8BFB7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geodetické zaměření stávajícího stavu</w:t>
      </w:r>
      <w:r w:rsidRPr="004B2875">
        <w:rPr>
          <w:rFonts w:ascii="Garamond" w:hAnsi="Garamond"/>
          <w:szCs w:val="22"/>
        </w:rPr>
        <w:t xml:space="preserve"> – polohopisné a výškopisné doměření areálu pro účely Stavby v potřebném rozsahu pro vypracování řádné Projektové dokumentace, pasportizace všech inženýrských sítí dle podkladů od všech dotčených správců, popř. jejich vytýčení a zaměření;</w:t>
      </w:r>
    </w:p>
    <w:p w14:paraId="600F92FD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inženýrsko-geologický průzkum</w:t>
      </w:r>
      <w:r w:rsidRPr="004B2875">
        <w:rPr>
          <w:rFonts w:ascii="Garamond" w:hAnsi="Garamond"/>
          <w:szCs w:val="22"/>
        </w:rPr>
        <w:t xml:space="preserve"> – zjištění inženýrskogeologických poměrů na místě Stavby; </w:t>
      </w:r>
    </w:p>
    <w:p w14:paraId="5086E700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stavebně-technický průzkum</w:t>
      </w:r>
      <w:r w:rsidRPr="004B2875">
        <w:rPr>
          <w:rFonts w:ascii="Garamond" w:hAnsi="Garamond"/>
          <w:szCs w:val="22"/>
        </w:rPr>
        <w:t xml:space="preserve"> – zajištění v potřebném rozsahu průzkumu stávajících stavebních konstrukcí a použitých materiálů, včetně vlastních destruktivních a nedestruktivních průzkumných metod; </w:t>
      </w:r>
    </w:p>
    <w:p w14:paraId="6258C4D6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zaměření průběhu podzemních inženýrských sítí a jejich ověření</w:t>
      </w:r>
      <w:r w:rsidRPr="004B2875">
        <w:rPr>
          <w:rFonts w:ascii="Garamond" w:hAnsi="Garamond"/>
          <w:szCs w:val="22"/>
        </w:rPr>
        <w:t xml:space="preserve"> – vytyčení trasy inženýrských sítí, v případě potřeby vyhledání průběhu inženýrských sítí;</w:t>
      </w:r>
    </w:p>
    <w:p w14:paraId="02843DC8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zpracování plánu organizace výstavby, včetně zpracování návrhu na zařízení staveniště</w:t>
      </w:r>
      <w:r w:rsidRPr="004B2875">
        <w:rPr>
          <w:rFonts w:ascii="Garamond" w:hAnsi="Garamond"/>
          <w:szCs w:val="22"/>
        </w:rPr>
        <w:t xml:space="preserve"> – zpracování zásad organizace výstavby za podmínek a v rozsahu stanoveném vyhláškou </w:t>
      </w:r>
      <w:r w:rsidRPr="004B2875">
        <w:rPr>
          <w:rFonts w:ascii="Garamond" w:hAnsi="Garamond"/>
          <w:szCs w:val="22"/>
        </w:rPr>
        <w:br/>
        <w:t xml:space="preserve">č. 499/2006 Sb., o dokumentaci staveb, ve znění pozdějších předpisů; </w:t>
      </w:r>
    </w:p>
    <w:p w14:paraId="2642D4AF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dokumentace přeložek a úprav inženýrských sítí dotčených Stavbou</w:t>
      </w:r>
      <w:r w:rsidRPr="004B2875">
        <w:rPr>
          <w:rFonts w:ascii="Garamond" w:hAnsi="Garamond"/>
          <w:szCs w:val="22"/>
        </w:rPr>
        <w:t xml:space="preserve"> – průzkum všech přeložek a úprav inženýrských sítí dotčených Stavbou a zpracování s tím související dokumentace; </w:t>
      </w:r>
    </w:p>
    <w:p w14:paraId="6CE60BCD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statický průzkum</w:t>
      </w:r>
      <w:r w:rsidRPr="004B2875">
        <w:rPr>
          <w:rFonts w:ascii="Garamond" w:hAnsi="Garamond"/>
          <w:szCs w:val="22"/>
        </w:rPr>
        <w:t xml:space="preserve"> – průzkum potřebný pro provedení návrhu v rozsahu pro vypracování řádné Projektové dokumentace Stavby;</w:t>
      </w:r>
    </w:p>
    <w:p w14:paraId="505F9A3A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průzkum technického vybavení budov (TZB)</w:t>
      </w:r>
      <w:r w:rsidRPr="004B2875">
        <w:rPr>
          <w:rFonts w:ascii="Garamond" w:hAnsi="Garamond"/>
          <w:szCs w:val="22"/>
        </w:rPr>
        <w:t xml:space="preserve"> – podrobný průzkum pro jednotlivé profesní části TZB v rozsahu nezbytném pro řádné zpracování dalších částí Projektové dokumentace; </w:t>
      </w:r>
    </w:p>
    <w:p w14:paraId="7EAC8C7E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průzkum kanalizace</w:t>
      </w:r>
      <w:r w:rsidRPr="004B2875">
        <w:rPr>
          <w:rFonts w:ascii="Garamond" w:hAnsi="Garamond"/>
          <w:szCs w:val="22"/>
        </w:rPr>
        <w:t xml:space="preserve"> – průzkum kanalizačních přípojek objektu dotčeného Stavbou;</w:t>
      </w:r>
    </w:p>
    <w:p w14:paraId="3C96AD6B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průzkum a identifikace přípojek</w:t>
      </w:r>
      <w:r w:rsidRPr="004B2875">
        <w:rPr>
          <w:rFonts w:ascii="Garamond" w:hAnsi="Garamond"/>
          <w:szCs w:val="22"/>
        </w:rPr>
        <w:t xml:space="preserve"> – průzkum průběhu, stavu a dimenze stávajících přípojek technické infrastruktury k objektu dotčeného Stavbou;</w:t>
      </w:r>
    </w:p>
    <w:p w14:paraId="7B87AE38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požárně bezpečnostní řešení (PBŘ)</w:t>
      </w:r>
      <w:r w:rsidRPr="004B2875">
        <w:rPr>
          <w:rFonts w:ascii="Garamond" w:hAnsi="Garamond"/>
          <w:szCs w:val="22"/>
        </w:rPr>
        <w:t xml:space="preserve"> – kompletní požárně bezpečnostní řešení Stavby za podmínek a v rozsahu stanoveném zákonem č. 183/2006 Sb., o územním plánování a stavebním řádu (stavební zákon), ve znění pozdějších předpisů („</w:t>
      </w:r>
      <w:r w:rsidRPr="004B2875">
        <w:rPr>
          <w:rFonts w:ascii="Garamond" w:hAnsi="Garamond"/>
          <w:b/>
          <w:bCs/>
          <w:szCs w:val="22"/>
        </w:rPr>
        <w:t>Stavební zákon</w:t>
      </w:r>
      <w:r w:rsidRPr="004B2875">
        <w:rPr>
          <w:rFonts w:ascii="Garamond" w:hAnsi="Garamond"/>
          <w:szCs w:val="22"/>
        </w:rPr>
        <w:t>“)</w:t>
      </w:r>
      <w:r w:rsidRPr="004B2875">
        <w:rPr>
          <w:rStyle w:val="Znakapoznpodarou"/>
          <w:rFonts w:ascii="Garamond" w:hAnsi="Garamond"/>
          <w:szCs w:val="22"/>
        </w:rPr>
        <w:footnoteReference w:id="1"/>
      </w:r>
      <w:r w:rsidRPr="004B2875">
        <w:rPr>
          <w:rFonts w:ascii="Garamond" w:hAnsi="Garamond"/>
          <w:szCs w:val="22"/>
        </w:rPr>
        <w:t xml:space="preserve"> a vyhláškou č. 246/2001 Sb., </w:t>
      </w:r>
      <w:r w:rsidRPr="004B2875">
        <w:rPr>
          <w:rFonts w:ascii="Garamond" w:hAnsi="Garamond"/>
          <w:szCs w:val="22"/>
        </w:rPr>
        <w:lastRenderedPageBreak/>
        <w:t>o stanovení podmínek požární bezpečnosti a výkonu státního požárního dozoru (vyhláška o požární prevenci), ve znění pozdějších předpisů;</w:t>
      </w:r>
    </w:p>
    <w:p w14:paraId="1F339E12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studie dopravy</w:t>
      </w:r>
      <w:r w:rsidRPr="004B2875">
        <w:rPr>
          <w:rFonts w:ascii="Garamond" w:hAnsi="Garamond"/>
          <w:szCs w:val="22"/>
        </w:rPr>
        <w:t xml:space="preserve"> – dopravní studie vč. studie napojení na dopravní infrastrukturu</w:t>
      </w:r>
      <w:r w:rsidRPr="004B2875">
        <w:rPr>
          <w:rFonts w:ascii="Garamond" w:hAnsi="Garamond"/>
          <w:szCs w:val="22"/>
          <w:u w:val="single"/>
        </w:rPr>
        <w:t>;</w:t>
      </w:r>
    </w:p>
    <w:p w14:paraId="1A43D89B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dokumentace osvětlení;</w:t>
      </w:r>
      <w:r w:rsidRPr="004B2875">
        <w:rPr>
          <w:rFonts w:ascii="Garamond" w:hAnsi="Garamond"/>
          <w:szCs w:val="22"/>
        </w:rPr>
        <w:t xml:space="preserve"> </w:t>
      </w:r>
    </w:p>
    <w:p w14:paraId="37D97166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tepelného a chladícího řešení</w:t>
      </w:r>
      <w:r w:rsidRPr="004B2875">
        <w:rPr>
          <w:rFonts w:ascii="Garamond" w:hAnsi="Garamond"/>
          <w:szCs w:val="22"/>
        </w:rPr>
        <w:t xml:space="preserve">; </w:t>
      </w:r>
    </w:p>
    <w:p w14:paraId="2BE02DA6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  <w:u w:val="single"/>
        </w:rPr>
      </w:pPr>
      <w:r w:rsidRPr="004B2875">
        <w:rPr>
          <w:rFonts w:ascii="Garamond" w:hAnsi="Garamond"/>
          <w:szCs w:val="22"/>
          <w:u w:val="single"/>
        </w:rPr>
        <w:t>akustická studie;</w:t>
      </w:r>
    </w:p>
    <w:p w14:paraId="5243F9BE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dokumentace techniky prostředí (vzduchotechniky a klimatizace)</w:t>
      </w:r>
      <w:r w:rsidRPr="004B2875">
        <w:rPr>
          <w:rFonts w:ascii="Garamond" w:hAnsi="Garamond"/>
          <w:szCs w:val="22"/>
        </w:rPr>
        <w:t>; a</w:t>
      </w:r>
    </w:p>
    <w:p w14:paraId="14D0CFF5" w14:textId="77777777" w:rsidR="00C4177A" w:rsidRPr="004B2875" w:rsidRDefault="00C4177A" w:rsidP="00C4177A">
      <w:pPr>
        <w:pStyle w:val="Normln0"/>
        <w:numPr>
          <w:ilvl w:val="0"/>
          <w:numId w:val="3"/>
        </w:numPr>
        <w:ind w:left="851" w:hanging="491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  <w:u w:val="single"/>
        </w:rPr>
        <w:t>dokumentace silnoproudu, slaboproud a bezpečnostních systémů</w:t>
      </w:r>
      <w:r w:rsidRPr="004B2875">
        <w:rPr>
          <w:rFonts w:ascii="Garamond" w:hAnsi="Garamond"/>
          <w:szCs w:val="22"/>
        </w:rPr>
        <w:t>.</w:t>
      </w:r>
    </w:p>
    <w:p w14:paraId="29C6ACFE" w14:textId="77777777" w:rsidR="00C4177A" w:rsidRDefault="00C4177A" w:rsidP="00C4177A">
      <w:pPr>
        <w:pStyle w:val="Normln0"/>
        <w:tabs>
          <w:tab w:val="clear" w:pos="0"/>
        </w:tabs>
        <w:spacing w:before="0" w:after="0"/>
        <w:ind w:left="3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Rozsah podkladů a požadovaných průzkumů </w:t>
      </w:r>
      <w:r>
        <w:rPr>
          <w:rFonts w:ascii="Garamond" w:hAnsi="Garamond"/>
          <w:szCs w:val="22"/>
          <w:lang w:val="en-US"/>
        </w:rPr>
        <w:t>[</w:t>
      </w:r>
      <w:r>
        <w:rPr>
          <w:rFonts w:ascii="Garamond" w:hAnsi="Garamond"/>
          <w:szCs w:val="22"/>
        </w:rPr>
        <w:t xml:space="preserve">zejména body </w:t>
      </w:r>
      <w:r>
        <w:rPr>
          <w:rFonts w:ascii="Garamond" w:hAnsi="Garamond"/>
          <w:szCs w:val="22"/>
          <w:lang w:val="sk-SK"/>
        </w:rPr>
        <w:t>(</w:t>
      </w:r>
      <w:proofErr w:type="spellStart"/>
      <w:r>
        <w:rPr>
          <w:rFonts w:ascii="Garamond" w:hAnsi="Garamond"/>
          <w:szCs w:val="22"/>
        </w:rPr>
        <w:t>xii</w:t>
      </w:r>
      <w:proofErr w:type="spellEnd"/>
      <w:r>
        <w:rPr>
          <w:rFonts w:ascii="Garamond" w:hAnsi="Garamond"/>
          <w:szCs w:val="22"/>
        </w:rPr>
        <w:t>) až (</w:t>
      </w:r>
      <w:proofErr w:type="spellStart"/>
      <w:r>
        <w:rPr>
          <w:rFonts w:ascii="Garamond" w:hAnsi="Garamond"/>
          <w:szCs w:val="22"/>
        </w:rPr>
        <w:t>xvi</w:t>
      </w:r>
      <w:proofErr w:type="spellEnd"/>
      <w:r>
        <w:rPr>
          <w:rFonts w:ascii="Garamond" w:hAnsi="Garamond"/>
          <w:szCs w:val="22"/>
          <w:lang w:val="sk-SK"/>
        </w:rPr>
        <w:t>i</w:t>
      </w:r>
      <w:r>
        <w:rPr>
          <w:rFonts w:ascii="Garamond" w:hAnsi="Garamond"/>
          <w:szCs w:val="22"/>
        </w:rPr>
        <w:t>i) dle výše uvedeného výčtu</w:t>
      </w:r>
      <w:r>
        <w:rPr>
          <w:rFonts w:ascii="Garamond" w:hAnsi="Garamond"/>
          <w:szCs w:val="22"/>
          <w:lang w:val="en-US"/>
        </w:rPr>
        <w:t xml:space="preserve">] </w:t>
      </w:r>
      <w:r>
        <w:rPr>
          <w:rFonts w:ascii="Garamond" w:hAnsi="Garamond"/>
          <w:szCs w:val="22"/>
        </w:rPr>
        <w:t xml:space="preserve">lze dohodou Stran adekvátně přizpůsobit tak, aby odpovídal aktuálně zjištěnému stavu při zohlednění dostupných informací. Vybrané činnosti a výstupy lze dohodou Stran přesunout do pozdější fázi plnění Smlouvy a to důvodu, aby požadované výstupy zohlednily budoucí, aktuální informace.  </w:t>
      </w:r>
    </w:p>
    <w:p w14:paraId="45E74E96" w14:textId="77777777" w:rsidR="00C4177A" w:rsidRDefault="00C4177A" w:rsidP="00C4177A">
      <w:pPr>
        <w:pStyle w:val="Normln0"/>
        <w:tabs>
          <w:tab w:val="clear" w:pos="0"/>
        </w:tabs>
        <w:spacing w:before="0" w:after="0"/>
        <w:ind w:left="360"/>
        <w:rPr>
          <w:rFonts w:ascii="Garamond" w:hAnsi="Garamond"/>
          <w:szCs w:val="22"/>
        </w:rPr>
      </w:pPr>
    </w:p>
    <w:p w14:paraId="55BEA0D0" w14:textId="77777777" w:rsidR="00C4177A" w:rsidRPr="004B2875" w:rsidRDefault="00C4177A" w:rsidP="00C4177A">
      <w:pPr>
        <w:pStyle w:val="Normln0"/>
        <w:numPr>
          <w:ilvl w:val="0"/>
          <w:numId w:val="2"/>
        </w:numPr>
        <w:spacing w:before="0" w:after="0"/>
        <w:rPr>
          <w:rFonts w:ascii="Garamond" w:hAnsi="Garamond"/>
          <w:szCs w:val="22"/>
        </w:rPr>
      </w:pPr>
      <w:r w:rsidRPr="004B2875">
        <w:rPr>
          <w:rFonts w:ascii="Garamond" w:hAnsi="Garamond"/>
          <w:b/>
          <w:bCs/>
          <w:szCs w:val="22"/>
        </w:rPr>
        <w:t xml:space="preserve">Dokumentace pro společné povolení – </w:t>
      </w:r>
      <w:r w:rsidRPr="004B2875">
        <w:rPr>
          <w:rFonts w:ascii="Garamond" w:hAnsi="Garamond"/>
          <w:szCs w:val="22"/>
        </w:rPr>
        <w:t xml:space="preserve">bude zpracovaná v souladu s příslušnými právními předpisy, zejména s § 1d Vyhlášky o dokumentaci staveb, Stavebním zákonem, Smlouvou a požadavky příslušného stavebního úřadu. </w:t>
      </w:r>
    </w:p>
    <w:p w14:paraId="0D2C40FB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Dokumentace pro společné povolení bude sestavena z technické zprávy a výkresové dokumentace v potřebném rozsahu dle požadavků Stavebního zákona, a především Vyhlášky o dokumentaci staveb, která stanovuje obsah a rozsah společného povolení. Součástí takto zpracované dokumentace pro společné povolení bude kontrolní položkový rozpočet s agregovanými položkami.</w:t>
      </w:r>
    </w:p>
    <w:p w14:paraId="75C5827F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 xml:space="preserve">V rámci činností související s Dokumentací pro společné povolení bude Zhotovitel provádět i tzv. inženýrské činnosti související s tímto stupněm Projektové dokumentace, a to v souladu s čl. 4 Smlouvy. </w:t>
      </w:r>
    </w:p>
    <w:p w14:paraId="352C2D83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Součástí Dokumentace pro společné povolení je též zajištění stanovisek dotčených orgánů.</w:t>
      </w:r>
    </w:p>
    <w:p w14:paraId="7ADAB94D" w14:textId="77777777" w:rsidR="00C4177A" w:rsidRPr="004B2875" w:rsidRDefault="00C4177A" w:rsidP="00C4177A">
      <w:pPr>
        <w:pStyle w:val="Normln0"/>
        <w:numPr>
          <w:ilvl w:val="0"/>
          <w:numId w:val="2"/>
        </w:numPr>
        <w:rPr>
          <w:rFonts w:ascii="Garamond" w:hAnsi="Garamond"/>
          <w:szCs w:val="22"/>
        </w:rPr>
      </w:pPr>
      <w:r w:rsidRPr="004B2875">
        <w:rPr>
          <w:rFonts w:ascii="Garamond" w:hAnsi="Garamond"/>
          <w:b/>
          <w:bCs/>
          <w:szCs w:val="22"/>
        </w:rPr>
        <w:t>Dokumentace pro provádění stavby</w:t>
      </w:r>
      <w:r w:rsidRPr="004B2875">
        <w:rPr>
          <w:rFonts w:ascii="Garamond" w:hAnsi="Garamond"/>
          <w:szCs w:val="22"/>
        </w:rPr>
        <w:t xml:space="preserve"> – bude zpracovaná v souladu se stavebním povolením (případně společným povolením) a v souladu s příslušnými právními předpisy, zejména s § 3 Vyhlášky o dokumentaci staveb, vyhláškou č. 169/2016 Sb., o stanovení rozsahu dokumentace veřejné zakázky na stavební práce a soupisu stavebních prací, dodávek a služeb s výkazem výměr, ve znění pozdějších předpisů, Stavebním zákonem, Smlouvou, a to včetně odhadu stavebních nákladů Stavby a výkazu výměr. </w:t>
      </w:r>
    </w:p>
    <w:p w14:paraId="3403C073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Dokumentace pro provádění stavby bude zpracována do podrobností nezbytných pro zpracování nabídky dodavatelů pro vlastní realizaci Stavby (tedy stupeň projektové dokumentace pro provádění stavby vč. soupisu stavebních prací, dodávek a služeb s výkazem výměr).</w:t>
      </w:r>
    </w:p>
    <w:p w14:paraId="0EFAD0D3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Výkaz výměr Dokumentace pro provádění Stavby bude obsahovat vymezení druhu, jakosti a množství požadovaných prací, dodávek, činností a služeb potřebných ke zhotovení Stavby a bude podkladem pro zpracování nabídky na dodávku Stavby a pod popisem položky bude obsahovat podrobný postup výpočtu množství měrných jednotek. Výkaz výměr Dokumentace pro provádění Stavby bude součástí všech vyhotovení Dokumentace pro provádění Stavby.</w:t>
      </w:r>
    </w:p>
    <w:p w14:paraId="4729E859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Každá z použitých položek musí obsahovat jednoznačný slovní popis včetně podrobné specifikace, z něhož budou patrné parametry položky a charakter a druh požadovaných prací a dodávek, aby umožnily výběr z dostupných řešení na relevantním trhu; dále budou položky obsahovat měrnou jednotku a požadované množství.</w:t>
      </w:r>
    </w:p>
    <w:p w14:paraId="2DC372ED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>Položkový rozpočet Stavby musí být oceněn podle nejaktuálnější Cenové soustavy ÚRS v nejaktuálnější cenové úrovni a současně potvrzen autorizovaným projektantem. Dokumentace pro provádění stavby bude obsahovat oceněný a neoceněný položkový rozpočet nákladů Stavby ve formátu *.</w:t>
      </w:r>
      <w:proofErr w:type="spellStart"/>
      <w:r w:rsidRPr="004B2875">
        <w:rPr>
          <w:rFonts w:ascii="Garamond" w:hAnsi="Garamond"/>
          <w:szCs w:val="22"/>
        </w:rPr>
        <w:t>xls</w:t>
      </w:r>
      <w:proofErr w:type="spellEnd"/>
      <w:r w:rsidRPr="004B2875">
        <w:rPr>
          <w:rFonts w:ascii="Garamond" w:hAnsi="Garamond"/>
          <w:szCs w:val="22"/>
        </w:rPr>
        <w:t>, nebo *.</w:t>
      </w:r>
      <w:proofErr w:type="spellStart"/>
      <w:r w:rsidRPr="004B2875">
        <w:rPr>
          <w:rFonts w:ascii="Garamond" w:hAnsi="Garamond"/>
          <w:szCs w:val="22"/>
        </w:rPr>
        <w:t>xlsx</w:t>
      </w:r>
      <w:proofErr w:type="spellEnd"/>
      <w:r w:rsidRPr="004B2875">
        <w:rPr>
          <w:rFonts w:ascii="Garamond" w:hAnsi="Garamond"/>
          <w:szCs w:val="22"/>
        </w:rPr>
        <w:t xml:space="preserve"> (MS Excel). V položkovém rozpočtu můžou být uvedeny soubory a komplety. Pokud Zhotovitel uvede vlastní položky (např. 3D tisk místo pohledového betonu), které nejsou definovány v použité cenové soustavě, uvede jejich přesnou specifikaci a způsob jejich ocenění. Součástí položkového rozpočtu stavby budou také jednotkové ceny stavebních prací, které jsou uvedeny v cenové soustavě. Pokud je jednotková cena uvedená Zhotovitelem vyšší než jednotková cena uvedená v cenové soustavě, </w:t>
      </w:r>
      <w:r w:rsidRPr="004B2875">
        <w:rPr>
          <w:rFonts w:ascii="Garamond" w:hAnsi="Garamond"/>
          <w:szCs w:val="22"/>
        </w:rPr>
        <w:lastRenderedPageBreak/>
        <w:t>Zhotovitel rozdíl řádně odůvodní. Ceny budou uvedeny bez DPH, u všech položek bude stanovena sazba DPH a uvedena cena včetně DPH.</w:t>
      </w:r>
    </w:p>
    <w:p w14:paraId="3E1CCAB6" w14:textId="77777777" w:rsidR="00C4177A" w:rsidRPr="004B2875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 xml:space="preserve">Soupis stavebních prací, dodávek a služeb s výkazem výměr bude obsahovat položkový soupis prací odpovídající projektové dokumentaci pro provádění stavby; musí obsahovat všechny položky, materiály, práce a náklady, které vyplývají ze všech částí projektové dokumentace. </w:t>
      </w:r>
    </w:p>
    <w:p w14:paraId="71996F12" w14:textId="77777777" w:rsidR="00C4177A" w:rsidRPr="00C21A37" w:rsidRDefault="00C4177A" w:rsidP="00C4177A">
      <w:pPr>
        <w:pStyle w:val="Normln0"/>
        <w:tabs>
          <w:tab w:val="clear" w:pos="0"/>
        </w:tabs>
        <w:ind w:left="360"/>
        <w:rPr>
          <w:rFonts w:ascii="Garamond" w:hAnsi="Garamond"/>
          <w:szCs w:val="22"/>
        </w:rPr>
      </w:pPr>
      <w:r w:rsidRPr="004B2875">
        <w:rPr>
          <w:rFonts w:ascii="Garamond" w:hAnsi="Garamond"/>
          <w:szCs w:val="22"/>
        </w:rPr>
        <w:t xml:space="preserve">V rámci činností související s Dokumentací pro provádění stavby bude Zhotovitel provádět i tzv. </w:t>
      </w:r>
      <w:r w:rsidRPr="00C21A37">
        <w:rPr>
          <w:rFonts w:ascii="Garamond" w:hAnsi="Garamond"/>
          <w:szCs w:val="22"/>
        </w:rPr>
        <w:t xml:space="preserve">inženýrské činnosti související s tímto stupněm Projektové dokumentace, a to v souladu s čl. 4 Smlouvy. </w:t>
      </w:r>
    </w:p>
    <w:p w14:paraId="26470645" w14:textId="77777777" w:rsidR="00C4177A" w:rsidRPr="00C21A37" w:rsidRDefault="00C4177A" w:rsidP="00C4177A">
      <w:pPr>
        <w:pStyle w:val="Normln0"/>
        <w:numPr>
          <w:ilvl w:val="0"/>
          <w:numId w:val="2"/>
        </w:numPr>
        <w:rPr>
          <w:rFonts w:ascii="Garamond" w:hAnsi="Garamond"/>
          <w:szCs w:val="22"/>
        </w:rPr>
      </w:pPr>
      <w:r w:rsidRPr="00C21A37">
        <w:rPr>
          <w:rFonts w:ascii="Garamond" w:hAnsi="Garamond"/>
          <w:b/>
          <w:bCs/>
          <w:szCs w:val="22"/>
        </w:rPr>
        <w:t>Projekt interiéru</w:t>
      </w:r>
      <w:r w:rsidRPr="00C21A37">
        <w:rPr>
          <w:rFonts w:ascii="Garamond" w:hAnsi="Garamond"/>
          <w:szCs w:val="22"/>
        </w:rPr>
        <w:t xml:space="preserve"> – bude obsahovat: </w:t>
      </w:r>
    </w:p>
    <w:p w14:paraId="0DC83AF1" w14:textId="77777777" w:rsidR="00C4177A" w:rsidRPr="00C21A37" w:rsidRDefault="00C4177A" w:rsidP="00C4177A">
      <w:pPr>
        <w:pStyle w:val="Normln0"/>
        <w:numPr>
          <w:ilvl w:val="0"/>
          <w:numId w:val="4"/>
        </w:numPr>
        <w:ind w:left="851" w:hanging="491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výtvarnou studii interiéru;</w:t>
      </w:r>
    </w:p>
    <w:p w14:paraId="5589FA07" w14:textId="77777777" w:rsidR="00C4177A" w:rsidRPr="00C21A37" w:rsidRDefault="00C4177A" w:rsidP="00C4177A">
      <w:pPr>
        <w:pStyle w:val="Normln0"/>
        <w:numPr>
          <w:ilvl w:val="0"/>
          <w:numId w:val="4"/>
        </w:numPr>
        <w:ind w:left="851" w:hanging="491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 xml:space="preserve">souborné výtvarné, barevné a dispoziční řešení interiéru; </w:t>
      </w:r>
    </w:p>
    <w:p w14:paraId="2949CD83" w14:textId="77777777" w:rsidR="00C4177A" w:rsidRPr="00C21A37" w:rsidRDefault="00C4177A" w:rsidP="00C4177A">
      <w:pPr>
        <w:pStyle w:val="Normln0"/>
        <w:numPr>
          <w:ilvl w:val="0"/>
          <w:numId w:val="4"/>
        </w:numPr>
        <w:ind w:left="851" w:hanging="491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vypracování vizuálního 3D modelu interiéru; a</w:t>
      </w:r>
    </w:p>
    <w:p w14:paraId="0F5DF4CF" w14:textId="77777777" w:rsidR="00C4177A" w:rsidRPr="00C21A37" w:rsidRDefault="00C4177A" w:rsidP="00C4177A">
      <w:pPr>
        <w:pStyle w:val="Normln0"/>
        <w:numPr>
          <w:ilvl w:val="0"/>
          <w:numId w:val="4"/>
        </w:numPr>
        <w:ind w:left="851" w:hanging="491"/>
        <w:rPr>
          <w:rFonts w:ascii="Garamond" w:hAnsi="Garamond"/>
          <w:szCs w:val="22"/>
        </w:rPr>
      </w:pPr>
      <w:r w:rsidRPr="00C21A37">
        <w:rPr>
          <w:rFonts w:ascii="Garamond" w:hAnsi="Garamond"/>
          <w:szCs w:val="22"/>
        </w:rPr>
        <w:t>vypracování projektové dokumentace interiéru stavby.</w:t>
      </w:r>
    </w:p>
    <w:p w14:paraId="6AADDD3F" w14:textId="4F32F598" w:rsidR="00C4177A" w:rsidRDefault="00C4177A" w:rsidP="00153684">
      <w:pPr>
        <w:pStyle w:val="Normln0"/>
        <w:tabs>
          <w:tab w:val="clear" w:pos="0"/>
        </w:tabs>
        <w:ind w:left="360"/>
        <w:rPr>
          <w:rFonts w:ascii="Garamond" w:hAnsi="Garamond"/>
          <w:b/>
          <w:bCs/>
          <w:iCs/>
          <w:caps/>
          <w:szCs w:val="22"/>
        </w:rPr>
      </w:pPr>
      <w:r w:rsidRPr="00C21A37">
        <w:rPr>
          <w:rFonts w:ascii="Garamond" w:hAnsi="Garamond"/>
          <w:szCs w:val="22"/>
        </w:rPr>
        <w:t>Dále bude projekt interiéru obsahovat souborné výtvarné, barevné a dispoziční řešení interiéru, včetně stavebních řešení, určení materiálu, tvarového a barevného řešení, specifikace prvků, určení poměru mezi hotovými a atypickými prvky interiéru, pokud takové budou. Projekt interiéru bude zahrnovat vypracování dokumentace pro provedení interiéru v rozsahu nezbytném pro provedení interiéru (předmětem není výrobní dokumentace).</w:t>
      </w:r>
    </w:p>
    <w:sectPr w:rsidR="00C4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260E" w14:textId="77777777" w:rsidR="007F4CE1" w:rsidRDefault="007F4CE1" w:rsidP="00C4177A">
      <w:pPr>
        <w:spacing w:before="0" w:after="0"/>
      </w:pPr>
      <w:r>
        <w:separator/>
      </w:r>
    </w:p>
  </w:endnote>
  <w:endnote w:type="continuationSeparator" w:id="0">
    <w:p w14:paraId="77FC9555" w14:textId="77777777" w:rsidR="007F4CE1" w:rsidRDefault="007F4CE1" w:rsidP="00C417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4ED8" w14:textId="77777777" w:rsidR="007F4CE1" w:rsidRDefault="007F4CE1" w:rsidP="00C4177A">
      <w:pPr>
        <w:spacing w:before="0" w:after="0"/>
      </w:pPr>
      <w:r>
        <w:separator/>
      </w:r>
    </w:p>
  </w:footnote>
  <w:footnote w:type="continuationSeparator" w:id="0">
    <w:p w14:paraId="2B694BD3" w14:textId="77777777" w:rsidR="007F4CE1" w:rsidRDefault="007F4CE1" w:rsidP="00C4177A">
      <w:pPr>
        <w:spacing w:before="0" w:after="0"/>
      </w:pPr>
      <w:r>
        <w:continuationSeparator/>
      </w:r>
    </w:p>
  </w:footnote>
  <w:footnote w:id="1">
    <w:p w14:paraId="7A1CC95D" w14:textId="77777777" w:rsidR="00C4177A" w:rsidRDefault="00C4177A" w:rsidP="00C417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45A42">
        <w:rPr>
          <w:rFonts w:ascii="Garamond" w:hAnsi="Garamond"/>
        </w:rPr>
        <w:t>Případně podle aktuálně účinné stavební legislativy, tj. zejména podle zákona č. 283/2021 Sb., stavební zákon („N</w:t>
      </w:r>
      <w:r w:rsidRPr="00D45A42">
        <w:rPr>
          <w:rFonts w:ascii="Garamond" w:hAnsi="Garamond"/>
          <w:b/>
          <w:bCs/>
        </w:rPr>
        <w:t>ový stavební zákon</w:t>
      </w:r>
      <w:r w:rsidRPr="00D45A42">
        <w:rPr>
          <w:rFonts w:ascii="Garamond" w:hAnsi="Garamond"/>
        </w:rPr>
        <w:t>“)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05A6"/>
    <w:multiLevelType w:val="hybridMultilevel"/>
    <w:tmpl w:val="F716CB14"/>
    <w:lvl w:ilvl="0" w:tplc="E9109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44BE"/>
    <w:multiLevelType w:val="hybridMultilevel"/>
    <w:tmpl w:val="125EE2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7D3E7C"/>
    <w:multiLevelType w:val="hybridMultilevel"/>
    <w:tmpl w:val="5952FDDE"/>
    <w:lvl w:ilvl="0" w:tplc="356CD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37A4209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2624"/>
        </w:tabs>
        <w:ind w:left="2624" w:hanging="567"/>
      </w:pPr>
      <w:rPr>
        <w:rFonts w:ascii="Garamond" w:hAnsi="Garamon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54847936">
    <w:abstractNumId w:val="3"/>
  </w:num>
  <w:num w:numId="2" w16cid:durableId="2086142869">
    <w:abstractNumId w:val="1"/>
  </w:num>
  <w:num w:numId="3" w16cid:durableId="249311202">
    <w:abstractNumId w:val="0"/>
  </w:num>
  <w:num w:numId="4" w16cid:durableId="101542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7A"/>
    <w:rsid w:val="00153684"/>
    <w:rsid w:val="00350B69"/>
    <w:rsid w:val="007F4CE1"/>
    <w:rsid w:val="00C4177A"/>
    <w:rsid w:val="00E448BB"/>
    <w:rsid w:val="00E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28C0"/>
  <w15:chartTrackingRefBased/>
  <w15:docId w15:val="{7B272ED0-C11C-4256-9134-1538E28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77A"/>
    <w:pPr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Cs w:val="24"/>
      <w14:ligatures w14:val="none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C4177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1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C4177A"/>
    <w:rPr>
      <w:rFonts w:ascii="Times New Roman" w:eastAsia="SimSun" w:hAnsi="Times New Roman" w:cs="Arial"/>
      <w:b/>
      <w:bCs/>
      <w:caps/>
      <w:kern w:val="32"/>
      <w:szCs w:val="32"/>
      <w14:ligatures w14:val="none"/>
    </w:rPr>
  </w:style>
  <w:style w:type="paragraph" w:customStyle="1" w:styleId="Clanek11">
    <w:name w:val="Clanek 1.1"/>
    <w:basedOn w:val="Nadpis2"/>
    <w:qFormat/>
    <w:rsid w:val="00C4177A"/>
    <w:pPr>
      <w:keepNext w:val="0"/>
      <w:keepLines w:val="0"/>
      <w:widowControl w:val="0"/>
      <w:numPr>
        <w:ilvl w:val="1"/>
        <w:numId w:val="1"/>
      </w:numPr>
      <w:tabs>
        <w:tab w:val="clear" w:pos="2624"/>
        <w:tab w:val="num" w:pos="360"/>
      </w:tabs>
      <w:spacing w:before="120" w:after="120"/>
      <w:ind w:left="0" w:firstLine="0"/>
    </w:pPr>
    <w:rPr>
      <w:rFonts w:ascii="Times New Roman" w:eastAsia="SimSu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C4177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C4177A"/>
    <w:pPr>
      <w:keepNext/>
      <w:numPr>
        <w:ilvl w:val="3"/>
        <w:numId w:val="1"/>
      </w:numPr>
      <w:tabs>
        <w:tab w:val="clear" w:pos="1276"/>
        <w:tab w:val="num" w:pos="1419"/>
      </w:tabs>
      <w:ind w:left="1419"/>
    </w:pPr>
    <w:rPr>
      <w:color w:val="00000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4177A"/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4177A"/>
    <w:rPr>
      <w:rFonts w:ascii="Times New Roman" w:eastAsia="SimSun" w:hAnsi="Times New Roman" w:cs="Times New Roman"/>
      <w:kern w:val="0"/>
      <w:sz w:val="18"/>
      <w:szCs w:val="20"/>
      <w14:ligatures w14:val="none"/>
    </w:rPr>
  </w:style>
  <w:style w:type="character" w:styleId="Znakapoznpodarou">
    <w:name w:val="footnote reference"/>
    <w:uiPriority w:val="99"/>
    <w:rsid w:val="00C4177A"/>
    <w:rPr>
      <w:vertAlign w:val="superscript"/>
    </w:rPr>
  </w:style>
  <w:style w:type="paragraph" w:styleId="Zpat">
    <w:name w:val="footer"/>
    <w:basedOn w:val="Normln"/>
    <w:link w:val="ZpatChar"/>
    <w:semiHidden/>
    <w:rsid w:val="00C4177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C4177A"/>
    <w:rPr>
      <w:rFonts w:ascii="Times New Roman" w:eastAsia="SimSun" w:hAnsi="Times New Roman" w:cs="Times New Roman"/>
      <w:kern w:val="0"/>
      <w:sz w:val="20"/>
      <w:szCs w:val="24"/>
      <w14:ligatures w14:val="none"/>
    </w:rPr>
  </w:style>
  <w:style w:type="paragraph" w:styleId="Nzev">
    <w:name w:val="Title"/>
    <w:basedOn w:val="Normln"/>
    <w:link w:val="NzevChar"/>
    <w:qFormat/>
    <w:rsid w:val="00C417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4177A"/>
    <w:rPr>
      <w:rFonts w:ascii="Arial" w:eastAsia="SimSun" w:hAnsi="Arial" w:cs="Arial"/>
      <w:b/>
      <w:bCs/>
      <w:kern w:val="28"/>
      <w:sz w:val="32"/>
      <w:szCs w:val="32"/>
      <w14:ligatures w14:val="none"/>
    </w:rPr>
  </w:style>
  <w:style w:type="paragraph" w:customStyle="1" w:styleId="Normln0">
    <w:name w:val="_Normální"/>
    <w:basedOn w:val="Normln"/>
    <w:qFormat/>
    <w:rsid w:val="00C4177A"/>
    <w:pPr>
      <w:keepNext/>
      <w:tabs>
        <w:tab w:val="num" w:pos="0"/>
      </w:tabs>
    </w:pPr>
    <w:rPr>
      <w:rFonts w:eastAsia="Times New 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177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6714</Characters>
  <Application>Microsoft Office Word</Application>
  <DocSecurity>4</DocSecurity>
  <Lines>55</Lines>
  <Paragraphs>15</Paragraphs>
  <ScaleCrop>false</ScaleCrop>
  <Company>HAVEL &amp; PARTNERS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&amp; PARTNERS</dc:creator>
  <cp:keywords/>
  <dc:description/>
  <cp:lastModifiedBy>Kovaříková Jana</cp:lastModifiedBy>
  <cp:revision>2</cp:revision>
  <dcterms:created xsi:type="dcterms:W3CDTF">2024-01-22T07:59:00Z</dcterms:created>
  <dcterms:modified xsi:type="dcterms:W3CDTF">2024-01-22T07:59:00Z</dcterms:modified>
</cp:coreProperties>
</file>