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751D" w14:textId="6BABC054" w:rsidR="00A06C91" w:rsidRDefault="00B268F8" w:rsidP="0088065B">
      <w:pPr>
        <w:pStyle w:val="Nadpis1"/>
        <w:spacing w:after="240"/>
      </w:pPr>
      <w:r>
        <w:t>Příkazní</w:t>
      </w:r>
      <w:r w:rsidR="00A06C91">
        <w:t xml:space="preserve"> smlouva</w:t>
      </w:r>
      <w:r>
        <w:br/>
        <w:t>o obstarávání průvodcovských služeb</w:t>
      </w:r>
    </w:p>
    <w:p w14:paraId="36FE49AE" w14:textId="70501A47"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268F8">
        <w:rPr>
          <w:rFonts w:ascii="Atyp BL Display Semibold" w:hAnsi="Atyp BL Display Semibold"/>
          <w:sz w:val="26"/>
          <w:szCs w:val="26"/>
        </w:rPr>
        <w:t>níže uvedeného dne, měsíce a roku mezi těmito smluvními stranami:</w:t>
      </w:r>
    </w:p>
    <w:p w14:paraId="5307B027" w14:textId="77777777" w:rsidR="00A06C91" w:rsidRDefault="00A06C91" w:rsidP="00A06C91"/>
    <w:p w14:paraId="23D8BC31" w14:textId="77777777" w:rsidR="00A06C91" w:rsidRDefault="00A06C91" w:rsidP="00A06C91"/>
    <w:p w14:paraId="5C48B34B" w14:textId="6FED5EC1" w:rsidR="00A06C91" w:rsidRDefault="00A06C91" w:rsidP="00A06C91"/>
    <w:p w14:paraId="0058F459" w14:textId="77777777" w:rsidR="000C2AEF" w:rsidRDefault="000C2AEF" w:rsidP="00A06C91"/>
    <w:p w14:paraId="7849AFC9" w14:textId="77777777" w:rsidR="00B268F8" w:rsidRDefault="00A06C91" w:rsidP="00B268F8">
      <w:pPr>
        <w:spacing w:after="0"/>
        <w:ind w:left="720" w:hanging="720"/>
      </w:pPr>
      <w:r w:rsidRPr="003A084E">
        <w:rPr>
          <w:rFonts w:ascii="Crabath Text Medium" w:hAnsi="Crabath Text Medium"/>
        </w:rPr>
        <w:t>Firma:</w:t>
      </w:r>
      <w:r>
        <w:tab/>
      </w:r>
      <w:r>
        <w:tab/>
      </w:r>
      <w:r>
        <w:tab/>
        <w:t>Prague City Tourism a.s.</w:t>
      </w:r>
    </w:p>
    <w:p w14:paraId="4BB03DD4" w14:textId="1E13971E" w:rsidR="00B268F8" w:rsidRDefault="00A06C91" w:rsidP="00B268F8">
      <w:pPr>
        <w:spacing w:after="0"/>
        <w:ind w:left="720" w:hanging="720"/>
      </w:pPr>
      <w:r w:rsidRPr="003A084E">
        <w:rPr>
          <w:rFonts w:ascii="Crabath Text Medium" w:hAnsi="Crabath Text Medium"/>
        </w:rPr>
        <w:t>Adresa:</w:t>
      </w:r>
      <w:r>
        <w:tab/>
      </w:r>
      <w:r>
        <w:tab/>
      </w:r>
      <w:r>
        <w:tab/>
      </w:r>
      <w:r w:rsidR="00A20890">
        <w:t>Žatecká 110/2, Praha 1 – Staré Město, 110 00</w:t>
      </w:r>
    </w:p>
    <w:p w14:paraId="6C3D9FD3" w14:textId="39FF284A" w:rsidR="00B268F8" w:rsidRDefault="00A06C91" w:rsidP="00B268F8">
      <w:pPr>
        <w:spacing w:after="0"/>
        <w:ind w:left="720" w:hanging="720"/>
      </w:pPr>
      <w:r w:rsidRPr="003A084E">
        <w:rPr>
          <w:rFonts w:ascii="Crabath Text Medium" w:hAnsi="Crabath Text Medium"/>
        </w:rPr>
        <w:t>IČO:</w:t>
      </w:r>
      <w:r>
        <w:tab/>
      </w:r>
      <w:r>
        <w:tab/>
      </w:r>
      <w:r>
        <w:tab/>
        <w:t>07312890</w:t>
      </w:r>
      <w:r w:rsidR="00B268F8">
        <w:br/>
      </w:r>
      <w:r w:rsidR="00B268F8">
        <w:tab/>
      </w:r>
      <w:r w:rsidR="00B268F8">
        <w:tab/>
      </w:r>
      <w:r w:rsidR="00B268F8" w:rsidRPr="00B268F8">
        <w:t>spisová zn. B 23670 vedená u Městského soudu v Praze</w:t>
      </w:r>
    </w:p>
    <w:p w14:paraId="4CC42194" w14:textId="27F7E5F5" w:rsidR="003A084E" w:rsidRDefault="00A06C91" w:rsidP="00B268F8">
      <w:pPr>
        <w:spacing w:after="0"/>
        <w:ind w:left="720" w:hanging="720"/>
      </w:pPr>
      <w:r w:rsidRPr="003A084E">
        <w:rPr>
          <w:rFonts w:ascii="Crabath Text Medium" w:hAnsi="Crabath Text Medium"/>
        </w:rPr>
        <w:t>Zastoupen</w:t>
      </w:r>
      <w:r w:rsidR="003A084E" w:rsidRPr="003A084E">
        <w:rPr>
          <w:rFonts w:ascii="Crabath Text Medium" w:hAnsi="Crabath Text Medium"/>
        </w:rPr>
        <w:t>á</w:t>
      </w:r>
      <w:r w:rsidRPr="003A084E">
        <w:rPr>
          <w:rFonts w:ascii="Crabath Text Medium" w:hAnsi="Crabath Text Medium"/>
        </w:rPr>
        <w:t>:</w:t>
      </w:r>
      <w:r>
        <w:tab/>
      </w:r>
      <w:r>
        <w:tab/>
        <w:t>Mgr. František Cipro, předseda představenstva</w:t>
      </w:r>
    </w:p>
    <w:p w14:paraId="7E4A8F94" w14:textId="443F22BF" w:rsidR="00A06C91" w:rsidRDefault="00A20890" w:rsidP="00F97B18">
      <w:pPr>
        <w:ind w:left="2160"/>
      </w:pPr>
      <w:r>
        <w:t>Mgr. Jana Adamcová, místopředsedkyně představenstva</w:t>
      </w:r>
      <w:r w:rsidR="0015212E">
        <w:t xml:space="preserve">                                       Ing. Miroslav Karel, MBA, člen představenstva</w:t>
      </w:r>
      <w:r w:rsidR="00F97B18">
        <w:t xml:space="preserve">                                          </w:t>
      </w:r>
    </w:p>
    <w:p w14:paraId="1D4C62CF" w14:textId="77777777" w:rsidR="00F97B18" w:rsidRDefault="00F97B18" w:rsidP="003A084E">
      <w:pPr>
        <w:ind w:left="1440" w:firstLine="720"/>
      </w:pP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5D7710C0" w14:textId="66BD973F" w:rsidR="00F54D2B" w:rsidRDefault="003A084E" w:rsidP="00A06C91">
      <w:r w:rsidRPr="003A084E">
        <w:rPr>
          <w:rFonts w:ascii="Crabath Text Medium" w:hAnsi="Crabath Text Medium"/>
        </w:rPr>
        <w:t>Jméno a příjmení</w:t>
      </w:r>
      <w:r w:rsidR="00A06C91" w:rsidRPr="003A084E">
        <w:rPr>
          <w:rFonts w:ascii="Crabath Text Medium" w:hAnsi="Crabath Text Medium"/>
        </w:rPr>
        <w:t>:</w:t>
      </w:r>
      <w:r w:rsidR="00F97B18">
        <w:t xml:space="preserve">         </w:t>
      </w:r>
      <w:r w:rsidR="000A32E5">
        <w:t>Miroslav Merc</w:t>
      </w:r>
      <w:r>
        <w:br/>
      </w:r>
      <w:r w:rsidR="00B268F8">
        <w:rPr>
          <w:rFonts w:ascii="Crabath Text Medium" w:hAnsi="Crabath Text Medium"/>
        </w:rPr>
        <w:t>Datum narození</w:t>
      </w:r>
      <w:r w:rsidR="00A06C91" w:rsidRPr="003A084E">
        <w:rPr>
          <w:rFonts w:ascii="Crabath Text Medium" w:hAnsi="Crabath Text Medium"/>
        </w:rPr>
        <w:t>:</w:t>
      </w:r>
      <w:r w:rsidR="00B268F8">
        <w:tab/>
      </w:r>
      <w:sdt>
        <w:sdtPr>
          <w:id w:val="-713430641"/>
          <w:placeholder>
            <w:docPart w:val="DefaultPlaceholder_-1854013437"/>
          </w:placeholder>
          <w:date>
            <w:dateFormat w:val="dd.MM.yyyy"/>
            <w:lid w:val="cs-CZ"/>
            <w:storeMappedDataAs w:val="dateTime"/>
            <w:calendar w:val="gregorian"/>
          </w:date>
        </w:sdtPr>
        <w:sdtEndPr/>
        <w:sdtContent>
          <w:r w:rsidR="003E6A81">
            <w:t>xxx</w:t>
          </w:r>
        </w:sdtContent>
      </w:sdt>
      <w:r>
        <w:br/>
      </w:r>
      <w:r w:rsidR="00B268F8">
        <w:rPr>
          <w:rFonts w:ascii="Crabath Text Medium" w:hAnsi="Crabath Text Medium"/>
        </w:rPr>
        <w:t>Sídlo</w:t>
      </w:r>
      <w:r w:rsidR="00A06C91" w:rsidRPr="003A084E">
        <w:rPr>
          <w:rFonts w:ascii="Crabath Text Medium" w:hAnsi="Crabath Text Medium"/>
        </w:rPr>
        <w:t>:</w:t>
      </w:r>
      <w:r w:rsidR="00A06C91">
        <w:t xml:space="preserve"> </w:t>
      </w:r>
      <w:r w:rsidR="00A06C91" w:rsidRPr="00B268F8">
        <w:tab/>
      </w:r>
      <w:r w:rsidR="00B268F8" w:rsidRPr="00B268F8">
        <w:tab/>
      </w:r>
      <w:r w:rsidR="00B268F8" w:rsidRPr="00B268F8">
        <w:tab/>
      </w:r>
      <w:r w:rsidR="003E6A81">
        <w:t>xxx</w:t>
      </w:r>
      <w:r w:rsidR="000A32E5">
        <w:t>, 470 01 Česká Lípa</w:t>
      </w:r>
      <w:r w:rsidR="00B268F8">
        <w:rPr>
          <w:b/>
          <w:bCs/>
        </w:rPr>
        <w:br/>
      </w:r>
      <w:r w:rsidR="00B268F8" w:rsidRPr="00B268F8">
        <w:rPr>
          <w:rFonts w:ascii="Crabath Text Medium" w:hAnsi="Crabath Text Medium"/>
        </w:rPr>
        <w:t>IČO:</w:t>
      </w:r>
      <w:r w:rsidR="00B268F8">
        <w:tab/>
      </w:r>
      <w:r w:rsidR="00B268F8">
        <w:tab/>
      </w:r>
      <w:r w:rsidR="00B268F8">
        <w:tab/>
      </w:r>
      <w:r w:rsidR="00F54D2B">
        <w:t>762</w:t>
      </w:r>
      <w:r w:rsidR="000A32E5">
        <w:t>99856</w:t>
      </w:r>
      <w:r w:rsidR="00F54D2B">
        <w:t xml:space="preserve"> </w:t>
      </w:r>
    </w:p>
    <w:p w14:paraId="0C7BAC7E" w14:textId="376CA15C" w:rsidR="00A06C91" w:rsidRDefault="00810526" w:rsidP="00A06C91">
      <w:r>
        <w:t>(d</w:t>
      </w:r>
      <w:r w:rsidR="00A06C91">
        <w:t>ále jen „</w:t>
      </w:r>
      <w:r w:rsidR="00B268F8" w:rsidRPr="00B268F8">
        <w:rPr>
          <w:rFonts w:ascii="Crabath Text Medium" w:hAnsi="Crabath Text Medium"/>
        </w:rPr>
        <w:t>Průvodce</w:t>
      </w:r>
      <w:r w:rsidR="00A06C91">
        <w:t>“)</w:t>
      </w:r>
    </w:p>
    <w:p w14:paraId="10A97D75" w14:textId="79A80BEA"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Smluvních stran také </w:t>
      </w:r>
      <w:r w:rsidR="00FD35DA">
        <w:br/>
      </w:r>
      <w:r w:rsidRPr="00B268F8">
        <w:t>„</w:t>
      </w:r>
      <w:r w:rsidRPr="00B268F8">
        <w:rPr>
          <w:rFonts w:ascii="Crabath Text Medium" w:hAnsi="Crabath Text Medium"/>
        </w:rPr>
        <w:t>Smluvní strana</w:t>
      </w:r>
      <w:r w:rsidRPr="00B268F8">
        <w:t xml:space="preserve">“) </w:t>
      </w:r>
    </w:p>
    <w:p w14:paraId="7526CE69" w14:textId="47E0FDBA" w:rsidR="00B268F8" w:rsidRDefault="00B268F8" w:rsidP="00B268F8">
      <w:r w:rsidRPr="00B268F8">
        <w:t xml:space="preserve">Výše uvedené Smluvní strany se dohodly na této </w:t>
      </w:r>
      <w:r w:rsidRPr="00B268F8">
        <w:rPr>
          <w:i/>
          <w:iCs/>
        </w:rPr>
        <w:t xml:space="preserve">„Příkazní smlouvě o obstarávání průvodcovských služeb </w:t>
      </w:r>
      <w:r>
        <w:rPr>
          <w:i/>
          <w:iCs/>
        </w:rPr>
        <w:br/>
      </w:r>
      <w:r w:rsidRPr="00B268F8">
        <w:rPr>
          <w:i/>
          <w:iCs/>
        </w:rPr>
        <w:t xml:space="preserve">č. j. </w:t>
      </w:r>
      <w:r w:rsidR="000A32E5">
        <w:rPr>
          <w:i/>
          <w:iCs/>
        </w:rPr>
        <w:t>4</w:t>
      </w:r>
      <w:r w:rsidR="0015212E">
        <w:rPr>
          <w:i/>
          <w:iCs/>
        </w:rPr>
        <w:t>/202</w:t>
      </w:r>
      <w:r w:rsidR="00F54D2B">
        <w:rPr>
          <w:i/>
          <w:iCs/>
        </w:rPr>
        <w:t>4</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020B30A5" w:rsidR="00A06C91" w:rsidRDefault="00B268F8" w:rsidP="00810954">
      <w:pPr>
        <w:pStyle w:val="Nadpis2"/>
        <w:spacing w:after="200"/>
      </w:pPr>
      <w:r>
        <w:lastRenderedPageBreak/>
        <w:t>Preambule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125B6C13" w:rsidR="00A06C91" w:rsidRDefault="003555D3" w:rsidP="00810954">
      <w:pPr>
        <w:pStyle w:val="Nadpis2"/>
        <w:spacing w:after="200"/>
      </w:pPr>
      <w:r>
        <w:t>Článek I</w:t>
      </w:r>
      <w:r>
        <w:br/>
        <w:t>Předmět smlouvy</w:t>
      </w:r>
    </w:p>
    <w:p w14:paraId="2BAD062E" w14:textId="0BC87678"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3555D3" w:rsidRPr="00FB5563">
        <w:rPr>
          <w:rFonts w:eastAsia="Times New Roman" w:cs="Times New Roman"/>
          <w:sz w:val="20"/>
          <w:szCs w:val="24"/>
        </w:rPr>
        <w:t xml:space="preserve">Předmět Smlouvy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1DF6FCC7"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3555D3" w:rsidRPr="00AF1D7B">
        <w:rPr>
          <w:rFonts w:eastAsia="Times New Roman" w:cs="Times New Roman"/>
          <w:sz w:val="20"/>
          <w:szCs w:val="24"/>
        </w:rPr>
        <w:t>Objednávka</w:t>
      </w:r>
    </w:p>
    <w:p w14:paraId="29EA148D" w14:textId="4CBB3E58"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bude poskytovat průvodcovské služby na základě objednávky Objednatele, kterou bude Objednatel činit telefonicky nebo prostřednictvím elektronické pošty. </w:t>
      </w:r>
    </w:p>
    <w:p w14:paraId="5D4D735C" w14:textId="77777777"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Pr="000C2AEF">
        <w:rPr>
          <w:rFonts w:eastAsia="Times New Roman" w:cs="Times New Roman"/>
          <w:sz w:val="20"/>
          <w:szCs w:val="24"/>
        </w:rPr>
        <w:t>Přijetí a potvrzení objednávky</w:t>
      </w:r>
    </w:p>
    <w:p w14:paraId="265CA451" w14:textId="6FA2B2E6"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musí objednávku potvrdit a přijmout. Objednávka může být potvrzena telefonicky nebo písemně prostřednictvím elektronické pošty. </w:t>
      </w:r>
    </w:p>
    <w:p w14:paraId="34F6523F" w14:textId="4433881E"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Pr="000C2AEF">
        <w:rPr>
          <w:rFonts w:eastAsia="Times New Roman" w:cs="Times New Roman"/>
          <w:sz w:val="20"/>
          <w:szCs w:val="24"/>
        </w:rPr>
        <w:t>Specifikace objednávky</w:t>
      </w:r>
    </w:p>
    <w:p w14:paraId="4B1870BF" w14:textId="0AA9F3B0"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Objednatel musí v souladu s Přílohou č. 1 této Smlouvy specifikovat druh požadované průvodcovské služby. Dále musí Objednatel specifikovat, kam a kdy se má Průvodce dostavit. Objednávka bude obsahovat jméno osoby, pro kterou se budou průvodcovské služby provádět, a také i kontakt na tuto osobu.</w:t>
      </w:r>
    </w:p>
    <w:p w14:paraId="7B0AE119" w14:textId="07F9C071"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Pr="00D040C2">
        <w:rPr>
          <w:rFonts w:eastAsia="Times New Roman" w:cs="Times New Roman"/>
          <w:sz w:val="20"/>
          <w:szCs w:val="24"/>
        </w:rPr>
        <w:t>Akce</w:t>
      </w:r>
    </w:p>
    <w:p w14:paraId="5C11FB7F" w14:textId="4E7EC776" w:rsid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Každá poskytnutá průvodcovská služba učiněná na základě objednávky a specifikovaná v souladu </w:t>
      </w:r>
      <w:r w:rsidR="00FD35DA">
        <w:rPr>
          <w:rFonts w:ascii="Crabath Text Light" w:eastAsia="Times New Roman" w:hAnsi="Crabath Text Light" w:cs="Times New Roman"/>
          <w:sz w:val="20"/>
          <w:szCs w:val="24"/>
        </w:rPr>
        <w:br/>
      </w:r>
      <w:r w:rsidRPr="003555D3">
        <w:rPr>
          <w:rFonts w:ascii="Crabath Text Light" w:eastAsia="Times New Roman" w:hAnsi="Crabath Text Light" w:cs="Times New Roman"/>
          <w:sz w:val="20"/>
          <w:szCs w:val="24"/>
        </w:rPr>
        <w:t>s Přílohou č. 1 představuje pro účely této Smlouvy jednu akci.</w:t>
      </w:r>
    </w:p>
    <w:p w14:paraId="32B11E77" w14:textId="06DDEBCA" w:rsidR="00F63EC6" w:rsidRPr="00F63EC6" w:rsidRDefault="00F63EC6" w:rsidP="00810954">
      <w:pPr>
        <w:pStyle w:val="Bezmezer"/>
        <w:spacing w:before="360" w:line="240" w:lineRule="auto"/>
        <w:rPr>
          <w:rFonts w:ascii="Atyp BL Display Semibold" w:eastAsiaTheme="majorEastAsia" w:hAnsi="Atyp BL Display Semibold"/>
          <w:sz w:val="26"/>
          <w:szCs w:val="26"/>
        </w:rPr>
      </w:pPr>
      <w:r w:rsidRPr="00F63EC6">
        <w:rPr>
          <w:rFonts w:ascii="Atyp BL Display Semibold" w:eastAsiaTheme="majorEastAsia" w:hAnsi="Atyp BL Display Semibold"/>
          <w:sz w:val="26"/>
          <w:szCs w:val="26"/>
        </w:rPr>
        <w:t>Článek II.</w:t>
      </w:r>
      <w:r w:rsidRPr="00F63EC6">
        <w:rPr>
          <w:rFonts w:ascii="Atyp BL Display Semibold" w:eastAsiaTheme="majorEastAsia" w:hAnsi="Atyp BL Display Semibold"/>
          <w:sz w:val="26"/>
          <w:szCs w:val="26"/>
        </w:rPr>
        <w:br/>
        <w:t>Platební podmínky</w:t>
      </w:r>
    </w:p>
    <w:p w14:paraId="3A96F413" w14:textId="4737667B"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Pr="00F63EC6">
        <w:rPr>
          <w:rFonts w:ascii="Atyp BL Display Semibold" w:eastAsiaTheme="majorEastAsia" w:hAnsi="Atyp BL Display Semibold"/>
        </w:rPr>
        <w:t>Vyúčtovávání všech akcí sekce Průvodcovské služby</w:t>
      </w:r>
    </w:p>
    <w:p w14:paraId="65A9EA33" w14:textId="6412E6F7" w:rsidR="00F63EC6" w:rsidRPr="00F63EC6" w:rsidRDefault="00F63EC6" w:rsidP="00810954">
      <w:pPr>
        <w:pStyle w:val="Bezmezer"/>
        <w:rPr>
          <w:rFonts w:eastAsiaTheme="majorEastAsia"/>
        </w:rPr>
      </w:pPr>
      <w:r w:rsidRPr="00F63EC6">
        <w:rPr>
          <w:rFonts w:eastAsiaTheme="majorEastAsia"/>
        </w:rPr>
        <w:t>Objednatel zašle Průvodci na konci kalendářního měsíce souhrnnou objednávku na základě odvedených prací uvedených ve webové aplikaci SINCH.</w:t>
      </w:r>
    </w:p>
    <w:p w14:paraId="22715B55" w14:textId="77777777"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2.2.  Fakturování</w:t>
      </w:r>
    </w:p>
    <w:p w14:paraId="5A8D383A" w14:textId="3C7A7ACD" w:rsidR="00F63EC6" w:rsidRPr="00F63EC6" w:rsidRDefault="00F63EC6" w:rsidP="00810954">
      <w:pPr>
        <w:pStyle w:val="Bezmezer"/>
        <w:rPr>
          <w:rFonts w:eastAsiaTheme="majorEastAsia"/>
        </w:rPr>
      </w:pPr>
      <w:r w:rsidRPr="00F63EC6">
        <w:rPr>
          <w:rFonts w:eastAsiaTheme="majorEastAsia"/>
        </w:rPr>
        <w:t xml:space="preserve">Průvodce se zavazuje fakturovat Objednateli vždy po ukončení kalendářního měsíce všechny provedené akce za tento kalendářní měsíc. Fakturu je Průvodce povinen vystavit a zaslat Objednateli nejpozději do </w:t>
      </w:r>
      <w:r>
        <w:rPr>
          <w:rFonts w:eastAsiaTheme="majorEastAsia"/>
        </w:rPr>
        <w:br/>
      </w:r>
      <w:r w:rsidRPr="00F63EC6">
        <w:rPr>
          <w:rFonts w:eastAsiaTheme="majorEastAsia"/>
        </w:rPr>
        <w:t>5. dne následujícího měsíce prostřednictvím aplikace SINCH. Průvodce fakturuje sekci Průvodcovských služeb jednu fakturu, ve které jsou rozepsány jednotlivé objednávky oddělení sekce Průvodcovských služeb.</w:t>
      </w:r>
    </w:p>
    <w:p w14:paraId="4A58780E" w14:textId="3D7C8119"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Odměna</w:t>
      </w:r>
      <w:r w:rsidR="00236F56" w:rsidRPr="00236F56">
        <w:rPr>
          <w:rFonts w:ascii="Atyp BL Display Semibold" w:eastAsiaTheme="majorEastAsia" w:hAnsi="Atyp BL Display Semibold"/>
        </w:rPr>
        <w:br/>
      </w:r>
      <w:r w:rsidRPr="00F63EC6">
        <w:rPr>
          <w:rFonts w:eastAsiaTheme="majorEastAsia"/>
        </w:rPr>
        <w:t>Odměna za jednotlivé typy akcí je uvedena v Příloze č. 1 této Smlouvy.</w:t>
      </w:r>
    </w:p>
    <w:p w14:paraId="3F02853B" w14:textId="2D45AF8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Lhůta na vystavení faktury za kalendářní rok</w:t>
      </w:r>
      <w:r w:rsidR="00236F56" w:rsidRPr="00236F56">
        <w:rPr>
          <w:rFonts w:ascii="Atyp BL Display Semibold" w:eastAsiaTheme="majorEastAsia" w:hAnsi="Atyp BL Display Semibold"/>
          <w:szCs w:val="20"/>
        </w:rPr>
        <w:br/>
      </w:r>
      <w:r w:rsidRPr="00F63EC6">
        <w:rPr>
          <w:rFonts w:eastAsiaTheme="majorEastAsia"/>
        </w:rPr>
        <w:t xml:space="preserve">Průvodce je vždy povinen vystavit a doručit Objednateli veškeré faktury za příslušný kalendářní rok, nejpozději do 10. ledna následujícího kalendářního roku. Po uplynutí této lhůty zaniká Průvodci nárok </w:t>
      </w:r>
      <w:r w:rsidR="00236F56">
        <w:rPr>
          <w:rFonts w:eastAsiaTheme="majorEastAsia"/>
        </w:rPr>
        <w:br/>
      </w:r>
      <w:r w:rsidRPr="00F63EC6">
        <w:rPr>
          <w:rFonts w:eastAsiaTheme="majorEastAsia"/>
        </w:rPr>
        <w:t>na úhradu vystavených faktur za uplynulý kalendářní rok.</w:t>
      </w:r>
    </w:p>
    <w:p w14:paraId="5EBE0199" w14:textId="77777777" w:rsidR="00F63EC6" w:rsidRPr="00F63EC6" w:rsidRDefault="00F63EC6" w:rsidP="00810954">
      <w:pPr>
        <w:pStyle w:val="Bezmezer"/>
        <w:rPr>
          <w:rFonts w:eastAsiaTheme="majorEastAsia"/>
        </w:rPr>
      </w:pPr>
    </w:p>
    <w:p w14:paraId="3A502A44" w14:textId="6C0C1F6B"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Lhůta k proplacení faktury</w:t>
      </w:r>
      <w:r w:rsidR="00236F56" w:rsidRPr="00236F56">
        <w:rPr>
          <w:rFonts w:ascii="Atyp BL Display Semibold" w:eastAsiaTheme="majorEastAsia" w:hAnsi="Atyp BL Display Semibold"/>
        </w:rPr>
        <w:br/>
      </w:r>
      <w:r w:rsidRPr="00F63EC6">
        <w:rPr>
          <w:rFonts w:eastAsiaTheme="majorEastAsia"/>
        </w:rPr>
        <w:t>Objednatel se zavazuje, že věcně a formálně správnou fakturu, předloženou v souladu s touto Smlouvou, uhradí do 21 (jednadvaceti) kalendářních dnů ode dne jejího převzetí na tuzemský korunový účet.</w:t>
      </w:r>
    </w:p>
    <w:p w14:paraId="2C76C187" w14:textId="17EA75A3"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Záloha</w:t>
      </w:r>
      <w:r w:rsidR="00236F56" w:rsidRPr="00236F56">
        <w:rPr>
          <w:rFonts w:ascii="Atyp BL Display Semibold" w:eastAsiaTheme="majorEastAsia" w:hAnsi="Atyp BL Display Semibold"/>
          <w:szCs w:val="20"/>
        </w:rPr>
        <w:br/>
      </w:r>
      <w:r w:rsidRPr="00F63EC6">
        <w:rPr>
          <w:rFonts w:eastAsiaTheme="majorEastAsia"/>
        </w:rPr>
        <w:t>Smluvní strany výslovně vylučují užití § 2436 zákona č. 89/2012 Sb., občanský zákoník, 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7D7F8677" w:rsidR="00F63EC6" w:rsidRPr="00236F56" w:rsidRDefault="00F63EC6" w:rsidP="00810954">
      <w:pPr>
        <w:pStyle w:val="Bezmezer"/>
        <w:spacing w:before="360" w:line="240" w:lineRule="auto"/>
        <w:rPr>
          <w:rFonts w:ascii="Atyp BL Display Semibold" w:eastAsiaTheme="majorEastAsia" w:hAnsi="Atyp BL Display Semibold"/>
          <w:sz w:val="26"/>
          <w:szCs w:val="26"/>
        </w:rPr>
      </w:pPr>
      <w:r w:rsidRPr="00236F56">
        <w:rPr>
          <w:rFonts w:ascii="Atyp BL Display Semibold" w:eastAsiaTheme="majorEastAsia" w:hAnsi="Atyp BL Display Semibold"/>
          <w:sz w:val="26"/>
          <w:szCs w:val="26"/>
        </w:rPr>
        <w:t>Článek III.</w:t>
      </w:r>
      <w:r w:rsidR="00236F56" w:rsidRPr="00236F56">
        <w:rPr>
          <w:rFonts w:ascii="Atyp BL Display Semibold" w:eastAsiaTheme="majorEastAsia" w:hAnsi="Atyp BL Display Semibold"/>
          <w:sz w:val="26"/>
          <w:szCs w:val="26"/>
        </w:rPr>
        <w:br/>
        <w:t>Povinnosti průvodce</w:t>
      </w:r>
    </w:p>
    <w:p w14:paraId="3E872E58" w14:textId="5B322F11"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Výlučnost</w:t>
      </w:r>
      <w:r w:rsidR="00236F56" w:rsidRPr="00236F56">
        <w:rPr>
          <w:rFonts w:ascii="Atyp BL Display Semibold" w:eastAsiaTheme="majorEastAsia" w:hAnsi="Atyp BL Display Semibold"/>
          <w:szCs w:val="20"/>
        </w:rPr>
        <w:br/>
      </w:r>
      <w:r w:rsidRPr="00F63EC6">
        <w:rPr>
          <w:rFonts w:eastAsiaTheme="majorEastAsia"/>
        </w:rPr>
        <w:t xml:space="preserve">Průvodce je povinen obstarávat průvodcovskou službu dle této Smlouvy osobně, využití třetích osob </w:t>
      </w:r>
      <w:r w:rsidR="00810954">
        <w:rPr>
          <w:rFonts w:eastAsiaTheme="majorEastAsia"/>
        </w:rPr>
        <w:br/>
      </w:r>
      <w:r w:rsidRPr="00F63EC6">
        <w:rPr>
          <w:rFonts w:eastAsiaTheme="majorEastAsia"/>
        </w:rPr>
        <w:t>za tímto účelem, ani svěření obstarání průvodcovské služby třetí osobě, není přípustné.</w:t>
      </w:r>
    </w:p>
    <w:p w14:paraId="116C97B6" w14:textId="30DA78C3"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Dochvilnost</w:t>
      </w:r>
      <w:r w:rsidR="00236F56" w:rsidRPr="00236F56">
        <w:rPr>
          <w:rFonts w:ascii="Atyp BL Display Semibold" w:eastAsiaTheme="majorEastAsia" w:hAnsi="Atyp BL Display Semibold"/>
        </w:rPr>
        <w:br/>
      </w:r>
      <w:r w:rsidRPr="00F63EC6">
        <w:rPr>
          <w:rFonts w:eastAsiaTheme="majorEastAsia"/>
        </w:rPr>
        <w:t>Průvodce se zavazuje, že se dostaví na stanovené místo srazu v určenou dobu. To znamená, že se Průvodce zavazuje k tomu, že bude na smluveném místě nejpozději 15 (patnáct) minut před zahájením akce.</w:t>
      </w:r>
    </w:p>
    <w:p w14:paraId="0E04C948" w14:textId="0A8C311B"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3.3</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Čekání</w:t>
      </w:r>
      <w:r w:rsidR="00236F56" w:rsidRPr="00236F56">
        <w:rPr>
          <w:rFonts w:ascii="Atyp BL Display Semibold" w:eastAsiaTheme="majorEastAsia" w:hAnsi="Atyp BL Display Semibold"/>
          <w:szCs w:val="20"/>
        </w:rPr>
        <w:br/>
      </w:r>
      <w:r w:rsidRPr="00F63EC6">
        <w:rPr>
          <w:rFonts w:eastAsiaTheme="majorEastAsia"/>
        </w:rPr>
        <w:t>Průvodce se zavazuje, že bude čekat nejméně po dobu jedné hodiny na osobu, pro kterou je průvodcovská služba prováděna. Pokud se tato osoba nedostaví, bude o tom Průvodce bez zbytečného odkladu telefonicky informovat Objednatele.</w:t>
      </w:r>
    </w:p>
    <w:p w14:paraId="72733ABA" w14:textId="21BEF8B7"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3.4</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Kvalitní výklad</w:t>
      </w:r>
      <w:r w:rsidR="00236F56" w:rsidRPr="00236F56">
        <w:rPr>
          <w:rFonts w:ascii="Atyp BL Display Semibold" w:eastAsiaTheme="majorEastAsia" w:hAnsi="Atyp BL Display Semibold"/>
          <w:szCs w:val="20"/>
        </w:rPr>
        <w:br/>
      </w:r>
      <w:r w:rsidRPr="00F63EC6">
        <w:rPr>
          <w:rFonts w:eastAsiaTheme="majorEastAsia"/>
        </w:rPr>
        <w:t>Průvodce se zavazuje, že za všech okolností bude poskytovat kvalitní výklad v rámci akce.</w:t>
      </w:r>
    </w:p>
    <w:p w14:paraId="39EFFE26" w14:textId="21AEBF40"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3.5</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Dodržování časového harmonogramu</w:t>
      </w:r>
      <w:r w:rsidR="00236F56" w:rsidRPr="00236F56">
        <w:rPr>
          <w:rFonts w:ascii="Atyp BL Display Semibold" w:eastAsiaTheme="majorEastAsia" w:hAnsi="Atyp BL Display Semibold"/>
          <w:szCs w:val="20"/>
        </w:rPr>
        <w:br/>
      </w:r>
      <w:r w:rsidRPr="00F63EC6">
        <w:rPr>
          <w:rFonts w:eastAsiaTheme="majorEastAsia"/>
        </w:rPr>
        <w:t xml:space="preserve">Průvodce se zavazuje, že bude dodržovat časový harmonogram všech akcí. Zároveň se Průvodce zavazuje, </w:t>
      </w:r>
      <w:r w:rsidR="00236F56">
        <w:rPr>
          <w:rFonts w:eastAsiaTheme="majorEastAsia"/>
        </w:rPr>
        <w:br/>
      </w:r>
      <w:r w:rsidRPr="00F63EC6">
        <w:rPr>
          <w:rFonts w:eastAsiaTheme="majorEastAsia"/>
        </w:rPr>
        <w:t>že kvalita výkladu nepůjde na úkor dodržení časového harmonogramu akce.</w:t>
      </w:r>
    </w:p>
    <w:p w14:paraId="4B2203EA" w14:textId="11FE164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3.6</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Profesionální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 bude vystupovat tak, aby vždy důstojně reprezentoval Objednatele a hlavní město Prahu, což především znamená:</w:t>
      </w:r>
    </w:p>
    <w:p w14:paraId="72FD0A03" w14:textId="33DC250F" w:rsidR="00F63EC6" w:rsidRPr="00F63EC6" w:rsidRDefault="00F63EC6" w:rsidP="00810954">
      <w:pPr>
        <w:pStyle w:val="Bezmezer"/>
        <w:rPr>
          <w:rFonts w:eastAsiaTheme="majorEastAsia"/>
        </w:rPr>
      </w:pPr>
      <w:r w:rsidRPr="00236F56">
        <w:rPr>
          <w:rFonts w:ascii="Atyp BL Display Semibold" w:eastAsiaTheme="majorEastAsia" w:hAnsi="Atyp BL Display Semibold"/>
        </w:rPr>
        <w:t>(i)</w:t>
      </w:r>
      <w:r w:rsidR="00236F56">
        <w:rPr>
          <w:rFonts w:eastAsiaTheme="majorEastAsia"/>
        </w:rPr>
        <w:t xml:space="preserve">  </w:t>
      </w:r>
      <w:r w:rsidRPr="00F63EC6">
        <w:rPr>
          <w:rFonts w:eastAsiaTheme="majorEastAsia"/>
        </w:rPr>
        <w:t>bude dbát o svůj zevnějšek;</w:t>
      </w:r>
    </w:p>
    <w:p w14:paraId="70760568" w14:textId="2800B7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(ii)</w:t>
      </w:r>
      <w:r w:rsidR="00236F56">
        <w:rPr>
          <w:rFonts w:eastAsiaTheme="majorEastAsia"/>
        </w:rPr>
        <w:t xml:space="preserve">  </w:t>
      </w:r>
      <w:r w:rsidRPr="00F63EC6">
        <w:rPr>
          <w:rFonts w:eastAsiaTheme="majorEastAsia"/>
        </w:rPr>
        <w:t>bude jednat zdvořile a v souladu se zásadami společenského chování;</w:t>
      </w:r>
    </w:p>
    <w:p w14:paraId="57EBD2E2" w14:textId="3225E8A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(iii)</w:t>
      </w:r>
      <w:r w:rsidR="00236F56">
        <w:rPr>
          <w:rFonts w:eastAsiaTheme="majorEastAsia"/>
        </w:rPr>
        <w:t xml:space="preserve">  </w:t>
      </w:r>
      <w:r w:rsidRPr="00F63EC6">
        <w:rPr>
          <w:rFonts w:eastAsiaTheme="majorEastAsia"/>
        </w:rPr>
        <w:t xml:space="preserve">bude nosit viditelně na svém oděvu umístěný český národní průkaz průvodce </w:t>
      </w:r>
    </w:p>
    <w:p w14:paraId="3E901DAA" w14:textId="14734DB1"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3.7</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Ochrana dobré pověsti, jména a zájmu Objednatele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zájem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10B1DD77"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3.8</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Pokyny Objednatele</w:t>
      </w:r>
      <w:r w:rsidR="008F6444" w:rsidRPr="008F6444">
        <w:rPr>
          <w:rFonts w:ascii="Atyp BL Display Semibold" w:eastAsiaTheme="majorEastAsia" w:hAnsi="Atyp BL Display Semibold"/>
          <w:szCs w:val="20"/>
        </w:rPr>
        <w:br/>
      </w:r>
      <w:r w:rsidRPr="00F63EC6">
        <w:rPr>
          <w:rFonts w:eastAsiaTheme="majorEastAsia"/>
        </w:rPr>
        <w:t>Průvodce je povinen bezodkladně Objednateli sdělovat všechny Průvodcem zjištěné skutečnosti, které by 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0CDA5744" w:rsidR="00F63EC6" w:rsidRPr="008F6444" w:rsidRDefault="00F63EC6" w:rsidP="00810954">
      <w:pPr>
        <w:pStyle w:val="Bezmezer"/>
        <w:spacing w:before="360" w:line="240" w:lineRule="auto"/>
        <w:rPr>
          <w:rFonts w:ascii="Atyp BL Display Semibold" w:eastAsiaTheme="majorEastAsia" w:hAnsi="Atyp BL Display Semibold"/>
          <w:sz w:val="26"/>
          <w:szCs w:val="26"/>
        </w:rPr>
      </w:pPr>
      <w:r w:rsidRPr="008F6444">
        <w:rPr>
          <w:rFonts w:ascii="Atyp BL Display Semibold" w:eastAsiaTheme="majorEastAsia" w:hAnsi="Atyp BL Display Semibold"/>
          <w:sz w:val="26"/>
          <w:szCs w:val="26"/>
        </w:rPr>
        <w:t>Článek IV.</w:t>
      </w:r>
      <w:r w:rsidR="008F6444" w:rsidRPr="008F6444">
        <w:rPr>
          <w:rFonts w:ascii="Atyp BL Display Semibold" w:eastAsiaTheme="majorEastAsia" w:hAnsi="Atyp BL Display Semibold"/>
          <w:sz w:val="26"/>
          <w:szCs w:val="26"/>
        </w:rPr>
        <w:br/>
        <w:t>Porušení povinnosti průvodce</w:t>
      </w:r>
    </w:p>
    <w:p w14:paraId="6592E17E" w14:textId="7EADA03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Porušení povinnosti</w:t>
      </w:r>
      <w:r w:rsidR="008F6444" w:rsidRPr="008F6444">
        <w:rPr>
          <w:rFonts w:ascii="Atyp BL Display Semibold" w:eastAsiaTheme="majorEastAsia" w:hAnsi="Atyp BL Display Semibold"/>
          <w:szCs w:val="20"/>
        </w:rPr>
        <w:br/>
      </w:r>
      <w:r w:rsidRPr="00F63EC6">
        <w:rPr>
          <w:rFonts w:eastAsiaTheme="majorEastAsia"/>
        </w:rPr>
        <w:t xml:space="preserve">Porušením povinnosti Průvodce se rozumí jakékoliv porušení povinnosti uvedené v této Smlouvě, zvláště povinností uvedených v čl. II. a III. této Smlouvy. Porušením povinnosti Průvodce se rozumí i záměrné uvádění nepravdivých údajů. </w:t>
      </w:r>
    </w:p>
    <w:p w14:paraId="3B66EA80" w14:textId="50D1D2FD"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Informace o porušení povinnosti</w:t>
      </w:r>
      <w:r w:rsidR="008F6444" w:rsidRPr="008F6444">
        <w:rPr>
          <w:rFonts w:ascii="Atyp BL Display Semibold" w:eastAsiaTheme="majorEastAsia" w:hAnsi="Atyp BL Display Semibold"/>
          <w:szCs w:val="20"/>
        </w:rPr>
        <w:br/>
      </w:r>
      <w:r w:rsidRPr="00F63EC6">
        <w:rPr>
          <w:rFonts w:eastAsiaTheme="majorEastAsia"/>
        </w:rPr>
        <w:t>Objednatel může posuzovat, zda došlo k porušení povinnosti Průvodce na základě odůvodněné námitky osoby, pro kterou byla průvodcovská služba prováděna. Na základě takovéto námitky bude Objednatel moci posoudit, zda došlo k porušení povinnosti uvedené výše v čl. III. této Smlouvy.</w:t>
      </w:r>
    </w:p>
    <w:p w14:paraId="6A854866" w14:textId="318207D9"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Vyjádření Průvodce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56C04318"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 xml:space="preserve">Důsledek porušení povinností </w:t>
      </w:r>
    </w:p>
    <w:p w14:paraId="6D17F197" w14:textId="53F1CD54"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w:t>
      </w:r>
      <w:r w:rsidR="008F6444">
        <w:rPr>
          <w:rFonts w:eastAsiaTheme="majorEastAsia"/>
        </w:rPr>
        <w:t xml:space="preserve">  </w:t>
      </w:r>
      <w:r w:rsidRPr="00F63EC6">
        <w:rPr>
          <w:rFonts w:eastAsiaTheme="majorEastAsia"/>
        </w:rPr>
        <w:t>V případě 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4A9C2D75" w14:textId="433C2C4B"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(ii)</w:t>
      </w:r>
      <w:r w:rsidR="008F6444">
        <w:rPr>
          <w:rFonts w:eastAsiaTheme="majorEastAsia"/>
        </w:rPr>
        <w:t xml:space="preserve">  </w:t>
      </w:r>
      <w:r w:rsidRPr="00F63EC6">
        <w:rPr>
          <w:rFonts w:eastAsiaTheme="majorEastAsia"/>
        </w:rPr>
        <w:t xml:space="preserve">V případě porušení povinnosti, kdy dojde k záměrnému uvádění nepravdivých údajů ze strany Průvodce, je Objednatel oprávněn odstoupit od této Smlouvy. </w:t>
      </w:r>
    </w:p>
    <w:p w14:paraId="6E765A65" w14:textId="7A8CC4AE"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(iii)</w:t>
      </w:r>
      <w:r w:rsidR="008F6444">
        <w:rPr>
          <w:rFonts w:eastAsiaTheme="majorEastAsia"/>
        </w:rPr>
        <w:t xml:space="preserve">  </w:t>
      </w:r>
      <w:r w:rsidRPr="00F63EC6">
        <w:rPr>
          <w:rFonts w:eastAsiaTheme="majorEastAsia"/>
        </w:rPr>
        <w:t xml:space="preserve">V případě porušení etického kodexu společnosti Prague City Tourism a.s., se kterým byl Průvodce seznámen, nebo pošpinění dobrého jména a pověsti Objednatele a hlavního města Prahy je Objednatel oprávněn odstoupit od této Smlouvy. </w:t>
      </w:r>
    </w:p>
    <w:p w14:paraId="1A516346" w14:textId="10454A48"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4. 5</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Smluvní pokuta za závažné porušení povinnosti Průvodce</w:t>
      </w:r>
      <w:r w:rsidR="008F6444" w:rsidRPr="008F6444">
        <w:rPr>
          <w:rFonts w:ascii="Atyp BL Display Semibold" w:eastAsiaTheme="majorEastAsia" w:hAnsi="Atyp BL Display Semibold"/>
          <w:szCs w:val="20"/>
        </w:rPr>
        <w:br/>
      </w:r>
      <w:r w:rsidRPr="00F63EC6">
        <w:rPr>
          <w:rFonts w:eastAsiaTheme="majorEastAsia"/>
        </w:rPr>
        <w:t xml:space="preserve">V případě závažného porušení povinnosti Průvodcem, kdy dojde k tomu, že v důsledku tohoto porušení, musí Objednatel vrátit cenu nebo část ceny za poskytování průvodcovských služeb osobě, která tuto cenu uhradila, má Objednatel právo uložit Průvodci smluvní pokutu, a to až ve výši trojnásobku ceny nebo části ceny, kterou musel Objednatel vrátit tomu, kdo zaplatil cenu za průvodcovské služby. Tím není dotčeno právo na náhradu škody vzniklé v důsledku závažného porušení povinnosti Průvodce, a právo na náhradu škody lze se smluvní pokutou požadovat kumulativně. </w:t>
      </w:r>
    </w:p>
    <w:p w14:paraId="79F5F732" w14:textId="4D3F69BF" w:rsidR="00F63EC6" w:rsidRPr="008F6444" w:rsidRDefault="00F63EC6" w:rsidP="00810954">
      <w:pPr>
        <w:pStyle w:val="Bezmezer"/>
        <w:spacing w:before="360" w:line="240" w:lineRule="auto"/>
        <w:rPr>
          <w:rFonts w:ascii="Atyp BL Display Semibold" w:eastAsiaTheme="majorEastAsia" w:hAnsi="Atyp BL Display Semibold"/>
          <w:sz w:val="26"/>
          <w:szCs w:val="26"/>
        </w:rPr>
      </w:pPr>
      <w:r w:rsidRPr="008F6444">
        <w:rPr>
          <w:rFonts w:ascii="Atyp BL Display Semibold" w:eastAsiaTheme="majorEastAsia" w:hAnsi="Atyp BL Display Semibold"/>
          <w:sz w:val="26"/>
          <w:szCs w:val="26"/>
        </w:rPr>
        <w:t>Článek V.</w:t>
      </w:r>
      <w:r w:rsidR="008F6444" w:rsidRPr="008F6444">
        <w:rPr>
          <w:rFonts w:ascii="Atyp BL Display Semibold" w:eastAsiaTheme="majorEastAsia" w:hAnsi="Atyp BL Display Semibold"/>
          <w:sz w:val="26"/>
          <w:szCs w:val="26"/>
        </w:rPr>
        <w:br/>
        <w:t>Nemožnost realizace akce</w:t>
      </w:r>
    </w:p>
    <w:p w14:paraId="6C192D00" w14:textId="2F447738"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V případě, že Průvodce nebude moci ze závažných důvodů realizovat akci, jejíž objednávku již potvrdil, zavazuje se oznámit tuto skutečnost Objednateli, popřípadě osobě, která si u něj průvodcovské služby objednala, a to neprodleně, nejpozději však do 24 hodin před zahájením akce (v případě konání akce </w:t>
      </w:r>
      <w:r w:rsidR="00810954">
        <w:rPr>
          <w:rFonts w:eastAsiaTheme="majorEastAsia"/>
        </w:rPr>
        <w:br/>
      </w:r>
      <w:r w:rsidRPr="00F63EC6">
        <w:rPr>
          <w:rFonts w:eastAsiaTheme="majorEastAsia"/>
        </w:rPr>
        <w:t>ve dnech pracovního volna a pracovního klidu do 10.00 hodin posledního předchozího pracovního dne).</w:t>
      </w:r>
    </w:p>
    <w:p w14:paraId="64C27D89" w14:textId="090963DB"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Důsledky neoznámení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Průvodce bere na vědomí a souhlasí, že v případě nesplnění povinnosti uvedené v odst. 5.1 tohoto článku, bude finančně postižen, a to částkou rovnající se vzniklé škodě, která Objednateli vznikne v souvislosti </w:t>
      </w:r>
      <w:r w:rsidR="00810954">
        <w:rPr>
          <w:rFonts w:eastAsiaTheme="majorEastAsia"/>
        </w:rPr>
        <w:br/>
      </w:r>
      <w:r w:rsidRPr="00F63EC6">
        <w:rPr>
          <w:rFonts w:eastAsiaTheme="majorEastAsia"/>
        </w:rPr>
        <w:t xml:space="preserve">s nezajištěním akce. Škodou je nutno rozumět mimo jiné ušlý zisk nebo nadstandardní náklady spojené </w:t>
      </w:r>
      <w:r w:rsidR="00810954">
        <w:rPr>
          <w:rFonts w:eastAsiaTheme="majorEastAsia"/>
        </w:rPr>
        <w:br/>
      </w:r>
      <w:r w:rsidRPr="00F63EC6">
        <w:rPr>
          <w:rFonts w:eastAsiaTheme="majorEastAsia"/>
        </w:rPr>
        <w:t>se zajišťováním či zajištěním náhradní průvodcovské služby.</w:t>
      </w:r>
    </w:p>
    <w:p w14:paraId="60F530DA" w14:textId="48487D3C"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Nemožnost plnění, které zaviní osoba, pro kterou je průvodcovská služba prováděna</w:t>
      </w:r>
      <w:r w:rsidR="00DC32C2" w:rsidRPr="00DC32C2">
        <w:rPr>
          <w:rFonts w:ascii="Atyp BL Display Semibold" w:eastAsiaTheme="majorEastAsia" w:hAnsi="Atyp BL Display Semibold"/>
          <w:szCs w:val="20"/>
        </w:rPr>
        <w:br/>
      </w:r>
      <w:r w:rsidRPr="00F63EC6">
        <w:rPr>
          <w:rFonts w:eastAsiaTheme="majorEastAsia"/>
        </w:rPr>
        <w:t xml:space="preserve">V případě neuskutečnění akce vinou osoby, pro kterou je průvodcovská služba prováděna, nebo na základě stornování akce touto osobou ve lhůtě kratší než 24 (dvacet čtyři) hodin ve všední dny a po 10.00 hodině posledního předchozího pracovního dne přede dnem pracovního volna nebo pracovního klidu, se Objednatel zavazuje vyplatit Průvodci částku ve výši dvou hodin smluvní odměny dle Přílohy č. 1 k této Smlouvě. O tuto částku je Průvodce oprávněn zvýšit celkovou fakturovanou částku za příslušné období </w:t>
      </w:r>
      <w:r w:rsidR="00810954">
        <w:rPr>
          <w:rFonts w:eastAsiaTheme="majorEastAsia"/>
        </w:rPr>
        <w:br/>
      </w:r>
      <w:r w:rsidRPr="00F63EC6">
        <w:rPr>
          <w:rFonts w:eastAsiaTheme="majorEastAsia"/>
        </w:rPr>
        <w:t>a Objednatel je povinen takto navýšenou fakturu uhradit.</w:t>
      </w:r>
    </w:p>
    <w:p w14:paraId="023C2D21" w14:textId="7E2C3C4A" w:rsidR="00F63EC6" w:rsidRPr="00DC32C2" w:rsidRDefault="00F63EC6" w:rsidP="00810954">
      <w:pPr>
        <w:pStyle w:val="Bezmezer"/>
        <w:spacing w:before="360" w:line="240" w:lineRule="auto"/>
        <w:rPr>
          <w:rFonts w:ascii="Atyp BL Display Semibold" w:eastAsiaTheme="majorEastAsia" w:hAnsi="Atyp BL Display Semibold"/>
          <w:sz w:val="26"/>
          <w:szCs w:val="26"/>
        </w:rPr>
      </w:pPr>
      <w:r w:rsidRPr="00DC32C2">
        <w:rPr>
          <w:rFonts w:ascii="Atyp BL Display Semibold" w:eastAsiaTheme="majorEastAsia" w:hAnsi="Atyp BL Display Semibold"/>
          <w:sz w:val="26"/>
          <w:szCs w:val="26"/>
        </w:rPr>
        <w:t>Článek VI.</w:t>
      </w:r>
      <w:r w:rsidR="00DC32C2" w:rsidRPr="00DC32C2">
        <w:rPr>
          <w:rFonts w:ascii="Atyp BL Display Semibold" w:eastAsiaTheme="majorEastAsia" w:hAnsi="Atyp BL Display Semibold"/>
          <w:sz w:val="26"/>
          <w:szCs w:val="26"/>
        </w:rPr>
        <w:br/>
        <w:t>Výpověď a ukončení smlouvy</w:t>
      </w:r>
    </w:p>
    <w:p w14:paraId="0998F2FE" w14:textId="0B1E483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Výpověď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23C543B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Forma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57718FC1"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Doručování výpovědi</w:t>
      </w:r>
    </w:p>
    <w:p w14:paraId="2155BA74" w14:textId="3BA2F774"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(i)</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Doručování prostřednictvím pošty.</w:t>
      </w:r>
      <w:r w:rsidRPr="00F63EC6">
        <w:rPr>
          <w:rFonts w:eastAsiaTheme="majorEastAsia"/>
        </w:rPr>
        <w:t xml:space="preserve"> 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29F65CE1" w14:textId="0F6EBD5B"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(ii)</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Doručování Průvodci v prostorách Objednatele.</w:t>
      </w:r>
      <w:r w:rsidRPr="00F63EC6">
        <w:rPr>
          <w:rFonts w:eastAsiaTheme="majorEastAsia"/>
        </w:rPr>
        <w:t xml:space="preserve"> Výpověď lze Průvodci doručit i v prostorách sídla Objednatele, pokud je doručení přítomen alespoň jeden svědek. V případě, že Průvodce odmítne převzít výpověď, má se za to, že výpověď převzal v okamžiku, kdy došlo k odmítnutí převzetí.</w:t>
      </w:r>
    </w:p>
    <w:p w14:paraId="5D1BE65E" w14:textId="57C51724"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Výpovědní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25F64BC4"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Zánik účinnosti této Smlouvy</w:t>
      </w:r>
      <w:r w:rsidR="00DC32C2" w:rsidRPr="00DC32C2">
        <w:rPr>
          <w:rFonts w:ascii="Atyp BL Display Semibold" w:eastAsiaTheme="majorEastAsia" w:hAnsi="Atyp BL Display Semibold"/>
          <w:szCs w:val="20"/>
        </w:rPr>
        <w:br/>
      </w:r>
      <w:r w:rsidRPr="00F63EC6">
        <w:rPr>
          <w:rFonts w:eastAsiaTheme="majorEastAsia"/>
        </w:rPr>
        <w:t>Účinnost této Smlouvy zaniká dnem zrušení živnostenského oprávnění Průvodce nebo dnem pozastavení provozování živnosti Průvodci.</w:t>
      </w:r>
    </w:p>
    <w:p w14:paraId="5DC535ED" w14:textId="4D45076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Oznamovací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71B2BCE8" w14:textId="1FF934E0" w:rsidR="00F63EC6" w:rsidRPr="00F63EC6"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Pr="00DC32C2">
        <w:rPr>
          <w:rFonts w:ascii="Atyp BL Display Semibold" w:eastAsiaTheme="majorEastAsia" w:hAnsi="Atyp BL Display Semibold"/>
        </w:rPr>
        <w:t>Odstoupení od Smlouvy</w:t>
      </w:r>
      <w:r w:rsidR="00DC32C2" w:rsidRPr="00DC32C2">
        <w:rPr>
          <w:rFonts w:ascii="Atyp BL Display Semibold" w:eastAsiaTheme="majorEastAsia" w:hAnsi="Atyp BL Display Semibold"/>
        </w:rPr>
        <w:br/>
      </w:r>
      <w:r w:rsidRPr="00F63EC6">
        <w:rPr>
          <w:rFonts w:eastAsiaTheme="majorEastAsia"/>
        </w:rPr>
        <w:t xml:space="preserve">V případě odstoupení od této Smlouvy je odstoupení od této Smlouvy účinné od okamžiku, kdy je Průvodci doručeno písemné vyrozumění o odstoupení od této Smlouvy, případně od okamžiku, kdy se má za to, </w:t>
      </w:r>
      <w:r w:rsidR="00810954">
        <w:rPr>
          <w:rFonts w:eastAsiaTheme="majorEastAsia"/>
        </w:rPr>
        <w:br/>
      </w:r>
      <w:r w:rsidRPr="00F63EC6">
        <w:rPr>
          <w:rFonts w:eastAsiaTheme="majorEastAsia"/>
        </w:rPr>
        <w:t>že mu toto vyrozumění bylo doručeno v případě, kdy nepřebírá listovní zásilky na své adrese či kdy odmítne zásilku převzít. Písemně může být doručeno i v prostorách sídla Objednatele, pokud je doručení přítomen alespoň jeden svědek. V případě, že Průvodce odmítne převzít vyrozumění o odstoupení od této Smlouvy, má se za to, že toto vyrozumění převzal v okamžiku, kdy došlo k odmítnutí převzetí. Odstoupit lze z důvodu porušení této Smlouvy druhou stranou podstatným způsobem.</w:t>
      </w:r>
    </w:p>
    <w:p w14:paraId="18014DD1" w14:textId="36EA540E" w:rsidR="00F63EC6" w:rsidRPr="00DC32C2" w:rsidRDefault="00F63EC6" w:rsidP="00810954">
      <w:pPr>
        <w:pStyle w:val="Bezmezer"/>
        <w:spacing w:before="360" w:line="240" w:lineRule="auto"/>
        <w:rPr>
          <w:rFonts w:ascii="Atyp BL Display Semibold" w:eastAsiaTheme="majorEastAsia" w:hAnsi="Atyp BL Display Semibold"/>
          <w:sz w:val="26"/>
          <w:szCs w:val="26"/>
        </w:rPr>
      </w:pPr>
      <w:r w:rsidRPr="00DC32C2">
        <w:rPr>
          <w:rFonts w:ascii="Atyp BL Display Semibold" w:eastAsiaTheme="majorEastAsia" w:hAnsi="Atyp BL Display Semibold"/>
          <w:sz w:val="26"/>
          <w:szCs w:val="26"/>
        </w:rPr>
        <w:t>Článek VII.</w:t>
      </w:r>
      <w:r w:rsidR="00DC32C2" w:rsidRPr="00DC32C2">
        <w:rPr>
          <w:rFonts w:ascii="Atyp BL Display Semibold" w:eastAsiaTheme="majorEastAsia" w:hAnsi="Atyp BL Display Semibold"/>
          <w:sz w:val="26"/>
          <w:szCs w:val="26"/>
        </w:rPr>
        <w:br/>
        <w:t>Prohlášení průvodce</w:t>
      </w:r>
    </w:p>
    <w:p w14:paraId="462C3647" w14:textId="366E3331"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7.1</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Prohlášení průvodce</w:t>
      </w:r>
      <w:r w:rsidR="00DC32C2" w:rsidRPr="00DC32C2">
        <w:rPr>
          <w:rFonts w:ascii="Atyp BL Display Semibold" w:eastAsiaTheme="majorEastAsia" w:hAnsi="Atyp BL Display Semibold"/>
          <w:szCs w:val="20"/>
        </w:rPr>
        <w:br/>
      </w:r>
      <w:r w:rsidRPr="00F63EC6">
        <w:rPr>
          <w:rFonts w:eastAsiaTheme="majorEastAsia"/>
        </w:rPr>
        <w:t xml:space="preserve">Průvodce prohlašuje, že je držitelem dokladu „Průkaz průvodce Prahou“, jenž vydává Objednavatel </w:t>
      </w:r>
      <w:r w:rsidR="00810954">
        <w:rPr>
          <w:rFonts w:eastAsiaTheme="majorEastAsia"/>
        </w:rPr>
        <w:br/>
      </w:r>
      <w:r w:rsidRPr="00F63EC6">
        <w:rPr>
          <w:rFonts w:eastAsiaTheme="majorEastAsia"/>
        </w:rPr>
        <w:t>na základě řádně složené zkoušky průvodce Prahou a je držitelem českého národního průkazu průvodce vydávaným Ministerstvem pro místní rozvoj.</w:t>
      </w:r>
    </w:p>
    <w:p w14:paraId="59A9B258" w14:textId="56BBA605" w:rsidR="00F63EC6" w:rsidRPr="00DC32C2" w:rsidRDefault="00F63EC6" w:rsidP="00810954">
      <w:pPr>
        <w:pStyle w:val="Bezmezer"/>
        <w:spacing w:before="360" w:line="240" w:lineRule="auto"/>
        <w:rPr>
          <w:rFonts w:ascii="Atyp BL Display Semibold" w:eastAsiaTheme="majorEastAsia" w:hAnsi="Atyp BL Display Semibold"/>
          <w:sz w:val="26"/>
          <w:szCs w:val="26"/>
        </w:rPr>
      </w:pPr>
      <w:r w:rsidRPr="00DC32C2">
        <w:rPr>
          <w:rFonts w:ascii="Atyp BL Display Semibold" w:eastAsiaTheme="majorEastAsia" w:hAnsi="Atyp BL Display Semibold"/>
          <w:sz w:val="26"/>
          <w:szCs w:val="26"/>
        </w:rPr>
        <w:t>Článek VIII.</w:t>
      </w:r>
      <w:r w:rsidR="00DC32C2" w:rsidRPr="00DC32C2">
        <w:rPr>
          <w:rFonts w:ascii="Atyp BL Display Semibold" w:eastAsiaTheme="majorEastAsia" w:hAnsi="Atyp BL Display Semibold"/>
          <w:sz w:val="26"/>
          <w:szCs w:val="26"/>
        </w:rPr>
        <w:br/>
        <w:t>Závěrečná ustanovení</w:t>
      </w:r>
    </w:p>
    <w:p w14:paraId="4DD19B8B" w14:textId="75D5F908"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8.1</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Doba trvání Smlouvy</w:t>
      </w:r>
      <w:r w:rsidR="00DC32C2" w:rsidRPr="00A9440C">
        <w:rPr>
          <w:rFonts w:ascii="Atyp BL Display Semibold" w:eastAsiaTheme="majorEastAsia" w:hAnsi="Atyp BL Display Semibold"/>
          <w:szCs w:val="20"/>
        </w:rPr>
        <w:br/>
      </w:r>
      <w:r w:rsidRPr="00F63EC6">
        <w:rPr>
          <w:rFonts w:eastAsiaTheme="majorEastAsia"/>
        </w:rPr>
        <w:t>Tato Smlouva se uzavírá na dobu neurčitou.</w:t>
      </w:r>
    </w:p>
    <w:p w14:paraId="747C1A4A" w14:textId="7E8B3D8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8.2</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Účinnost</w:t>
      </w:r>
      <w:r w:rsidR="00DC32C2" w:rsidRPr="00A9440C">
        <w:rPr>
          <w:rFonts w:ascii="Atyp BL Display Semibold" w:eastAsiaTheme="majorEastAsia" w:hAnsi="Atyp BL Display Semibold"/>
          <w:szCs w:val="20"/>
        </w:rPr>
        <w:br/>
      </w:r>
      <w:r w:rsidRPr="00F63EC6">
        <w:rPr>
          <w:rFonts w:eastAsiaTheme="majorEastAsia"/>
        </w:rPr>
        <w:t xml:space="preserve">Tato Smlouva nabývá účinnosti uveřejněním v registru smluv dle odst. 8. 8 tohoto článku. </w:t>
      </w:r>
    </w:p>
    <w:p w14:paraId="00C5E3C7" w14:textId="3CAEB305"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8.3</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Stejnopisy</w:t>
      </w:r>
      <w:r w:rsidR="00A9440C" w:rsidRPr="00A9440C">
        <w:rPr>
          <w:rFonts w:ascii="Atyp BL Display Semibold" w:eastAsiaTheme="majorEastAsia" w:hAnsi="Atyp BL Display Semibold"/>
          <w:szCs w:val="20"/>
        </w:rPr>
        <w:br/>
      </w:r>
      <w:r w:rsidRPr="00F63EC6">
        <w:rPr>
          <w:rFonts w:eastAsiaTheme="majorEastAsia"/>
        </w:rPr>
        <w:t xml:space="preserve">Každá ze Smluvních stran obdrží po jednom stejnopisu této Smlouvy, z nichž každý má povahu originálu </w:t>
      </w:r>
      <w:r w:rsidR="00810954">
        <w:rPr>
          <w:rFonts w:eastAsiaTheme="majorEastAsia"/>
        </w:rPr>
        <w:br/>
      </w:r>
      <w:r w:rsidRPr="00F63EC6">
        <w:rPr>
          <w:rFonts w:eastAsiaTheme="majorEastAsia"/>
        </w:rPr>
        <w:t>a obsahuje celkem šest stran textu a navíc jednu strany Přílohy č. 1.</w:t>
      </w:r>
    </w:p>
    <w:p w14:paraId="5A7C014C" w14:textId="141981C3"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8.4</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Rozhodné právo</w:t>
      </w:r>
      <w:r w:rsidR="00A9440C" w:rsidRPr="00A9440C">
        <w:rPr>
          <w:rFonts w:ascii="Atyp BL Display Semibold" w:eastAsiaTheme="majorEastAsia" w:hAnsi="Atyp BL Display Semibold"/>
          <w:szCs w:val="20"/>
        </w:rPr>
        <w:br/>
      </w:r>
      <w:r w:rsidRPr="00F63EC6">
        <w:rPr>
          <w:rFonts w:eastAsiaTheme="majorEastAsia"/>
        </w:rPr>
        <w:t>Právní vztahy upravené touto Smlouvou a právní vztahy, které z této Smlouvy vzniknou, se řídí právním řádem České republiky, zejména občanským zákoníkem.</w:t>
      </w:r>
    </w:p>
    <w:p w14:paraId="66F692B3" w14:textId="1516A6F4"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8.5</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Jediná Smlouva</w:t>
      </w:r>
      <w:r w:rsidR="00A9440C" w:rsidRPr="00A9440C">
        <w:rPr>
          <w:rFonts w:ascii="Atyp BL Display Semibold" w:eastAsiaTheme="majorEastAsia" w:hAnsi="Atyp BL Display Semibold"/>
          <w:szCs w:val="20"/>
        </w:rPr>
        <w:br/>
      </w:r>
      <w:r w:rsidRPr="00F63EC6">
        <w:rPr>
          <w:rFonts w:eastAsiaTheme="majorEastAsia"/>
        </w:rPr>
        <w:t xml:space="preserve">Tato Smlouva zcela a úplně nahrazuje a ruší veškerá předchozí ujednání Smluvních stran, a to ať se jedná </w:t>
      </w:r>
      <w:r w:rsidR="00810954">
        <w:rPr>
          <w:rFonts w:eastAsiaTheme="majorEastAsia"/>
        </w:rPr>
        <w:br/>
      </w:r>
      <w:r w:rsidRPr="00F63EC6">
        <w:rPr>
          <w:rFonts w:eastAsiaTheme="majorEastAsia"/>
        </w:rPr>
        <w:t xml:space="preserve">o ujednání učiněná písemnou, ústní či jinou formou. </w:t>
      </w:r>
    </w:p>
    <w:p w14:paraId="30397E01" w14:textId="0CC3F6C1"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8.6</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Příloha</w:t>
      </w:r>
      <w:r w:rsidR="00A9440C" w:rsidRPr="00A9440C">
        <w:rPr>
          <w:rFonts w:ascii="Atyp BL Display Semibold" w:eastAsiaTheme="majorEastAsia" w:hAnsi="Atyp BL Display Semibold"/>
          <w:szCs w:val="20"/>
        </w:rPr>
        <w:br/>
      </w:r>
      <w:r w:rsidRPr="00F63EC6">
        <w:rPr>
          <w:rFonts w:eastAsiaTheme="majorEastAsia"/>
        </w:rPr>
        <w:t xml:space="preserve">Nedílnou částí této Smlouvy je také příloha označená jako: </w:t>
      </w:r>
      <w:r w:rsidRPr="009C6BC1">
        <w:rPr>
          <w:rFonts w:ascii="Crabath Text Medium" w:eastAsiaTheme="majorEastAsia" w:hAnsi="Crabath Text Medium"/>
        </w:rPr>
        <w:t xml:space="preserve">„PŘÍLOHA Č. 1 K PŘÍKAZNÍ SMLOUVĚ </w:t>
      </w:r>
      <w:r w:rsidR="00810954" w:rsidRPr="009C6BC1">
        <w:rPr>
          <w:rFonts w:ascii="Crabath Text Medium" w:eastAsiaTheme="majorEastAsia" w:hAnsi="Crabath Text Medium"/>
        </w:rPr>
        <w:br/>
      </w:r>
      <w:r w:rsidRPr="009C6BC1">
        <w:rPr>
          <w:rFonts w:ascii="Crabath Text Medium" w:eastAsiaTheme="majorEastAsia" w:hAnsi="Crabath Text Medium"/>
        </w:rPr>
        <w:t xml:space="preserve">O OBSTARÁVÁNÍ PRŮVODCOVSKÝCH SLUŽEB </w:t>
      </w:r>
      <w:r w:rsidR="009C6BC1" w:rsidRPr="009C6BC1">
        <w:rPr>
          <w:rFonts w:ascii="Crabath Text Medium" w:eastAsiaTheme="majorEastAsia" w:hAnsi="Crabath Text Medium"/>
        </w:rPr>
        <w:t>—</w:t>
      </w:r>
      <w:r w:rsidRPr="009C6BC1">
        <w:rPr>
          <w:rFonts w:ascii="Crabath Text Medium" w:eastAsiaTheme="majorEastAsia" w:hAnsi="Crabath Text Medium"/>
        </w:rPr>
        <w:t xml:space="preserve"> ODMĚNY ZA PRŮVODCOVSKÉ SLUŽBY“</w:t>
      </w:r>
      <w:r w:rsidRPr="00F63EC6">
        <w:rPr>
          <w:rFonts w:eastAsiaTheme="majorEastAsia"/>
        </w:rPr>
        <w:t xml:space="preserve">. </w:t>
      </w:r>
      <w:r w:rsidR="00810954">
        <w:rPr>
          <w:rFonts w:eastAsiaTheme="majorEastAsia"/>
        </w:rPr>
        <w:br/>
      </w:r>
      <w:r w:rsidRPr="00F63EC6">
        <w:rPr>
          <w:rFonts w:eastAsiaTheme="majorEastAsia"/>
        </w:rPr>
        <w:t>Tato příloha je podepsaná oběma Smluvními stranami.</w:t>
      </w:r>
    </w:p>
    <w:p w14:paraId="2D39D319" w14:textId="3B534BF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8.7</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Dodatky</w:t>
      </w:r>
      <w:r w:rsidR="00A9440C" w:rsidRPr="00A9440C">
        <w:rPr>
          <w:rFonts w:ascii="Atyp BL Display Semibold" w:eastAsiaTheme="majorEastAsia" w:hAnsi="Atyp BL Display Semibold"/>
          <w:szCs w:val="20"/>
        </w:rPr>
        <w:br/>
      </w:r>
      <w:r w:rsidRPr="00F63EC6">
        <w:rPr>
          <w:rFonts w:eastAsiaTheme="majorEastAsia"/>
        </w:rPr>
        <w:t>Tato Smlouva smí být měněna a doplňována pouze očíslovanými písemnými dodatky, které podepíší obě Smluvní strany.</w:t>
      </w:r>
    </w:p>
    <w:p w14:paraId="07680D3D" w14:textId="4837BAD9"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8.8</w:t>
      </w:r>
      <w:r w:rsidR="00DC32C2" w:rsidRPr="00A9440C">
        <w:rPr>
          <w:rFonts w:ascii="Atyp BL Display Semibold" w:eastAsiaTheme="majorEastAsia" w:hAnsi="Atyp BL Display Semibold"/>
          <w:szCs w:val="20"/>
        </w:rPr>
        <w:t xml:space="preserve">.  </w:t>
      </w:r>
      <w:r w:rsidRPr="00A9440C">
        <w:rPr>
          <w:rFonts w:ascii="Atyp BL Display Semibold" w:eastAsiaTheme="majorEastAsia" w:hAnsi="Atyp BL Display Semibold"/>
          <w:szCs w:val="20"/>
        </w:rPr>
        <w:t>Registr smluv</w:t>
      </w:r>
      <w:r w:rsidR="00A9440C" w:rsidRPr="00A9440C">
        <w:rPr>
          <w:rFonts w:ascii="Atyp BL Display Semibold" w:eastAsiaTheme="majorEastAsia" w:hAnsi="Atyp BL Display Semibold"/>
          <w:szCs w:val="20"/>
        </w:rPr>
        <w:br/>
      </w:r>
      <w:r w:rsidRPr="00F63EC6">
        <w:rPr>
          <w:rFonts w:eastAsiaTheme="majorEastAsia"/>
        </w:rPr>
        <w:t xml:space="preserve">Smluvní strany berou na vědomí, že tato Smlouva bude Objednatelem zveřejněna dle zákona č. 340/2015 </w:t>
      </w:r>
      <w:r w:rsidR="00810954">
        <w:rPr>
          <w:rFonts w:eastAsiaTheme="majorEastAsia"/>
        </w:rPr>
        <w:br/>
      </w:r>
      <w:r w:rsidRPr="00F63EC6">
        <w:rPr>
          <w:rFonts w:eastAsiaTheme="majorEastAsia"/>
        </w:rPr>
        <w:t xml:space="preserve">o zvláštních podmínkách účinnosti některých smluv, uveřejňování těchto smluv a o registru smluv (zákon </w:t>
      </w:r>
      <w:r w:rsidR="00810954">
        <w:rPr>
          <w:rFonts w:eastAsiaTheme="majorEastAsia"/>
        </w:rPr>
        <w:br/>
      </w:r>
      <w:r w:rsidRPr="00F63EC6">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1D0804AE" w:rsidR="00A06C91" w:rsidRDefault="00F63EC6" w:rsidP="00810954">
      <w:pPr>
        <w:pStyle w:val="Bezmezer"/>
      </w:pPr>
      <w:r w:rsidRPr="00A9440C">
        <w:rPr>
          <w:rFonts w:ascii="Atyp BL Display Semibold" w:eastAsiaTheme="majorEastAsia" w:hAnsi="Atyp BL Display Semibold"/>
          <w:szCs w:val="20"/>
        </w:rPr>
        <w:t>8.9</w:t>
      </w:r>
      <w:r w:rsidR="00DC32C2" w:rsidRPr="00A9440C">
        <w:rPr>
          <w:rFonts w:ascii="Atyp BL Display Semibold" w:eastAsiaTheme="majorEastAsia" w:hAnsi="Atyp BL Display Semibold"/>
          <w:szCs w:val="20"/>
        </w:rPr>
        <w:t xml:space="preserve">.  </w:t>
      </w:r>
      <w:r w:rsidR="00A9440C" w:rsidRPr="00A9440C">
        <w:rPr>
          <w:rFonts w:ascii="Atyp BL Display Semibold" w:eastAsiaTheme="majorEastAsia" w:hAnsi="Atyp BL Display Semibold"/>
          <w:szCs w:val="20"/>
        </w:rPr>
        <w:t>Prohlášení</w:t>
      </w:r>
      <w:r w:rsidR="00A9440C" w:rsidRPr="00A9440C">
        <w:rPr>
          <w:rFonts w:ascii="Atyp BL Display Semibold" w:eastAsiaTheme="majorEastAsia" w:hAnsi="Atyp BL Display Semibold"/>
          <w:szCs w:val="20"/>
        </w:rPr>
        <w:br/>
      </w:r>
      <w:r w:rsidRPr="00F63EC6">
        <w:rPr>
          <w:rFonts w:eastAsiaTheme="majorEastAsia"/>
        </w:rPr>
        <w:t xml:space="preserve">Smluvní strany prohlašují, že tato Smlouva byla uzavřena svobodně a vážně, že je Smluvním stranám </w:t>
      </w:r>
      <w:r w:rsidR="00810954">
        <w:rPr>
          <w:rFonts w:eastAsiaTheme="majorEastAsia"/>
        </w:rPr>
        <w:br/>
      </w:r>
      <w:r w:rsidRPr="00F63EC6">
        <w:rPr>
          <w:rFonts w:eastAsiaTheme="majorEastAsia"/>
        </w:rPr>
        <w:t>ve všech podrobnostech srozumitelná a že jsou si vědomy právních důsledků plynoucích z uzavření této Smlouvy, na důkaz čehož připojují své podpisy.</w:t>
      </w:r>
    </w:p>
    <w:p w14:paraId="338E849A" w14:textId="77777777" w:rsidR="00A9440C" w:rsidRDefault="00A9440C" w:rsidP="00A06C91"/>
    <w:p w14:paraId="7BA5A358" w14:textId="57A845A0" w:rsidR="00A9440C" w:rsidRDefault="00A9440C" w:rsidP="00A06C91"/>
    <w:p w14:paraId="5690A460" w14:textId="77777777" w:rsidR="00810954" w:rsidRDefault="00810954" w:rsidP="00A06C91"/>
    <w:p w14:paraId="4EA57C90" w14:textId="77777777" w:rsidR="00A9440C" w:rsidRDefault="00A9440C" w:rsidP="00A06C91"/>
    <w:p w14:paraId="04DB8AE7" w14:textId="77777777" w:rsidR="00A9440C" w:rsidRDefault="00A9440C" w:rsidP="00A06C91"/>
    <w:p w14:paraId="5C1820EC" w14:textId="77777777" w:rsidR="00A9440C" w:rsidRDefault="00A9440C" w:rsidP="00A06C91"/>
    <w:p w14:paraId="25E2CBBA" w14:textId="77777777" w:rsidR="00A9440C" w:rsidRDefault="00A9440C" w:rsidP="00A06C91"/>
    <w:p w14:paraId="7C0FB03F" w14:textId="24B3EEF4" w:rsidR="00E01F28" w:rsidRPr="00A9440C" w:rsidRDefault="00A9440C" w:rsidP="00A06C91">
      <w:pPr>
        <w:rPr>
          <w:rFonts w:ascii="Atyp BL Display Semibold" w:hAnsi="Atyp BL Display Semibold"/>
          <w:szCs w:val="20"/>
        </w:rPr>
      </w:pPr>
      <w:r w:rsidRPr="00A9440C">
        <w:rPr>
          <w:rFonts w:ascii="Atyp BL Display Semibold" w:hAnsi="Atyp BL Display Semibold"/>
          <w:szCs w:val="20"/>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t>Za Průvodce</w:t>
      </w:r>
    </w:p>
    <w:p w14:paraId="6A96E0D7" w14:textId="16B31BC8" w:rsidR="00A06C91" w:rsidRDefault="00A06C91" w:rsidP="00A06C91">
      <w:r>
        <w:t>V Praze dne</w:t>
      </w:r>
      <w:r w:rsidR="00E01F28">
        <w:tab/>
      </w:r>
      <w:r w:rsidR="00E01F28">
        <w:tab/>
      </w:r>
      <w:r w:rsidR="00E01F28">
        <w:tab/>
      </w:r>
      <w:r w:rsidR="0015212E">
        <w:t xml:space="preserve">      </w:t>
      </w:r>
      <w:r w:rsidR="00EF6BDF">
        <w:tab/>
      </w:r>
      <w:r w:rsidR="00EF6BDF">
        <w:tab/>
      </w:r>
      <w:r w:rsidR="00EF6BDF">
        <w:tab/>
      </w:r>
      <w:r w:rsidR="0015212E">
        <w:t xml:space="preserve">  </w:t>
      </w:r>
      <w:r>
        <w:t xml:space="preserve">V Praze </w:t>
      </w:r>
      <w:r w:rsidR="0015212E">
        <w:t>dne</w:t>
      </w:r>
      <w:r w:rsidR="003E6A81">
        <w:t xml:space="preserve"> 31.1.2024</w:t>
      </w:r>
    </w:p>
    <w:p w14:paraId="393C7CCF" w14:textId="77777777" w:rsidR="00A06C91" w:rsidRDefault="00A06C91" w:rsidP="00A06C91"/>
    <w:p w14:paraId="6F90BEE9" w14:textId="77777777" w:rsidR="009345A5" w:rsidRDefault="009345A5" w:rsidP="00A06C91"/>
    <w:p w14:paraId="4E0FF2BA" w14:textId="0299FA39" w:rsidR="00A06C91" w:rsidRDefault="009345A5" w:rsidP="00A06C91">
      <w:r>
        <mc:AlternateContent>
          <mc:Choice Requires="wps">
            <w:drawing>
              <wp:anchor distT="0" distB="0" distL="114300" distR="114300" simplePos="0" relativeHeight="251661312" behindDoc="0" locked="0" layoutInCell="1" allowOverlap="1" wp14:anchorId="62F7CAB4" wp14:editId="5748AED1">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2E898D"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00A06C91">
        <w:tab/>
      </w:r>
      <w:r w:rsidR="00A06C91">
        <w:tab/>
      </w:r>
      <w:r w:rsidR="00A06C91">
        <w:tab/>
        <w:t xml:space="preserve">           </w:t>
      </w:r>
    </w:p>
    <w:p w14:paraId="71F0261B" w14:textId="580FE2FC" w:rsidR="00A06C91" w:rsidRDefault="00A10F66" w:rsidP="00A06C91">
      <w:r>
        <w:t>Mgr. František Cipro, předseda představenstva</w:t>
      </w:r>
      <w:r w:rsidRPr="009F35FA">
        <w:t xml:space="preserve"> </w:t>
      </w:r>
      <w:r w:rsidR="009345A5" w:rsidRPr="009F35FA">
        <mc:AlternateContent>
          <mc:Choice Requires="wps">
            <w:drawing>
              <wp:anchor distT="0" distB="0" distL="114300" distR="114300" simplePos="0" relativeHeight="251659264" behindDoc="0" locked="0" layoutInCell="1" allowOverlap="1" wp14:anchorId="00860FF3" wp14:editId="393F7D43">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3E7053"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E01F28" w:rsidRPr="009F35FA">
        <w:tab/>
      </w:r>
      <w:r w:rsidR="00E01F28" w:rsidRPr="009F35FA">
        <w:tab/>
      </w:r>
      <w:r w:rsidR="00E01F28" w:rsidRPr="009F35FA">
        <w:tab/>
      </w:r>
      <w:r w:rsidR="00E01F28" w:rsidRPr="009F35FA">
        <w:tab/>
      </w:r>
      <w:r w:rsidR="00E01F28" w:rsidRPr="009F35FA">
        <w:tab/>
      </w:r>
      <w:r w:rsidR="00E01F28" w:rsidRPr="009F35FA">
        <w:br/>
      </w:r>
      <w:r w:rsidR="00A06C91">
        <w:t>Prague City Tourism</w:t>
      </w:r>
      <w:r w:rsidR="00E01F28">
        <w:t xml:space="preserve"> a.s. </w:t>
      </w:r>
      <w:r w:rsidR="00E01F28">
        <w:tab/>
      </w:r>
      <w:r w:rsidR="00E01F28">
        <w:tab/>
      </w:r>
      <w:r w:rsidR="00E01F28">
        <w:tab/>
      </w:r>
      <w:r w:rsidR="00E01F28">
        <w:tab/>
      </w:r>
      <w:r w:rsidR="00A06C91">
        <w:tab/>
      </w:r>
      <w:r w:rsidR="00A06C91">
        <w:tab/>
      </w:r>
      <w:r w:rsidR="00A06C91">
        <w:tab/>
      </w:r>
      <w:r w:rsidR="00A06C91">
        <w:tab/>
      </w:r>
      <w:r w:rsidR="00A06C91">
        <w:tab/>
      </w:r>
    </w:p>
    <w:p w14:paraId="24F2C64F" w14:textId="2AC5A76D" w:rsidR="00A06C91" w:rsidRDefault="00A06C91" w:rsidP="00A06C91"/>
    <w:p w14:paraId="21ACB253" w14:textId="5C3015A0" w:rsidR="009345A5" w:rsidRDefault="009345A5" w:rsidP="00A06C91"/>
    <w:p w14:paraId="10AE78C7" w14:textId="3BBA81A1" w:rsidR="00A06C91" w:rsidRDefault="009345A5" w:rsidP="00A06C91">
      <w:r>
        <mc:AlternateContent>
          <mc:Choice Requires="wps">
            <w:drawing>
              <wp:anchor distT="0" distB="0" distL="114300" distR="114300" simplePos="0" relativeHeight="251663360" behindDoc="0" locked="0" layoutInCell="1" allowOverlap="1" wp14:anchorId="7C1D4E75" wp14:editId="7B5E4E95">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B9AFB1C" id="Přímá spojnic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6B4184D" w14:textId="555A9902" w:rsidR="00810954" w:rsidRDefault="00EF7EE4" w:rsidP="00A06C91">
      <w:r>
        <w:t>Ing. Miroslav Karel, MBA, člen</w:t>
      </w:r>
      <w:r w:rsidR="00A10F66" w:rsidRPr="009F35FA">
        <w:t xml:space="preserve"> představenstva </w:t>
      </w:r>
      <w:r w:rsidR="00E01F28" w:rsidRPr="009F35FA">
        <w:br/>
      </w:r>
      <w:r w:rsidR="00A06C91">
        <w:t>Prague City Tourism a.s.</w:t>
      </w:r>
      <w:r w:rsidR="00A06C91">
        <w:tab/>
      </w:r>
      <w:r w:rsidR="00E01F28">
        <w:br/>
      </w:r>
    </w:p>
    <w:p w14:paraId="0B2B45E3" w14:textId="77777777" w:rsidR="00810954" w:rsidRDefault="00810954">
      <w:r>
        <w:br w:type="page"/>
      </w:r>
    </w:p>
    <w:p w14:paraId="7EB6D51C" w14:textId="72CECFE3" w:rsidR="00903D9B" w:rsidRDefault="00903D9B" w:rsidP="005C7BB1">
      <w:pPr>
        <w:pStyle w:val="Nadpis1"/>
      </w:pPr>
      <w:r>
        <w:t>Příloha č. 1 k Příkazní smlouvě</w:t>
      </w:r>
      <w:r w:rsidR="00810954">
        <w:br/>
        <w:t>o obstarávání průvodcovských služeb</w:t>
      </w:r>
    </w:p>
    <w:p w14:paraId="030A2A09" w14:textId="77777777" w:rsidR="005C7BB1" w:rsidRPr="005C7BB1" w:rsidRDefault="005C7BB1" w:rsidP="005C7BB1"/>
    <w:p w14:paraId="2E3CE4D3" w14:textId="2B441076" w:rsidR="00903D9B" w:rsidRPr="006A332A" w:rsidRDefault="006A332A" w:rsidP="006A332A">
      <w:pPr>
        <w:spacing w:line="240" w:lineRule="auto"/>
        <w:rPr>
          <w:rFonts w:ascii="Atyp BL Display Semibold" w:hAnsi="Atyp BL Display Semibold"/>
          <w:sz w:val="26"/>
          <w:szCs w:val="26"/>
        </w:rPr>
      </w:pPr>
      <w:r w:rsidRPr="006A332A">
        <w:rPr>
          <w:rFonts w:ascii="Atyp BL Display Semibold" w:hAnsi="Atyp BL Display Semibold"/>
          <w:sz w:val="26"/>
          <w:szCs w:val="26"/>
        </w:rPr>
        <w:t>Odměny za průvodcovské služby</w:t>
      </w:r>
      <w:r w:rsidR="009F35FA">
        <w:rPr>
          <w:rFonts w:ascii="Atyp BL Display Semibold" w:hAnsi="Atyp BL Display Semibold"/>
          <w:sz w:val="26"/>
          <w:szCs w:val="26"/>
        </w:rPr>
        <w:t xml:space="preserve"> </w:t>
      </w:r>
      <w:r w:rsidRPr="006A332A">
        <w:rPr>
          <w:rFonts w:ascii="Atyp BL Display Semibold" w:hAnsi="Atyp BL Display Semibold"/>
          <w:sz w:val="26"/>
          <w:szCs w:val="26"/>
        </w:rPr>
        <w:t>platné od 1. 6.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3"/>
        <w:gridCol w:w="2293"/>
        <w:gridCol w:w="2459"/>
        <w:gridCol w:w="2478"/>
      </w:tblGrid>
      <w:tr w:rsidR="006A332A" w:rsidRPr="006A332A" w14:paraId="2B193F99" w14:textId="77777777" w:rsidTr="005C7BB1">
        <w:trPr>
          <w:trHeight w:val="397"/>
          <w:jc w:val="center"/>
        </w:trPr>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vAlign w:val="center"/>
          </w:tcPr>
          <w:p w14:paraId="1E101348" w14:textId="77777777" w:rsidR="006A332A" w:rsidRPr="006A332A" w:rsidRDefault="006A332A" w:rsidP="006A332A">
            <w:pPr>
              <w:spacing w:after="0" w:line="240" w:lineRule="auto"/>
              <w:jc w:val="center"/>
              <w:rPr>
                <w:rFonts w:ascii="Atyp BL Display Semibold" w:hAnsi="Atyp BL Display Semibold"/>
                <w:szCs w:val="20"/>
              </w:rPr>
            </w:pP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vAlign w:val="center"/>
          </w:tcPr>
          <w:p w14:paraId="69C0733E" w14:textId="337B0081" w:rsidR="006A332A" w:rsidRPr="006A332A" w:rsidRDefault="006A332A" w:rsidP="006A332A">
            <w:pPr>
              <w:spacing w:after="0" w:line="240" w:lineRule="auto"/>
              <w:jc w:val="center"/>
              <w:rPr>
                <w:rFonts w:ascii="Atyp BL Display Semibold" w:hAnsi="Atyp BL Display Semibold"/>
                <w:szCs w:val="20"/>
              </w:rPr>
            </w:pPr>
            <w:r w:rsidRPr="006A332A">
              <w:rPr>
                <w:rFonts w:ascii="Atyp BL Display Semibold" w:hAnsi="Atyp BL Display Semibold"/>
                <w:szCs w:val="20"/>
              </w:rPr>
              <w:t>I. stupeň kvalifikace</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vAlign w:val="center"/>
          </w:tcPr>
          <w:p w14:paraId="052FE493" w14:textId="747A97BC" w:rsidR="006A332A" w:rsidRPr="006A332A" w:rsidRDefault="006A332A" w:rsidP="006A332A">
            <w:pPr>
              <w:spacing w:after="0" w:line="240" w:lineRule="auto"/>
              <w:jc w:val="center"/>
              <w:rPr>
                <w:rFonts w:ascii="Atyp BL Display Semibold" w:hAnsi="Atyp BL Display Semibold"/>
                <w:szCs w:val="20"/>
              </w:rPr>
            </w:pPr>
            <w:r w:rsidRPr="006A332A">
              <w:rPr>
                <w:rFonts w:ascii="Atyp BL Display Semibold" w:hAnsi="Atyp BL Display Semibold"/>
                <w:szCs w:val="20"/>
              </w:rPr>
              <w:t>II. stupeň kvalifikace</w:t>
            </w: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vAlign w:val="center"/>
          </w:tcPr>
          <w:p w14:paraId="1960A150" w14:textId="234361E5" w:rsidR="006A332A" w:rsidRPr="006A332A" w:rsidRDefault="006A332A" w:rsidP="006A332A">
            <w:pPr>
              <w:spacing w:after="0" w:line="240" w:lineRule="auto"/>
              <w:jc w:val="center"/>
              <w:rPr>
                <w:rFonts w:ascii="Atyp BL Display Semibold" w:hAnsi="Atyp BL Display Semibold"/>
                <w:szCs w:val="20"/>
              </w:rPr>
            </w:pPr>
            <w:r w:rsidRPr="006A332A">
              <w:rPr>
                <w:rFonts w:ascii="Atyp BL Display Semibold" w:hAnsi="Atyp BL Display Semibold"/>
                <w:szCs w:val="20"/>
              </w:rPr>
              <w:t>III. stupeň kvalifikace</w:t>
            </w:r>
          </w:p>
        </w:tc>
      </w:tr>
      <w:tr w:rsidR="006A332A" w:rsidRPr="006A332A" w14:paraId="74D47029" w14:textId="77777777" w:rsidTr="005C7BB1">
        <w:trPr>
          <w:trHeight w:val="624"/>
          <w:jc w:val="center"/>
        </w:trPr>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6AFD2C0" w14:textId="7A2F71F3" w:rsidR="006A332A" w:rsidRPr="006A332A" w:rsidRDefault="006A332A" w:rsidP="006A332A">
            <w:pPr>
              <w:spacing w:after="0" w:line="240" w:lineRule="auto"/>
              <w:rPr>
                <w:szCs w:val="20"/>
              </w:rPr>
            </w:pPr>
            <w:r w:rsidRPr="006A332A">
              <w:rPr>
                <w:szCs w:val="20"/>
              </w:rPr>
              <w:t>Běžné evropské jazyky včetně češtiny</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234DA4E" w14:textId="4A6274DE" w:rsidR="006A332A" w:rsidRPr="006A332A" w:rsidRDefault="003E6A81" w:rsidP="006A332A">
            <w:pPr>
              <w:spacing w:after="0" w:line="240" w:lineRule="auto"/>
              <w:jc w:val="center"/>
              <w:rPr>
                <w:szCs w:val="20"/>
              </w:rPr>
            </w:pPr>
            <w:r>
              <w:rPr>
                <w:szCs w:val="20"/>
              </w:rPr>
              <w:t>xxx</w:t>
            </w:r>
            <w:r w:rsidR="006A332A">
              <w:rPr>
                <w:szCs w:val="20"/>
              </w:rPr>
              <w:t>,- Kč/hod.</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2A999A4" w14:textId="40EB9080" w:rsidR="006A332A" w:rsidRPr="006A332A" w:rsidRDefault="003E6A81" w:rsidP="006A332A">
            <w:pPr>
              <w:spacing w:after="0" w:line="240" w:lineRule="auto"/>
              <w:jc w:val="center"/>
              <w:rPr>
                <w:szCs w:val="20"/>
              </w:rPr>
            </w:pPr>
            <w:r>
              <w:rPr>
                <w:szCs w:val="20"/>
              </w:rPr>
              <w:t>xxx</w:t>
            </w:r>
            <w:r w:rsidR="006A332A">
              <w:rPr>
                <w:szCs w:val="20"/>
              </w:rPr>
              <w:t>,- Kč/hod.</w:t>
            </w: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F77DFE0" w14:textId="4618BCF1" w:rsidR="006A332A" w:rsidRPr="006A332A" w:rsidRDefault="00555A29" w:rsidP="006A332A">
            <w:pPr>
              <w:spacing w:after="0" w:line="240" w:lineRule="auto"/>
              <w:jc w:val="center"/>
              <w:rPr>
                <w:szCs w:val="20"/>
              </w:rPr>
            </w:pPr>
            <w:r>
              <w:rPr>
                <w:szCs w:val="20"/>
              </w:rPr>
              <w:t>xxx</w:t>
            </w:r>
            <w:r w:rsidR="006A332A">
              <w:rPr>
                <w:szCs w:val="20"/>
              </w:rPr>
              <w:t>,- Kč/hod.</w:t>
            </w:r>
          </w:p>
        </w:tc>
      </w:tr>
      <w:tr w:rsidR="006A332A" w:rsidRPr="006A332A" w14:paraId="6D8F8B48" w14:textId="77777777" w:rsidTr="005C7BB1">
        <w:trPr>
          <w:trHeight w:val="397"/>
          <w:jc w:val="center"/>
        </w:trPr>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C610DBD" w14:textId="35C25D3C" w:rsidR="006A332A" w:rsidRPr="006A332A" w:rsidRDefault="006A332A" w:rsidP="006A332A">
            <w:pPr>
              <w:spacing w:after="0" w:line="240" w:lineRule="auto"/>
              <w:rPr>
                <w:szCs w:val="20"/>
              </w:rPr>
            </w:pPr>
            <w:r w:rsidRPr="006A332A">
              <w:rPr>
                <w:szCs w:val="20"/>
              </w:rPr>
              <w:t>Ostatní evropské jazyky</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258DA2F" w14:textId="2DAFBA71" w:rsidR="006A332A" w:rsidRPr="006A332A" w:rsidRDefault="003E6A81" w:rsidP="006A332A">
            <w:pPr>
              <w:spacing w:after="0" w:line="240" w:lineRule="auto"/>
              <w:jc w:val="center"/>
              <w:rPr>
                <w:szCs w:val="20"/>
              </w:rPr>
            </w:pPr>
            <w:r>
              <w:rPr>
                <w:szCs w:val="20"/>
              </w:rPr>
              <w:t>xxx</w:t>
            </w:r>
            <w:r w:rsidR="006A332A">
              <w:rPr>
                <w:szCs w:val="20"/>
              </w:rPr>
              <w:t>,- Kč/hod.</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CDC9AE3" w14:textId="4E46A18C" w:rsidR="006A332A" w:rsidRPr="006A332A" w:rsidRDefault="003E6A81" w:rsidP="006A332A">
            <w:pPr>
              <w:spacing w:after="0" w:line="240" w:lineRule="auto"/>
              <w:jc w:val="center"/>
              <w:rPr>
                <w:szCs w:val="20"/>
              </w:rPr>
            </w:pPr>
            <w:r>
              <w:rPr>
                <w:szCs w:val="20"/>
              </w:rPr>
              <w:t>xxx</w:t>
            </w:r>
            <w:r w:rsidR="006A332A">
              <w:rPr>
                <w:szCs w:val="20"/>
              </w:rPr>
              <w:t>,- Kč/hod.</w:t>
            </w: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62ED434" w14:textId="53B22E5E" w:rsidR="006A332A" w:rsidRPr="006A332A" w:rsidRDefault="00555A29" w:rsidP="006A332A">
            <w:pPr>
              <w:spacing w:after="0" w:line="240" w:lineRule="auto"/>
              <w:jc w:val="center"/>
              <w:rPr>
                <w:szCs w:val="20"/>
              </w:rPr>
            </w:pPr>
            <w:r>
              <w:rPr>
                <w:szCs w:val="20"/>
              </w:rPr>
              <w:t>xxx</w:t>
            </w:r>
            <w:r w:rsidR="006A332A">
              <w:rPr>
                <w:szCs w:val="20"/>
              </w:rPr>
              <w:t>,- Kč/hod.</w:t>
            </w:r>
          </w:p>
        </w:tc>
      </w:tr>
      <w:tr w:rsidR="006A332A" w:rsidRPr="006A332A" w14:paraId="7BCA5F6F" w14:textId="77777777" w:rsidTr="005C7BB1">
        <w:trPr>
          <w:trHeight w:val="397"/>
          <w:jc w:val="center"/>
        </w:trPr>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FBF9518" w14:textId="395AC544" w:rsidR="006A332A" w:rsidRPr="006A332A" w:rsidRDefault="006A332A" w:rsidP="006A332A">
            <w:pPr>
              <w:spacing w:after="0" w:line="240" w:lineRule="auto"/>
              <w:rPr>
                <w:bCs/>
                <w:szCs w:val="20"/>
              </w:rPr>
            </w:pPr>
            <w:r w:rsidRPr="006A332A">
              <w:rPr>
                <w:bCs/>
                <w:szCs w:val="20"/>
              </w:rPr>
              <w:t>Mimoevropské jazyky</w:t>
            </w:r>
          </w:p>
        </w:tc>
        <w:tc>
          <w:tcPr>
            <w:tcW w:w="22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3C7B1C2" w14:textId="7E2E7036" w:rsidR="006A332A" w:rsidRPr="006A332A" w:rsidRDefault="003E6A81" w:rsidP="006A332A">
            <w:pPr>
              <w:spacing w:after="0" w:line="240" w:lineRule="auto"/>
              <w:jc w:val="center"/>
              <w:rPr>
                <w:b/>
                <w:szCs w:val="20"/>
              </w:rPr>
            </w:pPr>
            <w:r>
              <w:rPr>
                <w:szCs w:val="20"/>
              </w:rPr>
              <w:t>xxx</w:t>
            </w:r>
            <w:r w:rsidR="006A332A">
              <w:rPr>
                <w:szCs w:val="20"/>
              </w:rPr>
              <w:t>,- Kč/hod.</w:t>
            </w:r>
          </w:p>
        </w:tc>
        <w:tc>
          <w:tcPr>
            <w:tcW w:w="24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6DF326E" w14:textId="2B9A22BD" w:rsidR="006A332A" w:rsidRPr="006A332A" w:rsidRDefault="003E6A81" w:rsidP="006A332A">
            <w:pPr>
              <w:spacing w:after="0" w:line="240" w:lineRule="auto"/>
              <w:jc w:val="center"/>
              <w:rPr>
                <w:szCs w:val="20"/>
              </w:rPr>
            </w:pPr>
            <w:r>
              <w:rPr>
                <w:szCs w:val="20"/>
              </w:rPr>
              <w:t>xxx</w:t>
            </w:r>
            <w:r w:rsidR="006A332A">
              <w:rPr>
                <w:szCs w:val="20"/>
              </w:rPr>
              <w:t>,- Kč/hod.</w:t>
            </w:r>
          </w:p>
        </w:tc>
        <w:tc>
          <w:tcPr>
            <w:tcW w:w="24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B9E87BE" w14:textId="266C6E22" w:rsidR="006A332A" w:rsidRPr="006A332A" w:rsidRDefault="00555A29" w:rsidP="006A332A">
            <w:pPr>
              <w:spacing w:after="0" w:line="240" w:lineRule="auto"/>
              <w:jc w:val="center"/>
              <w:rPr>
                <w:szCs w:val="20"/>
              </w:rPr>
            </w:pPr>
            <w:r>
              <w:rPr>
                <w:szCs w:val="20"/>
              </w:rPr>
              <w:t>xxx</w:t>
            </w:r>
            <w:r w:rsidR="006A332A">
              <w:rPr>
                <w:szCs w:val="20"/>
              </w:rPr>
              <w:t>,- Kč/hod.</w:t>
            </w:r>
          </w:p>
        </w:tc>
      </w:tr>
    </w:tbl>
    <w:p w14:paraId="4BA81497" w14:textId="6017AEC6" w:rsidR="005C7BB1" w:rsidRPr="005C7BB1" w:rsidRDefault="005C7BB1" w:rsidP="005C7BB1">
      <w:pPr>
        <w:rPr>
          <w:rFonts w:ascii="Atyp BL Display Semibold" w:hAnsi="Atyp BL Display Semibold"/>
          <w:sz w:val="26"/>
          <w:szCs w:val="26"/>
        </w:rPr>
      </w:pPr>
      <w:r>
        <w:rPr>
          <w:rFonts w:ascii="Atyp BL Display Semibold" w:hAnsi="Atyp BL Display Semibold"/>
          <w:sz w:val="26"/>
          <w:szCs w:val="26"/>
        </w:rPr>
        <w:br/>
      </w:r>
      <w:r w:rsidRPr="005C7BB1">
        <w:rPr>
          <w:rFonts w:ascii="Atyp BL Display Semibold" w:hAnsi="Atyp BL Display Semibold"/>
          <w:sz w:val="26"/>
          <w:szCs w:val="26"/>
        </w:rPr>
        <w:t xml:space="preserve">Vysvětlivky: </w:t>
      </w:r>
    </w:p>
    <w:p w14:paraId="0A2AC7D7" w14:textId="77777777" w:rsidR="005C7BB1" w:rsidRPr="005C7BB1" w:rsidRDefault="005C7BB1" w:rsidP="009F35FA">
      <w:pPr>
        <w:spacing w:after="0"/>
        <w:rPr>
          <w:rFonts w:ascii="Atyp BL Display Semibold" w:hAnsi="Atyp BL Display Semibold"/>
          <w:szCs w:val="20"/>
        </w:rPr>
      </w:pPr>
      <w:r w:rsidRPr="005C7BB1">
        <w:rPr>
          <w:rFonts w:ascii="Atyp BL Display Semibold" w:hAnsi="Atyp BL Display Semibold"/>
          <w:szCs w:val="20"/>
        </w:rPr>
        <w:t>I. stupeň kvalifikace</w:t>
      </w:r>
    </w:p>
    <w:p w14:paraId="2641348F" w14:textId="77777777" w:rsidR="005C7BB1" w:rsidRDefault="005C7BB1" w:rsidP="009F35FA">
      <w:pPr>
        <w:spacing w:after="120"/>
      </w:pPr>
      <w:r>
        <w:t>Průvodce se zkouškou průvodce Prahou a českým národním průkazem průvodce I nebo II stupně.</w:t>
      </w:r>
    </w:p>
    <w:p w14:paraId="2E8A274B" w14:textId="77777777" w:rsidR="005C7BB1" w:rsidRPr="005C7BB1" w:rsidRDefault="005C7BB1" w:rsidP="009F35FA">
      <w:pPr>
        <w:spacing w:after="0"/>
        <w:rPr>
          <w:rFonts w:ascii="Atyp BL Display Semibold" w:hAnsi="Atyp BL Display Semibold"/>
          <w:szCs w:val="20"/>
        </w:rPr>
      </w:pPr>
      <w:r w:rsidRPr="005C7BB1">
        <w:rPr>
          <w:rFonts w:ascii="Atyp BL Display Semibold" w:hAnsi="Atyp BL Display Semibold"/>
          <w:szCs w:val="20"/>
        </w:rPr>
        <w:t>II. stupeň kvalifikace</w:t>
      </w:r>
    </w:p>
    <w:p w14:paraId="05123DD1" w14:textId="2A68503D" w:rsidR="005C7BB1" w:rsidRDefault="005C7BB1" w:rsidP="009F35FA">
      <w:pPr>
        <w:spacing w:after="120"/>
      </w:pPr>
      <w:r>
        <w:t>Průvodce se zkouškou průvodce Prahou a českým národním průkazem průvodce I nebo II stupně po úspěšném absolvování semináře „Klientský servis“, úspěšné složení testu</w:t>
      </w:r>
      <w:r w:rsidR="00A4287A">
        <w:t>.</w:t>
      </w:r>
      <w:r>
        <w:t xml:space="preserve"> </w:t>
      </w:r>
    </w:p>
    <w:p w14:paraId="27DA3F0A" w14:textId="77777777" w:rsidR="005C7BB1" w:rsidRPr="005C7BB1" w:rsidRDefault="005C7BB1" w:rsidP="009F35FA">
      <w:pPr>
        <w:spacing w:after="0"/>
        <w:rPr>
          <w:rFonts w:ascii="Atyp BL Display Semibold" w:hAnsi="Atyp BL Display Semibold"/>
          <w:szCs w:val="20"/>
        </w:rPr>
      </w:pPr>
      <w:r w:rsidRPr="005C7BB1">
        <w:rPr>
          <w:rFonts w:ascii="Atyp BL Display Semibold" w:hAnsi="Atyp BL Display Semibold"/>
          <w:szCs w:val="20"/>
        </w:rPr>
        <w:t xml:space="preserve">III. stupeň kvalifikace  </w:t>
      </w:r>
    </w:p>
    <w:p w14:paraId="7AB11A60" w14:textId="7EDAF532" w:rsidR="005C7BB1" w:rsidRDefault="005C7BB1" w:rsidP="009F35FA">
      <w:pPr>
        <w:spacing w:after="120"/>
      </w:pPr>
      <w:r>
        <w:t xml:space="preserve">Průvodce se zkouškou průvodce Prahou a českým národním průkazem průvodce I nebo II stupně </w:t>
      </w:r>
      <w:r w:rsidR="00A4287A">
        <w:br/>
      </w:r>
      <w:r>
        <w:t>po úspěšném absolvování semináře „Klientský servis“ včetně úspěšného složení testu, úspěšném absolvování 4 vzdělávacích akcí určených pro průvodce s příkazní smlouvou za rok.</w:t>
      </w:r>
    </w:p>
    <w:p w14:paraId="774DDA78" w14:textId="58E4F47A" w:rsidR="005C7BB1" w:rsidRDefault="005C7BB1" w:rsidP="009F35FA">
      <w:pPr>
        <w:spacing w:after="120"/>
      </w:pPr>
      <w:r w:rsidRPr="005C7BB1">
        <w:rPr>
          <w:rFonts w:ascii="Atyp BL Display Semibold" w:hAnsi="Atyp BL Display Semibold"/>
          <w:szCs w:val="20"/>
        </w:rPr>
        <w:t>Běžné evropské jazyky</w:t>
      </w:r>
      <w:r w:rsidRPr="005C7BB1">
        <w:rPr>
          <w:rFonts w:ascii="Atyp BL Display Semibold" w:hAnsi="Atyp BL Display Semibold"/>
          <w:szCs w:val="20"/>
        </w:rPr>
        <w:br/>
      </w:r>
      <w:r>
        <w:t>čeština, angličtina, němčina, italština, francouzština, španělština, ruština</w:t>
      </w:r>
    </w:p>
    <w:p w14:paraId="00C328B5" w14:textId="4D70EEB7" w:rsidR="005C7BB1" w:rsidRDefault="005C7BB1" w:rsidP="009F35FA">
      <w:pPr>
        <w:spacing w:after="120"/>
      </w:pPr>
      <w:r w:rsidRPr="005C7BB1">
        <w:rPr>
          <w:rFonts w:ascii="Atyp BL Display Semibold" w:hAnsi="Atyp BL Display Semibold"/>
          <w:szCs w:val="20"/>
        </w:rPr>
        <w:t>Ostatní evropské jazyky</w:t>
      </w:r>
      <w:r w:rsidRPr="005C7BB1">
        <w:rPr>
          <w:rFonts w:ascii="Atyp BL Display Semibold" w:hAnsi="Atyp BL Display Semibold"/>
          <w:szCs w:val="20"/>
        </w:rPr>
        <w:br/>
      </w:r>
      <w:r>
        <w:t>polština, skandinávské jazyky, maďarština, chorvatština, srbština, albánština, lotyšština, apod.</w:t>
      </w:r>
    </w:p>
    <w:p w14:paraId="59FD45A6" w14:textId="040CF3BB" w:rsidR="005C7BB1" w:rsidRDefault="005C7BB1" w:rsidP="009F35FA">
      <w:pPr>
        <w:spacing w:after="120"/>
      </w:pPr>
      <w:r w:rsidRPr="005C7BB1">
        <w:rPr>
          <w:rFonts w:ascii="Atyp BL Display Semibold" w:hAnsi="Atyp BL Display Semibold"/>
          <w:szCs w:val="20"/>
        </w:rPr>
        <w:t>Mimoevropské jazyky</w:t>
      </w:r>
      <w:r w:rsidRPr="005C7BB1">
        <w:rPr>
          <w:rFonts w:ascii="Atyp BL Display Semibold" w:hAnsi="Atyp BL Display Semibold"/>
          <w:szCs w:val="20"/>
        </w:rPr>
        <w:br/>
      </w:r>
      <w:r>
        <w:t>čínština, japonština, korejština, atd.</w:t>
      </w:r>
      <w:r>
        <w:tab/>
      </w:r>
    </w:p>
    <w:p w14:paraId="25E25DCF" w14:textId="27A62BA4" w:rsidR="005C7BB1" w:rsidRDefault="005C7BB1" w:rsidP="009F35FA">
      <w:pPr>
        <w:spacing w:after="120"/>
      </w:pPr>
      <w:r>
        <w:t>Individuální výše honoráře přesahující částku v tabulce může být stanovena průvodci, který bude obsazen na kulturně nebo společensky významné akce.</w:t>
      </w:r>
    </w:p>
    <w:p w14:paraId="23664010" w14:textId="77777777" w:rsidR="009F35FA" w:rsidRDefault="009F35FA" w:rsidP="005C7BB1">
      <w:pPr>
        <w:spacing w:after="0"/>
        <w:rPr>
          <w:rFonts w:ascii="Atyp BL Display Semibold" w:hAnsi="Atyp BL Display Semibold"/>
          <w:szCs w:val="20"/>
        </w:rPr>
      </w:pPr>
    </w:p>
    <w:sectPr w:rsidR="009F35FA" w:rsidSect="009462AD">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66E5" w14:textId="77777777" w:rsidR="00BE33AE" w:rsidRDefault="00BE33AE" w:rsidP="009953D5">
      <w:r>
        <w:separator/>
      </w:r>
    </w:p>
    <w:p w14:paraId="35763177" w14:textId="77777777" w:rsidR="00BE33AE" w:rsidRDefault="00BE33AE" w:rsidP="009953D5"/>
  </w:endnote>
  <w:endnote w:type="continuationSeparator" w:id="0">
    <w:p w14:paraId="4AF27533" w14:textId="77777777" w:rsidR="00BE33AE" w:rsidRDefault="00BE33AE" w:rsidP="009953D5">
      <w:r>
        <w:continuationSeparator/>
      </w:r>
    </w:p>
    <w:p w14:paraId="5286F447" w14:textId="77777777" w:rsidR="00BE33AE" w:rsidRDefault="00BE33AE"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BA9" w14:textId="16C235D4" w:rsidR="0099185E" w:rsidRPr="00026C34" w:rsidRDefault="00236F56" w:rsidP="00026C34">
    <w:pPr>
      <w:pStyle w:val="Zpat"/>
      <w:spacing w:after="0" w:line="240" w:lineRule="auto"/>
      <w:rPr>
        <w:rFonts w:ascii="Atyp BL Display Semibold" w:hAnsi="Atyp BL Display Semibold"/>
      </w:rPr>
    </w:pPr>
    <w:r>
      <w:rPr>
        <w:rFonts w:ascii="Atyp BL Display Semibold" w:hAnsi="Atyp BL Display Semibold"/>
      </w:rPr>
      <w:t>Příkazní smlouva</w:t>
    </w:r>
    <w:r w:rsidR="00A9440C">
      <w:rPr>
        <w:rFonts w:ascii="Atyp BL Display Semibold" w:hAnsi="Atyp BL Display Semibold"/>
      </w:rPr>
      <w:br/>
      <w:t>o obstarávání průvodcovských služeb</w:t>
    </w:r>
    <w:r w:rsidR="0099185E">
      <w:tab/>
    </w:r>
    <w:r>
      <w:tab/>
    </w:r>
    <w: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6D46" w14:textId="511EE815" w:rsidR="00A20890" w:rsidRPr="000D1733" w:rsidRDefault="004A248B" w:rsidP="00A2089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0890">
      <w:rPr>
        <w:rFonts w:ascii="Atyp BL Display Semibold" w:hAnsi="Atyp BL Display Semibold"/>
      </w:rPr>
      <w:t>Ž</w:t>
    </w:r>
    <w:r w:rsidR="00A20890" w:rsidRPr="000D1733">
      <w:rPr>
        <w:rFonts w:ascii="Atyp BL Display Semibold" w:hAnsi="Atyp BL Display Semibold"/>
      </w:rPr>
      <w:t>atecká 110/2</w:t>
    </w:r>
  </w:p>
  <w:p w14:paraId="5D5BEA6C" w14:textId="77777777" w:rsidR="00A20890" w:rsidRPr="000D1733" w:rsidRDefault="00A20890" w:rsidP="00A20890">
    <w:pPr>
      <w:pStyle w:val="Zhlavtabulky"/>
      <w:rPr>
        <w:rFonts w:ascii="Atyp BL Display Semibold" w:hAnsi="Atyp BL Display Semibold"/>
      </w:rPr>
    </w:pPr>
    <w:r w:rsidRPr="000D1733">
      <w:rPr>
        <w:rFonts w:ascii="Atyp BL Display Semibold" w:hAnsi="Atyp BL Display Semibold"/>
      </w:rPr>
      <w:t>CZ 110 00 Praha 1 — Staré Město</w:t>
    </w:r>
  </w:p>
  <w:p w14:paraId="2A3D22D4" w14:textId="77777777" w:rsidR="00A20890" w:rsidRDefault="00A20890" w:rsidP="00A20890">
    <w:pPr>
      <w:pStyle w:val="Zhlavtabulky"/>
    </w:pPr>
    <w:r w:rsidRPr="000D1733">
      <w:rPr>
        <w:rFonts w:ascii="Atyp BL Display Semibold" w:hAnsi="Atyp BL Display Semibold"/>
      </w:rPr>
      <w:t>prague.eu</w:t>
    </w:r>
  </w:p>
  <w:p w14:paraId="4AB05375" w14:textId="066DE095" w:rsidR="00A20890" w:rsidRDefault="00A20890" w:rsidP="00A20890">
    <w:pPr>
      <w:pStyle w:val="Zhlavtabulky"/>
    </w:pPr>
  </w:p>
  <w:p w14:paraId="329F28DB" w14:textId="293F9E2C" w:rsidR="00933491" w:rsidRPr="00933491" w:rsidRDefault="0099185E" w:rsidP="006759C0">
    <w:pPr>
      <w:pStyle w:val="Zhlavtabulk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0C5F" w14:textId="77777777" w:rsidR="00BE33AE" w:rsidRDefault="00BE33AE" w:rsidP="009953D5">
      <w:r>
        <w:separator/>
      </w:r>
    </w:p>
    <w:p w14:paraId="173D811D" w14:textId="77777777" w:rsidR="00BE33AE" w:rsidRDefault="00BE33AE" w:rsidP="009953D5"/>
  </w:footnote>
  <w:footnote w:type="continuationSeparator" w:id="0">
    <w:p w14:paraId="61D543FF" w14:textId="77777777" w:rsidR="00BE33AE" w:rsidRDefault="00BE33AE" w:rsidP="009953D5">
      <w:r>
        <w:continuationSeparator/>
      </w:r>
    </w:p>
    <w:p w14:paraId="4D9E7F4D" w14:textId="77777777" w:rsidR="00BE33AE" w:rsidRDefault="00BE33AE"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458" w14:textId="1D69E3DE" w:rsidR="005B582C" w:rsidRDefault="00F224EB" w:rsidP="00242102">
    <w:pPr>
      <w:pStyle w:val="Zhlav"/>
      <w:jc w:val="center"/>
    </w:pPr>
    <w:r w:rsidRPr="00FE3C23">
      <w:rPr>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0A48" w14:textId="77777777" w:rsidR="005B582C" w:rsidRDefault="00933491" w:rsidP="00735008">
    <w:pPr>
      <w:pStyle w:val="Zhlav"/>
    </w:pPr>
    <w: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30" name="Grafický 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503906">
    <w:abstractNumId w:val="8"/>
  </w:num>
  <w:num w:numId="2" w16cid:durableId="1768382393">
    <w:abstractNumId w:val="3"/>
  </w:num>
  <w:num w:numId="3" w16cid:durableId="1191843084">
    <w:abstractNumId w:val="2"/>
  </w:num>
  <w:num w:numId="4" w16cid:durableId="460348890">
    <w:abstractNumId w:val="1"/>
  </w:num>
  <w:num w:numId="5" w16cid:durableId="1524054962">
    <w:abstractNumId w:val="0"/>
  </w:num>
  <w:num w:numId="6" w16cid:durableId="788822935">
    <w:abstractNumId w:val="9"/>
  </w:num>
  <w:num w:numId="7" w16cid:durableId="1774276791">
    <w:abstractNumId w:val="7"/>
  </w:num>
  <w:num w:numId="8" w16cid:durableId="2102094661">
    <w:abstractNumId w:val="6"/>
  </w:num>
  <w:num w:numId="9" w16cid:durableId="1688822507">
    <w:abstractNumId w:val="5"/>
  </w:num>
  <w:num w:numId="10" w16cid:durableId="1931812965">
    <w:abstractNumId w:val="4"/>
  </w:num>
  <w:num w:numId="11" w16cid:durableId="1786120304">
    <w:abstractNumId w:val="14"/>
  </w:num>
  <w:num w:numId="12" w16cid:durableId="1799491549">
    <w:abstractNumId w:val="13"/>
  </w:num>
  <w:num w:numId="13" w16cid:durableId="590086343">
    <w:abstractNumId w:val="20"/>
  </w:num>
  <w:num w:numId="14" w16cid:durableId="789125899">
    <w:abstractNumId w:val="35"/>
  </w:num>
  <w:num w:numId="15" w16cid:durableId="306513026">
    <w:abstractNumId w:val="11"/>
  </w:num>
  <w:num w:numId="16" w16cid:durableId="1218586275">
    <w:abstractNumId w:val="33"/>
  </w:num>
  <w:num w:numId="17" w16cid:durableId="22874996">
    <w:abstractNumId w:val="27"/>
  </w:num>
  <w:num w:numId="18" w16cid:durableId="236325544">
    <w:abstractNumId w:val="17"/>
  </w:num>
  <w:num w:numId="19" w16cid:durableId="21711975">
    <w:abstractNumId w:val="30"/>
  </w:num>
  <w:num w:numId="20" w16cid:durableId="1437554198">
    <w:abstractNumId w:val="21"/>
  </w:num>
  <w:num w:numId="21" w16cid:durableId="427963928">
    <w:abstractNumId w:val="34"/>
  </w:num>
  <w:num w:numId="22" w16cid:durableId="1898319772">
    <w:abstractNumId w:val="19"/>
  </w:num>
  <w:num w:numId="23" w16cid:durableId="1187908341">
    <w:abstractNumId w:val="15"/>
  </w:num>
  <w:num w:numId="24" w16cid:durableId="973868738">
    <w:abstractNumId w:val="24"/>
  </w:num>
  <w:num w:numId="25" w16cid:durableId="1367877688">
    <w:abstractNumId w:val="40"/>
  </w:num>
  <w:num w:numId="26" w16cid:durableId="816872639">
    <w:abstractNumId w:val="25"/>
  </w:num>
  <w:num w:numId="27" w16cid:durableId="1860045970">
    <w:abstractNumId w:val="41"/>
  </w:num>
  <w:num w:numId="28" w16cid:durableId="1176728279">
    <w:abstractNumId w:val="32"/>
  </w:num>
  <w:num w:numId="29" w16cid:durableId="1062677693">
    <w:abstractNumId w:val="16"/>
  </w:num>
  <w:num w:numId="30" w16cid:durableId="85656145">
    <w:abstractNumId w:val="18"/>
  </w:num>
  <w:num w:numId="31" w16cid:durableId="914582841">
    <w:abstractNumId w:val="22"/>
  </w:num>
  <w:num w:numId="32" w16cid:durableId="289360788">
    <w:abstractNumId w:val="37"/>
  </w:num>
  <w:num w:numId="33" w16cid:durableId="1376733393">
    <w:abstractNumId w:val="38"/>
  </w:num>
  <w:num w:numId="34" w16cid:durableId="1719165007">
    <w:abstractNumId w:val="26"/>
  </w:num>
  <w:num w:numId="35" w16cid:durableId="240801232">
    <w:abstractNumId w:val="28"/>
  </w:num>
  <w:num w:numId="36" w16cid:durableId="843013644">
    <w:abstractNumId w:val="12"/>
  </w:num>
  <w:num w:numId="37" w16cid:durableId="1416779917">
    <w:abstractNumId w:val="31"/>
  </w:num>
  <w:num w:numId="38" w16cid:durableId="1385253868">
    <w:abstractNumId w:val="10"/>
  </w:num>
  <w:num w:numId="39" w16cid:durableId="374082100">
    <w:abstractNumId w:val="36"/>
  </w:num>
  <w:num w:numId="40" w16cid:durableId="1153373560">
    <w:abstractNumId w:val="39"/>
  </w:num>
  <w:num w:numId="41" w16cid:durableId="1910338499">
    <w:abstractNumId w:val="23"/>
  </w:num>
  <w:num w:numId="42" w16cid:durableId="9055284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747FC"/>
    <w:rsid w:val="000800BD"/>
    <w:rsid w:val="00082AB2"/>
    <w:rsid w:val="00082AD8"/>
    <w:rsid w:val="000A32E5"/>
    <w:rsid w:val="000A3475"/>
    <w:rsid w:val="000C2AEF"/>
    <w:rsid w:val="000C4677"/>
    <w:rsid w:val="000E040E"/>
    <w:rsid w:val="000F748B"/>
    <w:rsid w:val="001218C9"/>
    <w:rsid w:val="00150174"/>
    <w:rsid w:val="0015212E"/>
    <w:rsid w:val="00153658"/>
    <w:rsid w:val="0015597E"/>
    <w:rsid w:val="00170893"/>
    <w:rsid w:val="00173327"/>
    <w:rsid w:val="00181F6F"/>
    <w:rsid w:val="00190F33"/>
    <w:rsid w:val="00193FE6"/>
    <w:rsid w:val="001D2DDD"/>
    <w:rsid w:val="001D3176"/>
    <w:rsid w:val="001D6B43"/>
    <w:rsid w:val="001E3FED"/>
    <w:rsid w:val="001E56FC"/>
    <w:rsid w:val="002148FA"/>
    <w:rsid w:val="00236F56"/>
    <w:rsid w:val="00242102"/>
    <w:rsid w:val="00287313"/>
    <w:rsid w:val="002A6EF9"/>
    <w:rsid w:val="002B1D5E"/>
    <w:rsid w:val="002B66C8"/>
    <w:rsid w:val="002B7290"/>
    <w:rsid w:val="002E07B3"/>
    <w:rsid w:val="00317869"/>
    <w:rsid w:val="003517AF"/>
    <w:rsid w:val="003555D3"/>
    <w:rsid w:val="00376272"/>
    <w:rsid w:val="00386E0F"/>
    <w:rsid w:val="003A084E"/>
    <w:rsid w:val="003C7FF2"/>
    <w:rsid w:val="003D2BAE"/>
    <w:rsid w:val="003D3A1F"/>
    <w:rsid w:val="003D5701"/>
    <w:rsid w:val="003D62D5"/>
    <w:rsid w:val="003E141C"/>
    <w:rsid w:val="003E2580"/>
    <w:rsid w:val="003E6A81"/>
    <w:rsid w:val="00467355"/>
    <w:rsid w:val="004727D8"/>
    <w:rsid w:val="0049418B"/>
    <w:rsid w:val="00494CC8"/>
    <w:rsid w:val="004A248B"/>
    <w:rsid w:val="004E4333"/>
    <w:rsid w:val="00511F4A"/>
    <w:rsid w:val="00524617"/>
    <w:rsid w:val="005265AC"/>
    <w:rsid w:val="00537383"/>
    <w:rsid w:val="00541B40"/>
    <w:rsid w:val="00554311"/>
    <w:rsid w:val="00555A29"/>
    <w:rsid w:val="00574544"/>
    <w:rsid w:val="00583D2C"/>
    <w:rsid w:val="005B4E4E"/>
    <w:rsid w:val="005B582C"/>
    <w:rsid w:val="005C7BB1"/>
    <w:rsid w:val="005E3F27"/>
    <w:rsid w:val="00605121"/>
    <w:rsid w:val="00627729"/>
    <w:rsid w:val="006520D5"/>
    <w:rsid w:val="0066490E"/>
    <w:rsid w:val="006759C0"/>
    <w:rsid w:val="00687073"/>
    <w:rsid w:val="00697CCA"/>
    <w:rsid w:val="006A332A"/>
    <w:rsid w:val="006D18D2"/>
    <w:rsid w:val="006D7C1F"/>
    <w:rsid w:val="006F0278"/>
    <w:rsid w:val="00710033"/>
    <w:rsid w:val="00722BC3"/>
    <w:rsid w:val="00735008"/>
    <w:rsid w:val="0075139B"/>
    <w:rsid w:val="00763AF4"/>
    <w:rsid w:val="007757D6"/>
    <w:rsid w:val="007800BE"/>
    <w:rsid w:val="007C7B21"/>
    <w:rsid w:val="008016E3"/>
    <w:rsid w:val="00806643"/>
    <w:rsid w:val="00810526"/>
    <w:rsid w:val="00810954"/>
    <w:rsid w:val="00811D98"/>
    <w:rsid w:val="008640EF"/>
    <w:rsid w:val="0088065B"/>
    <w:rsid w:val="008910E1"/>
    <w:rsid w:val="00894D34"/>
    <w:rsid w:val="008D0E15"/>
    <w:rsid w:val="008F6444"/>
    <w:rsid w:val="00903D9B"/>
    <w:rsid w:val="00912182"/>
    <w:rsid w:val="009266C7"/>
    <w:rsid w:val="00931FF9"/>
    <w:rsid w:val="00933491"/>
    <w:rsid w:val="009345A5"/>
    <w:rsid w:val="00936C52"/>
    <w:rsid w:val="00937723"/>
    <w:rsid w:val="009462AD"/>
    <w:rsid w:val="0096683D"/>
    <w:rsid w:val="00980CF4"/>
    <w:rsid w:val="0099185E"/>
    <w:rsid w:val="009953D5"/>
    <w:rsid w:val="009A0116"/>
    <w:rsid w:val="009B212D"/>
    <w:rsid w:val="009C238F"/>
    <w:rsid w:val="009C6BC1"/>
    <w:rsid w:val="009D1F21"/>
    <w:rsid w:val="009D3D13"/>
    <w:rsid w:val="009F0DE3"/>
    <w:rsid w:val="009F35FA"/>
    <w:rsid w:val="00A06C8C"/>
    <w:rsid w:val="00A06C91"/>
    <w:rsid w:val="00A10F66"/>
    <w:rsid w:val="00A20890"/>
    <w:rsid w:val="00A25FB3"/>
    <w:rsid w:val="00A36EF4"/>
    <w:rsid w:val="00A4287A"/>
    <w:rsid w:val="00A74656"/>
    <w:rsid w:val="00A9440C"/>
    <w:rsid w:val="00AA6B69"/>
    <w:rsid w:val="00AC04B3"/>
    <w:rsid w:val="00AC6ED4"/>
    <w:rsid w:val="00AD4504"/>
    <w:rsid w:val="00AE26DC"/>
    <w:rsid w:val="00AE5DB1"/>
    <w:rsid w:val="00AF1D7B"/>
    <w:rsid w:val="00B131A0"/>
    <w:rsid w:val="00B135B6"/>
    <w:rsid w:val="00B137AD"/>
    <w:rsid w:val="00B15724"/>
    <w:rsid w:val="00B2243A"/>
    <w:rsid w:val="00B268F8"/>
    <w:rsid w:val="00B34E6D"/>
    <w:rsid w:val="00B818E1"/>
    <w:rsid w:val="00BD2CC9"/>
    <w:rsid w:val="00BE33AE"/>
    <w:rsid w:val="00C1781F"/>
    <w:rsid w:val="00C32A59"/>
    <w:rsid w:val="00C5141B"/>
    <w:rsid w:val="00C52CD0"/>
    <w:rsid w:val="00C575BC"/>
    <w:rsid w:val="00C7475B"/>
    <w:rsid w:val="00C845D2"/>
    <w:rsid w:val="00CA11CA"/>
    <w:rsid w:val="00CA7AC6"/>
    <w:rsid w:val="00CB6089"/>
    <w:rsid w:val="00CB64D4"/>
    <w:rsid w:val="00CB7EF1"/>
    <w:rsid w:val="00CD0ADA"/>
    <w:rsid w:val="00CD74F7"/>
    <w:rsid w:val="00CE14E4"/>
    <w:rsid w:val="00CE228D"/>
    <w:rsid w:val="00CE3271"/>
    <w:rsid w:val="00CE32C5"/>
    <w:rsid w:val="00D001D5"/>
    <w:rsid w:val="00D040C2"/>
    <w:rsid w:val="00D47F27"/>
    <w:rsid w:val="00D503EF"/>
    <w:rsid w:val="00D61138"/>
    <w:rsid w:val="00D67E0B"/>
    <w:rsid w:val="00D773D0"/>
    <w:rsid w:val="00D7788F"/>
    <w:rsid w:val="00D822A3"/>
    <w:rsid w:val="00D95099"/>
    <w:rsid w:val="00DC32C2"/>
    <w:rsid w:val="00DC58A6"/>
    <w:rsid w:val="00E01F28"/>
    <w:rsid w:val="00E42C64"/>
    <w:rsid w:val="00E457FD"/>
    <w:rsid w:val="00E61316"/>
    <w:rsid w:val="00EA161A"/>
    <w:rsid w:val="00EB448B"/>
    <w:rsid w:val="00EC42B4"/>
    <w:rsid w:val="00EF0088"/>
    <w:rsid w:val="00EF6BDF"/>
    <w:rsid w:val="00EF7EE4"/>
    <w:rsid w:val="00F032C0"/>
    <w:rsid w:val="00F07223"/>
    <w:rsid w:val="00F17846"/>
    <w:rsid w:val="00F20513"/>
    <w:rsid w:val="00F224EB"/>
    <w:rsid w:val="00F409DF"/>
    <w:rsid w:val="00F441C0"/>
    <w:rsid w:val="00F5253C"/>
    <w:rsid w:val="00F54D2B"/>
    <w:rsid w:val="00F5733E"/>
    <w:rsid w:val="00F63EC6"/>
    <w:rsid w:val="00F9024E"/>
    <w:rsid w:val="00F949D6"/>
    <w:rsid w:val="00F97B18"/>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0193">
      <w:bodyDiv w:val="1"/>
      <w:marLeft w:val="0"/>
      <w:marRight w:val="0"/>
      <w:marTop w:val="0"/>
      <w:marBottom w:val="0"/>
      <w:divBdr>
        <w:top w:val="none" w:sz="0" w:space="0" w:color="auto"/>
        <w:left w:val="none" w:sz="0" w:space="0" w:color="auto"/>
        <w:bottom w:val="none" w:sz="0" w:space="0" w:color="auto"/>
        <w:right w:val="none" w:sz="0" w:space="0" w:color="auto"/>
      </w:divBdr>
    </w:div>
    <w:div w:id="889532362">
      <w:bodyDiv w:val="1"/>
      <w:marLeft w:val="0"/>
      <w:marRight w:val="0"/>
      <w:marTop w:val="0"/>
      <w:marBottom w:val="0"/>
      <w:divBdr>
        <w:top w:val="none" w:sz="0" w:space="0" w:color="auto"/>
        <w:left w:val="none" w:sz="0" w:space="0" w:color="auto"/>
        <w:bottom w:val="none" w:sz="0" w:space="0" w:color="auto"/>
        <w:right w:val="none" w:sz="0" w:space="0" w:color="auto"/>
      </w:divBdr>
    </w:div>
    <w:div w:id="1172263339">
      <w:bodyDiv w:val="1"/>
      <w:marLeft w:val="0"/>
      <w:marRight w:val="0"/>
      <w:marTop w:val="0"/>
      <w:marBottom w:val="0"/>
      <w:divBdr>
        <w:top w:val="none" w:sz="0" w:space="0" w:color="auto"/>
        <w:left w:val="none" w:sz="0" w:space="0" w:color="auto"/>
        <w:bottom w:val="none" w:sz="0" w:space="0" w:color="auto"/>
        <w:right w:val="none" w:sz="0" w:space="0" w:color="auto"/>
      </w:divBdr>
    </w:div>
    <w:div w:id="1399863672">
      <w:bodyDiv w:val="1"/>
      <w:marLeft w:val="0"/>
      <w:marRight w:val="0"/>
      <w:marTop w:val="0"/>
      <w:marBottom w:val="0"/>
      <w:divBdr>
        <w:top w:val="none" w:sz="0" w:space="0" w:color="auto"/>
        <w:left w:val="none" w:sz="0" w:space="0" w:color="auto"/>
        <w:bottom w:val="none" w:sz="0" w:space="0" w:color="auto"/>
        <w:right w:val="none" w:sz="0" w:space="0" w:color="auto"/>
      </w:divBdr>
    </w:div>
    <w:div w:id="1479953987">
      <w:bodyDiv w:val="1"/>
      <w:marLeft w:val="0"/>
      <w:marRight w:val="0"/>
      <w:marTop w:val="0"/>
      <w:marBottom w:val="0"/>
      <w:divBdr>
        <w:top w:val="none" w:sz="0" w:space="0" w:color="auto"/>
        <w:left w:val="none" w:sz="0" w:space="0" w:color="auto"/>
        <w:bottom w:val="none" w:sz="0" w:space="0" w:color="auto"/>
        <w:right w:val="none" w:sz="0" w:space="0" w:color="auto"/>
      </w:divBdr>
    </w:div>
    <w:div w:id="1545949296">
      <w:bodyDiv w:val="1"/>
      <w:marLeft w:val="0"/>
      <w:marRight w:val="0"/>
      <w:marTop w:val="0"/>
      <w:marBottom w:val="0"/>
      <w:divBdr>
        <w:top w:val="none" w:sz="0" w:space="0" w:color="auto"/>
        <w:left w:val="none" w:sz="0" w:space="0" w:color="auto"/>
        <w:bottom w:val="none" w:sz="0" w:space="0" w:color="auto"/>
        <w:right w:val="none" w:sz="0" w:space="0" w:color="auto"/>
      </w:divBdr>
    </w:div>
    <w:div w:id="17669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Obecné"/>
          <w:gallery w:val="placeholder"/>
        </w:category>
        <w:types>
          <w:type w:val="bbPlcHdr"/>
        </w:types>
        <w:behaviors>
          <w:behavior w:val="content"/>
        </w:behaviors>
        <w:guid w:val="{6577E3FB-8A8C-4B7A-8A8D-0DAF91F7EE44}"/>
      </w:docPartPr>
      <w:docPartBody>
        <w:p w:rsidR="00E16459" w:rsidRDefault="00FB0A03">
          <w:r w:rsidRPr="007319C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5568C7"/>
    <w:rsid w:val="00675FD1"/>
    <w:rsid w:val="00E16459"/>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0A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8</Pages>
  <Words>2409</Words>
  <Characters>14217</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2024-01-31T12:20:00Z</dcterms:created>
  <dcterms:modified xsi:type="dcterms:W3CDTF">2024-01-31T12:20:00Z</dcterms:modified>
</cp:coreProperties>
</file>