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F6E89" w14:textId="77777777" w:rsidR="000D6605" w:rsidRDefault="000D6605">
      <w:pPr>
        <w:pStyle w:val="Zkladntext"/>
        <w:spacing w:before="6"/>
        <w:ind w:left="0"/>
        <w:jc w:val="left"/>
        <w:rPr>
          <w:rFonts w:ascii="Times New Roman"/>
          <w:sz w:val="17"/>
        </w:rPr>
      </w:pPr>
    </w:p>
    <w:p w14:paraId="78107AF9" w14:textId="77777777" w:rsidR="000D6605" w:rsidRDefault="00000000">
      <w:pPr>
        <w:pStyle w:val="Nadpis1"/>
        <w:spacing w:before="93"/>
        <w:ind w:left="133"/>
      </w:pPr>
      <w:r>
        <w:t>SMLOUVA O ÚČASTI NA ŘEŠENÍ PROJEKTU,</w:t>
      </w:r>
    </w:p>
    <w:p w14:paraId="2B4A9061" w14:textId="77777777" w:rsidR="000D6605" w:rsidRDefault="00000000">
      <w:pPr>
        <w:pStyle w:val="Zkladntext"/>
        <w:ind w:left="134" w:right="137"/>
        <w:jc w:val="center"/>
      </w:pPr>
      <w:r>
        <w:t>dále jen „Smlouva“,</w:t>
      </w:r>
    </w:p>
    <w:p w14:paraId="66919EB2" w14:textId="77777777" w:rsidR="000D6605" w:rsidRDefault="00000000">
      <w:pPr>
        <w:pStyle w:val="Zkladntext"/>
        <w:ind w:left="131" w:right="137"/>
        <w:jc w:val="center"/>
      </w:pPr>
      <w:r>
        <w:t>uzavřená níže uvedeného dne, měsíce a roku mezi smluvními stranami</w:t>
      </w:r>
    </w:p>
    <w:p w14:paraId="7B81FB1C" w14:textId="77777777" w:rsidR="000D6605" w:rsidRDefault="000D6605">
      <w:pPr>
        <w:pStyle w:val="Zkladntext"/>
        <w:ind w:left="0"/>
        <w:jc w:val="left"/>
        <w:rPr>
          <w:sz w:val="22"/>
        </w:rPr>
      </w:pPr>
    </w:p>
    <w:p w14:paraId="448B6951" w14:textId="77777777" w:rsidR="000D6605" w:rsidRDefault="000D6605">
      <w:pPr>
        <w:pStyle w:val="Zkladntext"/>
        <w:ind w:left="0"/>
        <w:jc w:val="left"/>
        <w:rPr>
          <w:sz w:val="22"/>
        </w:rPr>
      </w:pPr>
    </w:p>
    <w:p w14:paraId="335423EA" w14:textId="77777777" w:rsidR="000D6605" w:rsidRDefault="00000000">
      <w:pPr>
        <w:pStyle w:val="Nadpis1"/>
        <w:numPr>
          <w:ilvl w:val="0"/>
          <w:numId w:val="16"/>
        </w:numPr>
        <w:tabs>
          <w:tab w:val="left" w:pos="476"/>
        </w:tabs>
        <w:spacing w:before="183"/>
        <w:ind w:right="0"/>
      </w:pPr>
      <w:r>
        <w:t>Unicorn Systems</w:t>
      </w:r>
      <w:r>
        <w:rPr>
          <w:spacing w:val="-13"/>
        </w:rPr>
        <w:t xml:space="preserve"> </w:t>
      </w:r>
      <w:r>
        <w:t>a.s.</w:t>
      </w:r>
    </w:p>
    <w:p w14:paraId="3DF29988" w14:textId="77777777" w:rsidR="000D6605" w:rsidRDefault="00000000">
      <w:pPr>
        <w:pStyle w:val="Zkladntext"/>
        <w:ind w:left="543"/>
      </w:pPr>
      <w:r>
        <w:t>IČO: 25110853</w:t>
      </w:r>
    </w:p>
    <w:p w14:paraId="1EF8C1DD" w14:textId="77777777" w:rsidR="000D6605" w:rsidRDefault="00000000">
      <w:pPr>
        <w:pStyle w:val="Zkladntext"/>
        <w:ind w:left="543"/>
      </w:pPr>
      <w:r>
        <w:t>sídlo: V Kapslovně 2767/2, 130 00 Praha</w:t>
      </w:r>
    </w:p>
    <w:p w14:paraId="4831EB64" w14:textId="77777777" w:rsidR="000D6605" w:rsidRDefault="00000000">
      <w:pPr>
        <w:pStyle w:val="Zkladntext"/>
        <w:ind w:left="543" w:right="300"/>
        <w:jc w:val="left"/>
      </w:pPr>
      <w:r>
        <w:t>zastoupená: Janem Jarošem, předsedou představenstva a Janem Konrádem, členem představenstva</w:t>
      </w:r>
    </w:p>
    <w:p w14:paraId="3E202655" w14:textId="77777777" w:rsidR="000D6605" w:rsidRDefault="00000000">
      <w:pPr>
        <w:pStyle w:val="Zkladntext"/>
        <w:ind w:left="543"/>
      </w:pPr>
      <w:r>
        <w:t>zapsána v obchodním rejstříku vedeným u Městského soudu v Praze, sp. zn. B 4579</w:t>
      </w:r>
    </w:p>
    <w:p w14:paraId="726B5DE6" w14:textId="77777777" w:rsidR="000D6605" w:rsidRDefault="00000000">
      <w:pPr>
        <w:pStyle w:val="Zkladntext"/>
        <w:ind w:left="543"/>
      </w:pPr>
      <w:r>
        <w:t>bankovní spojení:19-3196300227/0100</w:t>
      </w:r>
    </w:p>
    <w:p w14:paraId="1BFE2449" w14:textId="77777777" w:rsidR="000D6605" w:rsidRDefault="00000000">
      <w:pPr>
        <w:pStyle w:val="Zkladntext"/>
        <w:spacing w:line="480" w:lineRule="auto"/>
        <w:ind w:left="116" w:right="7495"/>
        <w:jc w:val="left"/>
      </w:pPr>
      <w:r>
        <w:t>dále jen „Příjemce“ a</w:t>
      </w:r>
    </w:p>
    <w:p w14:paraId="7FC2D55D" w14:textId="77777777" w:rsidR="000D6605" w:rsidRDefault="00000000">
      <w:pPr>
        <w:pStyle w:val="Nadpis1"/>
        <w:numPr>
          <w:ilvl w:val="0"/>
          <w:numId w:val="16"/>
        </w:numPr>
        <w:tabs>
          <w:tab w:val="left" w:pos="476"/>
        </w:tabs>
        <w:spacing w:before="5"/>
        <w:ind w:right="0"/>
      </w:pPr>
      <w:r>
        <w:t>Západočeská univerzita v</w:t>
      </w:r>
      <w:r>
        <w:rPr>
          <w:spacing w:val="-16"/>
        </w:rPr>
        <w:t xml:space="preserve"> </w:t>
      </w:r>
      <w:r>
        <w:t>Plzni</w:t>
      </w:r>
    </w:p>
    <w:p w14:paraId="7080509C" w14:textId="77777777" w:rsidR="000D6605" w:rsidRDefault="00000000">
      <w:pPr>
        <w:pStyle w:val="Zkladntext"/>
        <w:ind w:left="476"/>
      </w:pPr>
      <w:r>
        <w:t>IČO: 49777513</w:t>
      </w:r>
    </w:p>
    <w:p w14:paraId="05A16C62" w14:textId="77777777" w:rsidR="000D6605" w:rsidRDefault="00000000">
      <w:pPr>
        <w:pStyle w:val="Zkladntext"/>
        <w:ind w:left="476"/>
      </w:pPr>
      <w:r>
        <w:t>sídlo: Univerzitní 2732/8, 301 00 Plzeň</w:t>
      </w:r>
    </w:p>
    <w:p w14:paraId="1CC79AE2" w14:textId="77777777" w:rsidR="000D6605" w:rsidRDefault="00000000">
      <w:pPr>
        <w:pStyle w:val="Zkladntext"/>
        <w:ind w:left="476" w:right="300" w:hanging="1"/>
        <w:jc w:val="left"/>
      </w:pPr>
      <w:r>
        <w:t>zastoupená: doc. Ing. Jiří Hammerbauer, Ph.D., prorektor pro tvůrčí činnost a doktorské studium veřejná vysoká škola dle zákona č. 111/1998 Sb., ve znění pozdějších předpisů</w:t>
      </w:r>
    </w:p>
    <w:p w14:paraId="308D9B2E" w14:textId="77777777" w:rsidR="000D6605" w:rsidRDefault="00000000">
      <w:pPr>
        <w:pStyle w:val="Zkladntext"/>
        <w:spacing w:line="228" w:lineRule="exact"/>
        <w:ind w:left="476"/>
      </w:pPr>
      <w:r>
        <w:t>bankovní spojení: 20095-64738311/0710</w:t>
      </w:r>
    </w:p>
    <w:p w14:paraId="43870DB3" w14:textId="77777777" w:rsidR="000D6605" w:rsidRDefault="00000000">
      <w:pPr>
        <w:pStyle w:val="Zkladntext"/>
        <w:spacing w:before="1" w:line="480" w:lineRule="auto"/>
        <w:ind w:left="115" w:right="6206"/>
        <w:jc w:val="left"/>
      </w:pPr>
      <w:r>
        <w:t>dále jen „Další účastník projektu“, společně pak „Smluvní strany“,</w:t>
      </w:r>
    </w:p>
    <w:p w14:paraId="2F256BA3" w14:textId="77777777" w:rsidR="000D6605" w:rsidRDefault="00000000">
      <w:pPr>
        <w:pStyle w:val="Zkladntext"/>
        <w:spacing w:before="7"/>
        <w:ind w:left="137" w:right="137"/>
        <w:jc w:val="center"/>
      </w:pPr>
      <w:r>
        <w:t>podle ust. § 1746 odst. 2 zákona č. 89/2012 Sb., občanský zákoník, ve znění pozdějších předpisů, a § 2 odst. 2 písm. j) zákona č. 130/2002 Sb., o podpoře výzkumu, experimentálního vývoje a inovací</w:t>
      </w:r>
    </w:p>
    <w:p w14:paraId="499F1D5D" w14:textId="77777777" w:rsidR="000D6605" w:rsidRDefault="00000000">
      <w:pPr>
        <w:pStyle w:val="Zkladntext"/>
        <w:ind w:left="135" w:right="137"/>
        <w:jc w:val="center"/>
      </w:pPr>
      <w:r>
        <w:t>z veřejných prostředků a o změně některých souvisejících zákonů (zákon o podpoře výzkumu, experimentálního vývoje a inovací), ve znění pozdějších předpisů (dále jen „Zákon“).</w:t>
      </w:r>
    </w:p>
    <w:p w14:paraId="783647C2" w14:textId="77777777" w:rsidR="000D6605" w:rsidRDefault="000D6605">
      <w:pPr>
        <w:pStyle w:val="Zkladntext"/>
        <w:ind w:left="0"/>
        <w:jc w:val="left"/>
        <w:rPr>
          <w:sz w:val="22"/>
        </w:rPr>
      </w:pPr>
    </w:p>
    <w:p w14:paraId="556BC88C" w14:textId="77777777" w:rsidR="000D6605" w:rsidRDefault="000D6605">
      <w:pPr>
        <w:pStyle w:val="Zkladntext"/>
        <w:spacing w:before="10"/>
        <w:ind w:left="0"/>
        <w:jc w:val="left"/>
        <w:rPr>
          <w:sz w:val="17"/>
        </w:rPr>
      </w:pPr>
    </w:p>
    <w:p w14:paraId="22F9926E" w14:textId="77777777" w:rsidR="000D6605" w:rsidRDefault="00000000">
      <w:pPr>
        <w:pStyle w:val="Zkladntext"/>
        <w:ind w:left="136" w:right="137"/>
        <w:jc w:val="center"/>
      </w:pPr>
      <w:r>
        <w:t>Čl. I.</w:t>
      </w:r>
    </w:p>
    <w:p w14:paraId="5B734B31" w14:textId="77777777" w:rsidR="000D6605" w:rsidRDefault="00000000">
      <w:pPr>
        <w:pStyle w:val="Nadpis1"/>
      </w:pPr>
      <w:r>
        <w:t>Předmět Smlouvy</w:t>
      </w:r>
    </w:p>
    <w:p w14:paraId="711890B5" w14:textId="77777777" w:rsidR="000D6605" w:rsidRDefault="000D6605">
      <w:pPr>
        <w:pStyle w:val="Zkladntext"/>
        <w:spacing w:before="1"/>
        <w:ind w:left="0"/>
        <w:jc w:val="left"/>
        <w:rPr>
          <w:b/>
        </w:rPr>
      </w:pPr>
    </w:p>
    <w:p w14:paraId="56745DE6" w14:textId="77777777" w:rsidR="000D6605" w:rsidRDefault="00000000">
      <w:pPr>
        <w:pStyle w:val="Odstavecseseznamem"/>
        <w:numPr>
          <w:ilvl w:val="0"/>
          <w:numId w:val="15"/>
        </w:numPr>
        <w:tabs>
          <w:tab w:val="left" w:pos="543"/>
        </w:tabs>
        <w:spacing w:before="0"/>
        <w:ind w:right="114" w:hanging="427"/>
        <w:jc w:val="both"/>
        <w:rPr>
          <w:sz w:val="20"/>
        </w:rPr>
      </w:pPr>
      <w:r>
        <w:rPr>
          <w:sz w:val="20"/>
        </w:rPr>
        <w:t>Předmětem této Smlouvy je vymezení práv a povinností Smluvních stran při jejich vzájemné spolupráci na řešení projektu výzkumu, vývoje a inovací s názvem „</w:t>
      </w:r>
      <w:r>
        <w:rPr>
          <w:b/>
          <w:sz w:val="20"/>
        </w:rPr>
        <w:t>Platforma pro správu, optimalizaci  a  řízení  provozu  energetických  komunit</w:t>
      </w:r>
      <w:r>
        <w:rPr>
          <w:sz w:val="20"/>
        </w:rPr>
        <w:t>“  a  číslem:  „FW10010205“  (dále</w:t>
      </w:r>
      <w:r>
        <w:rPr>
          <w:spacing w:val="14"/>
          <w:sz w:val="20"/>
        </w:rPr>
        <w:t xml:space="preserve"> </w:t>
      </w:r>
      <w:r>
        <w:rPr>
          <w:sz w:val="20"/>
        </w:rPr>
        <w:t>jen</w:t>
      </w:r>
    </w:p>
    <w:p w14:paraId="49431AFE" w14:textId="77777777" w:rsidR="000D6605" w:rsidRDefault="00000000">
      <w:pPr>
        <w:pStyle w:val="Zkladntext"/>
        <w:ind w:left="541"/>
        <w:jc w:val="left"/>
      </w:pPr>
      <w:r>
        <w:t>„Projekt“) realizujícím program Technologické agentury České republiky (dále jen „Poskytovatel“ nebo „TA ČR“) s názvem TREND, – podprogram 1 "Technologičtí lídři" – 10. veřejná soutěž.</w:t>
      </w:r>
    </w:p>
    <w:p w14:paraId="2E6F6554" w14:textId="77777777" w:rsidR="000D6605" w:rsidRDefault="000D6605">
      <w:pPr>
        <w:pStyle w:val="Zkladntext"/>
        <w:spacing w:before="3"/>
        <w:ind w:left="0"/>
        <w:jc w:val="left"/>
      </w:pPr>
    </w:p>
    <w:p w14:paraId="028F264E" w14:textId="77777777" w:rsidR="000D6605" w:rsidRDefault="00000000">
      <w:pPr>
        <w:pStyle w:val="Odstavecseseznamem"/>
        <w:numPr>
          <w:ilvl w:val="0"/>
          <w:numId w:val="15"/>
        </w:numPr>
        <w:tabs>
          <w:tab w:val="left" w:pos="542"/>
        </w:tabs>
        <w:spacing w:before="0"/>
        <w:ind w:left="541" w:right="118" w:hanging="427"/>
        <w:jc w:val="both"/>
        <w:rPr>
          <w:sz w:val="20"/>
        </w:rPr>
      </w:pPr>
      <w:r>
        <w:rPr>
          <w:sz w:val="20"/>
        </w:rPr>
        <w:t>Předmětem této Smlouvy je dále vymezení podmínek, za kterých bude  Příjemcem poskytnuta část účelových finančních prostředků Dalšímu účastníkovi projektu, úprava práv a povinností Smluvních stran k hmotnému majetku nutnému k řešení Projektu a dále úprava vlastnických práv k výsledkům Projektu a podmínek využití výsledků</w:t>
      </w:r>
      <w:r>
        <w:rPr>
          <w:spacing w:val="-23"/>
          <w:sz w:val="20"/>
        </w:rPr>
        <w:t xml:space="preserve"> </w:t>
      </w:r>
      <w:r>
        <w:rPr>
          <w:sz w:val="20"/>
        </w:rPr>
        <w:t>Projektu.</w:t>
      </w:r>
    </w:p>
    <w:p w14:paraId="48BD2932" w14:textId="77777777" w:rsidR="000D6605" w:rsidRDefault="000D6605">
      <w:pPr>
        <w:pStyle w:val="Zkladntext"/>
        <w:ind w:left="0"/>
        <w:jc w:val="left"/>
        <w:rPr>
          <w:sz w:val="22"/>
        </w:rPr>
      </w:pPr>
    </w:p>
    <w:p w14:paraId="1BE2391D" w14:textId="77777777" w:rsidR="000D6605" w:rsidRDefault="000D6605">
      <w:pPr>
        <w:pStyle w:val="Zkladntext"/>
        <w:spacing w:before="1"/>
        <w:ind w:left="0"/>
        <w:jc w:val="left"/>
        <w:rPr>
          <w:sz w:val="18"/>
        </w:rPr>
      </w:pPr>
    </w:p>
    <w:p w14:paraId="50B5BEC3" w14:textId="77777777" w:rsidR="000D6605" w:rsidRDefault="00000000">
      <w:pPr>
        <w:pStyle w:val="Zkladntext"/>
        <w:ind w:left="131" w:right="137"/>
        <w:jc w:val="center"/>
      </w:pPr>
      <w:r>
        <w:t>Čl. II.</w:t>
      </w:r>
    </w:p>
    <w:p w14:paraId="676425A4" w14:textId="77777777" w:rsidR="000D6605" w:rsidRDefault="00000000">
      <w:pPr>
        <w:pStyle w:val="Nadpis1"/>
        <w:ind w:left="130"/>
      </w:pPr>
      <w:r>
        <w:t>Řešení Projektu</w:t>
      </w:r>
    </w:p>
    <w:p w14:paraId="0804E683" w14:textId="77777777" w:rsidR="000D6605" w:rsidRDefault="000D6605">
      <w:pPr>
        <w:pStyle w:val="Zkladntext"/>
        <w:spacing w:before="10"/>
        <w:ind w:left="0"/>
        <w:jc w:val="left"/>
        <w:rPr>
          <w:b/>
          <w:sz w:val="19"/>
        </w:rPr>
      </w:pPr>
    </w:p>
    <w:p w14:paraId="3F0BF293" w14:textId="77777777" w:rsidR="000D6605" w:rsidRDefault="00000000">
      <w:pPr>
        <w:pStyle w:val="Odstavecseseznamem"/>
        <w:numPr>
          <w:ilvl w:val="0"/>
          <w:numId w:val="14"/>
        </w:numPr>
        <w:tabs>
          <w:tab w:val="left" w:pos="474"/>
        </w:tabs>
        <w:spacing w:before="0"/>
        <w:ind w:right="120" w:hanging="358"/>
        <w:jc w:val="both"/>
        <w:rPr>
          <w:sz w:val="20"/>
        </w:rPr>
      </w:pPr>
      <w:r>
        <w:rPr>
          <w:sz w:val="20"/>
        </w:rPr>
        <w:t xml:space="preserve">Další účastník projektu je povinen řešit Projekt v souladu s touto Smlouvou, schváleným návrhem Projektu a Smlouvou o poskytnutí podpory k Projektu uzavřenou mezi Příjemcem a Poskytovatelem (dále jen „Smlouva o poskytnutí podpory“), včetně jejích dalších příloh a </w:t>
      </w:r>
      <w:r>
        <w:rPr>
          <w:spacing w:val="1"/>
          <w:sz w:val="20"/>
        </w:rPr>
        <w:t xml:space="preserve"> </w:t>
      </w:r>
      <w:r>
        <w:rPr>
          <w:sz w:val="20"/>
        </w:rPr>
        <w:t>součástí</w:t>
      </w:r>
    </w:p>
    <w:p w14:paraId="4865DA14" w14:textId="77777777" w:rsidR="000D6605" w:rsidRDefault="00000000">
      <w:pPr>
        <w:pStyle w:val="Zkladntext"/>
        <w:ind w:left="471" w:right="117"/>
      </w:pPr>
      <w:r>
        <w:t>– Závazných parametrů řešení projektu (dále jen „Závazné parametry řešení projektu“) a Všeobecných podmínek TA ČR verze 7 (dále jen „Všeobecné podmínky“), s výjimkou ustanovení, z jejichž podstaty vyplývá, že se nemohou vztahovat na Dalšího účastníka projektu. V případě rozporu této Smlouvy a Smlouvy o poskytnutí podpory, včetně jejích příloh, má přednost úprava dle Smlouvy o poskytnutí podpory, včetně jejích příloh. Kopii Smlouvy o poskytnutí podpory, vč.</w:t>
      </w:r>
    </w:p>
    <w:p w14:paraId="066C0198" w14:textId="77777777" w:rsidR="000D6605" w:rsidRDefault="000D6605">
      <w:pPr>
        <w:sectPr w:rsidR="000D6605" w:rsidSect="00E22046">
          <w:headerReference w:type="default" r:id="rId7"/>
          <w:footerReference w:type="default" r:id="rId8"/>
          <w:type w:val="continuous"/>
          <w:pgSz w:w="11910" w:h="16840"/>
          <w:pgMar w:top="1120" w:right="1300" w:bottom="920" w:left="1300" w:header="713" w:footer="729" w:gutter="0"/>
          <w:pgNumType w:start="1"/>
          <w:cols w:space="708"/>
        </w:sectPr>
      </w:pPr>
    </w:p>
    <w:p w14:paraId="7885CCE7" w14:textId="77777777" w:rsidR="000D6605" w:rsidRDefault="000D6605">
      <w:pPr>
        <w:pStyle w:val="Zkladntext"/>
        <w:spacing w:before="6"/>
        <w:ind w:left="0"/>
        <w:jc w:val="left"/>
        <w:rPr>
          <w:sz w:val="17"/>
        </w:rPr>
      </w:pPr>
    </w:p>
    <w:p w14:paraId="4012ABF6" w14:textId="77777777" w:rsidR="000D6605" w:rsidRDefault="00000000">
      <w:pPr>
        <w:pStyle w:val="Zkladntext"/>
        <w:spacing w:before="93"/>
        <w:ind w:right="300"/>
        <w:jc w:val="left"/>
      </w:pPr>
      <w:r>
        <w:t>jejích příloh, se Příjemce zavazuje předat Dalšímu účastníkovi projektu bez zbytečného odkladu po jejím</w:t>
      </w:r>
      <w:r>
        <w:rPr>
          <w:spacing w:val="-10"/>
        </w:rPr>
        <w:t xml:space="preserve"> </w:t>
      </w:r>
      <w:r>
        <w:t>uzavření.</w:t>
      </w:r>
    </w:p>
    <w:p w14:paraId="275BC187" w14:textId="77777777" w:rsidR="000D6605" w:rsidRDefault="00000000">
      <w:pPr>
        <w:pStyle w:val="Odstavecseseznamem"/>
        <w:numPr>
          <w:ilvl w:val="0"/>
          <w:numId w:val="14"/>
        </w:numPr>
        <w:tabs>
          <w:tab w:val="left" w:pos="476"/>
        </w:tabs>
        <w:ind w:left="473" w:hanging="357"/>
        <w:jc w:val="both"/>
        <w:rPr>
          <w:sz w:val="20"/>
        </w:rPr>
      </w:pPr>
      <w:r>
        <w:rPr>
          <w:sz w:val="20"/>
        </w:rPr>
        <w:t>Smluvní strany se touto Smlouvou zavazují, že v rámci spolupráce na řešení Projektu budou provádět ve stanovených termínech a ve stanoveném rozsahu úkony konkrétně jim určené ve schváleném návrhu Projektu a v Závazných parametrech řešení projektu, směřující k realizaci Projektu, popřípadě i další úkony nutné nebo potřebné pro realizaci</w:t>
      </w:r>
      <w:r>
        <w:rPr>
          <w:spacing w:val="-39"/>
          <w:sz w:val="20"/>
        </w:rPr>
        <w:t xml:space="preserve"> </w:t>
      </w:r>
      <w:r>
        <w:rPr>
          <w:sz w:val="20"/>
        </w:rPr>
        <w:t>Projektu.</w:t>
      </w:r>
    </w:p>
    <w:p w14:paraId="061C24A0" w14:textId="77777777" w:rsidR="000D6605" w:rsidRDefault="00000000">
      <w:pPr>
        <w:pStyle w:val="Odstavecseseznamem"/>
        <w:numPr>
          <w:ilvl w:val="0"/>
          <w:numId w:val="14"/>
        </w:numPr>
        <w:tabs>
          <w:tab w:val="left" w:pos="476"/>
        </w:tabs>
        <w:spacing w:before="118"/>
        <w:ind w:left="473" w:right="114" w:hanging="358"/>
        <w:jc w:val="both"/>
        <w:rPr>
          <w:sz w:val="20"/>
        </w:rPr>
      </w:pPr>
      <w:r>
        <w:rPr>
          <w:sz w:val="20"/>
        </w:rPr>
        <w:t>Smluvní strany jsou povinny řešit Projekt tak, aby bylo dosaženo účelu podpory, zejm. dosaženo všech výsledků deklarovaných v Závazných parametrech řešení projektu a splněny veškeré závazky z této Smlouvy, ze Smlouvy o poskytnutí podpory a ze schváleného návrhu Projektu vyplývající.</w:t>
      </w:r>
    </w:p>
    <w:p w14:paraId="00B5B3AB" w14:textId="77777777" w:rsidR="000D6605" w:rsidRDefault="00000000">
      <w:pPr>
        <w:pStyle w:val="Odstavecseseznamem"/>
        <w:numPr>
          <w:ilvl w:val="0"/>
          <w:numId w:val="14"/>
        </w:numPr>
        <w:tabs>
          <w:tab w:val="left" w:pos="476"/>
        </w:tabs>
        <w:spacing w:before="118"/>
        <w:ind w:left="472" w:hanging="357"/>
        <w:jc w:val="both"/>
        <w:rPr>
          <w:sz w:val="20"/>
        </w:rPr>
      </w:pPr>
      <w:r>
        <w:rPr>
          <w:sz w:val="20"/>
        </w:rPr>
        <w:t>Další účastník projektu je povinen zahájit řešení Projektu v termínu uvedeném v Závazných parametrech řešení projektu, nejpozději však do 60 kalendářních dnů ode dne nabytí účinnosti Smlouvy o poskytnutí</w:t>
      </w:r>
      <w:r>
        <w:rPr>
          <w:spacing w:val="-11"/>
          <w:sz w:val="20"/>
        </w:rPr>
        <w:t xml:space="preserve"> </w:t>
      </w:r>
      <w:r>
        <w:rPr>
          <w:sz w:val="20"/>
        </w:rPr>
        <w:t>podpory.</w:t>
      </w:r>
    </w:p>
    <w:p w14:paraId="55BA5AAC" w14:textId="77777777" w:rsidR="000D6605" w:rsidRDefault="00000000">
      <w:pPr>
        <w:pStyle w:val="Odstavecseseznamem"/>
        <w:numPr>
          <w:ilvl w:val="0"/>
          <w:numId w:val="14"/>
        </w:numPr>
        <w:tabs>
          <w:tab w:val="left" w:pos="476"/>
        </w:tabs>
        <w:ind w:left="475" w:right="0"/>
        <w:rPr>
          <w:sz w:val="20"/>
        </w:rPr>
      </w:pPr>
      <w:r>
        <w:rPr>
          <w:sz w:val="20"/>
        </w:rPr>
        <w:t>Další účastník projektu je povinen ukončit řešení Projektu nejpozději do</w:t>
      </w:r>
      <w:r>
        <w:rPr>
          <w:spacing w:val="-33"/>
          <w:sz w:val="20"/>
        </w:rPr>
        <w:t xml:space="preserve"> </w:t>
      </w:r>
      <w:r>
        <w:rPr>
          <w:sz w:val="20"/>
        </w:rPr>
        <w:t>30.6.2026.</w:t>
      </w:r>
    </w:p>
    <w:p w14:paraId="69355120" w14:textId="4CF7D2E4" w:rsidR="000D6605" w:rsidRDefault="00000000">
      <w:pPr>
        <w:pStyle w:val="Odstavecseseznamem"/>
        <w:numPr>
          <w:ilvl w:val="0"/>
          <w:numId w:val="14"/>
        </w:numPr>
        <w:tabs>
          <w:tab w:val="left" w:pos="476"/>
        </w:tabs>
        <w:ind w:left="472" w:right="118" w:hanging="357"/>
        <w:jc w:val="both"/>
        <w:rPr>
          <w:sz w:val="20"/>
        </w:rPr>
      </w:pPr>
      <w:r>
        <w:rPr>
          <w:sz w:val="20"/>
        </w:rPr>
        <w:t xml:space="preserve">Fyzickou osobou, která je odpovědná za řešení Projektu na straně Příjemce (hlavní řešitel Projektu) je </w:t>
      </w:r>
      <w:r w:rsidR="00E55672">
        <w:rPr>
          <w:sz w:val="20"/>
        </w:rPr>
        <w:t>xxxxxx</w:t>
      </w:r>
      <w:r>
        <w:rPr>
          <w:sz w:val="20"/>
        </w:rPr>
        <w:t xml:space="preserve">. Fyzickou osobou, která je odpovědná za řešení Projektu na straně Dalšího účastníka projektu (další řešitel Projektu) je </w:t>
      </w:r>
      <w:r w:rsidR="00E55672">
        <w:rPr>
          <w:sz w:val="20"/>
        </w:rPr>
        <w:t>xxxxxxxxxx</w:t>
      </w:r>
      <w:r>
        <w:rPr>
          <w:sz w:val="20"/>
        </w:rPr>
        <w:t>.</w:t>
      </w:r>
    </w:p>
    <w:p w14:paraId="3D76195C" w14:textId="77777777" w:rsidR="000D6605" w:rsidRDefault="00000000">
      <w:pPr>
        <w:pStyle w:val="Odstavecseseznamem"/>
        <w:numPr>
          <w:ilvl w:val="0"/>
          <w:numId w:val="14"/>
        </w:numPr>
        <w:tabs>
          <w:tab w:val="left" w:pos="475"/>
        </w:tabs>
        <w:spacing w:before="118"/>
        <w:ind w:left="472" w:right="120" w:hanging="358"/>
        <w:jc w:val="both"/>
        <w:rPr>
          <w:rFonts w:ascii="Calibri" w:hAnsi="Calibri"/>
        </w:rPr>
      </w:pPr>
      <w:r>
        <w:rPr>
          <w:sz w:val="20"/>
        </w:rPr>
        <w:t>Smluvní strany se zavazují k účasti na pravidelných pracovních schůzkách za účelem kontroly věcného a finančního plnění Projektu, které svolává hlavní řešitel, schůzky mohou být realizovány za pomocí komunikačních technologií. Schůzek se budou účastnit zejména hlavní řešitel a další řešitel</w:t>
      </w:r>
      <w:r>
        <w:rPr>
          <w:rFonts w:ascii="Calibri" w:hAnsi="Calibri"/>
        </w:rPr>
        <w:t>.</w:t>
      </w:r>
    </w:p>
    <w:p w14:paraId="76B7A500" w14:textId="77777777" w:rsidR="000D6605" w:rsidRDefault="000D6605">
      <w:pPr>
        <w:pStyle w:val="Zkladntext"/>
        <w:ind w:left="0"/>
        <w:jc w:val="left"/>
        <w:rPr>
          <w:rFonts w:ascii="Calibri"/>
          <w:sz w:val="22"/>
        </w:rPr>
      </w:pPr>
    </w:p>
    <w:p w14:paraId="7E41F53F" w14:textId="77777777" w:rsidR="000D6605" w:rsidRDefault="000D6605">
      <w:pPr>
        <w:pStyle w:val="Zkladntext"/>
        <w:spacing w:before="4"/>
        <w:ind w:left="0"/>
        <w:jc w:val="left"/>
        <w:rPr>
          <w:rFonts w:ascii="Calibri"/>
          <w:sz w:val="25"/>
        </w:rPr>
      </w:pPr>
    </w:p>
    <w:p w14:paraId="436A62A7" w14:textId="77777777" w:rsidR="000D6605" w:rsidRDefault="00000000">
      <w:pPr>
        <w:pStyle w:val="Zkladntext"/>
        <w:ind w:left="135" w:right="137"/>
        <w:jc w:val="center"/>
      </w:pPr>
      <w:r>
        <w:t>Čl. III.</w:t>
      </w:r>
    </w:p>
    <w:p w14:paraId="635788BE" w14:textId="77777777" w:rsidR="000D6605" w:rsidRDefault="00000000">
      <w:pPr>
        <w:pStyle w:val="Nadpis1"/>
        <w:ind w:left="131"/>
      </w:pPr>
      <w:r>
        <w:t>Stanovená část účelové podpory pro Dalšího účastníka projektu</w:t>
      </w:r>
    </w:p>
    <w:p w14:paraId="3025C654" w14:textId="77777777" w:rsidR="000D6605" w:rsidRDefault="000D6605">
      <w:pPr>
        <w:pStyle w:val="Zkladntext"/>
        <w:ind w:left="0"/>
        <w:jc w:val="left"/>
        <w:rPr>
          <w:b/>
        </w:rPr>
      </w:pPr>
    </w:p>
    <w:p w14:paraId="34364E2C" w14:textId="77777777" w:rsidR="000D6605" w:rsidRDefault="00000000">
      <w:pPr>
        <w:pStyle w:val="Odstavecseseznamem"/>
        <w:numPr>
          <w:ilvl w:val="0"/>
          <w:numId w:val="13"/>
        </w:numPr>
        <w:tabs>
          <w:tab w:val="left" w:pos="476"/>
        </w:tabs>
        <w:spacing w:before="0"/>
        <w:ind w:right="113" w:hanging="357"/>
        <w:jc w:val="both"/>
        <w:rPr>
          <w:sz w:val="20"/>
        </w:rPr>
      </w:pPr>
      <w:r>
        <w:rPr>
          <w:sz w:val="20"/>
        </w:rPr>
        <w:t>Příjemce je za předpokladu, že Další účastník projektu řádně plní závazky vyplývající z této Smlouvy, zejména pak předloží ve stanovených termínech příslušné zprávy a jiné dokumenty o postupu řešení Projektu, povinen poskytnout Dalšímu účastníkovi projektu stanovenou část účelové podpory pro jednotlivé kalendářní roky řešení Projektu (dále jen „Dotace“), a to ve výši stanovené v Závazných parametrech řešení</w:t>
      </w:r>
      <w:r>
        <w:rPr>
          <w:spacing w:val="-26"/>
          <w:sz w:val="20"/>
        </w:rPr>
        <w:t xml:space="preserve"> </w:t>
      </w:r>
      <w:r>
        <w:rPr>
          <w:sz w:val="20"/>
        </w:rPr>
        <w:t>projektu.</w:t>
      </w:r>
    </w:p>
    <w:p w14:paraId="2261B6AB" w14:textId="77777777" w:rsidR="000D6605" w:rsidRDefault="00000000">
      <w:pPr>
        <w:pStyle w:val="Odstavecseseznamem"/>
        <w:numPr>
          <w:ilvl w:val="0"/>
          <w:numId w:val="13"/>
        </w:numPr>
        <w:tabs>
          <w:tab w:val="left" w:pos="477"/>
        </w:tabs>
        <w:spacing w:before="119"/>
        <w:ind w:hanging="357"/>
        <w:jc w:val="both"/>
        <w:rPr>
          <w:sz w:val="20"/>
        </w:rPr>
      </w:pPr>
      <w:r>
        <w:rPr>
          <w:sz w:val="20"/>
        </w:rPr>
        <w:t>Za předpokladu splnění podmínky stanovené v odstavci 1. tohoto článku je Příjemce povinen poskytnout Dalšímu účastníkovi projektu část Dotace určenou pro Dalšího účastníka projektu vždy nejpozději do 14 kalendářních dnů ode dne, kdy Příjemce obdržel příslušnou část dotace od Poskytovatele. Tím není dotčena úprava odst. 7 tohoto článku. Příjemce je povinen poskytnout Dalšímu účastníkovi projektu na základě jeho písemné žádosti kopii výpisu z účtu, z kterého bude patrné, kdy obdržel finanční prostředky od</w:t>
      </w:r>
      <w:r>
        <w:rPr>
          <w:spacing w:val="-30"/>
          <w:sz w:val="20"/>
        </w:rPr>
        <w:t xml:space="preserve"> </w:t>
      </w:r>
      <w:r>
        <w:rPr>
          <w:sz w:val="20"/>
        </w:rPr>
        <w:t>Poskytovatele.</w:t>
      </w:r>
    </w:p>
    <w:p w14:paraId="19A978F1" w14:textId="77777777" w:rsidR="000D6605" w:rsidRDefault="00000000">
      <w:pPr>
        <w:pStyle w:val="Odstavecseseznamem"/>
        <w:numPr>
          <w:ilvl w:val="0"/>
          <w:numId w:val="13"/>
        </w:numPr>
        <w:tabs>
          <w:tab w:val="left" w:pos="477"/>
        </w:tabs>
        <w:spacing w:before="119"/>
        <w:ind w:right="118" w:hanging="357"/>
        <w:jc w:val="both"/>
        <w:rPr>
          <w:sz w:val="20"/>
        </w:rPr>
      </w:pPr>
      <w:r>
        <w:rPr>
          <w:sz w:val="20"/>
        </w:rPr>
        <w:t>Příjemce poskytne Dalšímu účastníkovi projektu Dotaci pro příslušný kalendářní rok přímým převodem Dotace z bankovního účtu Příjemce na bankovní účet Dalšího účastníka</w:t>
      </w:r>
      <w:r>
        <w:rPr>
          <w:spacing w:val="-36"/>
          <w:sz w:val="20"/>
        </w:rPr>
        <w:t xml:space="preserve"> </w:t>
      </w:r>
      <w:r>
        <w:rPr>
          <w:sz w:val="20"/>
        </w:rPr>
        <w:t>projektu.</w:t>
      </w:r>
    </w:p>
    <w:p w14:paraId="15917F95" w14:textId="77777777" w:rsidR="000D6605" w:rsidRDefault="00000000">
      <w:pPr>
        <w:pStyle w:val="Odstavecseseznamem"/>
        <w:numPr>
          <w:ilvl w:val="0"/>
          <w:numId w:val="13"/>
        </w:numPr>
        <w:tabs>
          <w:tab w:val="left" w:pos="477"/>
        </w:tabs>
        <w:spacing w:before="117"/>
        <w:ind w:right="115" w:hanging="357"/>
        <w:jc w:val="both"/>
        <w:rPr>
          <w:sz w:val="20"/>
        </w:rPr>
      </w:pPr>
      <w:r>
        <w:rPr>
          <w:sz w:val="20"/>
        </w:rPr>
        <w:t>Další účastník projektu je povinen použít Dotaci výlučně k úhradě uznaných nákladů Projektu. Další účastník projektu je dále povinen vést o jednotlivých poskytnutých částech Dotace samostatnou účetní evidenci v souladu se zákonem č. 563/1991 Sb., o účetnictví, ve znění pozdějších předpisů. Stanoví-li tak Příjemce, je Další účastník projektu povinen předložit k auditu účetnictví vztahující se k</w:t>
      </w:r>
      <w:r>
        <w:rPr>
          <w:spacing w:val="-15"/>
          <w:sz w:val="20"/>
        </w:rPr>
        <w:t xml:space="preserve"> </w:t>
      </w:r>
      <w:r>
        <w:rPr>
          <w:sz w:val="20"/>
        </w:rPr>
        <w:t>Projektu.</w:t>
      </w:r>
    </w:p>
    <w:p w14:paraId="09D83C4B" w14:textId="77777777" w:rsidR="000D6605" w:rsidRDefault="00000000">
      <w:pPr>
        <w:pStyle w:val="Odstavecseseznamem"/>
        <w:numPr>
          <w:ilvl w:val="0"/>
          <w:numId w:val="13"/>
        </w:numPr>
        <w:tabs>
          <w:tab w:val="left" w:pos="477"/>
        </w:tabs>
        <w:ind w:hanging="357"/>
        <w:jc w:val="both"/>
        <w:rPr>
          <w:sz w:val="20"/>
        </w:rPr>
      </w:pPr>
      <w:r>
        <w:rPr>
          <w:sz w:val="20"/>
        </w:rPr>
        <w:t>Veškeré činnosti, na které je Dotace poskytována, musí směřovat k dosažení cílů Projektu neboli k naplnění účelu podpory, tj. Další účastník projektu vytvoří předpoklady k tomu, aby těchto cílů bylo dosaženo. Cíle Projektu jsou uvedeny v Závazných parametrech</w:t>
      </w:r>
      <w:r>
        <w:rPr>
          <w:spacing w:val="-31"/>
          <w:sz w:val="20"/>
        </w:rPr>
        <w:t xml:space="preserve"> </w:t>
      </w:r>
      <w:r>
        <w:rPr>
          <w:sz w:val="20"/>
        </w:rPr>
        <w:t>projektu.</w:t>
      </w:r>
    </w:p>
    <w:p w14:paraId="478DAF76" w14:textId="77777777" w:rsidR="000D6605" w:rsidRDefault="00000000">
      <w:pPr>
        <w:pStyle w:val="Odstavecseseznamem"/>
        <w:numPr>
          <w:ilvl w:val="0"/>
          <w:numId w:val="13"/>
        </w:numPr>
        <w:tabs>
          <w:tab w:val="left" w:pos="476"/>
        </w:tabs>
        <w:ind w:hanging="358"/>
        <w:jc w:val="both"/>
        <w:rPr>
          <w:sz w:val="20"/>
        </w:rPr>
      </w:pPr>
      <w:r>
        <w:rPr>
          <w:sz w:val="20"/>
        </w:rPr>
        <w:t>Nedojde-li k poskytnutí  příslušné části  účelové podpory  Poskytovatelem  Příjemci nebo dojde-li  k opožděnému poskytnutí příslušné části účelové podpory Poskytovatelem Příjemci v důsledku regulace čerpání státního rozpočtu, Příjemce neodpovídá Dalšímu účastníkovi projektu za škodu, která  vznikla  Dalšímu  účastníkovi  projektu  jako  důsledek  této  situace.  V případě,  že  dojde  k pozastavení poskytnutí příslušné části účelové podpory Poskytovatelem z důvodu porušení povinností některé Smluvní strany, odpovídá porušující Smluvní strana druhé Smluvní straně za způsobenou</w:t>
      </w:r>
      <w:r>
        <w:rPr>
          <w:spacing w:val="-9"/>
          <w:sz w:val="20"/>
        </w:rPr>
        <w:t xml:space="preserve"> </w:t>
      </w:r>
      <w:r>
        <w:rPr>
          <w:sz w:val="20"/>
        </w:rPr>
        <w:t>škodu.</w:t>
      </w:r>
    </w:p>
    <w:p w14:paraId="21910DC6" w14:textId="77777777" w:rsidR="000D6605" w:rsidRDefault="000D6605">
      <w:pPr>
        <w:jc w:val="both"/>
        <w:rPr>
          <w:sz w:val="20"/>
        </w:rPr>
        <w:sectPr w:rsidR="000D6605" w:rsidSect="00E22046">
          <w:pgSz w:w="11910" w:h="16840"/>
          <w:pgMar w:top="1120" w:right="1300" w:bottom="920" w:left="1300" w:header="713" w:footer="729" w:gutter="0"/>
          <w:cols w:space="708"/>
        </w:sectPr>
      </w:pPr>
    </w:p>
    <w:p w14:paraId="54CA187B" w14:textId="77777777" w:rsidR="000D6605" w:rsidRDefault="000D6605">
      <w:pPr>
        <w:pStyle w:val="Zkladntext"/>
        <w:spacing w:before="6"/>
        <w:ind w:left="0"/>
        <w:jc w:val="left"/>
        <w:rPr>
          <w:sz w:val="17"/>
        </w:rPr>
      </w:pPr>
    </w:p>
    <w:p w14:paraId="6819FF52" w14:textId="77777777" w:rsidR="000D6605" w:rsidRDefault="00000000">
      <w:pPr>
        <w:pStyle w:val="Odstavecseseznamem"/>
        <w:numPr>
          <w:ilvl w:val="0"/>
          <w:numId w:val="13"/>
        </w:numPr>
        <w:tabs>
          <w:tab w:val="left" w:pos="476"/>
        </w:tabs>
        <w:spacing w:before="93"/>
        <w:ind w:right="115" w:hanging="357"/>
        <w:jc w:val="both"/>
        <w:rPr>
          <w:sz w:val="20"/>
        </w:rPr>
      </w:pPr>
      <w:r>
        <w:rPr>
          <w:sz w:val="20"/>
        </w:rPr>
        <w:t>V případě požadavku Poskytovatele na vrácení účelové podpory z důvodů na straně Dalšího účastníka projektu nebo z důvodu uplatnění sankce, je Další účastník projektu povinen vrátit Příjemci způsobem a v termínu stanoveném Příjemcem dotčenou část Dotace či uhradit sankci, když je před tím oprávněn vznést odůvodněné námitky, resp. použít jiné prostředky právní obrany, proti takovému vracení Dotace či uplatněné sankci u Poskytovatele nebo jiného správního orgánu, k čemuž mu Příjemce poskytne součinnost. Pro vyloučení pochybností se uvádí, že zejména opravné prostředky mimořádné, resp. opravné prostředky, kterými se neodkládá právní moc příslušného rozhodnutí, neodkládají tuto povinnost Dalšího</w:t>
      </w:r>
      <w:r>
        <w:rPr>
          <w:spacing w:val="-32"/>
          <w:sz w:val="20"/>
        </w:rPr>
        <w:t xml:space="preserve"> </w:t>
      </w:r>
      <w:r>
        <w:rPr>
          <w:sz w:val="20"/>
        </w:rPr>
        <w:t>účastníka.</w:t>
      </w:r>
    </w:p>
    <w:p w14:paraId="4864E86C" w14:textId="77777777" w:rsidR="000D6605" w:rsidRDefault="000D6605">
      <w:pPr>
        <w:pStyle w:val="Zkladntext"/>
        <w:spacing w:before="5"/>
        <w:ind w:left="0"/>
        <w:jc w:val="left"/>
        <w:rPr>
          <w:sz w:val="30"/>
        </w:rPr>
      </w:pPr>
    </w:p>
    <w:p w14:paraId="623545D5" w14:textId="77777777" w:rsidR="000D6605" w:rsidRDefault="00000000">
      <w:pPr>
        <w:pStyle w:val="Zkladntext"/>
        <w:spacing w:line="229" w:lineRule="exact"/>
        <w:ind w:left="133" w:right="137"/>
        <w:jc w:val="center"/>
      </w:pPr>
      <w:r>
        <w:t>Čl. IV.</w:t>
      </w:r>
    </w:p>
    <w:p w14:paraId="30C4EAF9" w14:textId="77777777" w:rsidR="000D6605" w:rsidRDefault="00000000">
      <w:pPr>
        <w:pStyle w:val="Nadpis1"/>
        <w:spacing w:line="229" w:lineRule="exact"/>
        <w:ind w:left="137"/>
      </w:pPr>
      <w:r>
        <w:t>Uznané náklady Projektu</w:t>
      </w:r>
    </w:p>
    <w:p w14:paraId="0D773032" w14:textId="77777777" w:rsidR="000D6605" w:rsidRDefault="000D6605">
      <w:pPr>
        <w:pStyle w:val="Zkladntext"/>
        <w:spacing w:before="1"/>
        <w:ind w:left="0"/>
        <w:jc w:val="left"/>
        <w:rPr>
          <w:b/>
        </w:rPr>
      </w:pPr>
    </w:p>
    <w:p w14:paraId="3080AA8F" w14:textId="77777777" w:rsidR="000D6605" w:rsidRDefault="00000000">
      <w:pPr>
        <w:pStyle w:val="Odstavecseseznamem"/>
        <w:numPr>
          <w:ilvl w:val="0"/>
          <w:numId w:val="12"/>
        </w:numPr>
        <w:tabs>
          <w:tab w:val="left" w:pos="477"/>
        </w:tabs>
        <w:spacing w:before="0"/>
        <w:ind w:right="1" w:hanging="357"/>
        <w:rPr>
          <w:sz w:val="20"/>
        </w:rPr>
      </w:pPr>
      <w:r>
        <w:rPr>
          <w:sz w:val="20"/>
        </w:rPr>
        <w:t xml:space="preserve">Uznanými náklady Projektu se rozumí způsobilé náklady vynaložené na činnosti uvedené v ust. </w:t>
      </w:r>
      <w:r>
        <w:rPr>
          <w:spacing w:val="14"/>
          <w:sz w:val="20"/>
        </w:rPr>
        <w:t xml:space="preserve"> </w:t>
      </w:r>
      <w:r>
        <w:rPr>
          <w:sz w:val="20"/>
        </w:rPr>
        <w:t>§</w:t>
      </w:r>
    </w:p>
    <w:p w14:paraId="531BF2DC" w14:textId="77777777" w:rsidR="000D6605" w:rsidRDefault="00000000">
      <w:pPr>
        <w:pStyle w:val="Zkladntext"/>
        <w:jc w:val="left"/>
      </w:pPr>
      <w:r>
        <w:t>2 odst. 2 písm. m) Zákona, které Poskytovatel schválil a které jsou zdůvodněné.</w:t>
      </w:r>
    </w:p>
    <w:p w14:paraId="7240C3A0" w14:textId="77777777" w:rsidR="000D6605" w:rsidRDefault="00000000">
      <w:pPr>
        <w:pStyle w:val="Odstavecseseznamem"/>
        <w:numPr>
          <w:ilvl w:val="0"/>
          <w:numId w:val="12"/>
        </w:numPr>
        <w:tabs>
          <w:tab w:val="left" w:pos="477"/>
        </w:tabs>
        <w:ind w:right="118" w:hanging="357"/>
        <w:jc w:val="both"/>
        <w:rPr>
          <w:sz w:val="20"/>
        </w:rPr>
      </w:pPr>
      <w:r>
        <w:rPr>
          <w:sz w:val="20"/>
        </w:rPr>
        <w:t>Výše  způsobilých  nákladů  na  řešení  Projektu  pro  Dalšího  účastníka  projektu  je  stanovena  v Závazných parametrech řešení</w:t>
      </w:r>
      <w:r>
        <w:rPr>
          <w:spacing w:val="-19"/>
          <w:sz w:val="20"/>
        </w:rPr>
        <w:t xml:space="preserve"> </w:t>
      </w:r>
      <w:r>
        <w:rPr>
          <w:sz w:val="20"/>
        </w:rPr>
        <w:t>projektu.</w:t>
      </w:r>
    </w:p>
    <w:p w14:paraId="399DCBEF" w14:textId="77777777" w:rsidR="000D6605" w:rsidRDefault="00000000">
      <w:pPr>
        <w:pStyle w:val="Odstavecseseznamem"/>
        <w:numPr>
          <w:ilvl w:val="0"/>
          <w:numId w:val="12"/>
        </w:numPr>
        <w:tabs>
          <w:tab w:val="left" w:pos="477"/>
        </w:tabs>
        <w:spacing w:before="117"/>
        <w:ind w:right="115" w:hanging="357"/>
        <w:jc w:val="both"/>
        <w:rPr>
          <w:sz w:val="20"/>
        </w:rPr>
      </w:pPr>
      <w:r>
        <w:rPr>
          <w:sz w:val="20"/>
        </w:rPr>
        <w:t>O způsobilých nákladech Projektu je Další  účastník  projektu povinen vést  oddělenou evidenci    v souladu se zákonem č. 563/1991 Sb., o účetnictví, ve znění pozdějších</w:t>
      </w:r>
      <w:r>
        <w:rPr>
          <w:spacing w:val="-33"/>
          <w:sz w:val="20"/>
        </w:rPr>
        <w:t xml:space="preserve"> </w:t>
      </w:r>
      <w:r>
        <w:rPr>
          <w:sz w:val="20"/>
        </w:rPr>
        <w:t>předpisů.</w:t>
      </w:r>
    </w:p>
    <w:p w14:paraId="75A55E92" w14:textId="77777777" w:rsidR="000D6605" w:rsidRDefault="000D6605">
      <w:pPr>
        <w:pStyle w:val="Zkladntext"/>
        <w:spacing w:before="5"/>
        <w:ind w:left="0"/>
        <w:jc w:val="left"/>
        <w:rPr>
          <w:sz w:val="30"/>
        </w:rPr>
      </w:pPr>
    </w:p>
    <w:p w14:paraId="642A0391" w14:textId="77777777" w:rsidR="000D6605" w:rsidRDefault="00000000">
      <w:pPr>
        <w:pStyle w:val="Zkladntext"/>
        <w:ind w:left="135" w:right="137"/>
        <w:jc w:val="center"/>
      </w:pPr>
      <w:r>
        <w:t>Čl. V.</w:t>
      </w:r>
    </w:p>
    <w:p w14:paraId="3AD7CDAF" w14:textId="77777777" w:rsidR="000D6605" w:rsidRDefault="00000000">
      <w:pPr>
        <w:pStyle w:val="Nadpis1"/>
        <w:ind w:left="135"/>
      </w:pPr>
      <w:r>
        <w:t>Hodnocení Projektu</w:t>
      </w:r>
    </w:p>
    <w:p w14:paraId="03FA7DA8" w14:textId="77777777" w:rsidR="000D6605" w:rsidRDefault="000D6605">
      <w:pPr>
        <w:pStyle w:val="Zkladntext"/>
        <w:spacing w:before="9"/>
        <w:ind w:left="0"/>
        <w:jc w:val="left"/>
        <w:rPr>
          <w:b/>
          <w:sz w:val="19"/>
        </w:rPr>
      </w:pPr>
    </w:p>
    <w:p w14:paraId="3BB349A8" w14:textId="77777777" w:rsidR="000D6605" w:rsidRDefault="00000000">
      <w:pPr>
        <w:pStyle w:val="Odstavecseseznamem"/>
        <w:numPr>
          <w:ilvl w:val="0"/>
          <w:numId w:val="11"/>
        </w:numPr>
        <w:tabs>
          <w:tab w:val="left" w:pos="476"/>
        </w:tabs>
        <w:spacing w:before="1"/>
        <w:ind w:hanging="357"/>
        <w:jc w:val="both"/>
        <w:rPr>
          <w:sz w:val="20"/>
        </w:rPr>
      </w:pPr>
      <w:r>
        <w:rPr>
          <w:sz w:val="20"/>
        </w:rPr>
        <w:t>Za účelem ověření a zhodnocení postupu spolupráce Dalšího účastníka projektu na řešení Projektu je Další účastník projektu povinen předložit</w:t>
      </w:r>
      <w:r>
        <w:rPr>
          <w:spacing w:val="-27"/>
          <w:sz w:val="20"/>
        </w:rPr>
        <w:t xml:space="preserve"> </w:t>
      </w:r>
      <w:r>
        <w:rPr>
          <w:sz w:val="20"/>
        </w:rPr>
        <w:t>Příjemci:</w:t>
      </w:r>
    </w:p>
    <w:p w14:paraId="681D91A3" w14:textId="77777777" w:rsidR="000D6605" w:rsidRDefault="00000000">
      <w:pPr>
        <w:pStyle w:val="Odstavecseseznamem"/>
        <w:numPr>
          <w:ilvl w:val="1"/>
          <w:numId w:val="11"/>
        </w:numPr>
        <w:tabs>
          <w:tab w:val="left" w:pos="837"/>
        </w:tabs>
        <w:ind w:right="0"/>
        <w:rPr>
          <w:sz w:val="20"/>
        </w:rPr>
      </w:pPr>
      <w:r>
        <w:rPr>
          <w:sz w:val="20"/>
        </w:rPr>
        <w:t>průběžné</w:t>
      </w:r>
      <w:r>
        <w:rPr>
          <w:spacing w:val="-7"/>
          <w:sz w:val="20"/>
        </w:rPr>
        <w:t xml:space="preserve"> </w:t>
      </w:r>
      <w:r>
        <w:rPr>
          <w:sz w:val="20"/>
        </w:rPr>
        <w:t>zprávy,</w:t>
      </w:r>
    </w:p>
    <w:p w14:paraId="516911BA" w14:textId="77777777" w:rsidR="000D6605" w:rsidRDefault="00000000">
      <w:pPr>
        <w:pStyle w:val="Odstavecseseznamem"/>
        <w:numPr>
          <w:ilvl w:val="1"/>
          <w:numId w:val="11"/>
        </w:numPr>
        <w:tabs>
          <w:tab w:val="left" w:pos="837"/>
        </w:tabs>
        <w:spacing w:before="0"/>
        <w:ind w:right="0" w:hanging="360"/>
        <w:rPr>
          <w:sz w:val="20"/>
        </w:rPr>
      </w:pPr>
      <w:r>
        <w:rPr>
          <w:sz w:val="20"/>
        </w:rPr>
        <w:t>závěrečnou zprávu a implementační</w:t>
      </w:r>
      <w:r>
        <w:rPr>
          <w:spacing w:val="-15"/>
          <w:sz w:val="20"/>
        </w:rPr>
        <w:t xml:space="preserve"> </w:t>
      </w:r>
      <w:r>
        <w:rPr>
          <w:sz w:val="20"/>
        </w:rPr>
        <w:t>plán,</w:t>
      </w:r>
    </w:p>
    <w:p w14:paraId="46D9DB8B" w14:textId="77777777" w:rsidR="000D6605" w:rsidRDefault="00000000">
      <w:pPr>
        <w:pStyle w:val="Odstavecseseznamem"/>
        <w:numPr>
          <w:ilvl w:val="1"/>
          <w:numId w:val="11"/>
        </w:numPr>
        <w:tabs>
          <w:tab w:val="left" w:pos="837"/>
        </w:tabs>
        <w:spacing w:before="0"/>
        <w:ind w:right="0" w:hanging="360"/>
        <w:rPr>
          <w:sz w:val="20"/>
        </w:rPr>
      </w:pPr>
      <w:r>
        <w:rPr>
          <w:sz w:val="20"/>
        </w:rPr>
        <w:t>zprávu o implementaci</w:t>
      </w:r>
      <w:r>
        <w:rPr>
          <w:spacing w:val="-15"/>
          <w:sz w:val="20"/>
        </w:rPr>
        <w:t xml:space="preserve"> </w:t>
      </w:r>
      <w:r>
        <w:rPr>
          <w:sz w:val="20"/>
        </w:rPr>
        <w:t>výsledků,</w:t>
      </w:r>
    </w:p>
    <w:p w14:paraId="2EC84E92" w14:textId="77777777" w:rsidR="000D6605" w:rsidRDefault="00000000">
      <w:pPr>
        <w:pStyle w:val="Odstavecseseznamem"/>
        <w:numPr>
          <w:ilvl w:val="1"/>
          <w:numId w:val="11"/>
        </w:numPr>
        <w:tabs>
          <w:tab w:val="left" w:pos="837"/>
        </w:tabs>
        <w:spacing w:before="0"/>
        <w:ind w:right="0" w:hanging="360"/>
        <w:rPr>
          <w:sz w:val="20"/>
        </w:rPr>
      </w:pPr>
      <w:r>
        <w:rPr>
          <w:sz w:val="20"/>
        </w:rPr>
        <w:t>výkazy uznaných nákladů</w:t>
      </w:r>
      <w:r>
        <w:rPr>
          <w:spacing w:val="-17"/>
          <w:sz w:val="20"/>
        </w:rPr>
        <w:t xml:space="preserve"> </w:t>
      </w:r>
      <w:r>
        <w:rPr>
          <w:sz w:val="20"/>
        </w:rPr>
        <w:t>Projektu,</w:t>
      </w:r>
    </w:p>
    <w:p w14:paraId="557B002B" w14:textId="77777777" w:rsidR="000D6605" w:rsidRDefault="00000000">
      <w:pPr>
        <w:pStyle w:val="Odstavecseseznamem"/>
        <w:numPr>
          <w:ilvl w:val="1"/>
          <w:numId w:val="11"/>
        </w:numPr>
        <w:tabs>
          <w:tab w:val="left" w:pos="837"/>
        </w:tabs>
        <w:spacing w:before="0"/>
        <w:ind w:right="0" w:hanging="363"/>
        <w:rPr>
          <w:sz w:val="20"/>
        </w:rPr>
      </w:pPr>
      <w:r>
        <w:rPr>
          <w:sz w:val="20"/>
        </w:rPr>
        <w:t>další zprávy, pokud tak stanoví</w:t>
      </w:r>
      <w:r>
        <w:rPr>
          <w:spacing w:val="-20"/>
          <w:sz w:val="20"/>
        </w:rPr>
        <w:t xml:space="preserve"> </w:t>
      </w:r>
      <w:r>
        <w:rPr>
          <w:sz w:val="20"/>
        </w:rPr>
        <w:t>Poskytovatel,</w:t>
      </w:r>
    </w:p>
    <w:p w14:paraId="6AC2563F" w14:textId="77777777" w:rsidR="000D6605" w:rsidRDefault="00000000">
      <w:pPr>
        <w:pStyle w:val="Zkladntext"/>
        <w:spacing w:before="117"/>
        <w:ind w:left="137" w:right="302"/>
        <w:jc w:val="center"/>
      </w:pPr>
      <w:r>
        <w:t>to vše ve formátu, v rozsahu, s obsahem a v počtu vyhotovení dle požadavků Poskytovatele.</w:t>
      </w:r>
    </w:p>
    <w:p w14:paraId="3C73ACEB" w14:textId="77777777" w:rsidR="000D6605" w:rsidRDefault="00000000">
      <w:pPr>
        <w:pStyle w:val="Odstavecseseznamem"/>
        <w:numPr>
          <w:ilvl w:val="0"/>
          <w:numId w:val="11"/>
        </w:numPr>
        <w:tabs>
          <w:tab w:val="left" w:pos="477"/>
        </w:tabs>
        <w:ind w:hanging="359"/>
        <w:jc w:val="both"/>
        <w:rPr>
          <w:sz w:val="20"/>
        </w:rPr>
      </w:pPr>
      <w:r>
        <w:rPr>
          <w:sz w:val="20"/>
        </w:rPr>
        <w:t>Průběžnou zprávou se rozumí zpráva o postupu řešení Projektu Dalším účastníkem projektu za každý rok řešení a případných odchylkách v obsahu řešení Projektu a zpráva o dosažených výsledcích za uplynulé</w:t>
      </w:r>
      <w:r>
        <w:rPr>
          <w:spacing w:val="-14"/>
          <w:sz w:val="20"/>
        </w:rPr>
        <w:t xml:space="preserve"> </w:t>
      </w:r>
      <w:r>
        <w:rPr>
          <w:sz w:val="20"/>
        </w:rPr>
        <w:t>období.</w:t>
      </w:r>
    </w:p>
    <w:p w14:paraId="3CBD7AC7" w14:textId="77777777" w:rsidR="000D6605" w:rsidRDefault="00000000">
      <w:pPr>
        <w:pStyle w:val="Odstavecseseznamem"/>
        <w:numPr>
          <w:ilvl w:val="0"/>
          <w:numId w:val="11"/>
        </w:numPr>
        <w:tabs>
          <w:tab w:val="left" w:pos="477"/>
        </w:tabs>
        <w:spacing w:before="118"/>
        <w:ind w:right="115" w:hanging="359"/>
        <w:jc w:val="both"/>
        <w:rPr>
          <w:sz w:val="20"/>
        </w:rPr>
      </w:pPr>
      <w:r>
        <w:rPr>
          <w:sz w:val="20"/>
        </w:rPr>
        <w:t>Průběžné zprávy je Další účastník projektu povinen předkládat Příjemci vždy nejpozději do 10 pracovních dnů před uplynutím lhůty pro předložení zprávy stanovené Příjemci Poskytovatelem, přičemž průběžná zpráva musí zahrnovat období daného kalendářního roku. Příjemce je  oprávněn vyžádat si průběžnou zprávu i mimo tuto pravidelnou roční periodicitu. V takovém případě je Další účastník projektu povinen předložit průběžnou zprávu nejpozději do 15 kalendářních dnů od data, kdy si Příjemce průběžnou zprávu</w:t>
      </w:r>
      <w:r>
        <w:rPr>
          <w:spacing w:val="-31"/>
          <w:sz w:val="20"/>
        </w:rPr>
        <w:t xml:space="preserve"> </w:t>
      </w:r>
      <w:r>
        <w:rPr>
          <w:sz w:val="20"/>
        </w:rPr>
        <w:t>vyžádal.</w:t>
      </w:r>
    </w:p>
    <w:p w14:paraId="4C1C021A" w14:textId="77777777" w:rsidR="000D6605" w:rsidRDefault="00000000">
      <w:pPr>
        <w:pStyle w:val="Odstavecseseznamem"/>
        <w:numPr>
          <w:ilvl w:val="0"/>
          <w:numId w:val="11"/>
        </w:numPr>
        <w:tabs>
          <w:tab w:val="left" w:pos="477"/>
        </w:tabs>
        <w:spacing w:before="118"/>
        <w:ind w:right="114"/>
        <w:jc w:val="both"/>
        <w:rPr>
          <w:sz w:val="20"/>
        </w:rPr>
      </w:pPr>
      <w:r>
        <w:rPr>
          <w:sz w:val="20"/>
        </w:rPr>
        <w:t>Závěrečnou zprávou se rozumí zpráva o všech pracích, cílech, výsledcích a závěrech vyplývajících ze spolupráce Dalšího účastníka projektu na řešení Projektu, se shrnutím všech poznatků z těchto úkonů vyplývajících. Jako součást závěrečné zprávy je Další účastník projektu povinen Příjemci předložit podklady o celkových vynaložených způsobilých nákladech Projektu. Spolu se závěrečnou zprávou bude předložen doklad o využití výsledků</w:t>
      </w:r>
      <w:r>
        <w:rPr>
          <w:spacing w:val="-34"/>
          <w:sz w:val="20"/>
        </w:rPr>
        <w:t xml:space="preserve"> </w:t>
      </w:r>
      <w:r>
        <w:rPr>
          <w:sz w:val="20"/>
        </w:rPr>
        <w:t>Projektu.</w:t>
      </w:r>
    </w:p>
    <w:p w14:paraId="6989892B" w14:textId="77777777" w:rsidR="000D6605" w:rsidRDefault="00000000">
      <w:pPr>
        <w:pStyle w:val="Odstavecseseznamem"/>
        <w:numPr>
          <w:ilvl w:val="0"/>
          <w:numId w:val="11"/>
        </w:numPr>
        <w:tabs>
          <w:tab w:val="left" w:pos="476"/>
        </w:tabs>
        <w:ind w:right="118"/>
        <w:jc w:val="both"/>
        <w:rPr>
          <w:sz w:val="20"/>
        </w:rPr>
      </w:pPr>
      <w:r>
        <w:rPr>
          <w:sz w:val="20"/>
        </w:rPr>
        <w:t>Závěrečná zpráva musí zahrnovat celé období řešení Projektu a musí být Dalším účastníkem projektu  poskytnuta  Příjemci do dvaceti kalendářních  dnů po ukončení  řešení  Projektu,  a to i   v případě předčasného ukončení</w:t>
      </w:r>
      <w:r>
        <w:rPr>
          <w:spacing w:val="-22"/>
          <w:sz w:val="20"/>
        </w:rPr>
        <w:t xml:space="preserve"> </w:t>
      </w:r>
      <w:r>
        <w:rPr>
          <w:sz w:val="20"/>
        </w:rPr>
        <w:t>Projektu.</w:t>
      </w:r>
    </w:p>
    <w:p w14:paraId="5C601BC6" w14:textId="77777777" w:rsidR="000D6605" w:rsidRDefault="00000000">
      <w:pPr>
        <w:pStyle w:val="Odstavecseseznamem"/>
        <w:numPr>
          <w:ilvl w:val="0"/>
          <w:numId w:val="11"/>
        </w:numPr>
        <w:tabs>
          <w:tab w:val="left" w:pos="476"/>
        </w:tabs>
        <w:ind w:left="475" w:right="6" w:hanging="362"/>
        <w:rPr>
          <w:sz w:val="20"/>
        </w:rPr>
      </w:pPr>
      <w:r>
        <w:rPr>
          <w:sz w:val="20"/>
        </w:rPr>
        <w:t xml:space="preserve">Implementační  plán  je  dokument,  který  blíže  specifikuje,  jakým  způsobem  budou   </w:t>
      </w:r>
      <w:r>
        <w:rPr>
          <w:spacing w:val="27"/>
          <w:sz w:val="20"/>
        </w:rPr>
        <w:t xml:space="preserve"> </w:t>
      </w:r>
      <w:r>
        <w:rPr>
          <w:sz w:val="20"/>
        </w:rPr>
        <w:t>Výsledky</w:t>
      </w:r>
    </w:p>
    <w:p w14:paraId="6E165D02" w14:textId="77777777" w:rsidR="000D6605" w:rsidRDefault="00000000">
      <w:pPr>
        <w:pStyle w:val="Zkladntext"/>
        <w:jc w:val="left"/>
      </w:pPr>
      <w:r>
        <w:t>Projektu využity v praxi.</w:t>
      </w:r>
    </w:p>
    <w:p w14:paraId="6AFB0D03" w14:textId="77777777" w:rsidR="000D6605" w:rsidRDefault="00000000">
      <w:pPr>
        <w:pStyle w:val="Odstavecseseznamem"/>
        <w:numPr>
          <w:ilvl w:val="0"/>
          <w:numId w:val="11"/>
        </w:numPr>
        <w:tabs>
          <w:tab w:val="left" w:pos="476"/>
        </w:tabs>
        <w:ind w:right="114"/>
        <w:jc w:val="both"/>
        <w:rPr>
          <w:sz w:val="20"/>
        </w:rPr>
      </w:pPr>
      <w:r>
        <w:rPr>
          <w:sz w:val="20"/>
        </w:rPr>
        <w:t>Zpráva o implementaci výsledků je strukturovaná informace o průběhu implementace Výsledků Projektu a o plnění implementačního plánu, předkládaná za účelem vyhodnocení plnění indikátorů stanovených daným dotačním programem a dalších ukazatelů využitelných pro vyhodnocení efektivnosti</w:t>
      </w:r>
      <w:r>
        <w:rPr>
          <w:spacing w:val="33"/>
          <w:sz w:val="20"/>
        </w:rPr>
        <w:t xml:space="preserve"> </w:t>
      </w:r>
      <w:r>
        <w:rPr>
          <w:sz w:val="20"/>
        </w:rPr>
        <w:t>poskytnuté</w:t>
      </w:r>
      <w:r>
        <w:rPr>
          <w:spacing w:val="34"/>
          <w:sz w:val="20"/>
        </w:rPr>
        <w:t xml:space="preserve"> </w:t>
      </w:r>
      <w:r>
        <w:rPr>
          <w:sz w:val="20"/>
        </w:rPr>
        <w:t>podpory.</w:t>
      </w:r>
      <w:r>
        <w:rPr>
          <w:spacing w:val="34"/>
          <w:sz w:val="20"/>
        </w:rPr>
        <w:t xml:space="preserve"> </w:t>
      </w:r>
      <w:r>
        <w:rPr>
          <w:sz w:val="20"/>
        </w:rPr>
        <w:t>Zpráva</w:t>
      </w:r>
      <w:r>
        <w:rPr>
          <w:spacing w:val="34"/>
          <w:sz w:val="20"/>
        </w:rPr>
        <w:t xml:space="preserve"> </w:t>
      </w:r>
      <w:r>
        <w:rPr>
          <w:sz w:val="20"/>
        </w:rPr>
        <w:t>o</w:t>
      </w:r>
      <w:r>
        <w:rPr>
          <w:spacing w:val="36"/>
          <w:sz w:val="20"/>
        </w:rPr>
        <w:t xml:space="preserve"> </w:t>
      </w:r>
      <w:r>
        <w:rPr>
          <w:sz w:val="20"/>
        </w:rPr>
        <w:t>implementaci</w:t>
      </w:r>
      <w:r>
        <w:rPr>
          <w:spacing w:val="33"/>
          <w:sz w:val="20"/>
        </w:rPr>
        <w:t xml:space="preserve"> </w:t>
      </w:r>
      <w:r>
        <w:rPr>
          <w:sz w:val="20"/>
        </w:rPr>
        <w:t>výsledků</w:t>
      </w:r>
      <w:r>
        <w:rPr>
          <w:spacing w:val="34"/>
          <w:sz w:val="20"/>
        </w:rPr>
        <w:t xml:space="preserve"> </w:t>
      </w:r>
      <w:r>
        <w:rPr>
          <w:sz w:val="20"/>
        </w:rPr>
        <w:t>musí</w:t>
      </w:r>
      <w:r>
        <w:rPr>
          <w:spacing w:val="34"/>
          <w:sz w:val="20"/>
        </w:rPr>
        <w:t xml:space="preserve"> </w:t>
      </w:r>
      <w:r>
        <w:rPr>
          <w:sz w:val="20"/>
        </w:rPr>
        <w:t>být</w:t>
      </w:r>
      <w:r>
        <w:rPr>
          <w:spacing w:val="34"/>
          <w:sz w:val="20"/>
        </w:rPr>
        <w:t xml:space="preserve"> </w:t>
      </w:r>
      <w:r>
        <w:rPr>
          <w:sz w:val="20"/>
        </w:rPr>
        <w:t>Dalším</w:t>
      </w:r>
      <w:r>
        <w:rPr>
          <w:spacing w:val="34"/>
          <w:sz w:val="20"/>
        </w:rPr>
        <w:t xml:space="preserve"> </w:t>
      </w:r>
      <w:r>
        <w:rPr>
          <w:sz w:val="20"/>
        </w:rPr>
        <w:t>účastníkem</w:t>
      </w:r>
    </w:p>
    <w:p w14:paraId="3C2F0C86" w14:textId="77777777" w:rsidR="000D6605" w:rsidRDefault="000D6605">
      <w:pPr>
        <w:jc w:val="both"/>
        <w:rPr>
          <w:sz w:val="20"/>
        </w:rPr>
        <w:sectPr w:rsidR="000D6605" w:rsidSect="00E22046">
          <w:pgSz w:w="11910" w:h="16840"/>
          <w:pgMar w:top="1120" w:right="1300" w:bottom="920" w:left="1300" w:header="713" w:footer="729" w:gutter="0"/>
          <w:cols w:space="708"/>
        </w:sectPr>
      </w:pPr>
    </w:p>
    <w:p w14:paraId="740041D3" w14:textId="77777777" w:rsidR="000D6605" w:rsidRDefault="000D6605">
      <w:pPr>
        <w:pStyle w:val="Zkladntext"/>
        <w:spacing w:before="6"/>
        <w:ind w:left="0"/>
        <w:jc w:val="left"/>
        <w:rPr>
          <w:sz w:val="17"/>
        </w:rPr>
      </w:pPr>
    </w:p>
    <w:p w14:paraId="48EA30FD" w14:textId="77777777" w:rsidR="000D6605" w:rsidRDefault="00000000">
      <w:pPr>
        <w:pStyle w:val="Zkladntext"/>
        <w:spacing w:before="93"/>
        <w:ind w:right="300"/>
        <w:jc w:val="left"/>
      </w:pPr>
      <w:r>
        <w:t>projektu poskytnuta Příjemci do 20. července roku následujícího po ukončení sledovaného tříletého období implementace.</w:t>
      </w:r>
    </w:p>
    <w:p w14:paraId="5B664522" w14:textId="77777777" w:rsidR="000D6605" w:rsidRDefault="00000000">
      <w:pPr>
        <w:pStyle w:val="Odstavecseseznamem"/>
        <w:numPr>
          <w:ilvl w:val="0"/>
          <w:numId w:val="11"/>
        </w:numPr>
        <w:tabs>
          <w:tab w:val="left" w:pos="476"/>
        </w:tabs>
        <w:jc w:val="both"/>
        <w:rPr>
          <w:sz w:val="20"/>
        </w:rPr>
      </w:pPr>
      <w:r>
        <w:rPr>
          <w:sz w:val="20"/>
        </w:rPr>
        <w:t>Výkazy způsobilých nákladů Projektu se rozumí výkazy, které zachycují a prokazují čerpání způsobilých nákladů Dalším účastníkem projektu v souladu se schváleným návrhem Projektu, touto Smlouvou a Závaznými parametry řešení</w:t>
      </w:r>
      <w:r>
        <w:rPr>
          <w:spacing w:val="-28"/>
          <w:sz w:val="20"/>
        </w:rPr>
        <w:t xml:space="preserve"> </w:t>
      </w:r>
      <w:r>
        <w:rPr>
          <w:sz w:val="20"/>
        </w:rPr>
        <w:t>projektu.</w:t>
      </w:r>
    </w:p>
    <w:p w14:paraId="7D77006A" w14:textId="77777777" w:rsidR="000D6605" w:rsidRDefault="00000000">
      <w:pPr>
        <w:pStyle w:val="Odstavecseseznamem"/>
        <w:numPr>
          <w:ilvl w:val="0"/>
          <w:numId w:val="11"/>
        </w:numPr>
        <w:tabs>
          <w:tab w:val="left" w:pos="476"/>
        </w:tabs>
        <w:spacing w:before="118"/>
        <w:jc w:val="both"/>
        <w:rPr>
          <w:sz w:val="20"/>
        </w:rPr>
      </w:pPr>
      <w:r>
        <w:rPr>
          <w:sz w:val="20"/>
        </w:rPr>
        <w:t>Výkazy způsobilých nákladů je Další účastník projektu povinen předkládat dohromady společně    s každou průběžnou zprávou, a to v termínech stanovených pro odevzdání průběžné zprávy podle odst. 3. tohoto</w:t>
      </w:r>
      <w:r>
        <w:rPr>
          <w:spacing w:val="-15"/>
          <w:sz w:val="20"/>
        </w:rPr>
        <w:t xml:space="preserve"> </w:t>
      </w:r>
      <w:r>
        <w:rPr>
          <w:sz w:val="20"/>
        </w:rPr>
        <w:t>článku.</w:t>
      </w:r>
    </w:p>
    <w:p w14:paraId="5957E542" w14:textId="77777777" w:rsidR="000D6605" w:rsidRDefault="00000000">
      <w:pPr>
        <w:pStyle w:val="Odstavecseseznamem"/>
        <w:numPr>
          <w:ilvl w:val="0"/>
          <w:numId w:val="11"/>
        </w:numPr>
        <w:tabs>
          <w:tab w:val="left" w:pos="476"/>
        </w:tabs>
        <w:ind w:left="476" w:right="7" w:hanging="363"/>
        <w:rPr>
          <w:sz w:val="20"/>
        </w:rPr>
      </w:pPr>
      <w:r>
        <w:rPr>
          <w:sz w:val="20"/>
        </w:rPr>
        <w:t>Další</w:t>
      </w:r>
      <w:r>
        <w:rPr>
          <w:spacing w:val="34"/>
          <w:sz w:val="20"/>
        </w:rPr>
        <w:t xml:space="preserve"> </w:t>
      </w:r>
      <w:r>
        <w:rPr>
          <w:sz w:val="20"/>
        </w:rPr>
        <w:t>účastník</w:t>
      </w:r>
      <w:r>
        <w:rPr>
          <w:spacing w:val="35"/>
          <w:sz w:val="20"/>
        </w:rPr>
        <w:t xml:space="preserve"> </w:t>
      </w:r>
      <w:r>
        <w:rPr>
          <w:sz w:val="20"/>
        </w:rPr>
        <w:t>je</w:t>
      </w:r>
      <w:r>
        <w:rPr>
          <w:spacing w:val="34"/>
          <w:sz w:val="20"/>
        </w:rPr>
        <w:t xml:space="preserve"> </w:t>
      </w:r>
      <w:r>
        <w:rPr>
          <w:sz w:val="20"/>
        </w:rPr>
        <w:t>povinen</w:t>
      </w:r>
      <w:r>
        <w:rPr>
          <w:spacing w:val="36"/>
          <w:sz w:val="20"/>
        </w:rPr>
        <w:t xml:space="preserve"> </w:t>
      </w:r>
      <w:r>
        <w:rPr>
          <w:sz w:val="20"/>
        </w:rPr>
        <w:t>jako</w:t>
      </w:r>
      <w:r>
        <w:rPr>
          <w:spacing w:val="34"/>
          <w:sz w:val="20"/>
        </w:rPr>
        <w:t xml:space="preserve"> </w:t>
      </w:r>
      <w:r>
        <w:rPr>
          <w:sz w:val="20"/>
        </w:rPr>
        <w:t>součást</w:t>
      </w:r>
      <w:r>
        <w:rPr>
          <w:spacing w:val="-2"/>
          <w:sz w:val="20"/>
        </w:rPr>
        <w:t xml:space="preserve"> </w:t>
      </w:r>
      <w:r>
        <w:rPr>
          <w:sz w:val="20"/>
        </w:rPr>
        <w:t>průběžné</w:t>
      </w:r>
      <w:r>
        <w:rPr>
          <w:spacing w:val="36"/>
          <w:sz w:val="20"/>
        </w:rPr>
        <w:t xml:space="preserve"> </w:t>
      </w:r>
      <w:r>
        <w:rPr>
          <w:sz w:val="20"/>
        </w:rPr>
        <w:t>a</w:t>
      </w:r>
      <w:r>
        <w:rPr>
          <w:spacing w:val="34"/>
          <w:sz w:val="20"/>
        </w:rPr>
        <w:t xml:space="preserve"> </w:t>
      </w:r>
      <w:r>
        <w:rPr>
          <w:sz w:val="20"/>
        </w:rPr>
        <w:t>závěrečné</w:t>
      </w:r>
      <w:r>
        <w:rPr>
          <w:spacing w:val="34"/>
          <w:sz w:val="20"/>
        </w:rPr>
        <w:t xml:space="preserve"> </w:t>
      </w:r>
      <w:r>
        <w:rPr>
          <w:sz w:val="20"/>
        </w:rPr>
        <w:t>zprávy</w:t>
      </w:r>
      <w:r>
        <w:rPr>
          <w:spacing w:val="35"/>
          <w:sz w:val="20"/>
        </w:rPr>
        <w:t xml:space="preserve"> </w:t>
      </w:r>
      <w:r>
        <w:rPr>
          <w:sz w:val="20"/>
        </w:rPr>
        <w:t>předkládat</w:t>
      </w:r>
      <w:r>
        <w:rPr>
          <w:spacing w:val="34"/>
          <w:sz w:val="20"/>
        </w:rPr>
        <w:t xml:space="preserve"> </w:t>
      </w:r>
      <w:r>
        <w:rPr>
          <w:sz w:val="20"/>
        </w:rPr>
        <w:t>aktualizovaný</w:t>
      </w:r>
    </w:p>
    <w:p w14:paraId="1C02ED78" w14:textId="77777777" w:rsidR="000D6605" w:rsidRDefault="00000000">
      <w:pPr>
        <w:pStyle w:val="Zkladntext"/>
        <w:jc w:val="left"/>
      </w:pPr>
      <w:r>
        <w:t>Plán správy dat.</w:t>
      </w:r>
    </w:p>
    <w:p w14:paraId="375CDBED" w14:textId="77777777" w:rsidR="000D6605" w:rsidRDefault="00000000">
      <w:pPr>
        <w:pStyle w:val="Odstavecseseznamem"/>
        <w:numPr>
          <w:ilvl w:val="0"/>
          <w:numId w:val="11"/>
        </w:numPr>
        <w:tabs>
          <w:tab w:val="left" w:pos="477"/>
        </w:tabs>
        <w:spacing w:before="118"/>
        <w:ind w:right="113"/>
        <w:jc w:val="both"/>
        <w:rPr>
          <w:sz w:val="20"/>
        </w:rPr>
      </w:pPr>
      <w:r>
        <w:rPr>
          <w:sz w:val="20"/>
        </w:rPr>
        <w:t>Další účastník projektu je povinen předávat Příjemci informace o dostupnosti a způsobu šíření výsledků výzkumu a výzkumných dat Projektu, pokud byly vytvořeny za podpory z veřejných prostředků.</w:t>
      </w:r>
    </w:p>
    <w:p w14:paraId="006DE9F2" w14:textId="77777777" w:rsidR="000D6605" w:rsidRDefault="00000000">
      <w:pPr>
        <w:pStyle w:val="Odstavecseseznamem"/>
        <w:numPr>
          <w:ilvl w:val="0"/>
          <w:numId w:val="11"/>
        </w:numPr>
        <w:tabs>
          <w:tab w:val="left" w:pos="477"/>
        </w:tabs>
        <w:ind w:right="115"/>
        <w:jc w:val="both"/>
        <w:rPr>
          <w:sz w:val="20"/>
        </w:rPr>
      </w:pPr>
      <w:r>
        <w:rPr>
          <w:sz w:val="20"/>
        </w:rPr>
        <w:t>Další účastník projektu je povinen v rámci každé průběžné a závěrečné zprávy předložit Příjemci seznam všech dodavatelů a poddodavatelů ve veřejných zakázkách dle zákona č. 134/2016 Sb.,  o zadávání veřejných zakázek, včetně seznamu jejich skutečných majitelů dle zákona č. 37/2021 Sb., o evidenci skutečných majitelů. Další účastník musí při zadávání veřejných zakázek dodržet zákaz vzniku střetu zájmů ve smyslu článku 61 Nařízení Evropského parlamentu a Rady (EU) 2018/1046 ze dne 18. července</w:t>
      </w:r>
      <w:r>
        <w:rPr>
          <w:spacing w:val="-19"/>
          <w:sz w:val="20"/>
        </w:rPr>
        <w:t xml:space="preserve"> </w:t>
      </w:r>
      <w:r>
        <w:rPr>
          <w:sz w:val="20"/>
        </w:rPr>
        <w:t>2018.</w:t>
      </w:r>
    </w:p>
    <w:p w14:paraId="13B48A09" w14:textId="77777777" w:rsidR="000D6605" w:rsidRDefault="00000000">
      <w:pPr>
        <w:pStyle w:val="Odstavecseseznamem"/>
        <w:numPr>
          <w:ilvl w:val="0"/>
          <w:numId w:val="11"/>
        </w:numPr>
        <w:tabs>
          <w:tab w:val="left" w:pos="477"/>
        </w:tabs>
        <w:ind w:right="114"/>
        <w:jc w:val="both"/>
        <w:rPr>
          <w:sz w:val="20"/>
        </w:rPr>
      </w:pPr>
      <w:r>
        <w:rPr>
          <w:sz w:val="20"/>
        </w:rPr>
        <w:t>Další účastník projektu je povinen uvádět informace, které nejsou zmatečné, a zajistit, že veškeré informace uváděné ve zprávách či jiných zasílaných dokumentech nejsou v rozporu se skutečným stavem, zejména finanční vypořádání uváděné v závěrečné zprávě odpovídají skutečné výši vrácené nevyčerpané části</w:t>
      </w:r>
      <w:r>
        <w:rPr>
          <w:spacing w:val="-14"/>
          <w:sz w:val="20"/>
        </w:rPr>
        <w:t xml:space="preserve"> </w:t>
      </w:r>
      <w:r>
        <w:rPr>
          <w:sz w:val="20"/>
        </w:rPr>
        <w:t>podpory.</w:t>
      </w:r>
    </w:p>
    <w:p w14:paraId="102039B0" w14:textId="77777777" w:rsidR="000D6605" w:rsidRDefault="000D6605">
      <w:pPr>
        <w:pStyle w:val="Zkladntext"/>
        <w:spacing w:before="3"/>
        <w:ind w:left="0"/>
        <w:jc w:val="left"/>
        <w:rPr>
          <w:sz w:val="30"/>
        </w:rPr>
      </w:pPr>
    </w:p>
    <w:p w14:paraId="3F51DFAE" w14:textId="77777777" w:rsidR="000D6605" w:rsidRDefault="00000000">
      <w:pPr>
        <w:pStyle w:val="Zkladntext"/>
        <w:ind w:left="132" w:right="137"/>
        <w:jc w:val="center"/>
      </w:pPr>
      <w:r>
        <w:t>Čl. VI.</w:t>
      </w:r>
    </w:p>
    <w:p w14:paraId="42FEE406" w14:textId="77777777" w:rsidR="000D6605" w:rsidRDefault="00000000">
      <w:pPr>
        <w:pStyle w:val="Nadpis1"/>
        <w:ind w:left="136"/>
      </w:pPr>
      <w:r>
        <w:t>Práva ke hmotnému majetku</w:t>
      </w:r>
    </w:p>
    <w:p w14:paraId="477E9930" w14:textId="77777777" w:rsidR="000D6605" w:rsidRDefault="000D6605">
      <w:pPr>
        <w:pStyle w:val="Zkladntext"/>
        <w:spacing w:before="1"/>
        <w:ind w:left="0"/>
        <w:jc w:val="left"/>
        <w:rPr>
          <w:b/>
        </w:rPr>
      </w:pPr>
    </w:p>
    <w:p w14:paraId="5EC7AC90" w14:textId="77777777" w:rsidR="000D6605" w:rsidRDefault="00000000">
      <w:pPr>
        <w:pStyle w:val="Odstavecseseznamem"/>
        <w:numPr>
          <w:ilvl w:val="0"/>
          <w:numId w:val="10"/>
        </w:numPr>
        <w:tabs>
          <w:tab w:val="left" w:pos="476"/>
        </w:tabs>
        <w:spacing w:before="0"/>
        <w:ind w:right="117" w:hanging="357"/>
        <w:jc w:val="both"/>
        <w:rPr>
          <w:sz w:val="20"/>
        </w:rPr>
      </w:pPr>
      <w:r>
        <w:rPr>
          <w:sz w:val="20"/>
        </w:rPr>
        <w:t>Vlastníkem   hmotného   majetku   (infrastruktury),   nutného   k řešení   Projektu   a   pořízeného   z poskytnuté podpory je ta Smluvní strana, která majetek pořídila. Pokud došlo k pořízení hmotného majetku společně více Smluvními stranami, je předmětný hmotný majetek v podílovém spoluvlastnictví těchto Smluvních stran, přičemž jejich podíl na vlastnictví hmotného majetku se stanoví podle poměru finančních prostředků vynaložených na pořízení předmětného hmotného majetku.</w:t>
      </w:r>
    </w:p>
    <w:p w14:paraId="2D340042" w14:textId="77777777" w:rsidR="000D6605" w:rsidRDefault="00000000">
      <w:pPr>
        <w:pStyle w:val="Odstavecseseznamem"/>
        <w:numPr>
          <w:ilvl w:val="0"/>
          <w:numId w:val="10"/>
        </w:numPr>
        <w:tabs>
          <w:tab w:val="left" w:pos="476"/>
        </w:tabs>
        <w:spacing w:before="118"/>
        <w:ind w:right="117" w:hanging="358"/>
        <w:jc w:val="both"/>
        <w:rPr>
          <w:sz w:val="20"/>
        </w:rPr>
      </w:pPr>
      <w:r>
        <w:rPr>
          <w:sz w:val="20"/>
        </w:rPr>
        <w:t>Po dobu realizace Projektu není Další účastník projektu oprávněn bez souhlasu Poskytovatele      s hmotným majetkem podle odstavce 1. tohoto článku disponovat ve prospěch třetí osoby, zejména pak není oprávněn tento hmotný majetek zcizit, převést, zatížit, pronajmout, půjčit či zapůjčit.</w:t>
      </w:r>
    </w:p>
    <w:p w14:paraId="3EFAA5B0" w14:textId="77777777" w:rsidR="000D6605" w:rsidRDefault="00000000">
      <w:pPr>
        <w:pStyle w:val="Odstavecseseznamem"/>
        <w:numPr>
          <w:ilvl w:val="0"/>
          <w:numId w:val="10"/>
        </w:numPr>
        <w:tabs>
          <w:tab w:val="left" w:pos="476"/>
        </w:tabs>
        <w:ind w:right="120" w:hanging="358"/>
        <w:jc w:val="both"/>
        <w:rPr>
          <w:sz w:val="20"/>
        </w:rPr>
      </w:pPr>
      <w:r>
        <w:rPr>
          <w:sz w:val="20"/>
        </w:rPr>
        <w:t>Hmotný majetek podle odstavce 1 jsou Smluvní strany oprávněny využívat pro řešení Projektu bezplatně.</w:t>
      </w:r>
    </w:p>
    <w:p w14:paraId="30B3363E" w14:textId="77777777" w:rsidR="000D6605" w:rsidRDefault="000D6605">
      <w:pPr>
        <w:pStyle w:val="Zkladntext"/>
        <w:spacing w:before="2"/>
        <w:ind w:left="0"/>
        <w:jc w:val="left"/>
        <w:rPr>
          <w:sz w:val="30"/>
        </w:rPr>
      </w:pPr>
    </w:p>
    <w:p w14:paraId="6634B22D" w14:textId="77777777" w:rsidR="000D6605" w:rsidRDefault="00000000">
      <w:pPr>
        <w:pStyle w:val="Zkladntext"/>
        <w:spacing w:before="1"/>
        <w:ind w:left="134" w:right="137"/>
        <w:jc w:val="center"/>
      </w:pPr>
      <w:r>
        <w:t>Čl. VII.</w:t>
      </w:r>
    </w:p>
    <w:p w14:paraId="0EA45765" w14:textId="77777777" w:rsidR="000D6605" w:rsidRDefault="00000000">
      <w:pPr>
        <w:pStyle w:val="Nadpis1"/>
        <w:ind w:left="131"/>
      </w:pPr>
      <w:r>
        <w:t>Řízení vnesených práv</w:t>
      </w:r>
    </w:p>
    <w:p w14:paraId="51B97882" w14:textId="77777777" w:rsidR="000D6605" w:rsidRDefault="000D6605">
      <w:pPr>
        <w:pStyle w:val="Zkladntext"/>
        <w:ind w:left="0"/>
        <w:jc w:val="left"/>
        <w:rPr>
          <w:b/>
        </w:rPr>
      </w:pPr>
    </w:p>
    <w:p w14:paraId="5351039E" w14:textId="77777777" w:rsidR="000D6605" w:rsidRDefault="00000000">
      <w:pPr>
        <w:pStyle w:val="Odstavecseseznamem"/>
        <w:numPr>
          <w:ilvl w:val="0"/>
          <w:numId w:val="9"/>
        </w:numPr>
        <w:tabs>
          <w:tab w:val="left" w:pos="541"/>
        </w:tabs>
        <w:spacing w:before="0"/>
        <w:ind w:hanging="424"/>
        <w:jc w:val="both"/>
        <w:rPr>
          <w:sz w:val="20"/>
        </w:rPr>
      </w:pPr>
      <w:r>
        <w:rPr>
          <w:sz w:val="20"/>
        </w:rPr>
        <w:t>Za vnesená práva jsou považována taková práva duševního vlastnictví (tj. autorská práva, práva průmyslového vlastnictví, know-how, obchodní tajemství apod.), která mají Smluvní strany v době uzavření této Smlouvy nebo je získají později nezávisle na řešení Projektu a jsou pro řešení Projektu</w:t>
      </w:r>
      <w:r>
        <w:rPr>
          <w:spacing w:val="-11"/>
          <w:sz w:val="20"/>
        </w:rPr>
        <w:t xml:space="preserve"> </w:t>
      </w:r>
      <w:r>
        <w:rPr>
          <w:sz w:val="20"/>
        </w:rPr>
        <w:t>nezbytná.</w:t>
      </w:r>
    </w:p>
    <w:p w14:paraId="6604AFEB" w14:textId="77777777" w:rsidR="000D6605" w:rsidRDefault="00000000">
      <w:pPr>
        <w:pStyle w:val="Odstavecseseznamem"/>
        <w:numPr>
          <w:ilvl w:val="0"/>
          <w:numId w:val="9"/>
        </w:numPr>
        <w:tabs>
          <w:tab w:val="left" w:pos="540"/>
        </w:tabs>
        <w:ind w:hanging="424"/>
        <w:jc w:val="both"/>
        <w:rPr>
          <w:sz w:val="20"/>
        </w:rPr>
      </w:pPr>
      <w:r>
        <w:rPr>
          <w:sz w:val="20"/>
        </w:rPr>
        <w:t>Vnesená práva ostatních Smluvních stran mohou Smluvní strany užívat bezplatně pro potřeby řešení Projektu. K jiným účelům mohou Smluvní strany užívat vnesená práva ostatních  Smluvních stran pouze na základě předchozí písemné licenční smlouvy za běžných tržních podmínek.</w:t>
      </w:r>
    </w:p>
    <w:p w14:paraId="5CDDBD4F" w14:textId="77777777" w:rsidR="000D6605" w:rsidRDefault="00000000">
      <w:pPr>
        <w:pStyle w:val="Odstavecseseznamem"/>
        <w:numPr>
          <w:ilvl w:val="0"/>
          <w:numId w:val="9"/>
        </w:numPr>
        <w:tabs>
          <w:tab w:val="left" w:pos="424"/>
          <w:tab w:val="left" w:pos="540"/>
        </w:tabs>
        <w:spacing w:before="118"/>
        <w:ind w:right="5" w:hanging="424"/>
        <w:rPr>
          <w:sz w:val="20"/>
        </w:rPr>
      </w:pPr>
      <w:r>
        <w:rPr>
          <w:sz w:val="20"/>
        </w:rPr>
        <w:t>Smluvní strany  nesmí  vnesená práva  ostatních  Smluvních stran  poskytnout  třetím  osobám</w:t>
      </w:r>
      <w:r>
        <w:rPr>
          <w:spacing w:val="47"/>
          <w:sz w:val="20"/>
        </w:rPr>
        <w:t xml:space="preserve"> </w:t>
      </w:r>
      <w:r>
        <w:rPr>
          <w:sz w:val="20"/>
        </w:rPr>
        <w:t>a</w:t>
      </w:r>
    </w:p>
    <w:p w14:paraId="41B471F7" w14:textId="77777777" w:rsidR="000D6605" w:rsidRDefault="00000000">
      <w:pPr>
        <w:pStyle w:val="Zkladntext"/>
        <w:ind w:left="539"/>
        <w:jc w:val="left"/>
      </w:pPr>
      <w:r>
        <w:t>nesmějí je komerčně využívat v rozporu s předchozím odstavcem.</w:t>
      </w:r>
    </w:p>
    <w:p w14:paraId="4284EAA5" w14:textId="77777777" w:rsidR="000D6605" w:rsidRDefault="000D6605">
      <w:pPr>
        <w:sectPr w:rsidR="000D6605" w:rsidSect="00E22046">
          <w:pgSz w:w="11910" w:h="16840"/>
          <w:pgMar w:top="1120" w:right="1300" w:bottom="920" w:left="1300" w:header="713" w:footer="729" w:gutter="0"/>
          <w:cols w:space="708"/>
        </w:sectPr>
      </w:pPr>
    </w:p>
    <w:p w14:paraId="002A9496" w14:textId="77777777" w:rsidR="000D6605" w:rsidRDefault="000D6605">
      <w:pPr>
        <w:pStyle w:val="Zkladntext"/>
        <w:spacing w:before="6"/>
        <w:ind w:left="0"/>
        <w:jc w:val="left"/>
        <w:rPr>
          <w:sz w:val="17"/>
        </w:rPr>
      </w:pPr>
    </w:p>
    <w:p w14:paraId="7C92ED65" w14:textId="77777777" w:rsidR="000D6605" w:rsidRDefault="00000000">
      <w:pPr>
        <w:pStyle w:val="Zkladntext"/>
        <w:spacing w:before="93"/>
        <w:ind w:left="137" w:right="137"/>
        <w:jc w:val="center"/>
      </w:pPr>
      <w:r>
        <w:t>Čl. VIII.</w:t>
      </w:r>
    </w:p>
    <w:p w14:paraId="2BAA30A8" w14:textId="77777777" w:rsidR="000D6605" w:rsidRDefault="00000000">
      <w:pPr>
        <w:pStyle w:val="Nadpis1"/>
      </w:pPr>
      <w:r>
        <w:t>Práva k výsledkům Projektu</w:t>
      </w:r>
    </w:p>
    <w:p w14:paraId="3B1973B9" w14:textId="77777777" w:rsidR="000D6605" w:rsidRDefault="000D6605">
      <w:pPr>
        <w:pStyle w:val="Zkladntext"/>
        <w:spacing w:before="1"/>
        <w:ind w:left="0"/>
        <w:jc w:val="left"/>
        <w:rPr>
          <w:b/>
        </w:rPr>
      </w:pPr>
    </w:p>
    <w:p w14:paraId="5A79601D" w14:textId="77777777" w:rsidR="000D6605" w:rsidRDefault="00000000">
      <w:pPr>
        <w:pStyle w:val="Odstavecseseznamem"/>
        <w:numPr>
          <w:ilvl w:val="0"/>
          <w:numId w:val="8"/>
        </w:numPr>
        <w:tabs>
          <w:tab w:val="left" w:pos="476"/>
        </w:tabs>
        <w:spacing w:before="0"/>
        <w:ind w:right="117" w:hanging="358"/>
        <w:jc w:val="both"/>
        <w:rPr>
          <w:sz w:val="20"/>
        </w:rPr>
      </w:pPr>
      <w:r>
        <w:rPr>
          <w:sz w:val="20"/>
        </w:rPr>
        <w:t>Výsledkem Projektu se pro účely této Smlouvy rozumí výsledek podle ust. § 2 odst. 2 písm. k) Zákona, vzniklý samostatnou činností Příjemce nebo Dalšího účastníka projektu nebo společným spolupůsobením Smluvních stran v rámci řešení Projektu (dále jen</w:t>
      </w:r>
      <w:r>
        <w:rPr>
          <w:spacing w:val="-38"/>
          <w:sz w:val="20"/>
        </w:rPr>
        <w:t xml:space="preserve"> </w:t>
      </w:r>
      <w:r>
        <w:rPr>
          <w:sz w:val="20"/>
        </w:rPr>
        <w:t>„Výsledek projektu“).</w:t>
      </w:r>
    </w:p>
    <w:p w14:paraId="7D69258D" w14:textId="77777777" w:rsidR="000D6605" w:rsidRDefault="00000000">
      <w:pPr>
        <w:pStyle w:val="Odstavecseseznamem"/>
        <w:numPr>
          <w:ilvl w:val="0"/>
          <w:numId w:val="8"/>
        </w:numPr>
        <w:tabs>
          <w:tab w:val="left" w:pos="476"/>
        </w:tabs>
        <w:spacing w:before="118"/>
        <w:ind w:left="472" w:right="115" w:hanging="357"/>
        <w:jc w:val="both"/>
        <w:rPr>
          <w:sz w:val="20"/>
        </w:rPr>
      </w:pPr>
      <w:r>
        <w:rPr>
          <w:sz w:val="20"/>
        </w:rPr>
        <w:t>Vlastníkem práv k Výsledku projektu je Příjemce nebo Další účastník projektu, podle toho, kdo takového Výsledku projektu dosáhl sám. Pokud došlo k dosažení Výsledku projektu společně více Smluvními stranami, je předmětný Výsledek projektu v podílovém spoluvlastnictví příslušných Smluvních stran, a to v poměru majetkových podílů, v jakém se na vytvoření Výsledku projektu tvůrčí prací podíleli pracovníci každé z příslušných Smluvních stran. Pokud není možné určit míru tvůrčích příspěvků na dosažení Výsledku projektu a Smluvní strany se nedohodly jinak, je spoluvlastnický podíl Smluvních stran na Výsledku projektu stejný. Při stanovení  spoluvlastnického podílu se dále úměrně přihlíží k poměru nákladů jednotlivých Smluvních stran tak, aby nedocházelo k zakázané nepřímé veřejné</w:t>
      </w:r>
      <w:r>
        <w:rPr>
          <w:spacing w:val="-27"/>
          <w:sz w:val="20"/>
        </w:rPr>
        <w:t xml:space="preserve"> </w:t>
      </w:r>
      <w:r>
        <w:rPr>
          <w:sz w:val="20"/>
        </w:rPr>
        <w:t>podpoře.</w:t>
      </w:r>
    </w:p>
    <w:p w14:paraId="45D29D70" w14:textId="77777777" w:rsidR="000D6605" w:rsidRDefault="00000000">
      <w:pPr>
        <w:pStyle w:val="Odstavecseseznamem"/>
        <w:numPr>
          <w:ilvl w:val="0"/>
          <w:numId w:val="8"/>
        </w:numPr>
        <w:tabs>
          <w:tab w:val="left" w:pos="476"/>
        </w:tabs>
        <w:ind w:left="472" w:right="114" w:hanging="357"/>
        <w:jc w:val="both"/>
        <w:rPr>
          <w:sz w:val="20"/>
        </w:rPr>
      </w:pPr>
      <w:r>
        <w:rPr>
          <w:sz w:val="20"/>
        </w:rPr>
        <w:t>Pokud Smluvní strana, která je výzkumnou organizací nebo provozovatelem výzkumné infrastruktury, v rámci Projektu dosáhne Výsledku projektu nebo se bude podílet na dosažení Výsledku Projektu, který lze chránit podle zákonů upravujících ochranu výsledků autorské, vynálezecké nebo obdobné tvůrčí činnosti, mohou být práva této Smluvní strany – výzkumné organizace či provozovatele výzkumné infrastruktury, k tomuto Výsledku projektu postoupena druhé Smluvní straně nebo k němu druhá Smluvní strana může získat přístupová práva, a to vždy za tržní</w:t>
      </w:r>
      <w:r>
        <w:rPr>
          <w:spacing w:val="-9"/>
          <w:sz w:val="20"/>
        </w:rPr>
        <w:t xml:space="preserve"> </w:t>
      </w:r>
      <w:r>
        <w:rPr>
          <w:sz w:val="20"/>
        </w:rPr>
        <w:t>cenu.</w:t>
      </w:r>
    </w:p>
    <w:p w14:paraId="3BEEBE69" w14:textId="77777777" w:rsidR="000D6605" w:rsidRDefault="00000000">
      <w:pPr>
        <w:pStyle w:val="Odstavecseseznamem"/>
        <w:numPr>
          <w:ilvl w:val="0"/>
          <w:numId w:val="8"/>
        </w:numPr>
        <w:tabs>
          <w:tab w:val="left" w:pos="476"/>
        </w:tabs>
        <w:spacing w:before="117"/>
        <w:ind w:left="472" w:right="114" w:hanging="357"/>
        <w:jc w:val="both"/>
        <w:rPr>
          <w:color w:val="000009"/>
          <w:sz w:val="20"/>
        </w:rPr>
      </w:pPr>
      <w:r>
        <w:rPr>
          <w:color w:val="000009"/>
          <w:sz w:val="20"/>
        </w:rPr>
        <w:t>Výsledek projektu, který patří pouze jedné ze Smluvních stran, může tato Smluvní strana užívat bez omezení. Výsledek projektu, který mají Smluvní strany ve spoluvlastnictví, může každý ze spoluvlastníků užívat nekomerčně bez omezení a komerčně pouze poté, co budou předem písemně dohodnuty podmínky takového užití. Komerčním užitím Výsledku projektu se rozumí jeho užití v rámci stávajícího či nového výrobku, technologie či služby a jejich uplatnění na trhu nebo použití pro koncepci a poskytování služby. Poskytnutí Výsledku projektu ve spoluvlastnictví Smluvních stran třetím osobám je možné pouze na základě písemné dohody uzavřené všemi spoluvlastníky předmětného Výsledku projektu. V případě Výsledku projektu ve spoluvlastnictví Smluvních stran může některý ze spoluvlastníků převést svůj podíl na třetí osobu jen v případě, že žádný ze spolumajitelů nepřijme ve lhůtě jednoho měsíce písemnou nabídku převodu učiněnou za stejných podmínek, za jakých je podíl nabízen třetí</w:t>
      </w:r>
      <w:r>
        <w:rPr>
          <w:color w:val="000009"/>
          <w:spacing w:val="-26"/>
          <w:sz w:val="20"/>
        </w:rPr>
        <w:t xml:space="preserve"> </w:t>
      </w:r>
      <w:r>
        <w:rPr>
          <w:color w:val="000009"/>
          <w:sz w:val="20"/>
        </w:rPr>
        <w:t>osobě.</w:t>
      </w:r>
    </w:p>
    <w:p w14:paraId="510B8B20" w14:textId="77777777" w:rsidR="000D6605" w:rsidRDefault="00000000">
      <w:pPr>
        <w:pStyle w:val="Odstavecseseznamem"/>
        <w:numPr>
          <w:ilvl w:val="0"/>
          <w:numId w:val="8"/>
        </w:numPr>
        <w:tabs>
          <w:tab w:val="left" w:pos="476"/>
        </w:tabs>
        <w:spacing w:before="117"/>
        <w:ind w:left="472" w:right="117" w:hanging="357"/>
        <w:jc w:val="both"/>
        <w:rPr>
          <w:color w:val="000009"/>
          <w:sz w:val="20"/>
        </w:rPr>
      </w:pPr>
      <w:r>
        <w:rPr>
          <w:sz w:val="20"/>
        </w:rPr>
        <w:t>Smluvní strany mají právo na nevýhradní licenci za tržních podmínek k vneseným právům a/nebo Výsledkům projektu ve vlastnictví jiné Smluvní strany, pokud je nezbytně potřebují pro využití vlastních Výsledků projektu, protože bez nich by bylo užití vlastních Výsledků projektu technicky nebo právně nemožné. O licenci je třeba požádat do dvou let od skončení</w:t>
      </w:r>
      <w:r>
        <w:rPr>
          <w:spacing w:val="-31"/>
          <w:sz w:val="20"/>
        </w:rPr>
        <w:t xml:space="preserve"> </w:t>
      </w:r>
      <w:r>
        <w:rPr>
          <w:sz w:val="20"/>
        </w:rPr>
        <w:t>Projektu.</w:t>
      </w:r>
    </w:p>
    <w:p w14:paraId="42E52151" w14:textId="77777777" w:rsidR="000D6605" w:rsidRDefault="00000000">
      <w:pPr>
        <w:pStyle w:val="Odstavecseseznamem"/>
        <w:numPr>
          <w:ilvl w:val="0"/>
          <w:numId w:val="8"/>
        </w:numPr>
        <w:tabs>
          <w:tab w:val="left" w:pos="476"/>
        </w:tabs>
        <w:ind w:left="472" w:right="115" w:hanging="357"/>
        <w:jc w:val="both"/>
        <w:rPr>
          <w:sz w:val="20"/>
        </w:rPr>
      </w:pPr>
      <w:r>
        <w:rPr>
          <w:sz w:val="20"/>
        </w:rPr>
        <w:t>Smluvní strany jsou povinny zajistit Výsledkům projektu adekvátní ochranu podle předpisů práva duševního vlastnictví. Smluvní strany jsou si vzájemně nápomocny při přípravě podání přihlášek,  a to i zahraničních. Smluvní strany se v poměru jejich spoluvlastnických podílů podílejí na nákladech spojených s podáním přihlášek a vedením příslušných řízení na ochranu Výsledků projektu.</w:t>
      </w:r>
    </w:p>
    <w:p w14:paraId="6B3C0055" w14:textId="77777777" w:rsidR="000D6605" w:rsidRDefault="00000000">
      <w:pPr>
        <w:pStyle w:val="Odstavecseseznamem"/>
        <w:numPr>
          <w:ilvl w:val="0"/>
          <w:numId w:val="8"/>
        </w:numPr>
        <w:tabs>
          <w:tab w:val="left" w:pos="475"/>
        </w:tabs>
        <w:ind w:left="472" w:right="117" w:hanging="358"/>
        <w:jc w:val="both"/>
        <w:rPr>
          <w:sz w:val="20"/>
        </w:rPr>
      </w:pPr>
      <w:r>
        <w:rPr>
          <w:sz w:val="20"/>
        </w:rPr>
        <w:t>Smluvní strany se zavazují v souladu s ustanovením čl. 14 Všeobecných podmínek uzavřít smlouvu o využití Výsledků projektu, která bude mít náležitosti uvedené v čl. 14 Všeobecných podmínek.</w:t>
      </w:r>
    </w:p>
    <w:p w14:paraId="77E5A9E6" w14:textId="77777777" w:rsidR="000D6605" w:rsidRDefault="00000000">
      <w:pPr>
        <w:pStyle w:val="Odstavecseseznamem"/>
        <w:numPr>
          <w:ilvl w:val="0"/>
          <w:numId w:val="8"/>
        </w:numPr>
        <w:tabs>
          <w:tab w:val="left" w:pos="475"/>
        </w:tabs>
        <w:spacing w:before="117"/>
        <w:ind w:left="472" w:right="118" w:hanging="358"/>
        <w:jc w:val="both"/>
        <w:rPr>
          <w:sz w:val="20"/>
        </w:rPr>
      </w:pPr>
      <w:r>
        <w:rPr>
          <w:sz w:val="20"/>
        </w:rPr>
        <w:t>Pokud se Smluvní strany nedohodnou písemně jinak, uplatní se ustanovení tohoto článku obdobně na nároky k Výsledkům projektu v případě předčasného ukončení</w:t>
      </w:r>
      <w:r>
        <w:rPr>
          <w:spacing w:val="-33"/>
          <w:sz w:val="20"/>
        </w:rPr>
        <w:t xml:space="preserve"> </w:t>
      </w:r>
      <w:r>
        <w:rPr>
          <w:sz w:val="20"/>
        </w:rPr>
        <w:t>Smlouvy.</w:t>
      </w:r>
    </w:p>
    <w:p w14:paraId="40B3C17C" w14:textId="77777777" w:rsidR="000D6605" w:rsidRDefault="00000000">
      <w:pPr>
        <w:pStyle w:val="Odstavecseseznamem"/>
        <w:numPr>
          <w:ilvl w:val="0"/>
          <w:numId w:val="8"/>
        </w:numPr>
        <w:tabs>
          <w:tab w:val="left" w:pos="475"/>
        </w:tabs>
        <w:spacing w:before="119"/>
        <w:ind w:left="472" w:right="118" w:hanging="358"/>
        <w:jc w:val="both"/>
        <w:rPr>
          <w:sz w:val="20"/>
        </w:rPr>
      </w:pPr>
      <w:r>
        <w:rPr>
          <w:sz w:val="20"/>
        </w:rPr>
        <w:t>Právo na započítání Výsledku projektu do Rejstříku informací o výsledcích má Smluvní strana, která daného Výsledku projektu dosáhla sama, jinak podle Metodiky hodnocení výsledků výzkumu a vývoje vydávané Radou vlády pro Výzkum a vývoj a platné pro kalendářní rok, v němž má být Výsledek projektu</w:t>
      </w:r>
      <w:r>
        <w:rPr>
          <w:spacing w:val="-13"/>
          <w:sz w:val="20"/>
        </w:rPr>
        <w:t xml:space="preserve"> </w:t>
      </w:r>
      <w:r>
        <w:rPr>
          <w:sz w:val="20"/>
        </w:rPr>
        <w:t>vykázán.</w:t>
      </w:r>
    </w:p>
    <w:p w14:paraId="4B127F4C" w14:textId="77777777" w:rsidR="000D6605" w:rsidRDefault="00000000">
      <w:pPr>
        <w:pStyle w:val="Odstavecseseznamem"/>
        <w:numPr>
          <w:ilvl w:val="0"/>
          <w:numId w:val="8"/>
        </w:numPr>
        <w:tabs>
          <w:tab w:val="left" w:pos="475"/>
        </w:tabs>
        <w:spacing w:before="117"/>
        <w:ind w:left="471" w:hanging="357"/>
        <w:jc w:val="both"/>
        <w:rPr>
          <w:sz w:val="20"/>
        </w:rPr>
      </w:pPr>
      <w:r>
        <w:rPr>
          <w:sz w:val="20"/>
        </w:rPr>
        <w:t>Další účastník projektu ručí za to, že jím vytvořené Výsledky projektu nezasahují do práv k předmětům duševního vlastnictví nebo jiných práv třetích osob, a to pro jakékoliv využití Výsledků projektu v České republice i v</w:t>
      </w:r>
      <w:r>
        <w:rPr>
          <w:spacing w:val="-19"/>
          <w:sz w:val="20"/>
        </w:rPr>
        <w:t xml:space="preserve"> </w:t>
      </w:r>
      <w:r>
        <w:rPr>
          <w:sz w:val="20"/>
        </w:rPr>
        <w:t>zahraničí.</w:t>
      </w:r>
    </w:p>
    <w:p w14:paraId="1FAA6ADE" w14:textId="77777777" w:rsidR="000D6605" w:rsidRDefault="000D6605">
      <w:pPr>
        <w:jc w:val="both"/>
        <w:rPr>
          <w:sz w:val="20"/>
        </w:rPr>
        <w:sectPr w:rsidR="000D6605" w:rsidSect="00E22046">
          <w:pgSz w:w="11910" w:h="16840"/>
          <w:pgMar w:top="1120" w:right="1300" w:bottom="920" w:left="1300" w:header="713" w:footer="729" w:gutter="0"/>
          <w:cols w:space="708"/>
        </w:sectPr>
      </w:pPr>
    </w:p>
    <w:p w14:paraId="67D27B79" w14:textId="77777777" w:rsidR="000D6605" w:rsidRDefault="00000000">
      <w:pPr>
        <w:pStyle w:val="Nadpis1"/>
        <w:ind w:left="132"/>
      </w:pPr>
      <w:r>
        <w:lastRenderedPageBreak/>
        <w:t>Poskytování informací</w:t>
      </w:r>
    </w:p>
    <w:p w14:paraId="10D7ACF9" w14:textId="77777777" w:rsidR="000D6605" w:rsidRDefault="000D6605">
      <w:pPr>
        <w:pStyle w:val="Zkladntext"/>
        <w:ind w:left="0"/>
        <w:jc w:val="left"/>
        <w:rPr>
          <w:b/>
        </w:rPr>
      </w:pPr>
    </w:p>
    <w:p w14:paraId="3D138208" w14:textId="77777777" w:rsidR="000D6605" w:rsidRDefault="00000000">
      <w:pPr>
        <w:pStyle w:val="Odstavecseseznamem"/>
        <w:numPr>
          <w:ilvl w:val="0"/>
          <w:numId w:val="7"/>
        </w:numPr>
        <w:tabs>
          <w:tab w:val="left" w:pos="477"/>
        </w:tabs>
        <w:spacing w:before="0"/>
        <w:ind w:right="117" w:hanging="357"/>
        <w:jc w:val="both"/>
        <w:rPr>
          <w:sz w:val="20"/>
        </w:rPr>
      </w:pPr>
      <w:r>
        <w:rPr>
          <w:sz w:val="20"/>
        </w:rPr>
        <w:t>Smluvní strany jsou povinny vzájemně si poskytovat v písemné podobě a v předepsané formě úplné, pravdivé a včasné informace o jimi řešené části Projektu, zejména pak informace a údaje o získaných poznatcích a jiných Výsledcích projektu určených právními předpisy ke zveřejnění prostřednictvím informačního systému výzkumu, vývoje a inovací, jakmile bylo takového Výsledku projektu</w:t>
      </w:r>
      <w:r>
        <w:rPr>
          <w:spacing w:val="-12"/>
          <w:sz w:val="20"/>
        </w:rPr>
        <w:t xml:space="preserve"> </w:t>
      </w:r>
      <w:r>
        <w:rPr>
          <w:sz w:val="20"/>
        </w:rPr>
        <w:t>dosaženo.</w:t>
      </w:r>
    </w:p>
    <w:p w14:paraId="307041E0" w14:textId="77777777" w:rsidR="000D6605" w:rsidRDefault="00000000">
      <w:pPr>
        <w:pStyle w:val="Odstavecseseznamem"/>
        <w:numPr>
          <w:ilvl w:val="0"/>
          <w:numId w:val="7"/>
        </w:numPr>
        <w:tabs>
          <w:tab w:val="left" w:pos="476"/>
        </w:tabs>
        <w:ind w:right="117" w:hanging="358"/>
        <w:jc w:val="both"/>
        <w:rPr>
          <w:sz w:val="20"/>
        </w:rPr>
      </w:pPr>
      <w:r>
        <w:rPr>
          <w:sz w:val="20"/>
        </w:rPr>
        <w:t>Zveřejňuje-li Další účastník projektu informace o Projektu nebo o Výsledcích projektu, je povinen důsledně uvádět identifikační kód Projektu podle Centrální evidence projektů a dále tu skutečnost, že Výsledek projektu byl získán za finančního přispění Poskytovatele v rámci účelové podpory výzkumu, vývoje a</w:t>
      </w:r>
      <w:r>
        <w:rPr>
          <w:spacing w:val="-11"/>
          <w:sz w:val="20"/>
        </w:rPr>
        <w:t xml:space="preserve"> </w:t>
      </w:r>
      <w:r>
        <w:rPr>
          <w:sz w:val="20"/>
        </w:rPr>
        <w:t>inovací.</w:t>
      </w:r>
    </w:p>
    <w:p w14:paraId="5D9C0777" w14:textId="77777777" w:rsidR="000D6605" w:rsidRDefault="00000000">
      <w:pPr>
        <w:pStyle w:val="Odstavecseseznamem"/>
        <w:numPr>
          <w:ilvl w:val="0"/>
          <w:numId w:val="7"/>
        </w:numPr>
        <w:tabs>
          <w:tab w:val="left" w:pos="476"/>
        </w:tabs>
        <w:ind w:right="117" w:hanging="358"/>
        <w:jc w:val="both"/>
        <w:rPr>
          <w:sz w:val="20"/>
        </w:rPr>
      </w:pPr>
      <w:r>
        <w:rPr>
          <w:sz w:val="20"/>
        </w:rPr>
        <w:t>Zveřejněním informací o Projektu nebo o Výsledcích projektu nesmí být ohroženy cíle Projektu ani dotčena nebo ohrožena ochrana Výsledků projektu, jinak porušující Smluvní strana odpovídá druhé Smluvní straně za způsobenou</w:t>
      </w:r>
      <w:r>
        <w:rPr>
          <w:spacing w:val="-20"/>
          <w:sz w:val="20"/>
        </w:rPr>
        <w:t xml:space="preserve"> </w:t>
      </w:r>
      <w:r>
        <w:rPr>
          <w:sz w:val="20"/>
        </w:rPr>
        <w:t>škodu.</w:t>
      </w:r>
    </w:p>
    <w:p w14:paraId="45D738F2" w14:textId="77777777" w:rsidR="000D6605" w:rsidRDefault="00000000">
      <w:pPr>
        <w:pStyle w:val="Odstavecseseznamem"/>
        <w:numPr>
          <w:ilvl w:val="0"/>
          <w:numId w:val="7"/>
        </w:numPr>
        <w:tabs>
          <w:tab w:val="left" w:pos="476"/>
        </w:tabs>
        <w:ind w:left="472" w:right="117" w:hanging="357"/>
        <w:jc w:val="both"/>
        <w:rPr>
          <w:sz w:val="20"/>
        </w:rPr>
      </w:pPr>
      <w:r>
        <w:rPr>
          <w:sz w:val="20"/>
        </w:rPr>
        <w:t>Nedohodnou-li se Smluvní strany v konkrétním případě jinak, jsou veškeré informace, které získá jedna Smluvní strana od druhé Smluvní strany v rámci řešení Projektu a které nejsou obecně známé, považovány za důvěrné a Smluvní strana, která získala důvěrné informace, je povinna  tyto informace uchovat v tajnosti, zajistit, aby k nim neměla přístup třetí strana, a nesdělit je třetí straně. Smluvní strana, které byly důvěrné informace poskytnuty, je smí sdělit pouze svým zaměstnancům a jiným osobám, které jsou pověřeny činnostmi v rámci řešení Projektu a které  tato Smluvní strana zavázala k mlčenlivosti. Smluvní strana, které byly poskytnuty důvěrné informace, nesmí tyto informace použít za jiným účelem než k řešení Projektu. Toto ustanovení platí i po ukončení účinnosti Smlouvy. V případě předání důvěrné informace v písemné podobě musí být předávaný dokument viditelně označen jako důvěrný. V případě předání důvěrné informace ústně musí být přijímající strana informována o důvěrné povaze informace při jejím předání a tato skutečnost pak musí být potvrzena písemně nejpozději do 3 dnů od předání. Smluvní strany jsou dále povinny nakládat s veškerými dalšími skutečnostmi, které se vztahují      k Projektu, tak, aby nebyly ohroženy výsledky a cíle</w:t>
      </w:r>
      <w:r>
        <w:rPr>
          <w:spacing w:val="-28"/>
          <w:sz w:val="20"/>
        </w:rPr>
        <w:t xml:space="preserve"> </w:t>
      </w:r>
      <w:r>
        <w:rPr>
          <w:sz w:val="20"/>
        </w:rPr>
        <w:t>Projektu.</w:t>
      </w:r>
    </w:p>
    <w:p w14:paraId="6CB07826" w14:textId="77777777" w:rsidR="000D6605" w:rsidRDefault="000D6605">
      <w:pPr>
        <w:pStyle w:val="Zkladntext"/>
        <w:spacing w:before="3"/>
        <w:ind w:left="0"/>
        <w:jc w:val="left"/>
        <w:rPr>
          <w:sz w:val="30"/>
        </w:rPr>
      </w:pPr>
    </w:p>
    <w:p w14:paraId="48FE3AA6" w14:textId="77777777" w:rsidR="000D6605" w:rsidRDefault="00000000">
      <w:pPr>
        <w:pStyle w:val="Zkladntext"/>
        <w:ind w:left="133" w:right="137"/>
        <w:jc w:val="center"/>
      </w:pPr>
      <w:r>
        <w:t>Čl. X.</w:t>
      </w:r>
    </w:p>
    <w:p w14:paraId="5C1CBB0F" w14:textId="77777777" w:rsidR="000D6605" w:rsidRDefault="00000000">
      <w:pPr>
        <w:pStyle w:val="Nadpis1"/>
        <w:ind w:left="130"/>
      </w:pPr>
      <w:r>
        <w:t>Kontrola průběhu Řešení části Projektu</w:t>
      </w:r>
    </w:p>
    <w:p w14:paraId="55411699" w14:textId="77777777" w:rsidR="000D6605" w:rsidRDefault="000D6605">
      <w:pPr>
        <w:pStyle w:val="Zkladntext"/>
        <w:spacing w:before="10"/>
        <w:ind w:left="0"/>
        <w:jc w:val="left"/>
        <w:rPr>
          <w:b/>
          <w:sz w:val="19"/>
        </w:rPr>
      </w:pPr>
    </w:p>
    <w:p w14:paraId="3D0CD7DB" w14:textId="77777777" w:rsidR="000D6605" w:rsidRDefault="00000000">
      <w:pPr>
        <w:pStyle w:val="Odstavecseseznamem"/>
        <w:numPr>
          <w:ilvl w:val="0"/>
          <w:numId w:val="6"/>
        </w:numPr>
        <w:tabs>
          <w:tab w:val="left" w:pos="475"/>
        </w:tabs>
        <w:spacing w:before="0"/>
        <w:ind w:right="115" w:hanging="358"/>
        <w:jc w:val="both"/>
        <w:rPr>
          <w:sz w:val="20"/>
        </w:rPr>
      </w:pPr>
      <w:r>
        <w:rPr>
          <w:sz w:val="20"/>
        </w:rPr>
        <w:t>Příjemce je oprávněn kdykoliv v průběhu řešení Projektu Dalším účastníkem projektu nebo i po dobu dvou let od ukončení Smlouvy o poskytnutí podpory jeho ukončení provádět kontrolu hospodaření Dalšího účastníka projektu s Dotací, komplexní kontrolu Výsledků projektu, kontrolu plnění cílů Projektu, včetně kontroly účelnosti čerpání a využití prostředků Dotace, způsobilých nákladů a finanční kontrolu, přičemž Další účastník projektu je povinen provádění kontrol Příjemci umožnit.</w:t>
      </w:r>
    </w:p>
    <w:p w14:paraId="30C1B218" w14:textId="77777777" w:rsidR="000D6605" w:rsidRDefault="00000000">
      <w:pPr>
        <w:pStyle w:val="Odstavecseseznamem"/>
        <w:numPr>
          <w:ilvl w:val="0"/>
          <w:numId w:val="6"/>
        </w:numPr>
        <w:tabs>
          <w:tab w:val="left" w:pos="476"/>
        </w:tabs>
        <w:spacing w:before="118"/>
        <w:ind w:left="473" w:right="118" w:hanging="358"/>
        <w:jc w:val="both"/>
        <w:rPr>
          <w:sz w:val="20"/>
        </w:rPr>
      </w:pPr>
      <w:r>
        <w:rPr>
          <w:sz w:val="20"/>
        </w:rPr>
        <w:t>Příjemce prohlašuje, že uvedené kontroly bude provádět pouze v rozsahu stanoveném právními předpisy, zejména pak zákonem č. 320/2001 Sb., o finanční kontrole ve veřejné správě, ve znění pozdějších předpisů, a vyhlášky č. 416/2004 Sb., ve znění pozdějších předpisů, kterou se citovaný zákon</w:t>
      </w:r>
      <w:r>
        <w:rPr>
          <w:spacing w:val="-8"/>
          <w:sz w:val="20"/>
        </w:rPr>
        <w:t xml:space="preserve"> </w:t>
      </w:r>
      <w:r>
        <w:rPr>
          <w:sz w:val="20"/>
        </w:rPr>
        <w:t>provádí.</w:t>
      </w:r>
    </w:p>
    <w:p w14:paraId="11DA0BC7" w14:textId="77777777" w:rsidR="000D6605" w:rsidRDefault="00000000">
      <w:pPr>
        <w:pStyle w:val="Odstavecseseznamem"/>
        <w:numPr>
          <w:ilvl w:val="0"/>
          <w:numId w:val="6"/>
        </w:numPr>
        <w:tabs>
          <w:tab w:val="left" w:pos="476"/>
        </w:tabs>
        <w:ind w:hanging="357"/>
        <w:jc w:val="both"/>
        <w:rPr>
          <w:sz w:val="20"/>
        </w:rPr>
      </w:pPr>
      <w:r>
        <w:rPr>
          <w:sz w:val="20"/>
        </w:rPr>
        <w:t>Jestliže si to Příjemce vyžádá, je Další účastník projektu povinen informovat Příjemce o okolnostech souvisejících s řešením Projektu, zejména pak o každé skutečnosti, která by mohla ovlivnit řešení Projektu, o průběhu realizace implementačního plánu, dále je pak povinen předávat Příjemci  veškerou  korespondenci  o  Projektu,  informovat  Příjemce  o  uzavřených  smlouvách   s dodavateli v přímé souvislosti s Projektem a o obsahu jejich plnění, přičemž Další účastník projektu je povinen originály takovýchto smluv uchovávat. Další účastník projektu je povinen prokázat na výzvu Příjemce, že splňuje povinnosti stanovené pravidly poskytnutí podpory, a to ve lhůtě uvedené ve</w:t>
      </w:r>
      <w:r>
        <w:rPr>
          <w:spacing w:val="-8"/>
          <w:sz w:val="20"/>
        </w:rPr>
        <w:t xml:space="preserve"> </w:t>
      </w:r>
      <w:r>
        <w:rPr>
          <w:sz w:val="20"/>
        </w:rPr>
        <w:t>výzvě.</w:t>
      </w:r>
    </w:p>
    <w:p w14:paraId="75028896" w14:textId="77777777" w:rsidR="000D6605" w:rsidRDefault="00000000">
      <w:pPr>
        <w:pStyle w:val="Odstavecseseznamem"/>
        <w:numPr>
          <w:ilvl w:val="0"/>
          <w:numId w:val="6"/>
        </w:numPr>
        <w:tabs>
          <w:tab w:val="left" w:pos="475"/>
        </w:tabs>
        <w:spacing w:before="117"/>
        <w:ind w:right="118" w:hanging="358"/>
        <w:jc w:val="both"/>
        <w:rPr>
          <w:sz w:val="20"/>
        </w:rPr>
      </w:pPr>
      <w:r>
        <w:rPr>
          <w:sz w:val="20"/>
        </w:rPr>
        <w:t>Další účastník projektu je povinen vést o čerpání a užití veškerých finančních prostředků určených na řešení Projektu samostatnou účetní evidenci tak, aby tyto prostředky a nakládání s nimi byly odděleny od ostatního majetku Dalšího účastníka projektu. Tuto evidenci je Další účastník  projektu povinen uchovávat po dobu deseti let ode dne ukončení účinnosti této</w:t>
      </w:r>
      <w:r>
        <w:rPr>
          <w:spacing w:val="-32"/>
          <w:sz w:val="20"/>
        </w:rPr>
        <w:t xml:space="preserve"> </w:t>
      </w:r>
      <w:r>
        <w:rPr>
          <w:sz w:val="20"/>
        </w:rPr>
        <w:t>Smlouvy.</w:t>
      </w:r>
    </w:p>
    <w:p w14:paraId="7D3EE4A4" w14:textId="77777777" w:rsidR="000D6605" w:rsidRDefault="000D6605">
      <w:pPr>
        <w:jc w:val="both"/>
        <w:rPr>
          <w:sz w:val="20"/>
        </w:rPr>
        <w:sectPr w:rsidR="000D6605" w:rsidSect="00E22046">
          <w:headerReference w:type="default" r:id="rId9"/>
          <w:pgSz w:w="11910" w:h="16840"/>
          <w:pgMar w:top="1640" w:right="1300" w:bottom="920" w:left="1300" w:header="713" w:footer="729" w:gutter="0"/>
          <w:cols w:space="708"/>
        </w:sectPr>
      </w:pPr>
    </w:p>
    <w:p w14:paraId="70D6550C" w14:textId="77777777" w:rsidR="000D6605" w:rsidRDefault="000D6605">
      <w:pPr>
        <w:pStyle w:val="Zkladntext"/>
        <w:spacing w:before="6"/>
        <w:ind w:left="0"/>
        <w:jc w:val="left"/>
        <w:rPr>
          <w:sz w:val="17"/>
        </w:rPr>
      </w:pPr>
    </w:p>
    <w:p w14:paraId="698995BB" w14:textId="77777777" w:rsidR="000D6605" w:rsidRDefault="00000000">
      <w:pPr>
        <w:pStyle w:val="Odstavecseseznamem"/>
        <w:numPr>
          <w:ilvl w:val="0"/>
          <w:numId w:val="6"/>
        </w:numPr>
        <w:tabs>
          <w:tab w:val="left" w:pos="476"/>
        </w:tabs>
        <w:spacing w:before="93"/>
        <w:ind w:left="473" w:right="112" w:hanging="357"/>
        <w:jc w:val="both"/>
        <w:rPr>
          <w:sz w:val="20"/>
        </w:rPr>
      </w:pPr>
      <w:r>
        <w:rPr>
          <w:sz w:val="20"/>
        </w:rPr>
        <w:t xml:space="preserve">Další účastník projektu je povinen jednotlivé části Dotace ve vztahu k Příjemci finančně vypořádat a současně vrátit nevyčerpané části Dotace v souladu s platnými právními předpisy, které stanoví termíny a zásady finančního vypořádání vztahů se státním rozpočtem. Pokud nedojde k čerpání celé poskytnuté Dotace v průběhu kalendářního roku, na který byla poskytnuta, je Další účastník projektu povinen vrátit nevyčerpanou část Dotace zpět Příjemci a to do 7 kalendářních dnů poté, co se dozví, že tuto část Dotace z jakéhokoliv důvodu v průběhu řešení Projektu nevyužije nebo poté, co byl Poskytovatelem či Příjemcem k jejímu vrácení vyzván. Nevyčerpanou část podpory je Další účastník projektu povinen vrátit  Příjemci nejpozději do 15.  prosince kalendářního roku,        v němž byla podpora poskytnuta. Nejvýše 5 % z poskytnuté Dotace za daný kalendářní rok je Další účastník projektu povinen vrátit Příjemci nejpozději do 7. února roku následujícího. </w:t>
      </w:r>
      <w:r>
        <w:rPr>
          <w:spacing w:val="48"/>
          <w:sz w:val="20"/>
        </w:rPr>
        <w:t xml:space="preserve"> </w:t>
      </w:r>
      <w:r>
        <w:rPr>
          <w:sz w:val="20"/>
        </w:rPr>
        <w:t>Nejvýše</w:t>
      </w:r>
    </w:p>
    <w:p w14:paraId="5E42282F" w14:textId="77777777" w:rsidR="000D6605" w:rsidRDefault="00000000">
      <w:pPr>
        <w:pStyle w:val="Zkladntext"/>
        <w:ind w:right="119"/>
      </w:pPr>
      <w:r>
        <w:t>5 % z poskytnuté části Dotace za poslední kalendářní rok řešení Projektu je Další účastník  projektu povinen vrátit Příjemci nejpozději do 7. února kalendářního roku následujícího po ukončení řešení</w:t>
      </w:r>
      <w:r>
        <w:rPr>
          <w:spacing w:val="-15"/>
        </w:rPr>
        <w:t xml:space="preserve"> </w:t>
      </w:r>
      <w:r>
        <w:t>Projektu.</w:t>
      </w:r>
    </w:p>
    <w:p w14:paraId="2B0C7994" w14:textId="77777777" w:rsidR="000D6605" w:rsidRDefault="00000000">
      <w:pPr>
        <w:pStyle w:val="Odstavecseseznamem"/>
        <w:numPr>
          <w:ilvl w:val="0"/>
          <w:numId w:val="6"/>
        </w:numPr>
        <w:tabs>
          <w:tab w:val="left" w:pos="476"/>
        </w:tabs>
        <w:spacing w:before="123"/>
        <w:ind w:left="473" w:right="117" w:hanging="357"/>
        <w:jc w:val="both"/>
        <w:rPr>
          <w:sz w:val="20"/>
        </w:rPr>
      </w:pPr>
      <w:r>
        <w:rPr>
          <w:sz w:val="20"/>
        </w:rPr>
        <w:t>Další účastník projektu je povinen spolu se zúčtováním Dotace předložit Příjemci zdůvodnění čerpání a užití finančních prostředků včetně písemné informace o tom, zda na účel, na který byla Dotace poskytnuta, použil i finanční prostředky z jiných zdrojů, včetně ostatních veřejných prostředků, z jakých a v jaké výši, a to ve formě stanovené</w:t>
      </w:r>
      <w:r>
        <w:rPr>
          <w:spacing w:val="-28"/>
          <w:sz w:val="20"/>
        </w:rPr>
        <w:t xml:space="preserve"> </w:t>
      </w:r>
      <w:r>
        <w:rPr>
          <w:sz w:val="20"/>
        </w:rPr>
        <w:t>Příjemcem.</w:t>
      </w:r>
    </w:p>
    <w:p w14:paraId="18A0E8D4" w14:textId="77777777" w:rsidR="000D6605" w:rsidRDefault="000D6605">
      <w:pPr>
        <w:pStyle w:val="Zkladntext"/>
        <w:ind w:left="0"/>
        <w:jc w:val="left"/>
        <w:rPr>
          <w:sz w:val="22"/>
        </w:rPr>
      </w:pPr>
    </w:p>
    <w:p w14:paraId="7010BA1F" w14:textId="77777777" w:rsidR="000D6605" w:rsidRDefault="000D6605">
      <w:pPr>
        <w:pStyle w:val="Zkladntext"/>
        <w:spacing w:before="4"/>
        <w:ind w:left="0"/>
        <w:jc w:val="left"/>
        <w:rPr>
          <w:sz w:val="28"/>
        </w:rPr>
      </w:pPr>
    </w:p>
    <w:p w14:paraId="4CC11E70" w14:textId="77777777" w:rsidR="000D6605" w:rsidRDefault="00000000">
      <w:pPr>
        <w:pStyle w:val="Zkladntext"/>
        <w:ind w:left="132" w:right="137"/>
        <w:jc w:val="center"/>
      </w:pPr>
      <w:r>
        <w:t>Čl. XI.</w:t>
      </w:r>
    </w:p>
    <w:p w14:paraId="27B98D2D" w14:textId="77777777" w:rsidR="000D6605" w:rsidRDefault="00000000">
      <w:pPr>
        <w:pStyle w:val="Nadpis1"/>
      </w:pPr>
      <w:r>
        <w:t>Další povinnosti Dalšího účastníka projektu</w:t>
      </w:r>
    </w:p>
    <w:p w14:paraId="1469ACB3" w14:textId="77777777" w:rsidR="000D6605" w:rsidRDefault="000D6605">
      <w:pPr>
        <w:pStyle w:val="Zkladntext"/>
        <w:spacing w:before="9"/>
        <w:ind w:left="0"/>
        <w:jc w:val="left"/>
        <w:rPr>
          <w:b/>
          <w:sz w:val="19"/>
        </w:rPr>
      </w:pPr>
    </w:p>
    <w:p w14:paraId="35130F18" w14:textId="77777777" w:rsidR="000D6605" w:rsidRDefault="00000000">
      <w:pPr>
        <w:pStyle w:val="Odstavecseseznamem"/>
        <w:numPr>
          <w:ilvl w:val="0"/>
          <w:numId w:val="5"/>
        </w:numPr>
        <w:tabs>
          <w:tab w:val="left" w:pos="476"/>
        </w:tabs>
        <w:spacing w:before="0"/>
        <w:ind w:right="115" w:hanging="357"/>
        <w:jc w:val="both"/>
        <w:rPr>
          <w:sz w:val="20"/>
        </w:rPr>
      </w:pPr>
      <w:r>
        <w:rPr>
          <w:sz w:val="20"/>
        </w:rPr>
        <w:t>V případě povinností, které nejsou upraveny v této Smlouvě, se postupuje dle Smlouvy o poskytnutí podpory, vč. jejích příloh a jejích případných dodatků. Další účastník projektu  je povinen dodržovat veškeré povinnosti Příjemce, jakož i povinnosti Dalšího účastníka projektu, které vyplývají z ustanovení Smlouvy o poskytnutí podpory (vč. příloh)  a  jejích  případných dodatků s výjimkou ustanovení, z jejichž podstaty vyplývá, že se nemohou vztahovat na Dalšího účastníka projektu. Další účastník projektu je povinen poskytnout Příjemci veškerou potřebnou součinnost za účelem dodržení těchto povinností Příjemcem, včetně odpovědnosti hlavního příjemce za porušení rozpočtové kázně Dalším účastníkem</w:t>
      </w:r>
      <w:r>
        <w:rPr>
          <w:spacing w:val="-28"/>
          <w:sz w:val="20"/>
        </w:rPr>
        <w:t xml:space="preserve"> </w:t>
      </w:r>
      <w:r>
        <w:rPr>
          <w:sz w:val="20"/>
        </w:rPr>
        <w:t>projektu.</w:t>
      </w:r>
    </w:p>
    <w:p w14:paraId="3736CACF" w14:textId="77777777" w:rsidR="000D6605" w:rsidRDefault="00000000">
      <w:pPr>
        <w:pStyle w:val="Odstavecseseznamem"/>
        <w:numPr>
          <w:ilvl w:val="0"/>
          <w:numId w:val="5"/>
        </w:numPr>
        <w:tabs>
          <w:tab w:val="left" w:pos="475"/>
        </w:tabs>
        <w:spacing w:before="119"/>
        <w:ind w:right="118" w:hanging="358"/>
        <w:jc w:val="both"/>
        <w:rPr>
          <w:sz w:val="20"/>
        </w:rPr>
      </w:pPr>
      <w:r>
        <w:rPr>
          <w:sz w:val="20"/>
        </w:rPr>
        <w:t>Další účastník projektu je povinen splnit povinnosti osob, kterým byla poskytnuta podpora ze státního rozpočtu, stanovené zejména Zákonem, zákonem č. 218/2000 Sb., o rozpočtových pravidlech, ve znění pozdějších předpisů, a dalšími právními předpisy a splnit veškeré další podmínky užití Dotace Dalším účastníkem projektu, stanovené touto</w:t>
      </w:r>
      <w:r>
        <w:rPr>
          <w:spacing w:val="-36"/>
          <w:sz w:val="20"/>
        </w:rPr>
        <w:t xml:space="preserve"> </w:t>
      </w:r>
      <w:r>
        <w:rPr>
          <w:sz w:val="20"/>
        </w:rPr>
        <w:t>Smlouvou.</w:t>
      </w:r>
    </w:p>
    <w:p w14:paraId="4C0F3ECA" w14:textId="77777777" w:rsidR="000D6605" w:rsidRDefault="00000000">
      <w:pPr>
        <w:pStyle w:val="Odstavecseseznamem"/>
        <w:numPr>
          <w:ilvl w:val="0"/>
          <w:numId w:val="5"/>
        </w:numPr>
        <w:tabs>
          <w:tab w:val="left" w:pos="475"/>
        </w:tabs>
        <w:spacing w:before="117"/>
        <w:ind w:right="120" w:hanging="358"/>
        <w:jc w:val="both"/>
        <w:rPr>
          <w:sz w:val="20"/>
        </w:rPr>
      </w:pPr>
      <w:r>
        <w:rPr>
          <w:sz w:val="20"/>
        </w:rPr>
        <w:t>Další účastník projektu souhlasí se zveřejněním svých identifikačních údajů, výše poskytnuté Dotace a závěrečné zprávy o řešení</w:t>
      </w:r>
      <w:r>
        <w:rPr>
          <w:spacing w:val="-23"/>
          <w:sz w:val="20"/>
        </w:rPr>
        <w:t xml:space="preserve"> </w:t>
      </w:r>
      <w:r>
        <w:rPr>
          <w:sz w:val="20"/>
        </w:rPr>
        <w:t>Projektu.</w:t>
      </w:r>
    </w:p>
    <w:p w14:paraId="7FE8B22E" w14:textId="77777777" w:rsidR="000D6605" w:rsidRDefault="00000000">
      <w:pPr>
        <w:pStyle w:val="Odstavecseseznamem"/>
        <w:numPr>
          <w:ilvl w:val="0"/>
          <w:numId w:val="5"/>
        </w:numPr>
        <w:tabs>
          <w:tab w:val="left" w:pos="475"/>
        </w:tabs>
        <w:ind w:left="471" w:right="118" w:hanging="357"/>
        <w:jc w:val="both"/>
        <w:rPr>
          <w:sz w:val="20"/>
        </w:rPr>
      </w:pPr>
      <w:r>
        <w:rPr>
          <w:sz w:val="20"/>
        </w:rPr>
        <w:t>Další účastník projektu je povinen písemně informovat Příjemce o každé změně rozhodné pro poskytování Dotace nejpozději do 4 kalendářních dnů ode dne, kdy se o změně  dozvěděl, zejména o změně jeho právní formy, zahájení insolvenčního řízení, likvidaci apod., o změnách veškerých skutečností uvedených v Závazných parametrech řešení projektu, a dále o jakýchkoliv dalších změnách a skutečnostech, které by mohly mít vliv na řešení a cíle Projektu nebo změnu údajů zveřejňovaných v IS VaVaI, a o tom, že Další účastník projektu přestal splňovat podmínky kvalifikace,</w:t>
      </w:r>
      <w:r>
        <w:rPr>
          <w:spacing w:val="-4"/>
          <w:sz w:val="20"/>
        </w:rPr>
        <w:t xml:space="preserve"> </w:t>
      </w:r>
      <w:r>
        <w:rPr>
          <w:sz w:val="20"/>
        </w:rPr>
        <w:t>které</w:t>
      </w:r>
      <w:r>
        <w:rPr>
          <w:spacing w:val="-2"/>
          <w:sz w:val="20"/>
        </w:rPr>
        <w:t xml:space="preserve"> </w:t>
      </w:r>
      <w:r>
        <w:rPr>
          <w:sz w:val="20"/>
        </w:rPr>
        <w:t>nastaly</w:t>
      </w:r>
      <w:r>
        <w:rPr>
          <w:spacing w:val="-3"/>
          <w:sz w:val="20"/>
        </w:rPr>
        <w:t xml:space="preserve"> </w:t>
      </w:r>
      <w:r>
        <w:rPr>
          <w:sz w:val="20"/>
        </w:rPr>
        <w:t>v</w:t>
      </w:r>
      <w:r>
        <w:rPr>
          <w:spacing w:val="-3"/>
          <w:sz w:val="20"/>
        </w:rPr>
        <w:t xml:space="preserve"> </w:t>
      </w:r>
      <w:r>
        <w:rPr>
          <w:sz w:val="20"/>
        </w:rPr>
        <w:t>době</w:t>
      </w:r>
      <w:r>
        <w:rPr>
          <w:spacing w:val="-2"/>
          <w:sz w:val="20"/>
        </w:rPr>
        <w:t xml:space="preserve"> </w:t>
      </w:r>
      <w:r>
        <w:rPr>
          <w:sz w:val="20"/>
        </w:rPr>
        <w:t>ode</w:t>
      </w:r>
      <w:r>
        <w:rPr>
          <w:spacing w:val="-4"/>
          <w:sz w:val="20"/>
        </w:rPr>
        <w:t xml:space="preserve"> </w:t>
      </w:r>
      <w:r>
        <w:rPr>
          <w:sz w:val="20"/>
        </w:rPr>
        <w:t>dne</w:t>
      </w:r>
      <w:r>
        <w:rPr>
          <w:spacing w:val="-4"/>
          <w:sz w:val="20"/>
        </w:rPr>
        <w:t xml:space="preserve"> </w:t>
      </w:r>
      <w:r>
        <w:rPr>
          <w:sz w:val="20"/>
        </w:rPr>
        <w:t>nabytí</w:t>
      </w:r>
      <w:r>
        <w:rPr>
          <w:spacing w:val="-4"/>
          <w:sz w:val="20"/>
        </w:rPr>
        <w:t xml:space="preserve"> </w:t>
      </w:r>
      <w:r>
        <w:rPr>
          <w:sz w:val="20"/>
        </w:rPr>
        <w:t>účinnosti</w:t>
      </w:r>
      <w:r>
        <w:rPr>
          <w:spacing w:val="-5"/>
          <w:sz w:val="20"/>
        </w:rPr>
        <w:t xml:space="preserve"> </w:t>
      </w:r>
      <w:r>
        <w:rPr>
          <w:sz w:val="20"/>
        </w:rPr>
        <w:t>Smlouvy</w:t>
      </w:r>
      <w:r>
        <w:rPr>
          <w:spacing w:val="-3"/>
          <w:sz w:val="20"/>
        </w:rPr>
        <w:t xml:space="preserve"> </w:t>
      </w:r>
      <w:r>
        <w:rPr>
          <w:sz w:val="20"/>
        </w:rPr>
        <w:t>o</w:t>
      </w:r>
      <w:r>
        <w:rPr>
          <w:spacing w:val="-4"/>
          <w:sz w:val="20"/>
        </w:rPr>
        <w:t xml:space="preserve"> </w:t>
      </w:r>
      <w:r>
        <w:rPr>
          <w:sz w:val="20"/>
        </w:rPr>
        <w:t>poskytnutí</w:t>
      </w:r>
      <w:r>
        <w:rPr>
          <w:spacing w:val="-4"/>
          <w:sz w:val="20"/>
        </w:rPr>
        <w:t xml:space="preserve"> </w:t>
      </w:r>
      <w:r>
        <w:rPr>
          <w:sz w:val="20"/>
        </w:rPr>
        <w:t>podpory.</w:t>
      </w:r>
    </w:p>
    <w:p w14:paraId="1D089702" w14:textId="77777777" w:rsidR="000D6605" w:rsidRDefault="00000000">
      <w:pPr>
        <w:pStyle w:val="Odstavecseseznamem"/>
        <w:numPr>
          <w:ilvl w:val="0"/>
          <w:numId w:val="5"/>
        </w:numPr>
        <w:tabs>
          <w:tab w:val="left" w:pos="475"/>
        </w:tabs>
        <w:ind w:left="471" w:right="117" w:hanging="357"/>
        <w:jc w:val="both"/>
        <w:rPr>
          <w:sz w:val="20"/>
        </w:rPr>
      </w:pPr>
      <w:r>
        <w:rPr>
          <w:sz w:val="20"/>
        </w:rPr>
        <w:t>Další účastník projektu je povinen nakládat s prostředky Dotace v souladu s právními předpisy správně, hospodárně, efektivně a účelně, přičemž je povinen dodržet maximální přípustný podíl podpory Projektu z veřejných prostředků na způsobilých nákladech</w:t>
      </w:r>
      <w:r>
        <w:rPr>
          <w:spacing w:val="-35"/>
          <w:sz w:val="20"/>
        </w:rPr>
        <w:t xml:space="preserve"> </w:t>
      </w:r>
      <w:r>
        <w:rPr>
          <w:sz w:val="20"/>
        </w:rPr>
        <w:t>Projektu.</w:t>
      </w:r>
    </w:p>
    <w:p w14:paraId="6D95EAC9" w14:textId="77777777" w:rsidR="000D6605" w:rsidRDefault="00000000">
      <w:pPr>
        <w:pStyle w:val="Odstavecseseznamem"/>
        <w:numPr>
          <w:ilvl w:val="0"/>
          <w:numId w:val="5"/>
        </w:numPr>
        <w:tabs>
          <w:tab w:val="left" w:pos="474"/>
        </w:tabs>
        <w:spacing w:before="117"/>
        <w:ind w:left="471" w:right="120" w:hanging="358"/>
        <w:jc w:val="both"/>
        <w:rPr>
          <w:sz w:val="20"/>
        </w:rPr>
      </w:pPr>
      <w:r>
        <w:rPr>
          <w:sz w:val="20"/>
        </w:rPr>
        <w:t>Další účastník projektu prohlašuje, že si je vědom své povinnosti vyčíslit a odvést Poskytovateli prostřednictvím Příjemce příjmy z Projektu dle článku 9 Všeobecných podmínek a nezamezovat   v získávání těchto</w:t>
      </w:r>
      <w:r>
        <w:rPr>
          <w:spacing w:val="-15"/>
          <w:sz w:val="20"/>
        </w:rPr>
        <w:t xml:space="preserve"> </w:t>
      </w:r>
      <w:r>
        <w:rPr>
          <w:sz w:val="20"/>
        </w:rPr>
        <w:t>příjmů.</w:t>
      </w:r>
    </w:p>
    <w:p w14:paraId="2B5D10AA" w14:textId="77777777" w:rsidR="000D6605" w:rsidRDefault="00000000">
      <w:pPr>
        <w:pStyle w:val="Odstavecseseznamem"/>
        <w:numPr>
          <w:ilvl w:val="0"/>
          <w:numId w:val="5"/>
        </w:numPr>
        <w:tabs>
          <w:tab w:val="left" w:pos="474"/>
        </w:tabs>
        <w:spacing w:before="119"/>
        <w:ind w:left="473" w:right="6" w:hanging="359"/>
        <w:rPr>
          <w:sz w:val="20"/>
        </w:rPr>
      </w:pPr>
      <w:r>
        <w:rPr>
          <w:sz w:val="20"/>
        </w:rPr>
        <w:t>Další účastník projektu je povinen poskytovat Příjemci veškerou součinnost potřebnou k tomu,</w:t>
      </w:r>
      <w:r>
        <w:rPr>
          <w:spacing w:val="-34"/>
          <w:sz w:val="20"/>
        </w:rPr>
        <w:t xml:space="preserve"> </w:t>
      </w:r>
      <w:r>
        <w:rPr>
          <w:sz w:val="20"/>
        </w:rPr>
        <w:t>aby</w:t>
      </w:r>
    </w:p>
    <w:p w14:paraId="2C55161C" w14:textId="77777777" w:rsidR="000D6605" w:rsidRDefault="00000000">
      <w:pPr>
        <w:pStyle w:val="Zkladntext"/>
        <w:ind w:left="471"/>
      </w:pPr>
      <w:r>
        <w:t>Příjemce mohl plnit své povinnosti ve vztahu k Poskytovateli.</w:t>
      </w:r>
    </w:p>
    <w:p w14:paraId="573E0D88" w14:textId="77777777" w:rsidR="000D6605" w:rsidRDefault="00000000">
      <w:pPr>
        <w:pStyle w:val="Odstavecseseznamem"/>
        <w:numPr>
          <w:ilvl w:val="0"/>
          <w:numId w:val="5"/>
        </w:numPr>
        <w:tabs>
          <w:tab w:val="left" w:pos="474"/>
        </w:tabs>
        <w:spacing w:before="118"/>
        <w:ind w:left="471" w:right="121" w:hanging="357"/>
        <w:jc w:val="both"/>
        <w:rPr>
          <w:sz w:val="20"/>
        </w:rPr>
      </w:pPr>
      <w:r>
        <w:rPr>
          <w:sz w:val="20"/>
        </w:rPr>
        <w:t>Další účastník projektu je odpovědný Příjemci za porušení rozpočtové kázně Dalším účastníkem projektu, Příjemce je pak odpovědný Poskytovateli za porušení rozpočtové kázně Dalším účastníkem</w:t>
      </w:r>
      <w:r>
        <w:rPr>
          <w:spacing w:val="-13"/>
          <w:sz w:val="20"/>
        </w:rPr>
        <w:t xml:space="preserve"> </w:t>
      </w:r>
      <w:r>
        <w:rPr>
          <w:sz w:val="20"/>
        </w:rPr>
        <w:t>projektu.</w:t>
      </w:r>
    </w:p>
    <w:p w14:paraId="029A00B0" w14:textId="77777777" w:rsidR="000D6605" w:rsidRDefault="000D6605">
      <w:pPr>
        <w:jc w:val="both"/>
        <w:rPr>
          <w:sz w:val="20"/>
        </w:rPr>
        <w:sectPr w:rsidR="000D6605" w:rsidSect="00E22046">
          <w:headerReference w:type="default" r:id="rId10"/>
          <w:pgSz w:w="11910" w:h="16840"/>
          <w:pgMar w:top="1120" w:right="1300" w:bottom="920" w:left="1300" w:header="713" w:footer="729" w:gutter="0"/>
          <w:cols w:space="708"/>
        </w:sectPr>
      </w:pPr>
    </w:p>
    <w:p w14:paraId="69191117" w14:textId="77777777" w:rsidR="000D6605" w:rsidRDefault="000D6605">
      <w:pPr>
        <w:pStyle w:val="Zkladntext"/>
        <w:spacing w:before="6"/>
        <w:ind w:left="0"/>
        <w:jc w:val="left"/>
        <w:rPr>
          <w:sz w:val="17"/>
        </w:rPr>
      </w:pPr>
    </w:p>
    <w:p w14:paraId="01B17F32" w14:textId="77777777" w:rsidR="000D6605" w:rsidRDefault="00000000">
      <w:pPr>
        <w:pStyle w:val="Odstavecseseznamem"/>
        <w:numPr>
          <w:ilvl w:val="0"/>
          <w:numId w:val="5"/>
        </w:numPr>
        <w:tabs>
          <w:tab w:val="left" w:pos="476"/>
        </w:tabs>
        <w:spacing w:before="93"/>
        <w:ind w:left="473" w:hanging="357"/>
        <w:jc w:val="both"/>
        <w:rPr>
          <w:sz w:val="20"/>
        </w:rPr>
      </w:pPr>
      <w:r>
        <w:rPr>
          <w:sz w:val="20"/>
        </w:rPr>
        <w:t>Další účastník projektu je povinen přijmout opatření k odstranění nedostatků zjištěných při veřejnosprávní kontrole bez zbytečného odkladu, nejpozději však ve lhůtě stanovené kontrolním orgánem, a o přijatých opatřeních informovat Příjemce, přičemž Příjemce si vyhrazuje právo prověřit u Dalšího účastníka projektu plnění uložených opatření k</w:t>
      </w:r>
      <w:r>
        <w:rPr>
          <w:spacing w:val="-36"/>
          <w:sz w:val="20"/>
        </w:rPr>
        <w:t xml:space="preserve"> </w:t>
      </w:r>
      <w:r>
        <w:rPr>
          <w:sz w:val="20"/>
        </w:rPr>
        <w:t>nápravě.</w:t>
      </w:r>
    </w:p>
    <w:p w14:paraId="1169517F" w14:textId="77777777" w:rsidR="000D6605" w:rsidRDefault="00000000">
      <w:pPr>
        <w:pStyle w:val="Odstavecseseznamem"/>
        <w:numPr>
          <w:ilvl w:val="0"/>
          <w:numId w:val="5"/>
        </w:numPr>
        <w:tabs>
          <w:tab w:val="left" w:pos="477"/>
        </w:tabs>
        <w:ind w:left="473" w:right="115" w:hanging="357"/>
        <w:jc w:val="both"/>
        <w:rPr>
          <w:sz w:val="20"/>
        </w:rPr>
      </w:pPr>
      <w:r>
        <w:rPr>
          <w:sz w:val="20"/>
        </w:rPr>
        <w:t>Další účastník projektu se zavazuje spolupracovat na implementačním plánu k Výsledkům projektu.</w:t>
      </w:r>
    </w:p>
    <w:p w14:paraId="10682EB0" w14:textId="77777777" w:rsidR="000D6605" w:rsidRDefault="00000000">
      <w:pPr>
        <w:pStyle w:val="Odstavecseseznamem"/>
        <w:numPr>
          <w:ilvl w:val="0"/>
          <w:numId w:val="5"/>
        </w:numPr>
        <w:tabs>
          <w:tab w:val="left" w:pos="477"/>
        </w:tabs>
        <w:spacing w:before="118"/>
        <w:ind w:left="473" w:right="119" w:hanging="357"/>
        <w:jc w:val="both"/>
        <w:rPr>
          <w:sz w:val="20"/>
        </w:rPr>
      </w:pPr>
      <w:r>
        <w:rPr>
          <w:sz w:val="20"/>
        </w:rPr>
        <w:t>Další účastník projektu je povinen zveřejňovat dle zákona č. 563/1991 Sb., o účetnictví účetní závěrku v příslušném rejstříku ve smyslu zákona č. 304/2013 o veřejných rejstřících, a to po celou dobu řešení Projektu, pokud má tuto povinnost uvedenými zákony</w:t>
      </w:r>
      <w:r>
        <w:rPr>
          <w:spacing w:val="-35"/>
          <w:sz w:val="20"/>
        </w:rPr>
        <w:t xml:space="preserve"> </w:t>
      </w:r>
      <w:r>
        <w:rPr>
          <w:sz w:val="20"/>
        </w:rPr>
        <w:t>stanovenou.</w:t>
      </w:r>
    </w:p>
    <w:p w14:paraId="07D3CD3D" w14:textId="77777777" w:rsidR="000D6605" w:rsidRDefault="00000000">
      <w:pPr>
        <w:pStyle w:val="Odstavecseseznamem"/>
        <w:numPr>
          <w:ilvl w:val="0"/>
          <w:numId w:val="5"/>
        </w:numPr>
        <w:tabs>
          <w:tab w:val="left" w:pos="477"/>
        </w:tabs>
        <w:ind w:left="473" w:right="118" w:hanging="357"/>
        <w:jc w:val="both"/>
        <w:rPr>
          <w:sz w:val="20"/>
        </w:rPr>
      </w:pPr>
      <w:r>
        <w:rPr>
          <w:sz w:val="20"/>
        </w:rPr>
        <w:t>Další účastník projektu se zavazuje prokázat na výzvu Příjemce, že splňuje povinnosti stanovené pravidly poskytnutí podpory (jak jsou definována v čl. 2 odst. 1 písm. l) Všeobecných podmínek), a to ve lhůtě uvedené ve</w:t>
      </w:r>
      <w:r>
        <w:rPr>
          <w:spacing w:val="-10"/>
          <w:sz w:val="20"/>
        </w:rPr>
        <w:t xml:space="preserve"> </w:t>
      </w:r>
      <w:r>
        <w:rPr>
          <w:sz w:val="20"/>
        </w:rPr>
        <w:t>výzvě.</w:t>
      </w:r>
    </w:p>
    <w:p w14:paraId="63755295" w14:textId="77777777" w:rsidR="000D6605" w:rsidRDefault="00000000">
      <w:pPr>
        <w:pStyle w:val="Odstavecseseznamem"/>
        <w:numPr>
          <w:ilvl w:val="0"/>
          <w:numId w:val="5"/>
        </w:numPr>
        <w:tabs>
          <w:tab w:val="left" w:pos="477"/>
        </w:tabs>
        <w:ind w:left="474" w:hanging="358"/>
        <w:jc w:val="both"/>
        <w:rPr>
          <w:sz w:val="20"/>
        </w:rPr>
      </w:pPr>
      <w:r>
        <w:rPr>
          <w:sz w:val="20"/>
        </w:rPr>
        <w:t>Další účastník je povinen dodržovat během realizace projektu zásadu "významně nepoškozovat" je smyslu článku 17 Nařízení Evropského parlamentu a Rady (EU) 2020/852 ze dne 18. června 2020 o zřízení rámce pro usnadnění udržitelných investic a o změně nařízení (EU)</w:t>
      </w:r>
      <w:r>
        <w:rPr>
          <w:spacing w:val="-38"/>
          <w:sz w:val="20"/>
        </w:rPr>
        <w:t xml:space="preserve"> </w:t>
      </w:r>
      <w:r>
        <w:rPr>
          <w:sz w:val="20"/>
        </w:rPr>
        <w:t>2019/2088.</w:t>
      </w:r>
    </w:p>
    <w:p w14:paraId="26EE0B87" w14:textId="77777777" w:rsidR="000D6605" w:rsidRDefault="00000000">
      <w:pPr>
        <w:pStyle w:val="Odstavecseseznamem"/>
        <w:numPr>
          <w:ilvl w:val="0"/>
          <w:numId w:val="5"/>
        </w:numPr>
        <w:tabs>
          <w:tab w:val="left" w:pos="477"/>
        </w:tabs>
        <w:ind w:left="474" w:hanging="358"/>
        <w:jc w:val="both"/>
        <w:rPr>
          <w:sz w:val="20"/>
        </w:rPr>
      </w:pPr>
      <w:r>
        <w:rPr>
          <w:sz w:val="20"/>
        </w:rPr>
        <w:t>Další účastník je povinen učinit veškerá opatření, aby nevznikl střet zájmů ve smyslu článku 61 Nařízení Evropského parlamentu a Rady (EU) 2018/1046 ze dne 18. července 2018 a pokud taková situace nastane, je povinen tuto skutečnost neprodleně oznámit</w:t>
      </w:r>
      <w:r>
        <w:rPr>
          <w:spacing w:val="-32"/>
          <w:sz w:val="20"/>
        </w:rPr>
        <w:t xml:space="preserve"> </w:t>
      </w:r>
      <w:r>
        <w:rPr>
          <w:sz w:val="20"/>
        </w:rPr>
        <w:t>Příjemci.</w:t>
      </w:r>
    </w:p>
    <w:p w14:paraId="153CF504" w14:textId="77777777" w:rsidR="000D6605" w:rsidRDefault="000D6605">
      <w:pPr>
        <w:pStyle w:val="Zkladntext"/>
        <w:ind w:left="0"/>
        <w:jc w:val="left"/>
        <w:rPr>
          <w:sz w:val="22"/>
        </w:rPr>
      </w:pPr>
    </w:p>
    <w:p w14:paraId="5E904C0E" w14:textId="77777777" w:rsidR="000D6605" w:rsidRDefault="000D6605">
      <w:pPr>
        <w:pStyle w:val="Zkladntext"/>
        <w:ind w:left="0"/>
        <w:jc w:val="left"/>
        <w:rPr>
          <w:sz w:val="22"/>
        </w:rPr>
      </w:pPr>
    </w:p>
    <w:p w14:paraId="60C2985D" w14:textId="77777777" w:rsidR="000D6605" w:rsidRDefault="00000000">
      <w:pPr>
        <w:pStyle w:val="Zkladntext"/>
        <w:spacing w:before="195"/>
        <w:ind w:left="136" w:right="137"/>
        <w:jc w:val="center"/>
      </w:pPr>
      <w:r>
        <w:t>Čl. XII.</w:t>
      </w:r>
    </w:p>
    <w:p w14:paraId="245C1B7A" w14:textId="77777777" w:rsidR="000D6605" w:rsidRDefault="00000000">
      <w:pPr>
        <w:pStyle w:val="Nadpis1"/>
        <w:ind w:left="136"/>
      </w:pPr>
      <w:r>
        <w:t>Sankce</w:t>
      </w:r>
    </w:p>
    <w:p w14:paraId="7C96DC2D" w14:textId="77777777" w:rsidR="000D6605" w:rsidRDefault="000D6605">
      <w:pPr>
        <w:pStyle w:val="Zkladntext"/>
        <w:spacing w:before="9"/>
        <w:ind w:left="0"/>
        <w:jc w:val="left"/>
        <w:rPr>
          <w:b/>
          <w:sz w:val="19"/>
        </w:rPr>
      </w:pPr>
    </w:p>
    <w:p w14:paraId="4289A7C7" w14:textId="77777777" w:rsidR="000D6605" w:rsidRDefault="00000000">
      <w:pPr>
        <w:pStyle w:val="Odstavecseseznamem"/>
        <w:numPr>
          <w:ilvl w:val="0"/>
          <w:numId w:val="4"/>
        </w:numPr>
        <w:tabs>
          <w:tab w:val="left" w:pos="477"/>
        </w:tabs>
        <w:spacing w:before="0"/>
        <w:ind w:right="117" w:hanging="358"/>
        <w:jc w:val="both"/>
        <w:rPr>
          <w:sz w:val="20"/>
        </w:rPr>
      </w:pPr>
      <w:r>
        <w:rPr>
          <w:sz w:val="20"/>
        </w:rPr>
        <w:t>V případě porušení povinností Dalšího účastníka projektu podle této Smlouvy nebo Smlouvy o poskytnutí podpory, vč. jejích příloh, je Příjemce oprávněn pozastavit poskytování prostředků Dotace, a to až do té doby, kdy Další účastník projektu zjedná</w:t>
      </w:r>
      <w:r>
        <w:rPr>
          <w:spacing w:val="-34"/>
          <w:sz w:val="20"/>
        </w:rPr>
        <w:t xml:space="preserve"> </w:t>
      </w:r>
      <w:r>
        <w:rPr>
          <w:sz w:val="20"/>
        </w:rPr>
        <w:t>nápravu.</w:t>
      </w:r>
    </w:p>
    <w:p w14:paraId="35F659D5" w14:textId="77777777" w:rsidR="000D6605" w:rsidRDefault="00000000">
      <w:pPr>
        <w:pStyle w:val="Odstavecseseznamem"/>
        <w:numPr>
          <w:ilvl w:val="0"/>
          <w:numId w:val="4"/>
        </w:numPr>
        <w:tabs>
          <w:tab w:val="left" w:pos="477"/>
        </w:tabs>
        <w:spacing w:before="119"/>
        <w:ind w:right="112" w:hanging="358"/>
        <w:jc w:val="both"/>
        <w:rPr>
          <w:sz w:val="20"/>
        </w:rPr>
      </w:pPr>
      <w:r>
        <w:rPr>
          <w:sz w:val="20"/>
        </w:rPr>
        <w:t>Dojde-li v důsledku porušení povinností Dalšího účastníka projektu stanovených v této Smlouvě nebo Smlouvě o poskytnutí podpory vč. jejích příloh, současně i k porušení povinností Příjemce   ve vztahu k Poskytovateli a Poskytovatel či příslušný správní orgán dle čl. 5 odst. 2 a/nebo 3 Všeobecných podmínek uplatní vůči Příjemci sankce či stanoví povinnost odvodu, je Další účastník projektu povinen uhradit Příjemci finanční částku ve výši odpovídající výši takové sankce či odvodu, tj. finančních prostředků požadovaných Poskytovatelem či správním orgánem po Příjemci v souvislosti s předmětným porušením</w:t>
      </w:r>
      <w:r>
        <w:rPr>
          <w:spacing w:val="-27"/>
          <w:sz w:val="20"/>
        </w:rPr>
        <w:t xml:space="preserve"> </w:t>
      </w:r>
      <w:r>
        <w:rPr>
          <w:sz w:val="20"/>
        </w:rPr>
        <w:t>povinnosti.</w:t>
      </w:r>
    </w:p>
    <w:p w14:paraId="46E1005E" w14:textId="77777777" w:rsidR="000D6605" w:rsidRDefault="00000000">
      <w:pPr>
        <w:pStyle w:val="Odstavecseseznamem"/>
        <w:numPr>
          <w:ilvl w:val="0"/>
          <w:numId w:val="4"/>
        </w:numPr>
        <w:tabs>
          <w:tab w:val="left" w:pos="477"/>
        </w:tabs>
        <w:spacing w:before="117"/>
        <w:ind w:left="473" w:right="117" w:hanging="356"/>
        <w:jc w:val="both"/>
        <w:rPr>
          <w:sz w:val="20"/>
        </w:rPr>
      </w:pPr>
      <w:r>
        <w:rPr>
          <w:sz w:val="20"/>
        </w:rPr>
        <w:t>Poruší-li Příjemce povinnost poskytnout Dalšímu účastníkovi projektu část Dotace pro daný kalendářní rok nebo poskytne-li část Dotace pro daný kalendářní rok opožděně, je Příjemce s výjimkou případu popsaného v článku III. odstavec 6. této Smlouvy povinen uhradit Dalšímu účastníkovi projektu smluvní pokutu ve výši 1 promile za každý den prodlení z částky, která měla být Dalšímu účastníkovi projektu</w:t>
      </w:r>
      <w:r>
        <w:rPr>
          <w:spacing w:val="-21"/>
          <w:sz w:val="20"/>
        </w:rPr>
        <w:t xml:space="preserve"> </w:t>
      </w:r>
      <w:r>
        <w:rPr>
          <w:sz w:val="20"/>
        </w:rPr>
        <w:t>poskytnuta.</w:t>
      </w:r>
    </w:p>
    <w:p w14:paraId="40D7F4A2" w14:textId="77777777" w:rsidR="000D6605" w:rsidRDefault="00000000">
      <w:pPr>
        <w:pStyle w:val="Odstavecseseznamem"/>
        <w:numPr>
          <w:ilvl w:val="0"/>
          <w:numId w:val="4"/>
        </w:numPr>
        <w:tabs>
          <w:tab w:val="left" w:pos="477"/>
        </w:tabs>
        <w:ind w:left="473" w:hanging="357"/>
        <w:jc w:val="both"/>
        <w:rPr>
          <w:sz w:val="20"/>
        </w:rPr>
      </w:pPr>
      <w:r>
        <w:rPr>
          <w:sz w:val="20"/>
        </w:rPr>
        <w:t>Pokud Poskytovatel neuzná náklady Projektu Dalšího účastníka projektu nebo jejich část, je Další účastník projektu povinen vrátit Dotaci čerpanou na tyto neuznané náklady nebo její část ve lhůtě stanovené Příjemcem. Další účastník je před tím oprávněn na své náklady vznést odůvodněné námitky proti takovému neuznání nákladů Poskytovatelem, k čemuž mu Příjemce poskytne součinnost. Nevrátí-li Další účastník projektu Dotaci čerpanou na neuznané náklady nebo její část ve stanovené lhůtě, je povinen zaplatit Příjemci smluvní pokutu ve výši 1 promile za každý den prodlení z nevrácené</w:t>
      </w:r>
      <w:r>
        <w:rPr>
          <w:spacing w:val="-11"/>
          <w:sz w:val="20"/>
        </w:rPr>
        <w:t xml:space="preserve"> </w:t>
      </w:r>
      <w:r>
        <w:rPr>
          <w:sz w:val="20"/>
        </w:rPr>
        <w:t>částky.</w:t>
      </w:r>
    </w:p>
    <w:p w14:paraId="37D0C691" w14:textId="77777777" w:rsidR="000D6605" w:rsidRDefault="00000000">
      <w:pPr>
        <w:pStyle w:val="Odstavecseseznamem"/>
        <w:numPr>
          <w:ilvl w:val="0"/>
          <w:numId w:val="4"/>
        </w:numPr>
        <w:tabs>
          <w:tab w:val="left" w:pos="476"/>
        </w:tabs>
        <w:spacing w:before="118"/>
        <w:ind w:left="473" w:hanging="358"/>
        <w:jc w:val="both"/>
        <w:rPr>
          <w:sz w:val="20"/>
        </w:rPr>
      </w:pPr>
      <w:r>
        <w:rPr>
          <w:sz w:val="20"/>
        </w:rPr>
        <w:t>V případě uplatnění smluvní pokuty a/nebo kompenzace dle tohoto článku má oprávněná Smluvní strana nárok požadovat po porušující Smluvní straně náhradu škody jen v té výši, o kterou vzniklá škoda vyjádřená v penězích převyšuje částku smluvní pokuty a/nebo kompenzace uplatněné vůči porušující Smluvní</w:t>
      </w:r>
      <w:r>
        <w:rPr>
          <w:spacing w:val="-15"/>
          <w:sz w:val="20"/>
        </w:rPr>
        <w:t xml:space="preserve"> </w:t>
      </w:r>
      <w:r>
        <w:rPr>
          <w:sz w:val="20"/>
        </w:rPr>
        <w:t>straně.</w:t>
      </w:r>
    </w:p>
    <w:p w14:paraId="5F5E68BD" w14:textId="77777777" w:rsidR="000D6605" w:rsidRDefault="000D6605">
      <w:pPr>
        <w:jc w:val="both"/>
        <w:rPr>
          <w:sz w:val="20"/>
        </w:rPr>
        <w:sectPr w:rsidR="000D6605" w:rsidSect="00E22046">
          <w:pgSz w:w="11910" w:h="16840"/>
          <w:pgMar w:top="1120" w:right="1300" w:bottom="920" w:left="1300" w:header="713" w:footer="729" w:gutter="0"/>
          <w:cols w:space="708"/>
        </w:sectPr>
      </w:pPr>
    </w:p>
    <w:p w14:paraId="43E5001D" w14:textId="77777777" w:rsidR="000D6605" w:rsidRDefault="000D6605">
      <w:pPr>
        <w:pStyle w:val="Zkladntext"/>
        <w:spacing w:before="6"/>
        <w:ind w:left="0"/>
        <w:jc w:val="left"/>
        <w:rPr>
          <w:sz w:val="17"/>
        </w:rPr>
      </w:pPr>
    </w:p>
    <w:p w14:paraId="43423020" w14:textId="77777777" w:rsidR="000D6605" w:rsidRDefault="00000000">
      <w:pPr>
        <w:pStyle w:val="Zkladntext"/>
        <w:spacing w:before="93"/>
        <w:ind w:left="132" w:right="137"/>
        <w:jc w:val="center"/>
      </w:pPr>
      <w:r>
        <w:t>Čl. XIII.</w:t>
      </w:r>
    </w:p>
    <w:p w14:paraId="5D3D226D" w14:textId="77777777" w:rsidR="000D6605" w:rsidRDefault="00000000">
      <w:pPr>
        <w:pStyle w:val="Nadpis1"/>
      </w:pPr>
      <w:r>
        <w:t>Zvláštní ustanovení o pravomoci Poskytovatele</w:t>
      </w:r>
    </w:p>
    <w:p w14:paraId="0D5E9188" w14:textId="77777777" w:rsidR="000D6605" w:rsidRDefault="000D6605">
      <w:pPr>
        <w:pStyle w:val="Zkladntext"/>
        <w:spacing w:before="1"/>
        <w:ind w:left="0"/>
        <w:jc w:val="left"/>
        <w:rPr>
          <w:b/>
        </w:rPr>
      </w:pPr>
    </w:p>
    <w:p w14:paraId="0001D165" w14:textId="77777777" w:rsidR="000D6605" w:rsidRDefault="00000000">
      <w:pPr>
        <w:pStyle w:val="Odstavecseseznamem"/>
        <w:numPr>
          <w:ilvl w:val="0"/>
          <w:numId w:val="3"/>
        </w:numPr>
        <w:tabs>
          <w:tab w:val="left" w:pos="477"/>
        </w:tabs>
        <w:spacing w:before="0"/>
        <w:ind w:hanging="357"/>
        <w:jc w:val="both"/>
        <w:rPr>
          <w:sz w:val="20"/>
        </w:rPr>
      </w:pPr>
      <w:r>
        <w:rPr>
          <w:sz w:val="20"/>
        </w:rPr>
        <w:t>Další účastník projektu bere na vědomí, že Poskytovatel má k Dalšímu účastníkovi projektu stejná práva týkající se kontroly průběhu řešení Projektu, včetně kontroly využití finančních prostředků Dotace, jako má vůči</w:t>
      </w:r>
      <w:r>
        <w:rPr>
          <w:spacing w:val="-15"/>
          <w:sz w:val="20"/>
        </w:rPr>
        <w:t xml:space="preserve"> </w:t>
      </w:r>
      <w:r>
        <w:rPr>
          <w:sz w:val="20"/>
        </w:rPr>
        <w:t>Příjemci.</w:t>
      </w:r>
    </w:p>
    <w:p w14:paraId="60CAD200" w14:textId="77777777" w:rsidR="000D6605" w:rsidRDefault="00000000">
      <w:pPr>
        <w:pStyle w:val="Odstavecseseznamem"/>
        <w:numPr>
          <w:ilvl w:val="0"/>
          <w:numId w:val="3"/>
        </w:numPr>
        <w:tabs>
          <w:tab w:val="left" w:pos="477"/>
        </w:tabs>
        <w:spacing w:before="118"/>
        <w:ind w:right="113" w:hanging="357"/>
        <w:jc w:val="both"/>
        <w:rPr>
          <w:sz w:val="20"/>
        </w:rPr>
      </w:pPr>
      <w:r>
        <w:rPr>
          <w:sz w:val="20"/>
        </w:rPr>
        <w:t>Za účelem naplnění odst. 1. tohoto článku je Další účastník projektu povinen zejména umožnit Poskytovateli provedení takové kontroly a za tím účelem předávat Příjemci veškeré Poskytovatelem požadované dokumenty a informace týkající se jím řešené části Projektu nebo další informace a dokumenty, o jejichž předání Poskytovatel</w:t>
      </w:r>
      <w:r>
        <w:rPr>
          <w:spacing w:val="-31"/>
          <w:sz w:val="20"/>
        </w:rPr>
        <w:t xml:space="preserve"> </w:t>
      </w:r>
      <w:r>
        <w:rPr>
          <w:sz w:val="20"/>
        </w:rPr>
        <w:t>požádá.</w:t>
      </w:r>
    </w:p>
    <w:p w14:paraId="5FE740B0" w14:textId="77777777" w:rsidR="000D6605" w:rsidRDefault="00000000">
      <w:pPr>
        <w:pStyle w:val="Odstavecseseznamem"/>
        <w:numPr>
          <w:ilvl w:val="0"/>
          <w:numId w:val="3"/>
        </w:numPr>
        <w:tabs>
          <w:tab w:val="left" w:pos="477"/>
        </w:tabs>
        <w:spacing w:before="118"/>
        <w:ind w:left="474" w:right="118" w:hanging="358"/>
        <w:jc w:val="both"/>
        <w:rPr>
          <w:sz w:val="20"/>
        </w:rPr>
      </w:pPr>
      <w:r>
        <w:rPr>
          <w:sz w:val="20"/>
        </w:rPr>
        <w:t>Další účastník projektu je povinen předávat dokumenty a informace uvedené v odst. 2. tohoto článku Příjemci ve lhůtě a ve formě stanovené</w:t>
      </w:r>
      <w:r>
        <w:rPr>
          <w:spacing w:val="-25"/>
          <w:sz w:val="20"/>
        </w:rPr>
        <w:t xml:space="preserve"> </w:t>
      </w:r>
      <w:r>
        <w:rPr>
          <w:sz w:val="20"/>
        </w:rPr>
        <w:t>Příjemcem.</w:t>
      </w:r>
    </w:p>
    <w:p w14:paraId="45A97CD9" w14:textId="77777777" w:rsidR="000D6605" w:rsidRDefault="000D6605">
      <w:pPr>
        <w:pStyle w:val="Zkladntext"/>
        <w:spacing w:before="5"/>
        <w:ind w:left="0"/>
        <w:jc w:val="left"/>
        <w:rPr>
          <w:sz w:val="30"/>
        </w:rPr>
      </w:pPr>
    </w:p>
    <w:p w14:paraId="122773AA" w14:textId="77777777" w:rsidR="000D6605" w:rsidRDefault="00000000">
      <w:pPr>
        <w:pStyle w:val="Zkladntext"/>
        <w:spacing w:before="1"/>
        <w:ind w:left="136" w:right="137"/>
        <w:jc w:val="center"/>
      </w:pPr>
      <w:r>
        <w:t>Čl. XIV.</w:t>
      </w:r>
    </w:p>
    <w:p w14:paraId="0E8D0AA4" w14:textId="77777777" w:rsidR="000D6605" w:rsidRDefault="00000000">
      <w:pPr>
        <w:pStyle w:val="Nadpis1"/>
      </w:pPr>
      <w:r>
        <w:t>Doba trvání Smlouvy</w:t>
      </w:r>
    </w:p>
    <w:p w14:paraId="53DDECCD" w14:textId="77777777" w:rsidR="000D6605" w:rsidRDefault="000D6605">
      <w:pPr>
        <w:pStyle w:val="Zkladntext"/>
        <w:spacing w:before="9"/>
        <w:ind w:left="0"/>
        <w:jc w:val="left"/>
        <w:rPr>
          <w:b/>
          <w:sz w:val="19"/>
        </w:rPr>
      </w:pPr>
    </w:p>
    <w:p w14:paraId="03D2494C" w14:textId="77777777" w:rsidR="000D6605" w:rsidRDefault="00000000">
      <w:pPr>
        <w:pStyle w:val="Odstavecseseznamem"/>
        <w:numPr>
          <w:ilvl w:val="0"/>
          <w:numId w:val="2"/>
        </w:numPr>
        <w:tabs>
          <w:tab w:val="left" w:pos="477"/>
        </w:tabs>
        <w:spacing w:before="0"/>
        <w:ind w:hanging="358"/>
        <w:jc w:val="both"/>
        <w:rPr>
          <w:sz w:val="20"/>
        </w:rPr>
      </w:pPr>
      <w:r>
        <w:rPr>
          <w:sz w:val="20"/>
        </w:rPr>
        <w:t xml:space="preserve">Tato Smlouva je uzavírána na dobu určitou. Platnost Smlouvy je ukončena po třech letech od ukončení Projektu, pokud se Smluvní strany nedohodnou na jejím prodloužení.   </w:t>
      </w:r>
      <w:r>
        <w:rPr>
          <w:spacing w:val="14"/>
          <w:sz w:val="20"/>
        </w:rPr>
        <w:t xml:space="preserve"> </w:t>
      </w:r>
      <w:r>
        <w:rPr>
          <w:sz w:val="20"/>
        </w:rPr>
        <w:t>Povinnost dle čl.</w:t>
      </w:r>
    </w:p>
    <w:p w14:paraId="35528D66" w14:textId="77777777" w:rsidR="000D6605" w:rsidRDefault="00000000">
      <w:pPr>
        <w:pStyle w:val="Zkladntext"/>
        <w:ind w:left="474" w:right="300"/>
        <w:jc w:val="left"/>
      </w:pPr>
      <w:r>
        <w:t>V. odst. 10 platí po dobu 3 let od dosažení Výsledků Projektu i po ukončení trvání smlouvy, povinnost dle čl. XIII. platí po dobu 2 let od konce účinnosti Smlouvy o poskytnutí podpory.</w:t>
      </w:r>
    </w:p>
    <w:p w14:paraId="3B076303" w14:textId="77777777" w:rsidR="000D6605" w:rsidRDefault="00000000">
      <w:pPr>
        <w:pStyle w:val="Odstavecseseznamem"/>
        <w:numPr>
          <w:ilvl w:val="0"/>
          <w:numId w:val="2"/>
        </w:numPr>
        <w:tabs>
          <w:tab w:val="left" w:pos="477"/>
        </w:tabs>
        <w:ind w:left="473" w:hanging="357"/>
        <w:jc w:val="both"/>
        <w:rPr>
          <w:sz w:val="20"/>
        </w:rPr>
      </w:pPr>
      <w:r>
        <w:rPr>
          <w:sz w:val="20"/>
        </w:rPr>
        <w:t>Příjemce je oprávněn vypovědět tuto Smlouvu v případě, že Poskytovatel vypoví Smlouvu o poskytnutí podpory dle čl. 7 Všeobecných podmínek. Příjemce je dále oprávněn vypovědět tuto Smlouvu ze stejných důvodů, pro jaké je dle čl. 7 Všeobecných podmínek Poskytovatel oprávněn vypovědět Smlouvu o poskytnutí podpory vůči Příjemci, přičemž pro účely aplikace čl. 7 Všeobecných podmínek platí, že Příjemce je v postavení Poskytovatele a Další účastník projektu je v postavení hlavního Příjemce. Výpověď nabývá účinnosti dnem jejího doručení Dalšímu účastníkovi</w:t>
      </w:r>
      <w:r>
        <w:rPr>
          <w:spacing w:val="-13"/>
          <w:sz w:val="20"/>
        </w:rPr>
        <w:t xml:space="preserve"> </w:t>
      </w:r>
      <w:r>
        <w:rPr>
          <w:sz w:val="20"/>
        </w:rPr>
        <w:t>projektu.</w:t>
      </w:r>
    </w:p>
    <w:p w14:paraId="256E4594" w14:textId="77777777" w:rsidR="000D6605" w:rsidRDefault="00000000">
      <w:pPr>
        <w:pStyle w:val="Odstavecseseznamem"/>
        <w:numPr>
          <w:ilvl w:val="0"/>
          <w:numId w:val="2"/>
        </w:numPr>
        <w:tabs>
          <w:tab w:val="left" w:pos="477"/>
        </w:tabs>
        <w:ind w:left="476" w:right="1"/>
        <w:rPr>
          <w:sz w:val="20"/>
        </w:rPr>
      </w:pPr>
      <w:r>
        <w:rPr>
          <w:sz w:val="20"/>
        </w:rPr>
        <w:t>Příjemce</w:t>
      </w:r>
      <w:r>
        <w:rPr>
          <w:spacing w:val="15"/>
          <w:sz w:val="20"/>
        </w:rPr>
        <w:t xml:space="preserve"> </w:t>
      </w:r>
      <w:r>
        <w:rPr>
          <w:sz w:val="20"/>
        </w:rPr>
        <w:t>nebo</w:t>
      </w:r>
      <w:r>
        <w:rPr>
          <w:spacing w:val="18"/>
          <w:sz w:val="20"/>
        </w:rPr>
        <w:t xml:space="preserve"> </w:t>
      </w:r>
      <w:r>
        <w:rPr>
          <w:sz w:val="20"/>
        </w:rPr>
        <w:t>Další</w:t>
      </w:r>
      <w:r>
        <w:rPr>
          <w:spacing w:val="18"/>
          <w:sz w:val="20"/>
        </w:rPr>
        <w:t xml:space="preserve"> </w:t>
      </w:r>
      <w:r>
        <w:rPr>
          <w:sz w:val="20"/>
        </w:rPr>
        <w:t>účastník</w:t>
      </w:r>
      <w:r>
        <w:rPr>
          <w:spacing w:val="17"/>
          <w:sz w:val="20"/>
        </w:rPr>
        <w:t xml:space="preserve"> </w:t>
      </w:r>
      <w:r>
        <w:rPr>
          <w:sz w:val="20"/>
        </w:rPr>
        <w:t>projektu</w:t>
      </w:r>
      <w:r>
        <w:rPr>
          <w:spacing w:val="15"/>
          <w:sz w:val="20"/>
        </w:rPr>
        <w:t xml:space="preserve"> </w:t>
      </w:r>
      <w:r>
        <w:rPr>
          <w:sz w:val="20"/>
        </w:rPr>
        <w:t>jsou</w:t>
      </w:r>
      <w:r>
        <w:rPr>
          <w:spacing w:val="15"/>
          <w:sz w:val="20"/>
        </w:rPr>
        <w:t xml:space="preserve"> </w:t>
      </w:r>
      <w:r>
        <w:rPr>
          <w:sz w:val="20"/>
        </w:rPr>
        <w:t>za</w:t>
      </w:r>
      <w:r>
        <w:rPr>
          <w:spacing w:val="15"/>
          <w:sz w:val="20"/>
        </w:rPr>
        <w:t xml:space="preserve"> </w:t>
      </w:r>
      <w:r>
        <w:rPr>
          <w:sz w:val="20"/>
        </w:rPr>
        <w:t>dále</w:t>
      </w:r>
      <w:r>
        <w:rPr>
          <w:spacing w:val="15"/>
          <w:sz w:val="20"/>
        </w:rPr>
        <w:t xml:space="preserve"> </w:t>
      </w:r>
      <w:r>
        <w:rPr>
          <w:sz w:val="20"/>
        </w:rPr>
        <w:t>uvedených</w:t>
      </w:r>
      <w:r>
        <w:rPr>
          <w:spacing w:val="15"/>
          <w:sz w:val="20"/>
        </w:rPr>
        <w:t xml:space="preserve"> </w:t>
      </w:r>
      <w:r>
        <w:rPr>
          <w:sz w:val="20"/>
        </w:rPr>
        <w:t>podmínek</w:t>
      </w:r>
      <w:r>
        <w:rPr>
          <w:spacing w:val="17"/>
          <w:sz w:val="20"/>
        </w:rPr>
        <w:t xml:space="preserve"> </w:t>
      </w:r>
      <w:r>
        <w:rPr>
          <w:sz w:val="20"/>
        </w:rPr>
        <w:t>oprávněni</w:t>
      </w:r>
      <w:r>
        <w:rPr>
          <w:spacing w:val="14"/>
          <w:sz w:val="20"/>
        </w:rPr>
        <w:t xml:space="preserve"> </w:t>
      </w:r>
      <w:r>
        <w:rPr>
          <w:sz w:val="20"/>
        </w:rPr>
        <w:t>od</w:t>
      </w:r>
      <w:r>
        <w:rPr>
          <w:spacing w:val="17"/>
          <w:sz w:val="20"/>
        </w:rPr>
        <w:t xml:space="preserve"> </w:t>
      </w:r>
      <w:r>
        <w:rPr>
          <w:sz w:val="20"/>
        </w:rPr>
        <w:t>Smlouvy</w:t>
      </w:r>
    </w:p>
    <w:p w14:paraId="1270104A" w14:textId="77777777" w:rsidR="000D6605" w:rsidRDefault="00000000">
      <w:pPr>
        <w:pStyle w:val="Zkladntext"/>
        <w:ind w:left="474"/>
        <w:jc w:val="left"/>
      </w:pPr>
      <w:r>
        <w:t>odstoupit.</w:t>
      </w:r>
    </w:p>
    <w:p w14:paraId="702DB255" w14:textId="77777777" w:rsidR="000D6605" w:rsidRDefault="00000000">
      <w:pPr>
        <w:pStyle w:val="Odstavecseseznamem"/>
        <w:numPr>
          <w:ilvl w:val="0"/>
          <w:numId w:val="2"/>
        </w:numPr>
        <w:tabs>
          <w:tab w:val="left" w:pos="477"/>
        </w:tabs>
        <w:spacing w:before="117"/>
        <w:ind w:left="473" w:right="117" w:hanging="357"/>
        <w:jc w:val="both"/>
        <w:rPr>
          <w:sz w:val="20"/>
        </w:rPr>
      </w:pPr>
      <w:r>
        <w:rPr>
          <w:sz w:val="20"/>
        </w:rPr>
        <w:t>Další účastník projektu je oprávněn od této Smlouvy odstoupit za předpokladu, že Příjemce podstatným způsobem porušil povinnosti jemu stanovené touto Smlouvou (včetně příloh). Za podstatný způsob porušení povinností Příjemci stanovených touto Smlouvou se považuje zejména případ, kdy Příjemce neposkytl Dalšímu účastníkovi projektu část Dotace pro příslušný kalendářní rok, s výjimkou případu popsaného v článku III. odst. 6. této</w:t>
      </w:r>
      <w:r>
        <w:rPr>
          <w:spacing w:val="-28"/>
          <w:sz w:val="20"/>
        </w:rPr>
        <w:t xml:space="preserve"> </w:t>
      </w:r>
      <w:r>
        <w:rPr>
          <w:sz w:val="20"/>
        </w:rPr>
        <w:t>Smlouvy.</w:t>
      </w:r>
    </w:p>
    <w:p w14:paraId="241F63B6" w14:textId="77777777" w:rsidR="000D6605" w:rsidRDefault="00000000">
      <w:pPr>
        <w:pStyle w:val="Odstavecseseznamem"/>
        <w:numPr>
          <w:ilvl w:val="0"/>
          <w:numId w:val="2"/>
        </w:numPr>
        <w:tabs>
          <w:tab w:val="left" w:pos="477"/>
        </w:tabs>
        <w:spacing w:before="117"/>
        <w:ind w:left="473" w:right="113" w:hanging="357"/>
        <w:jc w:val="both"/>
        <w:rPr>
          <w:sz w:val="20"/>
        </w:rPr>
      </w:pPr>
      <w:r>
        <w:rPr>
          <w:sz w:val="20"/>
        </w:rPr>
        <w:t>Příjemce je oprávněn odstoupit od Smlouvy zejména, pokud Další účastník projektu přes výzvu Příjemce  nesplní  některou  svou  povinnost  z této  Smlouvy  (vč.  příloh)  ani  v dodatečné  lhůtě k nápravě a/nebo pokud Poskytovatel odstoupí od Smlouvy o poskytnutí podpory dle čl. 8 Všeobecných podmínek. Příjemce je dále oprávněn odstoupit od této Smlouvy ze  stejných důvodů, pro jaké je dle čl. 8 odst. 1 písm. a), b), d) až h) Všeobecných podmínek Poskytovatel oprávněn odstoupit od Smlouvy o poskytnutí podpory, přičemž pro účely aplikace čl. 8 Všeobecných podmínek platí, že Příjemce je v postavení Poskytovatele a Další účastník projektu je v postavení hlavního</w:t>
      </w:r>
      <w:r>
        <w:rPr>
          <w:spacing w:val="-19"/>
          <w:sz w:val="20"/>
        </w:rPr>
        <w:t xml:space="preserve"> </w:t>
      </w:r>
      <w:r>
        <w:rPr>
          <w:sz w:val="20"/>
        </w:rPr>
        <w:t>Příjemce.</w:t>
      </w:r>
    </w:p>
    <w:p w14:paraId="63410845" w14:textId="77777777" w:rsidR="000D6605" w:rsidRDefault="00000000">
      <w:pPr>
        <w:pStyle w:val="Odstavecseseznamem"/>
        <w:numPr>
          <w:ilvl w:val="0"/>
          <w:numId w:val="2"/>
        </w:numPr>
        <w:tabs>
          <w:tab w:val="left" w:pos="476"/>
        </w:tabs>
        <w:ind w:left="475" w:right="0"/>
        <w:rPr>
          <w:sz w:val="20"/>
        </w:rPr>
      </w:pPr>
      <w:r>
        <w:rPr>
          <w:sz w:val="20"/>
        </w:rPr>
        <w:t>Odstoupení od Smlouvy nabývá účinnosti, jakmile bylo doručeno druhé Smluvní</w:t>
      </w:r>
      <w:r>
        <w:rPr>
          <w:spacing w:val="-34"/>
          <w:sz w:val="20"/>
        </w:rPr>
        <w:t xml:space="preserve"> </w:t>
      </w:r>
      <w:r>
        <w:rPr>
          <w:sz w:val="20"/>
        </w:rPr>
        <w:t>straně.</w:t>
      </w:r>
    </w:p>
    <w:p w14:paraId="50E72006" w14:textId="77777777" w:rsidR="000D6605" w:rsidRDefault="00000000">
      <w:pPr>
        <w:pStyle w:val="Odstavecseseznamem"/>
        <w:numPr>
          <w:ilvl w:val="0"/>
          <w:numId w:val="2"/>
        </w:numPr>
        <w:tabs>
          <w:tab w:val="left" w:pos="476"/>
        </w:tabs>
        <w:ind w:left="473" w:right="118" w:hanging="358"/>
        <w:jc w:val="both"/>
        <w:rPr>
          <w:sz w:val="20"/>
        </w:rPr>
      </w:pPr>
      <w:r>
        <w:rPr>
          <w:sz w:val="20"/>
        </w:rPr>
        <w:t>Při odstoupení od Smlouvy je Další účastník projektu povinen vrátit Příjemci poskytnutou Dotaci dle požadavků</w:t>
      </w:r>
      <w:r>
        <w:rPr>
          <w:spacing w:val="-12"/>
          <w:sz w:val="20"/>
        </w:rPr>
        <w:t xml:space="preserve"> </w:t>
      </w:r>
      <w:r>
        <w:rPr>
          <w:sz w:val="20"/>
        </w:rPr>
        <w:t>Poskytovatele.</w:t>
      </w:r>
    </w:p>
    <w:p w14:paraId="4DC461AB" w14:textId="77777777" w:rsidR="000D6605" w:rsidRDefault="000D6605">
      <w:pPr>
        <w:pStyle w:val="Zkladntext"/>
        <w:spacing w:before="3"/>
        <w:ind w:left="0"/>
        <w:jc w:val="left"/>
        <w:rPr>
          <w:sz w:val="30"/>
        </w:rPr>
      </w:pPr>
    </w:p>
    <w:p w14:paraId="01E3AEA6" w14:textId="77777777" w:rsidR="000D6605" w:rsidRDefault="00000000">
      <w:pPr>
        <w:pStyle w:val="Zkladntext"/>
        <w:ind w:left="131" w:right="137"/>
        <w:jc w:val="center"/>
      </w:pPr>
      <w:r>
        <w:t>Čl. XV.</w:t>
      </w:r>
    </w:p>
    <w:p w14:paraId="16AFBB66" w14:textId="77777777" w:rsidR="000D6605" w:rsidRDefault="00000000">
      <w:pPr>
        <w:pStyle w:val="Nadpis1"/>
        <w:ind w:left="131"/>
      </w:pPr>
      <w:r>
        <w:t>Závěrečná ustanovení</w:t>
      </w:r>
    </w:p>
    <w:p w14:paraId="6EB4E829" w14:textId="77777777" w:rsidR="000D6605" w:rsidRDefault="000D6605">
      <w:pPr>
        <w:pStyle w:val="Zkladntext"/>
        <w:ind w:left="0"/>
        <w:jc w:val="left"/>
        <w:rPr>
          <w:b/>
        </w:rPr>
      </w:pPr>
    </w:p>
    <w:p w14:paraId="2D3B4EE7" w14:textId="77777777" w:rsidR="000D6605" w:rsidRDefault="00000000">
      <w:pPr>
        <w:pStyle w:val="Odstavecseseznamem"/>
        <w:numPr>
          <w:ilvl w:val="0"/>
          <w:numId w:val="1"/>
        </w:numPr>
        <w:tabs>
          <w:tab w:val="left" w:pos="476"/>
        </w:tabs>
        <w:spacing w:before="0"/>
        <w:ind w:hanging="358"/>
        <w:jc w:val="both"/>
        <w:rPr>
          <w:sz w:val="20"/>
        </w:rPr>
      </w:pPr>
      <w:r>
        <w:rPr>
          <w:sz w:val="20"/>
        </w:rPr>
        <w:t>Tato Smlouva se řídí právním řádem České republiky. Smluvní vztahy touto Smlouvu výslovně neupravené se řídí příslušnými ustanoveními Zákona a dále pak zákonem č. 89/2012 Sb., občanský zákoník, ve znění pozdějších předpisů, a dalšími příslušnými právními</w:t>
      </w:r>
      <w:r>
        <w:rPr>
          <w:spacing w:val="-32"/>
          <w:sz w:val="20"/>
        </w:rPr>
        <w:t xml:space="preserve"> </w:t>
      </w:r>
      <w:r>
        <w:rPr>
          <w:sz w:val="20"/>
        </w:rPr>
        <w:t>předpisy.</w:t>
      </w:r>
    </w:p>
    <w:p w14:paraId="574EBDDF" w14:textId="77777777" w:rsidR="000D6605" w:rsidRDefault="00000000">
      <w:pPr>
        <w:pStyle w:val="Odstavecseseznamem"/>
        <w:numPr>
          <w:ilvl w:val="0"/>
          <w:numId w:val="1"/>
        </w:numPr>
        <w:tabs>
          <w:tab w:val="left" w:pos="476"/>
        </w:tabs>
        <w:spacing w:before="117"/>
        <w:ind w:left="475" w:right="4"/>
        <w:jc w:val="left"/>
        <w:rPr>
          <w:sz w:val="20"/>
        </w:rPr>
      </w:pPr>
      <w:r>
        <w:rPr>
          <w:sz w:val="20"/>
        </w:rPr>
        <w:t xml:space="preserve">Spory  Smluvních  stran  vznikající  z této  Smlouvy  a  v souvislosti  s ní  budou  řešeny    </w:t>
      </w:r>
      <w:r>
        <w:rPr>
          <w:spacing w:val="15"/>
          <w:sz w:val="20"/>
        </w:rPr>
        <w:t xml:space="preserve"> </w:t>
      </w:r>
      <w:r>
        <w:rPr>
          <w:sz w:val="20"/>
        </w:rPr>
        <w:t>formou</w:t>
      </w:r>
    </w:p>
    <w:p w14:paraId="02D6F892" w14:textId="77777777" w:rsidR="000D6605" w:rsidRDefault="00000000">
      <w:pPr>
        <w:pStyle w:val="Zkladntext"/>
        <w:jc w:val="left"/>
      </w:pPr>
      <w:r>
        <w:t>občanského soudního řízení u místně a věcně příslušného soudu.</w:t>
      </w:r>
    </w:p>
    <w:p w14:paraId="0C0AA361" w14:textId="77777777" w:rsidR="000D6605" w:rsidRDefault="000D6605">
      <w:pPr>
        <w:sectPr w:rsidR="000D6605" w:rsidSect="00E22046">
          <w:pgSz w:w="11910" w:h="16840"/>
          <w:pgMar w:top="1120" w:right="1300" w:bottom="920" w:left="1300" w:header="713" w:footer="729" w:gutter="0"/>
          <w:cols w:space="708"/>
        </w:sectPr>
      </w:pPr>
    </w:p>
    <w:p w14:paraId="0F2A6569" w14:textId="77777777" w:rsidR="000D6605" w:rsidRDefault="000D6605">
      <w:pPr>
        <w:pStyle w:val="Zkladntext"/>
        <w:spacing w:before="6"/>
        <w:ind w:left="0"/>
        <w:jc w:val="left"/>
        <w:rPr>
          <w:sz w:val="17"/>
        </w:rPr>
      </w:pPr>
    </w:p>
    <w:p w14:paraId="688114D8" w14:textId="77777777" w:rsidR="000D6605" w:rsidRDefault="00000000">
      <w:pPr>
        <w:pStyle w:val="Odstavecseseznamem"/>
        <w:numPr>
          <w:ilvl w:val="0"/>
          <w:numId w:val="1"/>
        </w:numPr>
        <w:tabs>
          <w:tab w:val="left" w:pos="776"/>
        </w:tabs>
        <w:spacing w:before="93"/>
        <w:ind w:left="773" w:right="416" w:hanging="357"/>
        <w:jc w:val="both"/>
        <w:rPr>
          <w:sz w:val="20"/>
        </w:rPr>
      </w:pPr>
      <w:r>
        <w:rPr>
          <w:sz w:val="20"/>
        </w:rPr>
        <w:t>Tato Smlouva nabývá platnosti dnem jejího podpisu oběma Smluvními stranami a účinnosti dnem uveřejnění v registru smluv dle zákona č. 340/2015 Sb., ve znění pozdějších předpisů. Smluvní strany se dohodly, že smlouvu uveřejní Další účastník projektu, za účelem uveřejnění musí být tato Smlouva předána Dalšímu účastníkovi projektu bez zbytečného odkladu po jejím podpisu poslední Smluvní</w:t>
      </w:r>
      <w:r>
        <w:rPr>
          <w:spacing w:val="-12"/>
          <w:sz w:val="20"/>
        </w:rPr>
        <w:t xml:space="preserve"> </w:t>
      </w:r>
      <w:r>
        <w:rPr>
          <w:sz w:val="20"/>
        </w:rPr>
        <w:t>stranou.</w:t>
      </w:r>
    </w:p>
    <w:p w14:paraId="3B099DC4" w14:textId="77777777" w:rsidR="000D6605" w:rsidRDefault="00000000">
      <w:pPr>
        <w:pStyle w:val="Odstavecseseznamem"/>
        <w:numPr>
          <w:ilvl w:val="0"/>
          <w:numId w:val="1"/>
        </w:numPr>
        <w:tabs>
          <w:tab w:val="left" w:pos="776"/>
        </w:tabs>
        <w:spacing w:before="117"/>
        <w:ind w:left="773" w:right="419" w:hanging="358"/>
        <w:jc w:val="both"/>
        <w:rPr>
          <w:sz w:val="20"/>
        </w:rPr>
      </w:pPr>
      <w:r>
        <w:rPr>
          <w:sz w:val="20"/>
        </w:rPr>
        <w:t>Změny a doplňky této Smlouvy mohou být prováděny pouze dohodou Smluvních stran, a to formou písemných číslovaných dodatků k této</w:t>
      </w:r>
      <w:r>
        <w:rPr>
          <w:spacing w:val="-26"/>
          <w:sz w:val="20"/>
        </w:rPr>
        <w:t xml:space="preserve"> </w:t>
      </w:r>
      <w:r>
        <w:rPr>
          <w:sz w:val="20"/>
        </w:rPr>
        <w:t>Smlouvě.</w:t>
      </w:r>
    </w:p>
    <w:p w14:paraId="7AF62A96" w14:textId="77777777" w:rsidR="000D6605" w:rsidRDefault="00000000">
      <w:pPr>
        <w:pStyle w:val="Odstavecseseznamem"/>
        <w:numPr>
          <w:ilvl w:val="0"/>
          <w:numId w:val="1"/>
        </w:numPr>
        <w:tabs>
          <w:tab w:val="left" w:pos="776"/>
        </w:tabs>
        <w:ind w:left="772" w:right="416" w:hanging="357"/>
        <w:jc w:val="both"/>
        <w:rPr>
          <w:sz w:val="20"/>
        </w:rPr>
      </w:pPr>
      <w:r>
        <w:rPr>
          <w:sz w:val="20"/>
        </w:rPr>
        <w:t>Pokud je tato smlouva uzavírána elektronickými prostředky, je vyhotovena v jednom originále. Pokud je tato smlouva uzavírána v listinné formě, je vyhotovena ve 3 vyhotoveních, z nichž každé má platnost originálu, přičemž každá Smluvní strana obdrží 1</w:t>
      </w:r>
      <w:r>
        <w:rPr>
          <w:spacing w:val="-29"/>
          <w:sz w:val="20"/>
        </w:rPr>
        <w:t xml:space="preserve"> </w:t>
      </w:r>
      <w:r>
        <w:rPr>
          <w:sz w:val="20"/>
        </w:rPr>
        <w:t>vyhotovení.</w:t>
      </w:r>
    </w:p>
    <w:p w14:paraId="50CCBA25" w14:textId="77777777" w:rsidR="000D6605" w:rsidRDefault="00000000">
      <w:pPr>
        <w:pStyle w:val="Odstavecseseznamem"/>
        <w:numPr>
          <w:ilvl w:val="0"/>
          <w:numId w:val="1"/>
        </w:numPr>
        <w:tabs>
          <w:tab w:val="left" w:pos="776"/>
        </w:tabs>
        <w:spacing w:before="118"/>
        <w:ind w:left="772" w:right="417" w:hanging="357"/>
        <w:jc w:val="both"/>
        <w:rPr>
          <w:sz w:val="20"/>
        </w:rPr>
      </w:pPr>
      <w:r>
        <w:rPr>
          <w:sz w:val="20"/>
        </w:rPr>
        <w:t>Smluvní strany prohlašují, že si Smlouvu přečetly a s jejím obsahem, který vyjadřuje jejich pravou vůli prostou omylů, souhlasí. Zároveň prohlašují, že tato Smlouva není uzavírána v tísni nebo za nápadně nevýhodných podmínek, na důkaz čehož připojují své</w:t>
      </w:r>
      <w:r>
        <w:rPr>
          <w:spacing w:val="-28"/>
          <w:sz w:val="20"/>
        </w:rPr>
        <w:t xml:space="preserve"> </w:t>
      </w:r>
      <w:r>
        <w:rPr>
          <w:sz w:val="20"/>
        </w:rPr>
        <w:t>podpisy.</w:t>
      </w:r>
    </w:p>
    <w:p w14:paraId="590E0ECF" w14:textId="77777777" w:rsidR="000D6605" w:rsidRDefault="000D6605">
      <w:pPr>
        <w:pStyle w:val="Zkladntext"/>
        <w:ind w:left="0"/>
        <w:jc w:val="left"/>
      </w:pPr>
    </w:p>
    <w:p w14:paraId="0B5AEE39" w14:textId="77777777" w:rsidR="000D6605" w:rsidRDefault="000D6605">
      <w:pPr>
        <w:pStyle w:val="Zkladntext"/>
        <w:ind w:left="0"/>
        <w:jc w:val="left"/>
      </w:pPr>
    </w:p>
    <w:p w14:paraId="3A71BE13" w14:textId="77777777" w:rsidR="000D6605" w:rsidRDefault="000D6605">
      <w:pPr>
        <w:pStyle w:val="Zkladntext"/>
        <w:spacing w:before="6"/>
        <w:ind w:left="0"/>
        <w:jc w:val="left"/>
        <w:rPr>
          <w:sz w:val="21"/>
        </w:rPr>
      </w:pPr>
    </w:p>
    <w:tbl>
      <w:tblPr>
        <w:tblStyle w:val="TableNormal"/>
        <w:tblW w:w="0" w:type="auto"/>
        <w:tblInd w:w="201" w:type="dxa"/>
        <w:tblBorders>
          <w:top w:val="nil"/>
          <w:left w:val="nil"/>
          <w:bottom w:val="nil"/>
          <w:right w:val="nil"/>
          <w:insideH w:val="nil"/>
          <w:insideV w:val="nil"/>
        </w:tblBorders>
        <w:tblLayout w:type="fixed"/>
        <w:tblLook w:val="01E0" w:firstRow="1" w:lastRow="1" w:firstColumn="1" w:lastColumn="1" w:noHBand="0" w:noVBand="0"/>
      </w:tblPr>
      <w:tblGrid>
        <w:gridCol w:w="4146"/>
        <w:gridCol w:w="4867"/>
      </w:tblGrid>
      <w:tr w:rsidR="000D6605" w14:paraId="0029A331" w14:textId="77777777" w:rsidTr="00E55672">
        <w:trPr>
          <w:trHeight w:hRule="exact" w:val="2342"/>
        </w:trPr>
        <w:tc>
          <w:tcPr>
            <w:tcW w:w="4146" w:type="dxa"/>
          </w:tcPr>
          <w:p w14:paraId="73152085" w14:textId="77777777" w:rsidR="000D6605" w:rsidRDefault="000D6605" w:rsidP="00E55672">
            <w:pPr>
              <w:pStyle w:val="TableParagraph"/>
              <w:tabs>
                <w:tab w:val="left" w:pos="3614"/>
              </w:tabs>
              <w:spacing w:line="349" w:lineRule="exact"/>
              <w:ind w:right="-25"/>
              <w:rPr>
                <w:rFonts w:ascii="Arial"/>
                <w:sz w:val="20"/>
              </w:rPr>
            </w:pPr>
          </w:p>
          <w:p w14:paraId="2B3FF17B" w14:textId="77777777" w:rsidR="00E55672" w:rsidRDefault="00E55672" w:rsidP="00E55672">
            <w:pPr>
              <w:pStyle w:val="TableParagraph"/>
              <w:tabs>
                <w:tab w:val="left" w:pos="3614"/>
              </w:tabs>
              <w:spacing w:line="349" w:lineRule="exact"/>
              <w:ind w:right="-25"/>
              <w:rPr>
                <w:rFonts w:ascii="Arial"/>
                <w:sz w:val="20"/>
              </w:rPr>
            </w:pPr>
          </w:p>
          <w:p w14:paraId="6E385F80" w14:textId="77777777" w:rsidR="00E55672" w:rsidRDefault="00E55672" w:rsidP="00E55672">
            <w:pPr>
              <w:pStyle w:val="TableParagraph"/>
              <w:tabs>
                <w:tab w:val="left" w:pos="3614"/>
              </w:tabs>
              <w:spacing w:line="349" w:lineRule="exact"/>
              <w:ind w:right="-25"/>
              <w:rPr>
                <w:rFonts w:ascii="Arial"/>
                <w:sz w:val="20"/>
              </w:rPr>
            </w:pPr>
          </w:p>
          <w:p w14:paraId="4226E559" w14:textId="77777777" w:rsidR="00E55672" w:rsidRDefault="00E55672" w:rsidP="00E55672">
            <w:pPr>
              <w:pStyle w:val="TableParagraph"/>
              <w:tabs>
                <w:tab w:val="left" w:pos="3614"/>
              </w:tabs>
              <w:spacing w:line="349" w:lineRule="exact"/>
              <w:ind w:right="-25"/>
              <w:rPr>
                <w:rFonts w:ascii="Arial"/>
                <w:sz w:val="20"/>
              </w:rPr>
            </w:pPr>
          </w:p>
          <w:p w14:paraId="5868D121" w14:textId="77777777" w:rsidR="00E55672" w:rsidRDefault="00E55672" w:rsidP="00E55672">
            <w:pPr>
              <w:pStyle w:val="TableParagraph"/>
              <w:tabs>
                <w:tab w:val="left" w:pos="3614"/>
              </w:tabs>
              <w:spacing w:line="349" w:lineRule="exact"/>
              <w:ind w:right="-25"/>
              <w:rPr>
                <w:rFonts w:ascii="Arial"/>
                <w:sz w:val="20"/>
              </w:rPr>
            </w:pPr>
          </w:p>
          <w:p w14:paraId="2BF35906" w14:textId="70A3D47F" w:rsidR="00E55672" w:rsidRDefault="00E55672" w:rsidP="00E55672">
            <w:pPr>
              <w:pStyle w:val="TableParagraph"/>
              <w:tabs>
                <w:tab w:val="left" w:pos="3614"/>
              </w:tabs>
              <w:spacing w:line="349" w:lineRule="exact"/>
              <w:ind w:right="-25"/>
              <w:rPr>
                <w:rFonts w:ascii="Arial"/>
                <w:sz w:val="20"/>
              </w:rPr>
            </w:pPr>
          </w:p>
        </w:tc>
        <w:tc>
          <w:tcPr>
            <w:tcW w:w="4867" w:type="dxa"/>
          </w:tcPr>
          <w:p w14:paraId="28D9AA85" w14:textId="77777777" w:rsidR="000D6605" w:rsidRDefault="000D6605" w:rsidP="00E55672">
            <w:pPr>
              <w:pStyle w:val="TableParagraph"/>
              <w:tabs>
                <w:tab w:val="left" w:pos="3146"/>
              </w:tabs>
              <w:spacing w:before="151" w:line="333" w:lineRule="exact"/>
              <w:ind w:left="766" w:right="-31"/>
              <w:rPr>
                <w:rFonts w:ascii="Arial" w:hAnsi="Arial"/>
                <w:sz w:val="20"/>
              </w:rPr>
            </w:pPr>
          </w:p>
          <w:p w14:paraId="69EC8D90" w14:textId="77777777" w:rsidR="00E55672" w:rsidRDefault="00E55672" w:rsidP="00E55672">
            <w:pPr>
              <w:pStyle w:val="TableParagraph"/>
              <w:tabs>
                <w:tab w:val="left" w:pos="3146"/>
              </w:tabs>
              <w:spacing w:before="151" w:line="333" w:lineRule="exact"/>
              <w:ind w:left="766" w:right="-31"/>
              <w:rPr>
                <w:rFonts w:ascii="Arial" w:hAnsi="Arial"/>
                <w:sz w:val="20"/>
              </w:rPr>
            </w:pPr>
          </w:p>
          <w:p w14:paraId="6CE5647C" w14:textId="77777777" w:rsidR="00E55672" w:rsidRDefault="00E55672" w:rsidP="00E55672">
            <w:pPr>
              <w:pStyle w:val="TableParagraph"/>
              <w:tabs>
                <w:tab w:val="left" w:pos="3146"/>
              </w:tabs>
              <w:spacing w:before="151" w:line="333" w:lineRule="exact"/>
              <w:ind w:right="-31"/>
              <w:rPr>
                <w:rFonts w:ascii="Arial" w:hAnsi="Arial"/>
                <w:sz w:val="20"/>
              </w:rPr>
            </w:pPr>
          </w:p>
          <w:p w14:paraId="54552109" w14:textId="77777777" w:rsidR="00E55672" w:rsidRDefault="00E55672" w:rsidP="00E55672">
            <w:pPr>
              <w:pStyle w:val="TableParagraph"/>
              <w:tabs>
                <w:tab w:val="left" w:pos="3146"/>
              </w:tabs>
              <w:spacing w:before="151" w:line="333" w:lineRule="exact"/>
              <w:ind w:right="-31"/>
              <w:rPr>
                <w:rFonts w:ascii="Arial" w:hAnsi="Arial"/>
                <w:sz w:val="20"/>
              </w:rPr>
            </w:pPr>
          </w:p>
          <w:p w14:paraId="5CB3FE24" w14:textId="482BD347" w:rsidR="00E55672" w:rsidRDefault="00E55672" w:rsidP="00E55672">
            <w:pPr>
              <w:pStyle w:val="TableParagraph"/>
              <w:tabs>
                <w:tab w:val="left" w:pos="3146"/>
              </w:tabs>
              <w:spacing w:before="151" w:line="333" w:lineRule="exact"/>
              <w:ind w:right="-31"/>
              <w:rPr>
                <w:rFonts w:ascii="Arial" w:hAnsi="Arial"/>
                <w:sz w:val="20"/>
              </w:rPr>
            </w:pPr>
            <w:r>
              <w:rPr>
                <w:rFonts w:ascii="Arial" w:hAnsi="Arial"/>
                <w:sz w:val="20"/>
              </w:rPr>
              <w:t>……………………………………………………</w:t>
            </w:r>
          </w:p>
        </w:tc>
      </w:tr>
    </w:tbl>
    <w:p w14:paraId="586648CB" w14:textId="5DF0C4AC" w:rsidR="000D6605" w:rsidRDefault="00E55672">
      <w:pPr>
        <w:pStyle w:val="Zkladntext"/>
        <w:tabs>
          <w:tab w:val="left" w:pos="5050"/>
        </w:tabs>
        <w:ind w:left="415"/>
        <w:jc w:val="left"/>
      </w:pPr>
      <w:r>
        <w:t>Ja</w:t>
      </w:r>
      <w:r w:rsidR="00000000">
        <w:t>n Jaroš,</w:t>
      </w:r>
      <w:r w:rsidR="00000000">
        <w:rPr>
          <w:spacing w:val="-8"/>
        </w:rPr>
        <w:t xml:space="preserve"> </w:t>
      </w:r>
      <w:r w:rsidR="00000000">
        <w:t>předseda</w:t>
      </w:r>
      <w:r w:rsidR="00000000">
        <w:rPr>
          <w:spacing w:val="-2"/>
        </w:rPr>
        <w:t xml:space="preserve"> </w:t>
      </w:r>
      <w:r w:rsidR="00000000">
        <w:t>představenstva</w:t>
      </w:r>
      <w:r w:rsidR="00000000">
        <w:tab/>
        <w:t>doc. Ing. Jiří Hammerbauer,</w:t>
      </w:r>
      <w:r w:rsidR="00000000">
        <w:rPr>
          <w:spacing w:val="-12"/>
        </w:rPr>
        <w:t xml:space="preserve"> </w:t>
      </w:r>
      <w:r w:rsidR="00000000">
        <w:t>Ph.D.</w:t>
      </w:r>
    </w:p>
    <w:p w14:paraId="67038436" w14:textId="77777777" w:rsidR="000D6605" w:rsidRDefault="00000000">
      <w:pPr>
        <w:pStyle w:val="Zkladntext"/>
        <w:tabs>
          <w:tab w:val="left" w:pos="5050"/>
        </w:tabs>
        <w:ind w:left="415"/>
        <w:jc w:val="left"/>
      </w:pPr>
      <w:r>
        <w:t>Jan Konrád,</w:t>
      </w:r>
      <w:r>
        <w:rPr>
          <w:spacing w:val="-6"/>
        </w:rPr>
        <w:t xml:space="preserve"> </w:t>
      </w:r>
      <w:r>
        <w:t>člen</w:t>
      </w:r>
      <w:r>
        <w:rPr>
          <w:spacing w:val="-2"/>
        </w:rPr>
        <w:t xml:space="preserve"> </w:t>
      </w:r>
      <w:r>
        <w:t>představenstva</w:t>
      </w:r>
      <w:r>
        <w:tab/>
        <w:t>prorektor pro tvůrčí činnost a doktorské</w:t>
      </w:r>
      <w:r>
        <w:rPr>
          <w:spacing w:val="-22"/>
        </w:rPr>
        <w:t xml:space="preserve"> </w:t>
      </w:r>
      <w:r>
        <w:t>studium</w:t>
      </w:r>
    </w:p>
    <w:sectPr w:rsidR="000D6605">
      <w:pgSz w:w="11910" w:h="16840"/>
      <w:pgMar w:top="1120" w:right="1000" w:bottom="920" w:left="1000" w:header="713" w:footer="72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230CB" w14:textId="77777777" w:rsidR="00E22046" w:rsidRDefault="00E22046">
      <w:r>
        <w:separator/>
      </w:r>
    </w:p>
  </w:endnote>
  <w:endnote w:type="continuationSeparator" w:id="0">
    <w:p w14:paraId="0E9159C9" w14:textId="77777777" w:rsidR="00E22046" w:rsidRDefault="00E2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BEE72" w14:textId="0B0B6213" w:rsidR="000D6605" w:rsidRDefault="00E55672">
    <w:pPr>
      <w:pStyle w:val="Zkladntext"/>
      <w:spacing w:line="14" w:lineRule="auto"/>
      <w:ind w:left="0"/>
      <w:jc w:val="left"/>
    </w:pPr>
    <w:r>
      <w:rPr>
        <w:noProof/>
      </w:rPr>
      <mc:AlternateContent>
        <mc:Choice Requires="wps">
          <w:drawing>
            <wp:anchor distT="0" distB="0" distL="114300" distR="114300" simplePos="0" relativeHeight="503306960" behindDoc="1" locked="0" layoutInCell="1" allowOverlap="1" wp14:anchorId="2F9626DF" wp14:editId="6FD2F4EF">
              <wp:simplePos x="0" y="0"/>
              <wp:positionH relativeFrom="page">
                <wp:posOffset>6508115</wp:posOffset>
              </wp:positionH>
              <wp:positionV relativeFrom="page">
                <wp:posOffset>10090150</wp:posOffset>
              </wp:positionV>
              <wp:extent cx="179070" cy="165735"/>
              <wp:effectExtent l="2540" t="3175" r="0" b="2540"/>
              <wp:wrapNone/>
              <wp:docPr id="16917740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33C00" w14:textId="77777777" w:rsidR="000D6605" w:rsidRDefault="00000000">
                          <w:pPr>
                            <w:pStyle w:val="Zkladntext"/>
                            <w:spacing w:before="10"/>
                            <w:ind w:left="40"/>
                            <w:jc w:val="left"/>
                            <w:rPr>
                              <w:rFonts w:ascii="Times New Roman"/>
                            </w:rPr>
                          </w:pPr>
                          <w:r>
                            <w:fldChar w:fldCharType="begin"/>
                          </w:r>
                          <w:r>
                            <w:rPr>
                              <w:rFonts w:ascii="Times New Roman"/>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626DF" id="_x0000_t202" coordsize="21600,21600" o:spt="202" path="m,l,21600r21600,l21600,xe">
              <v:stroke joinstyle="miter"/>
              <v:path gradientshapeok="t" o:connecttype="rect"/>
            </v:shapetype>
            <v:shape id="Text Box 4" o:spid="_x0000_s1027" type="#_x0000_t202" style="position:absolute;margin-left:512.45pt;margin-top:794.5pt;width:14.1pt;height:13.05pt;z-index:-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" filled="f" stroked="f">
              <v:textbox inset="0,0,0,0">
                <w:txbxContent>
                  <w:p w14:paraId="52733C00" w14:textId="77777777" w:rsidR="000D6605" w:rsidRDefault="00000000">
                    <w:pPr>
                      <w:pStyle w:val="Zkladntext"/>
                      <w:spacing w:before="10"/>
                      <w:ind w:left="40"/>
                      <w:jc w:val="left"/>
                      <w:rPr>
                        <w:rFonts w:ascii="Times New Roman"/>
                      </w:rPr>
                    </w:pPr>
                    <w:r>
                      <w:fldChar w:fldCharType="begin"/>
                    </w:r>
                    <w:r>
                      <w:rPr>
                        <w:rFonts w:ascii="Times New Roman"/>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8D538" w14:textId="77777777" w:rsidR="00E22046" w:rsidRDefault="00E22046">
      <w:r>
        <w:separator/>
      </w:r>
    </w:p>
  </w:footnote>
  <w:footnote w:type="continuationSeparator" w:id="0">
    <w:p w14:paraId="21DA2052" w14:textId="77777777" w:rsidR="00E22046" w:rsidRDefault="00E22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0821" w14:textId="52DEDFC3" w:rsidR="000D6605" w:rsidRDefault="00E55672">
    <w:pPr>
      <w:pStyle w:val="Zkladntext"/>
      <w:spacing w:line="14" w:lineRule="auto"/>
      <w:ind w:left="0"/>
      <w:jc w:val="left"/>
    </w:pPr>
    <w:r>
      <w:rPr>
        <w:noProof/>
      </w:rPr>
      <mc:AlternateContent>
        <mc:Choice Requires="wps">
          <w:drawing>
            <wp:anchor distT="0" distB="0" distL="114300" distR="114300" simplePos="0" relativeHeight="503306936" behindDoc="1" locked="0" layoutInCell="1" allowOverlap="1" wp14:anchorId="61E52A57" wp14:editId="06C8728B">
              <wp:simplePos x="0" y="0"/>
              <wp:positionH relativeFrom="page">
                <wp:posOffset>886460</wp:posOffset>
              </wp:positionH>
              <wp:positionV relativeFrom="page">
                <wp:posOffset>440055</wp:posOffset>
              </wp:positionV>
              <wp:extent cx="1506855" cy="284480"/>
              <wp:effectExtent l="635" t="1905" r="0" b="0"/>
              <wp:wrapNone/>
              <wp:docPr id="122718699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B7621" w14:textId="77777777" w:rsidR="000D6605" w:rsidRDefault="00000000">
                          <w:pPr>
                            <w:spacing w:before="14"/>
                            <w:ind w:left="20" w:right="1"/>
                            <w:rPr>
                              <w:sz w:val="18"/>
                            </w:rPr>
                          </w:pPr>
                          <w:r>
                            <w:rPr>
                              <w:sz w:val="18"/>
                            </w:rPr>
                            <w:t>Unicorn Systems a.s. Smlouva UNI-BT:C12240005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52A57" id="_x0000_t202" coordsize="21600,21600" o:spt="202" path="m,l,21600r21600,l21600,xe">
              <v:stroke joinstyle="miter"/>
              <v:path gradientshapeok="t" o:connecttype="rect"/>
            </v:shapetype>
            <v:shape id="Text Box 5" o:spid="_x0000_s1026" type="#_x0000_t202" style="position:absolute;margin-left:69.8pt;margin-top:34.65pt;width:118.65pt;height:22.4pt;z-index:-9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" filled="f" stroked="f">
              <v:textbox inset="0,0,0,0">
                <w:txbxContent>
                  <w:p w14:paraId="4B5B7621" w14:textId="77777777" w:rsidR="000D6605" w:rsidRDefault="00000000">
                    <w:pPr>
                      <w:spacing w:before="14"/>
                      <w:ind w:left="20" w:right="1"/>
                      <w:rPr>
                        <w:sz w:val="18"/>
                      </w:rPr>
                    </w:pPr>
                    <w:r>
                      <w:rPr>
                        <w:sz w:val="18"/>
                      </w:rPr>
                      <w:t>Unicorn Systems a.s. Smlouva UNI-BT:C12240005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424C" w14:textId="276BADE5" w:rsidR="000D6605" w:rsidRDefault="00E55672">
    <w:pPr>
      <w:pStyle w:val="Zkladntext"/>
      <w:spacing w:line="14" w:lineRule="auto"/>
      <w:ind w:left="0"/>
      <w:jc w:val="left"/>
    </w:pPr>
    <w:r>
      <w:rPr>
        <w:noProof/>
      </w:rPr>
      <mc:AlternateContent>
        <mc:Choice Requires="wps">
          <w:drawing>
            <wp:anchor distT="0" distB="0" distL="114300" distR="114300" simplePos="0" relativeHeight="503306984" behindDoc="1" locked="0" layoutInCell="1" allowOverlap="1" wp14:anchorId="2E5DF5A1" wp14:editId="678654AF">
              <wp:simplePos x="0" y="0"/>
              <wp:positionH relativeFrom="page">
                <wp:posOffset>886460</wp:posOffset>
              </wp:positionH>
              <wp:positionV relativeFrom="page">
                <wp:posOffset>440055</wp:posOffset>
              </wp:positionV>
              <wp:extent cx="1506855" cy="284480"/>
              <wp:effectExtent l="635" t="1905" r="0" b="0"/>
              <wp:wrapNone/>
              <wp:docPr id="8602449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DEE6A" w14:textId="77777777" w:rsidR="000D6605" w:rsidRDefault="00000000">
                          <w:pPr>
                            <w:spacing w:before="14"/>
                            <w:ind w:left="20" w:right="1"/>
                            <w:rPr>
                              <w:sz w:val="18"/>
                            </w:rPr>
                          </w:pPr>
                          <w:r>
                            <w:rPr>
                              <w:sz w:val="18"/>
                            </w:rPr>
                            <w:t>Unicorn Systems a.s. Smlouva UNI-BT:C12240005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DF5A1" id="_x0000_t202" coordsize="21600,21600" o:spt="202" path="m,l,21600r21600,l21600,xe">
              <v:stroke joinstyle="miter"/>
              <v:path gradientshapeok="t" o:connecttype="rect"/>
            </v:shapetype>
            <v:shape id="Text Box 3" o:spid="_x0000_s1028" type="#_x0000_t202" style="position:absolute;margin-left:69.8pt;margin-top:34.65pt;width:118.65pt;height:22.4pt;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" filled="f" stroked="f">
              <v:textbox inset="0,0,0,0">
                <w:txbxContent>
                  <w:p w14:paraId="6EADEE6A" w14:textId="77777777" w:rsidR="000D6605" w:rsidRDefault="00000000">
                    <w:pPr>
                      <w:spacing w:before="14"/>
                      <w:ind w:left="20" w:right="1"/>
                      <w:rPr>
                        <w:sz w:val="18"/>
                      </w:rPr>
                    </w:pPr>
                    <w:r>
                      <w:rPr>
                        <w:sz w:val="18"/>
                      </w:rPr>
                      <w:t>Unicorn Systems a.s. Smlouva UNI-BT:C12240005</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65A4F94D" wp14:editId="6D87E823">
              <wp:simplePos x="0" y="0"/>
              <wp:positionH relativeFrom="page">
                <wp:posOffset>3592830</wp:posOffset>
              </wp:positionH>
              <wp:positionV relativeFrom="page">
                <wp:posOffset>890905</wp:posOffset>
              </wp:positionV>
              <wp:extent cx="370205" cy="167005"/>
              <wp:effectExtent l="1905" t="0" r="0" b="0"/>
              <wp:wrapNone/>
              <wp:docPr id="17608870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9E65A" w14:textId="77777777" w:rsidR="000D6605" w:rsidRDefault="00000000">
                          <w:pPr>
                            <w:pStyle w:val="Zkladntext"/>
                            <w:spacing w:before="12"/>
                            <w:ind w:left="20"/>
                            <w:jc w:val="left"/>
                          </w:pPr>
                          <w:r>
                            <w:t>Čl. IX.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4F94D" id="Text Box 2" o:spid="_x0000_s1029" type="#_x0000_t202" style="position:absolute;margin-left:282.9pt;margin-top:70.15pt;width:29.15pt;height:13.15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" filled="f" stroked="f">
              <v:textbox inset="0,0,0,0">
                <w:txbxContent>
                  <w:p w14:paraId="2049E65A" w14:textId="77777777" w:rsidR="000D6605" w:rsidRDefault="00000000">
                    <w:pPr>
                      <w:pStyle w:val="Zkladntext"/>
                      <w:spacing w:before="12"/>
                      <w:ind w:left="20"/>
                      <w:jc w:val="left"/>
                    </w:pPr>
                    <w:r>
                      <w:t>Čl. IX.</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786A" w14:textId="0C153646" w:rsidR="000D6605" w:rsidRDefault="00E55672">
    <w:pPr>
      <w:pStyle w:val="Zkladntext"/>
      <w:spacing w:line="14" w:lineRule="auto"/>
      <w:ind w:left="0"/>
      <w:jc w:val="left"/>
    </w:pPr>
    <w:r>
      <w:rPr>
        <w:noProof/>
      </w:rPr>
      <mc:AlternateContent>
        <mc:Choice Requires="wps">
          <w:drawing>
            <wp:anchor distT="0" distB="0" distL="114300" distR="114300" simplePos="0" relativeHeight="503307032" behindDoc="1" locked="0" layoutInCell="1" allowOverlap="1" wp14:anchorId="04FCFAAF" wp14:editId="4A07109D">
              <wp:simplePos x="0" y="0"/>
              <wp:positionH relativeFrom="page">
                <wp:posOffset>886460</wp:posOffset>
              </wp:positionH>
              <wp:positionV relativeFrom="page">
                <wp:posOffset>440055</wp:posOffset>
              </wp:positionV>
              <wp:extent cx="1506855" cy="284480"/>
              <wp:effectExtent l="635" t="1905" r="0" b="0"/>
              <wp:wrapNone/>
              <wp:docPr id="91977835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205F5" w14:textId="77777777" w:rsidR="000D6605" w:rsidRDefault="00000000">
                          <w:pPr>
                            <w:spacing w:before="14"/>
                            <w:ind w:left="20" w:right="1"/>
                            <w:rPr>
                              <w:sz w:val="18"/>
                            </w:rPr>
                          </w:pPr>
                          <w:r>
                            <w:rPr>
                              <w:sz w:val="18"/>
                            </w:rPr>
                            <w:t>Unicorn Systems a.s. Smlouva UNI-BT:C12240005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CFAAF" id="_x0000_t202" coordsize="21600,21600" o:spt="202" path="m,l,21600r21600,l21600,xe">
              <v:stroke joinstyle="miter"/>
              <v:path gradientshapeok="t" o:connecttype="rect"/>
            </v:shapetype>
            <v:shape id="Text Box 1" o:spid="_x0000_s1030" type="#_x0000_t202" style="position:absolute;margin-left:69.8pt;margin-top:34.65pt;width:118.65pt;height:22.4pt;z-index:-9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" filled="f" stroked="f">
              <v:textbox inset="0,0,0,0">
                <w:txbxContent>
                  <w:p w14:paraId="5A6205F5" w14:textId="77777777" w:rsidR="000D6605" w:rsidRDefault="00000000">
                    <w:pPr>
                      <w:spacing w:before="14"/>
                      <w:ind w:left="20" w:right="1"/>
                      <w:rPr>
                        <w:sz w:val="18"/>
                      </w:rPr>
                    </w:pPr>
                    <w:r>
                      <w:rPr>
                        <w:sz w:val="18"/>
                      </w:rPr>
                      <w:t>Unicorn Systems a.s. Smlouva UNI-BT:C12240005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1436"/>
    <w:multiLevelType w:val="hybridMultilevel"/>
    <w:tmpl w:val="2A9E369E"/>
    <w:lvl w:ilvl="0" w:tplc="C632E834">
      <w:start w:val="1"/>
      <w:numFmt w:val="decimal"/>
      <w:lvlText w:val="%1."/>
      <w:lvlJc w:val="left"/>
      <w:pPr>
        <w:ind w:left="474" w:hanging="360"/>
        <w:jc w:val="left"/>
      </w:pPr>
      <w:rPr>
        <w:rFonts w:ascii="Arial" w:eastAsia="Arial" w:hAnsi="Arial" w:cs="Arial" w:hint="default"/>
        <w:spacing w:val="-1"/>
        <w:w w:val="99"/>
        <w:sz w:val="20"/>
        <w:szCs w:val="20"/>
      </w:rPr>
    </w:lvl>
    <w:lvl w:ilvl="1" w:tplc="BB1EFEF0">
      <w:numFmt w:val="bullet"/>
      <w:lvlText w:val="•"/>
      <w:lvlJc w:val="left"/>
      <w:pPr>
        <w:ind w:left="1362" w:hanging="360"/>
      </w:pPr>
      <w:rPr>
        <w:rFonts w:hint="default"/>
      </w:rPr>
    </w:lvl>
    <w:lvl w:ilvl="2" w:tplc="C7DE1C08">
      <w:numFmt w:val="bullet"/>
      <w:lvlText w:val="•"/>
      <w:lvlJc w:val="left"/>
      <w:pPr>
        <w:ind w:left="2245" w:hanging="360"/>
      </w:pPr>
      <w:rPr>
        <w:rFonts w:hint="default"/>
      </w:rPr>
    </w:lvl>
    <w:lvl w:ilvl="3" w:tplc="C8921082">
      <w:numFmt w:val="bullet"/>
      <w:lvlText w:val="•"/>
      <w:lvlJc w:val="left"/>
      <w:pPr>
        <w:ind w:left="3127" w:hanging="360"/>
      </w:pPr>
      <w:rPr>
        <w:rFonts w:hint="default"/>
      </w:rPr>
    </w:lvl>
    <w:lvl w:ilvl="4" w:tplc="9B489EDE">
      <w:numFmt w:val="bullet"/>
      <w:lvlText w:val="•"/>
      <w:lvlJc w:val="left"/>
      <w:pPr>
        <w:ind w:left="4010" w:hanging="360"/>
      </w:pPr>
      <w:rPr>
        <w:rFonts w:hint="default"/>
      </w:rPr>
    </w:lvl>
    <w:lvl w:ilvl="5" w:tplc="28E689DA">
      <w:numFmt w:val="bullet"/>
      <w:lvlText w:val="•"/>
      <w:lvlJc w:val="left"/>
      <w:pPr>
        <w:ind w:left="4893" w:hanging="360"/>
      </w:pPr>
      <w:rPr>
        <w:rFonts w:hint="default"/>
      </w:rPr>
    </w:lvl>
    <w:lvl w:ilvl="6" w:tplc="E1E801D2">
      <w:numFmt w:val="bullet"/>
      <w:lvlText w:val="•"/>
      <w:lvlJc w:val="left"/>
      <w:pPr>
        <w:ind w:left="5775" w:hanging="360"/>
      </w:pPr>
      <w:rPr>
        <w:rFonts w:hint="default"/>
      </w:rPr>
    </w:lvl>
    <w:lvl w:ilvl="7" w:tplc="55BA4F78">
      <w:numFmt w:val="bullet"/>
      <w:lvlText w:val="•"/>
      <w:lvlJc w:val="left"/>
      <w:pPr>
        <w:ind w:left="6658" w:hanging="360"/>
      </w:pPr>
      <w:rPr>
        <w:rFonts w:hint="default"/>
      </w:rPr>
    </w:lvl>
    <w:lvl w:ilvl="8" w:tplc="1FC2A1EE">
      <w:numFmt w:val="bullet"/>
      <w:lvlText w:val="•"/>
      <w:lvlJc w:val="left"/>
      <w:pPr>
        <w:ind w:left="7541" w:hanging="360"/>
      </w:pPr>
      <w:rPr>
        <w:rFonts w:hint="default"/>
      </w:rPr>
    </w:lvl>
  </w:abstractNum>
  <w:abstractNum w:abstractNumId="1" w15:restartNumberingAfterBreak="0">
    <w:nsid w:val="0C955318"/>
    <w:multiLevelType w:val="hybridMultilevel"/>
    <w:tmpl w:val="09AA365E"/>
    <w:lvl w:ilvl="0" w:tplc="FD2ADADC">
      <w:start w:val="1"/>
      <w:numFmt w:val="decimal"/>
      <w:lvlText w:val="%1."/>
      <w:lvlJc w:val="left"/>
      <w:pPr>
        <w:ind w:left="473" w:hanging="360"/>
        <w:jc w:val="right"/>
      </w:pPr>
      <w:rPr>
        <w:rFonts w:ascii="Arial" w:eastAsia="Arial" w:hAnsi="Arial" w:cs="Arial" w:hint="default"/>
        <w:spacing w:val="-1"/>
        <w:w w:val="99"/>
        <w:sz w:val="20"/>
        <w:szCs w:val="20"/>
      </w:rPr>
    </w:lvl>
    <w:lvl w:ilvl="1" w:tplc="EBD28AE0">
      <w:numFmt w:val="bullet"/>
      <w:lvlText w:val="•"/>
      <w:lvlJc w:val="left"/>
      <w:pPr>
        <w:ind w:left="1362" w:hanging="360"/>
      </w:pPr>
      <w:rPr>
        <w:rFonts w:hint="default"/>
      </w:rPr>
    </w:lvl>
    <w:lvl w:ilvl="2" w:tplc="292852B2">
      <w:numFmt w:val="bullet"/>
      <w:lvlText w:val="•"/>
      <w:lvlJc w:val="left"/>
      <w:pPr>
        <w:ind w:left="2245" w:hanging="360"/>
      </w:pPr>
      <w:rPr>
        <w:rFonts w:hint="default"/>
      </w:rPr>
    </w:lvl>
    <w:lvl w:ilvl="3" w:tplc="E5A210D2">
      <w:numFmt w:val="bullet"/>
      <w:lvlText w:val="•"/>
      <w:lvlJc w:val="left"/>
      <w:pPr>
        <w:ind w:left="3127" w:hanging="360"/>
      </w:pPr>
      <w:rPr>
        <w:rFonts w:hint="default"/>
      </w:rPr>
    </w:lvl>
    <w:lvl w:ilvl="4" w:tplc="ADDC7634">
      <w:numFmt w:val="bullet"/>
      <w:lvlText w:val="•"/>
      <w:lvlJc w:val="left"/>
      <w:pPr>
        <w:ind w:left="4010" w:hanging="360"/>
      </w:pPr>
      <w:rPr>
        <w:rFonts w:hint="default"/>
      </w:rPr>
    </w:lvl>
    <w:lvl w:ilvl="5" w:tplc="029C6794">
      <w:numFmt w:val="bullet"/>
      <w:lvlText w:val="•"/>
      <w:lvlJc w:val="left"/>
      <w:pPr>
        <w:ind w:left="4893" w:hanging="360"/>
      </w:pPr>
      <w:rPr>
        <w:rFonts w:hint="default"/>
      </w:rPr>
    </w:lvl>
    <w:lvl w:ilvl="6" w:tplc="F8126A8C">
      <w:numFmt w:val="bullet"/>
      <w:lvlText w:val="•"/>
      <w:lvlJc w:val="left"/>
      <w:pPr>
        <w:ind w:left="5775" w:hanging="360"/>
      </w:pPr>
      <w:rPr>
        <w:rFonts w:hint="default"/>
      </w:rPr>
    </w:lvl>
    <w:lvl w:ilvl="7" w:tplc="1C86A386">
      <w:numFmt w:val="bullet"/>
      <w:lvlText w:val="•"/>
      <w:lvlJc w:val="left"/>
      <w:pPr>
        <w:ind w:left="6658" w:hanging="360"/>
      </w:pPr>
      <w:rPr>
        <w:rFonts w:hint="default"/>
      </w:rPr>
    </w:lvl>
    <w:lvl w:ilvl="8" w:tplc="DE6A3B90">
      <w:numFmt w:val="bullet"/>
      <w:lvlText w:val="•"/>
      <w:lvlJc w:val="left"/>
      <w:pPr>
        <w:ind w:left="7541" w:hanging="360"/>
      </w:pPr>
      <w:rPr>
        <w:rFonts w:hint="default"/>
      </w:rPr>
    </w:lvl>
  </w:abstractNum>
  <w:abstractNum w:abstractNumId="2" w15:restartNumberingAfterBreak="0">
    <w:nsid w:val="128E0E36"/>
    <w:multiLevelType w:val="hybridMultilevel"/>
    <w:tmpl w:val="B3A8C332"/>
    <w:lvl w:ilvl="0" w:tplc="E6501E9C">
      <w:start w:val="1"/>
      <w:numFmt w:val="decimal"/>
      <w:lvlText w:val="%1."/>
      <w:lvlJc w:val="left"/>
      <w:pPr>
        <w:ind w:left="472" w:hanging="360"/>
        <w:jc w:val="left"/>
      </w:pPr>
      <w:rPr>
        <w:rFonts w:ascii="Arial" w:eastAsia="Arial" w:hAnsi="Arial" w:cs="Arial" w:hint="default"/>
        <w:spacing w:val="-1"/>
        <w:w w:val="99"/>
        <w:sz w:val="20"/>
        <w:szCs w:val="20"/>
      </w:rPr>
    </w:lvl>
    <w:lvl w:ilvl="1" w:tplc="9A680FB4">
      <w:numFmt w:val="bullet"/>
      <w:lvlText w:val="•"/>
      <w:lvlJc w:val="left"/>
      <w:pPr>
        <w:ind w:left="1362" w:hanging="360"/>
      </w:pPr>
      <w:rPr>
        <w:rFonts w:hint="default"/>
      </w:rPr>
    </w:lvl>
    <w:lvl w:ilvl="2" w:tplc="BB30D000">
      <w:numFmt w:val="bullet"/>
      <w:lvlText w:val="•"/>
      <w:lvlJc w:val="left"/>
      <w:pPr>
        <w:ind w:left="2245" w:hanging="360"/>
      </w:pPr>
      <w:rPr>
        <w:rFonts w:hint="default"/>
      </w:rPr>
    </w:lvl>
    <w:lvl w:ilvl="3" w:tplc="1388A0C8">
      <w:numFmt w:val="bullet"/>
      <w:lvlText w:val="•"/>
      <w:lvlJc w:val="left"/>
      <w:pPr>
        <w:ind w:left="3127" w:hanging="360"/>
      </w:pPr>
      <w:rPr>
        <w:rFonts w:hint="default"/>
      </w:rPr>
    </w:lvl>
    <w:lvl w:ilvl="4" w:tplc="AED22850">
      <w:numFmt w:val="bullet"/>
      <w:lvlText w:val="•"/>
      <w:lvlJc w:val="left"/>
      <w:pPr>
        <w:ind w:left="4010" w:hanging="360"/>
      </w:pPr>
      <w:rPr>
        <w:rFonts w:hint="default"/>
      </w:rPr>
    </w:lvl>
    <w:lvl w:ilvl="5" w:tplc="F46C87A4">
      <w:numFmt w:val="bullet"/>
      <w:lvlText w:val="•"/>
      <w:lvlJc w:val="left"/>
      <w:pPr>
        <w:ind w:left="4893" w:hanging="360"/>
      </w:pPr>
      <w:rPr>
        <w:rFonts w:hint="default"/>
      </w:rPr>
    </w:lvl>
    <w:lvl w:ilvl="6" w:tplc="30E2972E">
      <w:numFmt w:val="bullet"/>
      <w:lvlText w:val="•"/>
      <w:lvlJc w:val="left"/>
      <w:pPr>
        <w:ind w:left="5775" w:hanging="360"/>
      </w:pPr>
      <w:rPr>
        <w:rFonts w:hint="default"/>
      </w:rPr>
    </w:lvl>
    <w:lvl w:ilvl="7" w:tplc="41B2D33E">
      <w:numFmt w:val="bullet"/>
      <w:lvlText w:val="•"/>
      <w:lvlJc w:val="left"/>
      <w:pPr>
        <w:ind w:left="6658" w:hanging="360"/>
      </w:pPr>
      <w:rPr>
        <w:rFonts w:hint="default"/>
      </w:rPr>
    </w:lvl>
    <w:lvl w:ilvl="8" w:tplc="6C161938">
      <w:numFmt w:val="bullet"/>
      <w:lvlText w:val="•"/>
      <w:lvlJc w:val="left"/>
      <w:pPr>
        <w:ind w:left="7541" w:hanging="360"/>
      </w:pPr>
      <w:rPr>
        <w:rFonts w:hint="default"/>
      </w:rPr>
    </w:lvl>
  </w:abstractNum>
  <w:abstractNum w:abstractNumId="3" w15:restartNumberingAfterBreak="0">
    <w:nsid w:val="179F5F0D"/>
    <w:multiLevelType w:val="hybridMultilevel"/>
    <w:tmpl w:val="6D1AD546"/>
    <w:lvl w:ilvl="0" w:tplc="6CD231EA">
      <w:start w:val="1"/>
      <w:numFmt w:val="decimal"/>
      <w:lvlText w:val="%1."/>
      <w:lvlJc w:val="left"/>
      <w:pPr>
        <w:ind w:left="539" w:hanging="425"/>
        <w:jc w:val="left"/>
      </w:pPr>
      <w:rPr>
        <w:rFonts w:ascii="Arial" w:eastAsia="Arial" w:hAnsi="Arial" w:cs="Arial" w:hint="default"/>
        <w:spacing w:val="-1"/>
        <w:w w:val="99"/>
        <w:sz w:val="20"/>
        <w:szCs w:val="20"/>
      </w:rPr>
    </w:lvl>
    <w:lvl w:ilvl="1" w:tplc="466AE60A">
      <w:numFmt w:val="bullet"/>
      <w:lvlText w:val="•"/>
      <w:lvlJc w:val="left"/>
      <w:pPr>
        <w:ind w:left="1416" w:hanging="425"/>
      </w:pPr>
      <w:rPr>
        <w:rFonts w:hint="default"/>
      </w:rPr>
    </w:lvl>
    <w:lvl w:ilvl="2" w:tplc="C2DC2BFE">
      <w:numFmt w:val="bullet"/>
      <w:lvlText w:val="•"/>
      <w:lvlJc w:val="left"/>
      <w:pPr>
        <w:ind w:left="2293" w:hanging="425"/>
      </w:pPr>
      <w:rPr>
        <w:rFonts w:hint="default"/>
      </w:rPr>
    </w:lvl>
    <w:lvl w:ilvl="3" w:tplc="286AF45E">
      <w:numFmt w:val="bullet"/>
      <w:lvlText w:val="•"/>
      <w:lvlJc w:val="left"/>
      <w:pPr>
        <w:ind w:left="3169" w:hanging="425"/>
      </w:pPr>
      <w:rPr>
        <w:rFonts w:hint="default"/>
      </w:rPr>
    </w:lvl>
    <w:lvl w:ilvl="4" w:tplc="43B4B3BA">
      <w:numFmt w:val="bullet"/>
      <w:lvlText w:val="•"/>
      <w:lvlJc w:val="left"/>
      <w:pPr>
        <w:ind w:left="4046" w:hanging="425"/>
      </w:pPr>
      <w:rPr>
        <w:rFonts w:hint="default"/>
      </w:rPr>
    </w:lvl>
    <w:lvl w:ilvl="5" w:tplc="872C0F1C">
      <w:numFmt w:val="bullet"/>
      <w:lvlText w:val="•"/>
      <w:lvlJc w:val="left"/>
      <w:pPr>
        <w:ind w:left="4923" w:hanging="425"/>
      </w:pPr>
      <w:rPr>
        <w:rFonts w:hint="default"/>
      </w:rPr>
    </w:lvl>
    <w:lvl w:ilvl="6" w:tplc="EEC82498">
      <w:numFmt w:val="bullet"/>
      <w:lvlText w:val="•"/>
      <w:lvlJc w:val="left"/>
      <w:pPr>
        <w:ind w:left="5799" w:hanging="425"/>
      </w:pPr>
      <w:rPr>
        <w:rFonts w:hint="default"/>
      </w:rPr>
    </w:lvl>
    <w:lvl w:ilvl="7" w:tplc="28781076">
      <w:numFmt w:val="bullet"/>
      <w:lvlText w:val="•"/>
      <w:lvlJc w:val="left"/>
      <w:pPr>
        <w:ind w:left="6676" w:hanging="425"/>
      </w:pPr>
      <w:rPr>
        <w:rFonts w:hint="default"/>
      </w:rPr>
    </w:lvl>
    <w:lvl w:ilvl="8" w:tplc="DE26F9E0">
      <w:numFmt w:val="bullet"/>
      <w:lvlText w:val="•"/>
      <w:lvlJc w:val="left"/>
      <w:pPr>
        <w:ind w:left="7553" w:hanging="425"/>
      </w:pPr>
      <w:rPr>
        <w:rFonts w:hint="default"/>
      </w:rPr>
    </w:lvl>
  </w:abstractNum>
  <w:abstractNum w:abstractNumId="4" w15:restartNumberingAfterBreak="0">
    <w:nsid w:val="1C896D95"/>
    <w:multiLevelType w:val="hybridMultilevel"/>
    <w:tmpl w:val="5C1E864C"/>
    <w:lvl w:ilvl="0" w:tplc="9CB2C424">
      <w:start w:val="1"/>
      <w:numFmt w:val="decimal"/>
      <w:lvlText w:val="%1."/>
      <w:lvlJc w:val="left"/>
      <w:pPr>
        <w:ind w:left="473" w:hanging="360"/>
        <w:jc w:val="left"/>
      </w:pPr>
      <w:rPr>
        <w:rFonts w:ascii="Arial" w:eastAsia="Arial" w:hAnsi="Arial" w:cs="Arial" w:hint="default"/>
        <w:spacing w:val="-1"/>
        <w:w w:val="99"/>
        <w:sz w:val="20"/>
        <w:szCs w:val="20"/>
      </w:rPr>
    </w:lvl>
    <w:lvl w:ilvl="1" w:tplc="14FEDA56">
      <w:numFmt w:val="bullet"/>
      <w:lvlText w:val="•"/>
      <w:lvlJc w:val="left"/>
      <w:pPr>
        <w:ind w:left="640" w:hanging="360"/>
      </w:pPr>
      <w:rPr>
        <w:rFonts w:hint="default"/>
      </w:rPr>
    </w:lvl>
    <w:lvl w:ilvl="2" w:tplc="93D4BBE2">
      <w:numFmt w:val="bullet"/>
      <w:lvlText w:val="•"/>
      <w:lvlJc w:val="left"/>
      <w:pPr>
        <w:ind w:left="1602" w:hanging="360"/>
      </w:pPr>
      <w:rPr>
        <w:rFonts w:hint="default"/>
      </w:rPr>
    </w:lvl>
    <w:lvl w:ilvl="3" w:tplc="5E08AC6A">
      <w:numFmt w:val="bullet"/>
      <w:lvlText w:val="•"/>
      <w:lvlJc w:val="left"/>
      <w:pPr>
        <w:ind w:left="2565" w:hanging="360"/>
      </w:pPr>
      <w:rPr>
        <w:rFonts w:hint="default"/>
      </w:rPr>
    </w:lvl>
    <w:lvl w:ilvl="4" w:tplc="138E805C">
      <w:numFmt w:val="bullet"/>
      <w:lvlText w:val="•"/>
      <w:lvlJc w:val="left"/>
      <w:pPr>
        <w:ind w:left="3528" w:hanging="360"/>
      </w:pPr>
      <w:rPr>
        <w:rFonts w:hint="default"/>
      </w:rPr>
    </w:lvl>
    <w:lvl w:ilvl="5" w:tplc="D9146080">
      <w:numFmt w:val="bullet"/>
      <w:lvlText w:val="•"/>
      <w:lvlJc w:val="left"/>
      <w:pPr>
        <w:ind w:left="4491" w:hanging="360"/>
      </w:pPr>
      <w:rPr>
        <w:rFonts w:hint="default"/>
      </w:rPr>
    </w:lvl>
    <w:lvl w:ilvl="6" w:tplc="A1E09DF6">
      <w:numFmt w:val="bullet"/>
      <w:lvlText w:val="•"/>
      <w:lvlJc w:val="left"/>
      <w:pPr>
        <w:ind w:left="5454" w:hanging="360"/>
      </w:pPr>
      <w:rPr>
        <w:rFonts w:hint="default"/>
      </w:rPr>
    </w:lvl>
    <w:lvl w:ilvl="7" w:tplc="77E4DF80">
      <w:numFmt w:val="bullet"/>
      <w:lvlText w:val="•"/>
      <w:lvlJc w:val="left"/>
      <w:pPr>
        <w:ind w:left="6417" w:hanging="360"/>
      </w:pPr>
      <w:rPr>
        <w:rFonts w:hint="default"/>
      </w:rPr>
    </w:lvl>
    <w:lvl w:ilvl="8" w:tplc="DA54737E">
      <w:numFmt w:val="bullet"/>
      <w:lvlText w:val="•"/>
      <w:lvlJc w:val="left"/>
      <w:pPr>
        <w:ind w:left="7380" w:hanging="360"/>
      </w:pPr>
      <w:rPr>
        <w:rFonts w:hint="default"/>
      </w:rPr>
    </w:lvl>
  </w:abstractNum>
  <w:abstractNum w:abstractNumId="5" w15:restartNumberingAfterBreak="0">
    <w:nsid w:val="1D42142A"/>
    <w:multiLevelType w:val="hybridMultilevel"/>
    <w:tmpl w:val="645CA73C"/>
    <w:lvl w:ilvl="0" w:tplc="29A06CD4">
      <w:start w:val="1"/>
      <w:numFmt w:val="decimal"/>
      <w:lvlText w:val="%1."/>
      <w:lvlJc w:val="left"/>
      <w:pPr>
        <w:ind w:left="472" w:hanging="360"/>
        <w:jc w:val="left"/>
      </w:pPr>
      <w:rPr>
        <w:rFonts w:ascii="Arial" w:eastAsia="Arial" w:hAnsi="Arial" w:cs="Arial" w:hint="default"/>
        <w:spacing w:val="-1"/>
        <w:w w:val="99"/>
        <w:sz w:val="20"/>
        <w:szCs w:val="20"/>
      </w:rPr>
    </w:lvl>
    <w:lvl w:ilvl="1" w:tplc="A05E9EDA">
      <w:numFmt w:val="bullet"/>
      <w:lvlText w:val="•"/>
      <w:lvlJc w:val="left"/>
      <w:pPr>
        <w:ind w:left="1362" w:hanging="360"/>
      </w:pPr>
      <w:rPr>
        <w:rFonts w:hint="default"/>
      </w:rPr>
    </w:lvl>
    <w:lvl w:ilvl="2" w:tplc="B9A47334">
      <w:numFmt w:val="bullet"/>
      <w:lvlText w:val="•"/>
      <w:lvlJc w:val="left"/>
      <w:pPr>
        <w:ind w:left="2245" w:hanging="360"/>
      </w:pPr>
      <w:rPr>
        <w:rFonts w:hint="default"/>
      </w:rPr>
    </w:lvl>
    <w:lvl w:ilvl="3" w:tplc="FD9E4DDE">
      <w:numFmt w:val="bullet"/>
      <w:lvlText w:val="•"/>
      <w:lvlJc w:val="left"/>
      <w:pPr>
        <w:ind w:left="3127" w:hanging="360"/>
      </w:pPr>
      <w:rPr>
        <w:rFonts w:hint="default"/>
      </w:rPr>
    </w:lvl>
    <w:lvl w:ilvl="4" w:tplc="A17467FC">
      <w:numFmt w:val="bullet"/>
      <w:lvlText w:val="•"/>
      <w:lvlJc w:val="left"/>
      <w:pPr>
        <w:ind w:left="4010" w:hanging="360"/>
      </w:pPr>
      <w:rPr>
        <w:rFonts w:hint="default"/>
      </w:rPr>
    </w:lvl>
    <w:lvl w:ilvl="5" w:tplc="858CE06A">
      <w:numFmt w:val="bullet"/>
      <w:lvlText w:val="•"/>
      <w:lvlJc w:val="left"/>
      <w:pPr>
        <w:ind w:left="4893" w:hanging="360"/>
      </w:pPr>
      <w:rPr>
        <w:rFonts w:hint="default"/>
      </w:rPr>
    </w:lvl>
    <w:lvl w:ilvl="6" w:tplc="045ED812">
      <w:numFmt w:val="bullet"/>
      <w:lvlText w:val="•"/>
      <w:lvlJc w:val="left"/>
      <w:pPr>
        <w:ind w:left="5775" w:hanging="360"/>
      </w:pPr>
      <w:rPr>
        <w:rFonts w:hint="default"/>
      </w:rPr>
    </w:lvl>
    <w:lvl w:ilvl="7" w:tplc="AD202DC6">
      <w:numFmt w:val="bullet"/>
      <w:lvlText w:val="•"/>
      <w:lvlJc w:val="left"/>
      <w:pPr>
        <w:ind w:left="6658" w:hanging="360"/>
      </w:pPr>
      <w:rPr>
        <w:rFonts w:hint="default"/>
      </w:rPr>
    </w:lvl>
    <w:lvl w:ilvl="8" w:tplc="71EE3DEE">
      <w:numFmt w:val="bullet"/>
      <w:lvlText w:val="•"/>
      <w:lvlJc w:val="left"/>
      <w:pPr>
        <w:ind w:left="7541" w:hanging="360"/>
      </w:pPr>
      <w:rPr>
        <w:rFonts w:hint="default"/>
      </w:rPr>
    </w:lvl>
  </w:abstractNum>
  <w:abstractNum w:abstractNumId="6" w15:restartNumberingAfterBreak="0">
    <w:nsid w:val="22A70FA3"/>
    <w:multiLevelType w:val="hybridMultilevel"/>
    <w:tmpl w:val="0F4ACD12"/>
    <w:lvl w:ilvl="0" w:tplc="C2A0019A">
      <w:start w:val="1"/>
      <w:numFmt w:val="decimal"/>
      <w:lvlText w:val="%1."/>
      <w:lvlJc w:val="left"/>
      <w:pPr>
        <w:ind w:left="542" w:hanging="428"/>
        <w:jc w:val="left"/>
      </w:pPr>
      <w:rPr>
        <w:rFonts w:ascii="Arial" w:eastAsia="Arial" w:hAnsi="Arial" w:cs="Arial" w:hint="default"/>
        <w:spacing w:val="-1"/>
        <w:w w:val="99"/>
        <w:sz w:val="20"/>
        <w:szCs w:val="20"/>
      </w:rPr>
    </w:lvl>
    <w:lvl w:ilvl="1" w:tplc="CEA8BACA">
      <w:numFmt w:val="bullet"/>
      <w:lvlText w:val="•"/>
      <w:lvlJc w:val="left"/>
      <w:pPr>
        <w:ind w:left="1416" w:hanging="428"/>
      </w:pPr>
      <w:rPr>
        <w:rFonts w:hint="default"/>
      </w:rPr>
    </w:lvl>
    <w:lvl w:ilvl="2" w:tplc="5C1CFC36">
      <w:numFmt w:val="bullet"/>
      <w:lvlText w:val="•"/>
      <w:lvlJc w:val="left"/>
      <w:pPr>
        <w:ind w:left="2293" w:hanging="428"/>
      </w:pPr>
      <w:rPr>
        <w:rFonts w:hint="default"/>
      </w:rPr>
    </w:lvl>
    <w:lvl w:ilvl="3" w:tplc="2A14BBCC">
      <w:numFmt w:val="bullet"/>
      <w:lvlText w:val="•"/>
      <w:lvlJc w:val="left"/>
      <w:pPr>
        <w:ind w:left="3169" w:hanging="428"/>
      </w:pPr>
      <w:rPr>
        <w:rFonts w:hint="default"/>
      </w:rPr>
    </w:lvl>
    <w:lvl w:ilvl="4" w:tplc="02D89506">
      <w:numFmt w:val="bullet"/>
      <w:lvlText w:val="•"/>
      <w:lvlJc w:val="left"/>
      <w:pPr>
        <w:ind w:left="4046" w:hanging="428"/>
      </w:pPr>
      <w:rPr>
        <w:rFonts w:hint="default"/>
      </w:rPr>
    </w:lvl>
    <w:lvl w:ilvl="5" w:tplc="A06A8D88">
      <w:numFmt w:val="bullet"/>
      <w:lvlText w:val="•"/>
      <w:lvlJc w:val="left"/>
      <w:pPr>
        <w:ind w:left="4923" w:hanging="428"/>
      </w:pPr>
      <w:rPr>
        <w:rFonts w:hint="default"/>
      </w:rPr>
    </w:lvl>
    <w:lvl w:ilvl="6" w:tplc="1ABE5A92">
      <w:numFmt w:val="bullet"/>
      <w:lvlText w:val="•"/>
      <w:lvlJc w:val="left"/>
      <w:pPr>
        <w:ind w:left="5799" w:hanging="428"/>
      </w:pPr>
      <w:rPr>
        <w:rFonts w:hint="default"/>
      </w:rPr>
    </w:lvl>
    <w:lvl w:ilvl="7" w:tplc="E8D27F10">
      <w:numFmt w:val="bullet"/>
      <w:lvlText w:val="•"/>
      <w:lvlJc w:val="left"/>
      <w:pPr>
        <w:ind w:left="6676" w:hanging="428"/>
      </w:pPr>
      <w:rPr>
        <w:rFonts w:hint="default"/>
      </w:rPr>
    </w:lvl>
    <w:lvl w:ilvl="8" w:tplc="02387406">
      <w:numFmt w:val="bullet"/>
      <w:lvlText w:val="•"/>
      <w:lvlJc w:val="left"/>
      <w:pPr>
        <w:ind w:left="7553" w:hanging="428"/>
      </w:pPr>
      <w:rPr>
        <w:rFonts w:hint="default"/>
      </w:rPr>
    </w:lvl>
  </w:abstractNum>
  <w:abstractNum w:abstractNumId="7" w15:restartNumberingAfterBreak="0">
    <w:nsid w:val="23330E9D"/>
    <w:multiLevelType w:val="hybridMultilevel"/>
    <w:tmpl w:val="BAC23B4C"/>
    <w:lvl w:ilvl="0" w:tplc="4AACFFB8">
      <w:start w:val="1"/>
      <w:numFmt w:val="decimal"/>
      <w:lvlText w:val="%1."/>
      <w:lvlJc w:val="left"/>
      <w:pPr>
        <w:ind w:left="471" w:hanging="360"/>
        <w:jc w:val="left"/>
      </w:pPr>
      <w:rPr>
        <w:rFonts w:ascii="Arial" w:eastAsia="Arial" w:hAnsi="Arial" w:cs="Arial" w:hint="default"/>
        <w:spacing w:val="-1"/>
        <w:w w:val="99"/>
        <w:sz w:val="20"/>
        <w:szCs w:val="20"/>
      </w:rPr>
    </w:lvl>
    <w:lvl w:ilvl="1" w:tplc="E202E0C6">
      <w:numFmt w:val="bullet"/>
      <w:lvlText w:val="•"/>
      <w:lvlJc w:val="left"/>
      <w:pPr>
        <w:ind w:left="1362" w:hanging="360"/>
      </w:pPr>
      <w:rPr>
        <w:rFonts w:hint="default"/>
      </w:rPr>
    </w:lvl>
    <w:lvl w:ilvl="2" w:tplc="CF72C770">
      <w:numFmt w:val="bullet"/>
      <w:lvlText w:val="•"/>
      <w:lvlJc w:val="left"/>
      <w:pPr>
        <w:ind w:left="2245" w:hanging="360"/>
      </w:pPr>
      <w:rPr>
        <w:rFonts w:hint="default"/>
      </w:rPr>
    </w:lvl>
    <w:lvl w:ilvl="3" w:tplc="CE9CEE02">
      <w:numFmt w:val="bullet"/>
      <w:lvlText w:val="•"/>
      <w:lvlJc w:val="left"/>
      <w:pPr>
        <w:ind w:left="3127" w:hanging="360"/>
      </w:pPr>
      <w:rPr>
        <w:rFonts w:hint="default"/>
      </w:rPr>
    </w:lvl>
    <w:lvl w:ilvl="4" w:tplc="53AE8F58">
      <w:numFmt w:val="bullet"/>
      <w:lvlText w:val="•"/>
      <w:lvlJc w:val="left"/>
      <w:pPr>
        <w:ind w:left="4010" w:hanging="360"/>
      </w:pPr>
      <w:rPr>
        <w:rFonts w:hint="default"/>
      </w:rPr>
    </w:lvl>
    <w:lvl w:ilvl="5" w:tplc="B4604270">
      <w:numFmt w:val="bullet"/>
      <w:lvlText w:val="•"/>
      <w:lvlJc w:val="left"/>
      <w:pPr>
        <w:ind w:left="4893" w:hanging="360"/>
      </w:pPr>
      <w:rPr>
        <w:rFonts w:hint="default"/>
      </w:rPr>
    </w:lvl>
    <w:lvl w:ilvl="6" w:tplc="430C9C0C">
      <w:numFmt w:val="bullet"/>
      <w:lvlText w:val="•"/>
      <w:lvlJc w:val="left"/>
      <w:pPr>
        <w:ind w:left="5775" w:hanging="360"/>
      </w:pPr>
      <w:rPr>
        <w:rFonts w:hint="default"/>
      </w:rPr>
    </w:lvl>
    <w:lvl w:ilvl="7" w:tplc="F3D62026">
      <w:numFmt w:val="bullet"/>
      <w:lvlText w:val="•"/>
      <w:lvlJc w:val="left"/>
      <w:pPr>
        <w:ind w:left="6658" w:hanging="360"/>
      </w:pPr>
      <w:rPr>
        <w:rFonts w:hint="default"/>
      </w:rPr>
    </w:lvl>
    <w:lvl w:ilvl="8" w:tplc="B84A70C4">
      <w:numFmt w:val="bullet"/>
      <w:lvlText w:val="•"/>
      <w:lvlJc w:val="left"/>
      <w:pPr>
        <w:ind w:left="7541" w:hanging="360"/>
      </w:pPr>
      <w:rPr>
        <w:rFonts w:hint="default"/>
      </w:rPr>
    </w:lvl>
  </w:abstractNum>
  <w:abstractNum w:abstractNumId="8" w15:restartNumberingAfterBreak="0">
    <w:nsid w:val="244F164D"/>
    <w:multiLevelType w:val="hybridMultilevel"/>
    <w:tmpl w:val="905A3498"/>
    <w:lvl w:ilvl="0" w:tplc="285E2288">
      <w:start w:val="1"/>
      <w:numFmt w:val="decimal"/>
      <w:lvlText w:val="%1."/>
      <w:lvlJc w:val="left"/>
      <w:pPr>
        <w:ind w:left="473" w:hanging="360"/>
        <w:jc w:val="left"/>
      </w:pPr>
      <w:rPr>
        <w:rFonts w:ascii="Arial" w:eastAsia="Arial" w:hAnsi="Arial" w:cs="Arial" w:hint="default"/>
        <w:spacing w:val="-1"/>
        <w:w w:val="99"/>
        <w:sz w:val="20"/>
        <w:szCs w:val="20"/>
      </w:rPr>
    </w:lvl>
    <w:lvl w:ilvl="1" w:tplc="2CFE930C">
      <w:numFmt w:val="bullet"/>
      <w:lvlText w:val="•"/>
      <w:lvlJc w:val="left"/>
      <w:pPr>
        <w:ind w:left="1362" w:hanging="360"/>
      </w:pPr>
      <w:rPr>
        <w:rFonts w:hint="default"/>
      </w:rPr>
    </w:lvl>
    <w:lvl w:ilvl="2" w:tplc="B1EE9580">
      <w:numFmt w:val="bullet"/>
      <w:lvlText w:val="•"/>
      <w:lvlJc w:val="left"/>
      <w:pPr>
        <w:ind w:left="2245" w:hanging="360"/>
      </w:pPr>
      <w:rPr>
        <w:rFonts w:hint="default"/>
      </w:rPr>
    </w:lvl>
    <w:lvl w:ilvl="3" w:tplc="FDD2E562">
      <w:numFmt w:val="bullet"/>
      <w:lvlText w:val="•"/>
      <w:lvlJc w:val="left"/>
      <w:pPr>
        <w:ind w:left="3127" w:hanging="360"/>
      </w:pPr>
      <w:rPr>
        <w:rFonts w:hint="default"/>
      </w:rPr>
    </w:lvl>
    <w:lvl w:ilvl="4" w:tplc="92C86F46">
      <w:numFmt w:val="bullet"/>
      <w:lvlText w:val="•"/>
      <w:lvlJc w:val="left"/>
      <w:pPr>
        <w:ind w:left="4010" w:hanging="360"/>
      </w:pPr>
      <w:rPr>
        <w:rFonts w:hint="default"/>
      </w:rPr>
    </w:lvl>
    <w:lvl w:ilvl="5" w:tplc="5D260A96">
      <w:numFmt w:val="bullet"/>
      <w:lvlText w:val="•"/>
      <w:lvlJc w:val="left"/>
      <w:pPr>
        <w:ind w:left="4893" w:hanging="360"/>
      </w:pPr>
      <w:rPr>
        <w:rFonts w:hint="default"/>
      </w:rPr>
    </w:lvl>
    <w:lvl w:ilvl="6" w:tplc="816A4AB6">
      <w:numFmt w:val="bullet"/>
      <w:lvlText w:val="•"/>
      <w:lvlJc w:val="left"/>
      <w:pPr>
        <w:ind w:left="5775" w:hanging="360"/>
      </w:pPr>
      <w:rPr>
        <w:rFonts w:hint="default"/>
      </w:rPr>
    </w:lvl>
    <w:lvl w:ilvl="7" w:tplc="92A679E2">
      <w:numFmt w:val="bullet"/>
      <w:lvlText w:val="•"/>
      <w:lvlJc w:val="left"/>
      <w:pPr>
        <w:ind w:left="6658" w:hanging="360"/>
      </w:pPr>
      <w:rPr>
        <w:rFonts w:hint="default"/>
      </w:rPr>
    </w:lvl>
    <w:lvl w:ilvl="8" w:tplc="5B52C3EA">
      <w:numFmt w:val="bullet"/>
      <w:lvlText w:val="•"/>
      <w:lvlJc w:val="left"/>
      <w:pPr>
        <w:ind w:left="7541" w:hanging="360"/>
      </w:pPr>
      <w:rPr>
        <w:rFonts w:hint="default"/>
      </w:rPr>
    </w:lvl>
  </w:abstractNum>
  <w:abstractNum w:abstractNumId="9" w15:restartNumberingAfterBreak="0">
    <w:nsid w:val="2A7C7EEE"/>
    <w:multiLevelType w:val="hybridMultilevel"/>
    <w:tmpl w:val="AA2A9C34"/>
    <w:lvl w:ilvl="0" w:tplc="273C794E">
      <w:start w:val="1"/>
      <w:numFmt w:val="decimal"/>
      <w:lvlText w:val="%1."/>
      <w:lvlJc w:val="left"/>
      <w:pPr>
        <w:ind w:left="473" w:hanging="360"/>
        <w:jc w:val="left"/>
      </w:pPr>
      <w:rPr>
        <w:rFonts w:ascii="Arial" w:eastAsia="Arial" w:hAnsi="Arial" w:cs="Arial" w:hint="default"/>
        <w:spacing w:val="-1"/>
        <w:w w:val="99"/>
        <w:sz w:val="20"/>
        <w:szCs w:val="20"/>
      </w:rPr>
    </w:lvl>
    <w:lvl w:ilvl="1" w:tplc="016CCD64">
      <w:numFmt w:val="bullet"/>
      <w:lvlText w:val="•"/>
      <w:lvlJc w:val="left"/>
      <w:pPr>
        <w:ind w:left="1362" w:hanging="360"/>
      </w:pPr>
      <w:rPr>
        <w:rFonts w:hint="default"/>
      </w:rPr>
    </w:lvl>
    <w:lvl w:ilvl="2" w:tplc="1AA8149A">
      <w:numFmt w:val="bullet"/>
      <w:lvlText w:val="•"/>
      <w:lvlJc w:val="left"/>
      <w:pPr>
        <w:ind w:left="2245" w:hanging="360"/>
      </w:pPr>
      <w:rPr>
        <w:rFonts w:hint="default"/>
      </w:rPr>
    </w:lvl>
    <w:lvl w:ilvl="3" w:tplc="CFFA679C">
      <w:numFmt w:val="bullet"/>
      <w:lvlText w:val="•"/>
      <w:lvlJc w:val="left"/>
      <w:pPr>
        <w:ind w:left="3127" w:hanging="360"/>
      </w:pPr>
      <w:rPr>
        <w:rFonts w:hint="default"/>
      </w:rPr>
    </w:lvl>
    <w:lvl w:ilvl="4" w:tplc="32903210">
      <w:numFmt w:val="bullet"/>
      <w:lvlText w:val="•"/>
      <w:lvlJc w:val="left"/>
      <w:pPr>
        <w:ind w:left="4010" w:hanging="360"/>
      </w:pPr>
      <w:rPr>
        <w:rFonts w:hint="default"/>
      </w:rPr>
    </w:lvl>
    <w:lvl w:ilvl="5" w:tplc="09D45D58">
      <w:numFmt w:val="bullet"/>
      <w:lvlText w:val="•"/>
      <w:lvlJc w:val="left"/>
      <w:pPr>
        <w:ind w:left="4893" w:hanging="360"/>
      </w:pPr>
      <w:rPr>
        <w:rFonts w:hint="default"/>
      </w:rPr>
    </w:lvl>
    <w:lvl w:ilvl="6" w:tplc="859C153C">
      <w:numFmt w:val="bullet"/>
      <w:lvlText w:val="•"/>
      <w:lvlJc w:val="left"/>
      <w:pPr>
        <w:ind w:left="5775" w:hanging="360"/>
      </w:pPr>
      <w:rPr>
        <w:rFonts w:hint="default"/>
      </w:rPr>
    </w:lvl>
    <w:lvl w:ilvl="7" w:tplc="0DACD3CE">
      <w:numFmt w:val="bullet"/>
      <w:lvlText w:val="•"/>
      <w:lvlJc w:val="left"/>
      <w:pPr>
        <w:ind w:left="6658" w:hanging="360"/>
      </w:pPr>
      <w:rPr>
        <w:rFonts w:hint="default"/>
      </w:rPr>
    </w:lvl>
    <w:lvl w:ilvl="8" w:tplc="FF10A4C8">
      <w:numFmt w:val="bullet"/>
      <w:lvlText w:val="•"/>
      <w:lvlJc w:val="left"/>
      <w:pPr>
        <w:ind w:left="7541" w:hanging="360"/>
      </w:pPr>
      <w:rPr>
        <w:rFonts w:hint="default"/>
      </w:rPr>
    </w:lvl>
  </w:abstractNum>
  <w:abstractNum w:abstractNumId="10" w15:restartNumberingAfterBreak="0">
    <w:nsid w:val="2B8C5073"/>
    <w:multiLevelType w:val="hybridMultilevel"/>
    <w:tmpl w:val="45BC9B42"/>
    <w:lvl w:ilvl="0" w:tplc="C2B06BA0">
      <w:start w:val="1"/>
      <w:numFmt w:val="decimal"/>
      <w:lvlText w:val="%1."/>
      <w:lvlJc w:val="left"/>
      <w:pPr>
        <w:ind w:left="473" w:hanging="360"/>
        <w:jc w:val="left"/>
      </w:pPr>
      <w:rPr>
        <w:rFonts w:hint="default"/>
        <w:spacing w:val="-1"/>
        <w:w w:val="99"/>
      </w:rPr>
    </w:lvl>
    <w:lvl w:ilvl="1" w:tplc="66649B40">
      <w:numFmt w:val="bullet"/>
      <w:lvlText w:val="•"/>
      <w:lvlJc w:val="left"/>
      <w:pPr>
        <w:ind w:left="1362" w:hanging="360"/>
      </w:pPr>
      <w:rPr>
        <w:rFonts w:hint="default"/>
      </w:rPr>
    </w:lvl>
    <w:lvl w:ilvl="2" w:tplc="73CE2E68">
      <w:numFmt w:val="bullet"/>
      <w:lvlText w:val="•"/>
      <w:lvlJc w:val="left"/>
      <w:pPr>
        <w:ind w:left="2245" w:hanging="360"/>
      </w:pPr>
      <w:rPr>
        <w:rFonts w:hint="default"/>
      </w:rPr>
    </w:lvl>
    <w:lvl w:ilvl="3" w:tplc="927415F8">
      <w:numFmt w:val="bullet"/>
      <w:lvlText w:val="•"/>
      <w:lvlJc w:val="left"/>
      <w:pPr>
        <w:ind w:left="3127" w:hanging="360"/>
      </w:pPr>
      <w:rPr>
        <w:rFonts w:hint="default"/>
      </w:rPr>
    </w:lvl>
    <w:lvl w:ilvl="4" w:tplc="0E80B5A8">
      <w:numFmt w:val="bullet"/>
      <w:lvlText w:val="•"/>
      <w:lvlJc w:val="left"/>
      <w:pPr>
        <w:ind w:left="4010" w:hanging="360"/>
      </w:pPr>
      <w:rPr>
        <w:rFonts w:hint="default"/>
      </w:rPr>
    </w:lvl>
    <w:lvl w:ilvl="5" w:tplc="A3CEB0FA">
      <w:numFmt w:val="bullet"/>
      <w:lvlText w:val="•"/>
      <w:lvlJc w:val="left"/>
      <w:pPr>
        <w:ind w:left="4893" w:hanging="360"/>
      </w:pPr>
      <w:rPr>
        <w:rFonts w:hint="default"/>
      </w:rPr>
    </w:lvl>
    <w:lvl w:ilvl="6" w:tplc="198A2A1C">
      <w:numFmt w:val="bullet"/>
      <w:lvlText w:val="•"/>
      <w:lvlJc w:val="left"/>
      <w:pPr>
        <w:ind w:left="5775" w:hanging="360"/>
      </w:pPr>
      <w:rPr>
        <w:rFonts w:hint="default"/>
      </w:rPr>
    </w:lvl>
    <w:lvl w:ilvl="7" w:tplc="C9E26216">
      <w:numFmt w:val="bullet"/>
      <w:lvlText w:val="•"/>
      <w:lvlJc w:val="left"/>
      <w:pPr>
        <w:ind w:left="6658" w:hanging="360"/>
      </w:pPr>
      <w:rPr>
        <w:rFonts w:hint="default"/>
      </w:rPr>
    </w:lvl>
    <w:lvl w:ilvl="8" w:tplc="49D6EB6A">
      <w:numFmt w:val="bullet"/>
      <w:lvlText w:val="•"/>
      <w:lvlJc w:val="left"/>
      <w:pPr>
        <w:ind w:left="7541" w:hanging="360"/>
      </w:pPr>
      <w:rPr>
        <w:rFonts w:hint="default"/>
      </w:rPr>
    </w:lvl>
  </w:abstractNum>
  <w:abstractNum w:abstractNumId="11" w15:restartNumberingAfterBreak="0">
    <w:nsid w:val="346364D4"/>
    <w:multiLevelType w:val="hybridMultilevel"/>
    <w:tmpl w:val="B0286120"/>
    <w:lvl w:ilvl="0" w:tplc="8F5E7C02">
      <w:start w:val="1"/>
      <w:numFmt w:val="decimal"/>
      <w:lvlText w:val="%1."/>
      <w:lvlJc w:val="left"/>
      <w:pPr>
        <w:ind w:left="473" w:hanging="360"/>
        <w:jc w:val="left"/>
      </w:pPr>
      <w:rPr>
        <w:rFonts w:ascii="Arial" w:eastAsia="Arial" w:hAnsi="Arial" w:cs="Arial" w:hint="default"/>
        <w:spacing w:val="-1"/>
        <w:w w:val="99"/>
        <w:sz w:val="20"/>
        <w:szCs w:val="20"/>
      </w:rPr>
    </w:lvl>
    <w:lvl w:ilvl="1" w:tplc="DD42A8BA">
      <w:numFmt w:val="bullet"/>
      <w:lvlText w:val="•"/>
      <w:lvlJc w:val="left"/>
      <w:pPr>
        <w:ind w:left="1362" w:hanging="360"/>
      </w:pPr>
      <w:rPr>
        <w:rFonts w:hint="default"/>
      </w:rPr>
    </w:lvl>
    <w:lvl w:ilvl="2" w:tplc="6C9E4312">
      <w:numFmt w:val="bullet"/>
      <w:lvlText w:val="•"/>
      <w:lvlJc w:val="left"/>
      <w:pPr>
        <w:ind w:left="2245" w:hanging="360"/>
      </w:pPr>
      <w:rPr>
        <w:rFonts w:hint="default"/>
      </w:rPr>
    </w:lvl>
    <w:lvl w:ilvl="3" w:tplc="6FF8E86E">
      <w:numFmt w:val="bullet"/>
      <w:lvlText w:val="•"/>
      <w:lvlJc w:val="left"/>
      <w:pPr>
        <w:ind w:left="3127" w:hanging="360"/>
      </w:pPr>
      <w:rPr>
        <w:rFonts w:hint="default"/>
      </w:rPr>
    </w:lvl>
    <w:lvl w:ilvl="4" w:tplc="52EA6232">
      <w:numFmt w:val="bullet"/>
      <w:lvlText w:val="•"/>
      <w:lvlJc w:val="left"/>
      <w:pPr>
        <w:ind w:left="4010" w:hanging="360"/>
      </w:pPr>
      <w:rPr>
        <w:rFonts w:hint="default"/>
      </w:rPr>
    </w:lvl>
    <w:lvl w:ilvl="5" w:tplc="7806DFDA">
      <w:numFmt w:val="bullet"/>
      <w:lvlText w:val="•"/>
      <w:lvlJc w:val="left"/>
      <w:pPr>
        <w:ind w:left="4893" w:hanging="360"/>
      </w:pPr>
      <w:rPr>
        <w:rFonts w:hint="default"/>
      </w:rPr>
    </w:lvl>
    <w:lvl w:ilvl="6" w:tplc="6F5A6E0A">
      <w:numFmt w:val="bullet"/>
      <w:lvlText w:val="•"/>
      <w:lvlJc w:val="left"/>
      <w:pPr>
        <w:ind w:left="5775" w:hanging="360"/>
      </w:pPr>
      <w:rPr>
        <w:rFonts w:hint="default"/>
      </w:rPr>
    </w:lvl>
    <w:lvl w:ilvl="7" w:tplc="DDC42D76">
      <w:numFmt w:val="bullet"/>
      <w:lvlText w:val="•"/>
      <w:lvlJc w:val="left"/>
      <w:pPr>
        <w:ind w:left="6658" w:hanging="360"/>
      </w:pPr>
      <w:rPr>
        <w:rFonts w:hint="default"/>
      </w:rPr>
    </w:lvl>
    <w:lvl w:ilvl="8" w:tplc="726047FE">
      <w:numFmt w:val="bullet"/>
      <w:lvlText w:val="•"/>
      <w:lvlJc w:val="left"/>
      <w:pPr>
        <w:ind w:left="7541" w:hanging="360"/>
      </w:pPr>
      <w:rPr>
        <w:rFonts w:hint="default"/>
      </w:rPr>
    </w:lvl>
  </w:abstractNum>
  <w:abstractNum w:abstractNumId="12" w15:restartNumberingAfterBreak="0">
    <w:nsid w:val="3EBB5F7A"/>
    <w:multiLevelType w:val="hybridMultilevel"/>
    <w:tmpl w:val="32461F78"/>
    <w:lvl w:ilvl="0" w:tplc="C8A60732">
      <w:start w:val="1"/>
      <w:numFmt w:val="decimal"/>
      <w:lvlText w:val="%1."/>
      <w:lvlJc w:val="left"/>
      <w:pPr>
        <w:ind w:left="473" w:hanging="360"/>
        <w:jc w:val="left"/>
      </w:pPr>
      <w:rPr>
        <w:rFonts w:ascii="Arial" w:eastAsia="Arial" w:hAnsi="Arial" w:cs="Arial" w:hint="default"/>
        <w:spacing w:val="-1"/>
        <w:w w:val="99"/>
        <w:sz w:val="20"/>
        <w:szCs w:val="20"/>
      </w:rPr>
    </w:lvl>
    <w:lvl w:ilvl="1" w:tplc="4D0E74A0">
      <w:numFmt w:val="bullet"/>
      <w:lvlText w:val="•"/>
      <w:lvlJc w:val="left"/>
      <w:pPr>
        <w:ind w:left="1362" w:hanging="360"/>
      </w:pPr>
      <w:rPr>
        <w:rFonts w:hint="default"/>
      </w:rPr>
    </w:lvl>
    <w:lvl w:ilvl="2" w:tplc="8C564326">
      <w:numFmt w:val="bullet"/>
      <w:lvlText w:val="•"/>
      <w:lvlJc w:val="left"/>
      <w:pPr>
        <w:ind w:left="2245" w:hanging="360"/>
      </w:pPr>
      <w:rPr>
        <w:rFonts w:hint="default"/>
      </w:rPr>
    </w:lvl>
    <w:lvl w:ilvl="3" w:tplc="8CB6826C">
      <w:numFmt w:val="bullet"/>
      <w:lvlText w:val="•"/>
      <w:lvlJc w:val="left"/>
      <w:pPr>
        <w:ind w:left="3127" w:hanging="360"/>
      </w:pPr>
      <w:rPr>
        <w:rFonts w:hint="default"/>
      </w:rPr>
    </w:lvl>
    <w:lvl w:ilvl="4" w:tplc="1092296A">
      <w:numFmt w:val="bullet"/>
      <w:lvlText w:val="•"/>
      <w:lvlJc w:val="left"/>
      <w:pPr>
        <w:ind w:left="4010" w:hanging="360"/>
      </w:pPr>
      <w:rPr>
        <w:rFonts w:hint="default"/>
      </w:rPr>
    </w:lvl>
    <w:lvl w:ilvl="5" w:tplc="144E6C56">
      <w:numFmt w:val="bullet"/>
      <w:lvlText w:val="•"/>
      <w:lvlJc w:val="left"/>
      <w:pPr>
        <w:ind w:left="4893" w:hanging="360"/>
      </w:pPr>
      <w:rPr>
        <w:rFonts w:hint="default"/>
      </w:rPr>
    </w:lvl>
    <w:lvl w:ilvl="6" w:tplc="84728526">
      <w:numFmt w:val="bullet"/>
      <w:lvlText w:val="•"/>
      <w:lvlJc w:val="left"/>
      <w:pPr>
        <w:ind w:left="5775" w:hanging="360"/>
      </w:pPr>
      <w:rPr>
        <w:rFonts w:hint="default"/>
      </w:rPr>
    </w:lvl>
    <w:lvl w:ilvl="7" w:tplc="9A60FDF6">
      <w:numFmt w:val="bullet"/>
      <w:lvlText w:val="•"/>
      <w:lvlJc w:val="left"/>
      <w:pPr>
        <w:ind w:left="6658" w:hanging="360"/>
      </w:pPr>
      <w:rPr>
        <w:rFonts w:hint="default"/>
      </w:rPr>
    </w:lvl>
    <w:lvl w:ilvl="8" w:tplc="7032D260">
      <w:numFmt w:val="bullet"/>
      <w:lvlText w:val="•"/>
      <w:lvlJc w:val="left"/>
      <w:pPr>
        <w:ind w:left="7541" w:hanging="360"/>
      </w:pPr>
      <w:rPr>
        <w:rFonts w:hint="default"/>
      </w:rPr>
    </w:lvl>
  </w:abstractNum>
  <w:abstractNum w:abstractNumId="13" w15:restartNumberingAfterBreak="0">
    <w:nsid w:val="41AB7EAB"/>
    <w:multiLevelType w:val="hybridMultilevel"/>
    <w:tmpl w:val="5F2EDE4A"/>
    <w:lvl w:ilvl="0" w:tplc="7BF62D44">
      <w:start w:val="1"/>
      <w:numFmt w:val="decimal"/>
      <w:lvlText w:val="%1."/>
      <w:lvlJc w:val="left"/>
      <w:pPr>
        <w:ind w:left="473" w:hanging="360"/>
        <w:jc w:val="left"/>
      </w:pPr>
      <w:rPr>
        <w:rFonts w:ascii="Arial" w:eastAsia="Arial" w:hAnsi="Arial" w:cs="Arial" w:hint="default"/>
        <w:spacing w:val="-1"/>
        <w:w w:val="99"/>
        <w:sz w:val="20"/>
        <w:szCs w:val="20"/>
      </w:rPr>
    </w:lvl>
    <w:lvl w:ilvl="1" w:tplc="E318B60C">
      <w:start w:val="1"/>
      <w:numFmt w:val="lowerLetter"/>
      <w:lvlText w:val="%2)"/>
      <w:lvlJc w:val="left"/>
      <w:pPr>
        <w:ind w:left="836" w:hanging="361"/>
        <w:jc w:val="left"/>
      </w:pPr>
      <w:rPr>
        <w:rFonts w:ascii="Arial" w:eastAsia="Arial" w:hAnsi="Arial" w:cs="Arial" w:hint="default"/>
        <w:spacing w:val="-1"/>
        <w:w w:val="99"/>
        <w:sz w:val="20"/>
        <w:szCs w:val="20"/>
      </w:rPr>
    </w:lvl>
    <w:lvl w:ilvl="2" w:tplc="8B468220">
      <w:numFmt w:val="bullet"/>
      <w:lvlText w:val="•"/>
      <w:lvlJc w:val="left"/>
      <w:pPr>
        <w:ind w:left="1780" w:hanging="361"/>
      </w:pPr>
      <w:rPr>
        <w:rFonts w:hint="default"/>
      </w:rPr>
    </w:lvl>
    <w:lvl w:ilvl="3" w:tplc="9CB8B75A">
      <w:numFmt w:val="bullet"/>
      <w:lvlText w:val="•"/>
      <w:lvlJc w:val="left"/>
      <w:pPr>
        <w:ind w:left="2721" w:hanging="361"/>
      </w:pPr>
      <w:rPr>
        <w:rFonts w:hint="default"/>
      </w:rPr>
    </w:lvl>
    <w:lvl w:ilvl="4" w:tplc="71DA2794">
      <w:numFmt w:val="bullet"/>
      <w:lvlText w:val="•"/>
      <w:lvlJc w:val="left"/>
      <w:pPr>
        <w:ind w:left="3662" w:hanging="361"/>
      </w:pPr>
      <w:rPr>
        <w:rFonts w:hint="default"/>
      </w:rPr>
    </w:lvl>
    <w:lvl w:ilvl="5" w:tplc="D62276DA">
      <w:numFmt w:val="bullet"/>
      <w:lvlText w:val="•"/>
      <w:lvlJc w:val="left"/>
      <w:pPr>
        <w:ind w:left="4602" w:hanging="361"/>
      </w:pPr>
      <w:rPr>
        <w:rFonts w:hint="default"/>
      </w:rPr>
    </w:lvl>
    <w:lvl w:ilvl="6" w:tplc="1A988A82">
      <w:numFmt w:val="bullet"/>
      <w:lvlText w:val="•"/>
      <w:lvlJc w:val="left"/>
      <w:pPr>
        <w:ind w:left="5543" w:hanging="361"/>
      </w:pPr>
      <w:rPr>
        <w:rFonts w:hint="default"/>
      </w:rPr>
    </w:lvl>
    <w:lvl w:ilvl="7" w:tplc="219261EE">
      <w:numFmt w:val="bullet"/>
      <w:lvlText w:val="•"/>
      <w:lvlJc w:val="left"/>
      <w:pPr>
        <w:ind w:left="6484" w:hanging="361"/>
      </w:pPr>
      <w:rPr>
        <w:rFonts w:hint="default"/>
      </w:rPr>
    </w:lvl>
    <w:lvl w:ilvl="8" w:tplc="589E2262">
      <w:numFmt w:val="bullet"/>
      <w:lvlText w:val="•"/>
      <w:lvlJc w:val="left"/>
      <w:pPr>
        <w:ind w:left="7424" w:hanging="361"/>
      </w:pPr>
      <w:rPr>
        <w:rFonts w:hint="default"/>
      </w:rPr>
    </w:lvl>
  </w:abstractNum>
  <w:abstractNum w:abstractNumId="14" w15:restartNumberingAfterBreak="0">
    <w:nsid w:val="5FDF38C2"/>
    <w:multiLevelType w:val="hybridMultilevel"/>
    <w:tmpl w:val="6BB6AAAA"/>
    <w:lvl w:ilvl="0" w:tplc="E0105AD6">
      <w:start w:val="1"/>
      <w:numFmt w:val="decimal"/>
      <w:lvlText w:val="%1."/>
      <w:lvlJc w:val="left"/>
      <w:pPr>
        <w:ind w:left="476" w:hanging="360"/>
        <w:jc w:val="left"/>
      </w:pPr>
      <w:rPr>
        <w:rFonts w:ascii="Arial" w:eastAsia="Arial" w:hAnsi="Arial" w:cs="Arial" w:hint="default"/>
        <w:b/>
        <w:bCs/>
        <w:spacing w:val="-1"/>
        <w:w w:val="99"/>
        <w:sz w:val="20"/>
        <w:szCs w:val="20"/>
      </w:rPr>
    </w:lvl>
    <w:lvl w:ilvl="1" w:tplc="43B01BC0">
      <w:numFmt w:val="bullet"/>
      <w:lvlText w:val="•"/>
      <w:lvlJc w:val="left"/>
      <w:pPr>
        <w:ind w:left="1362" w:hanging="360"/>
      </w:pPr>
      <w:rPr>
        <w:rFonts w:hint="default"/>
      </w:rPr>
    </w:lvl>
    <w:lvl w:ilvl="2" w:tplc="EDB28052">
      <w:numFmt w:val="bullet"/>
      <w:lvlText w:val="•"/>
      <w:lvlJc w:val="left"/>
      <w:pPr>
        <w:ind w:left="2245" w:hanging="360"/>
      </w:pPr>
      <w:rPr>
        <w:rFonts w:hint="default"/>
      </w:rPr>
    </w:lvl>
    <w:lvl w:ilvl="3" w:tplc="6E8083CE">
      <w:numFmt w:val="bullet"/>
      <w:lvlText w:val="•"/>
      <w:lvlJc w:val="left"/>
      <w:pPr>
        <w:ind w:left="3127" w:hanging="360"/>
      </w:pPr>
      <w:rPr>
        <w:rFonts w:hint="default"/>
      </w:rPr>
    </w:lvl>
    <w:lvl w:ilvl="4" w:tplc="D5B03C08">
      <w:numFmt w:val="bullet"/>
      <w:lvlText w:val="•"/>
      <w:lvlJc w:val="left"/>
      <w:pPr>
        <w:ind w:left="4010" w:hanging="360"/>
      </w:pPr>
      <w:rPr>
        <w:rFonts w:hint="default"/>
      </w:rPr>
    </w:lvl>
    <w:lvl w:ilvl="5" w:tplc="6268C216">
      <w:numFmt w:val="bullet"/>
      <w:lvlText w:val="•"/>
      <w:lvlJc w:val="left"/>
      <w:pPr>
        <w:ind w:left="4893" w:hanging="360"/>
      </w:pPr>
      <w:rPr>
        <w:rFonts w:hint="default"/>
      </w:rPr>
    </w:lvl>
    <w:lvl w:ilvl="6" w:tplc="37ECC42A">
      <w:numFmt w:val="bullet"/>
      <w:lvlText w:val="•"/>
      <w:lvlJc w:val="left"/>
      <w:pPr>
        <w:ind w:left="5775" w:hanging="360"/>
      </w:pPr>
      <w:rPr>
        <w:rFonts w:hint="default"/>
      </w:rPr>
    </w:lvl>
    <w:lvl w:ilvl="7" w:tplc="27BE1540">
      <w:numFmt w:val="bullet"/>
      <w:lvlText w:val="•"/>
      <w:lvlJc w:val="left"/>
      <w:pPr>
        <w:ind w:left="6658" w:hanging="360"/>
      </w:pPr>
      <w:rPr>
        <w:rFonts w:hint="default"/>
      </w:rPr>
    </w:lvl>
    <w:lvl w:ilvl="8" w:tplc="93944324">
      <w:numFmt w:val="bullet"/>
      <w:lvlText w:val="•"/>
      <w:lvlJc w:val="left"/>
      <w:pPr>
        <w:ind w:left="7541" w:hanging="360"/>
      </w:pPr>
      <w:rPr>
        <w:rFonts w:hint="default"/>
      </w:rPr>
    </w:lvl>
  </w:abstractNum>
  <w:abstractNum w:abstractNumId="15" w15:restartNumberingAfterBreak="0">
    <w:nsid w:val="7A01554F"/>
    <w:multiLevelType w:val="hybridMultilevel"/>
    <w:tmpl w:val="FF7016C6"/>
    <w:lvl w:ilvl="0" w:tplc="0C00B43A">
      <w:start w:val="1"/>
      <w:numFmt w:val="decimal"/>
      <w:lvlText w:val="%1."/>
      <w:lvlJc w:val="left"/>
      <w:pPr>
        <w:ind w:left="474" w:hanging="360"/>
        <w:jc w:val="left"/>
      </w:pPr>
      <w:rPr>
        <w:rFonts w:ascii="Arial" w:eastAsia="Arial" w:hAnsi="Arial" w:cs="Arial" w:hint="default"/>
        <w:spacing w:val="-1"/>
        <w:w w:val="99"/>
        <w:sz w:val="20"/>
        <w:szCs w:val="20"/>
      </w:rPr>
    </w:lvl>
    <w:lvl w:ilvl="1" w:tplc="938C0822">
      <w:numFmt w:val="bullet"/>
      <w:lvlText w:val="•"/>
      <w:lvlJc w:val="left"/>
      <w:pPr>
        <w:ind w:left="1362" w:hanging="360"/>
      </w:pPr>
      <w:rPr>
        <w:rFonts w:hint="default"/>
      </w:rPr>
    </w:lvl>
    <w:lvl w:ilvl="2" w:tplc="473E86A6">
      <w:numFmt w:val="bullet"/>
      <w:lvlText w:val="•"/>
      <w:lvlJc w:val="left"/>
      <w:pPr>
        <w:ind w:left="2245" w:hanging="360"/>
      </w:pPr>
      <w:rPr>
        <w:rFonts w:hint="default"/>
      </w:rPr>
    </w:lvl>
    <w:lvl w:ilvl="3" w:tplc="F40C2E5C">
      <w:numFmt w:val="bullet"/>
      <w:lvlText w:val="•"/>
      <w:lvlJc w:val="left"/>
      <w:pPr>
        <w:ind w:left="3127" w:hanging="360"/>
      </w:pPr>
      <w:rPr>
        <w:rFonts w:hint="default"/>
      </w:rPr>
    </w:lvl>
    <w:lvl w:ilvl="4" w:tplc="EA2AFF42">
      <w:numFmt w:val="bullet"/>
      <w:lvlText w:val="•"/>
      <w:lvlJc w:val="left"/>
      <w:pPr>
        <w:ind w:left="4010" w:hanging="360"/>
      </w:pPr>
      <w:rPr>
        <w:rFonts w:hint="default"/>
      </w:rPr>
    </w:lvl>
    <w:lvl w:ilvl="5" w:tplc="0F1ACE7C">
      <w:numFmt w:val="bullet"/>
      <w:lvlText w:val="•"/>
      <w:lvlJc w:val="left"/>
      <w:pPr>
        <w:ind w:left="4893" w:hanging="360"/>
      </w:pPr>
      <w:rPr>
        <w:rFonts w:hint="default"/>
      </w:rPr>
    </w:lvl>
    <w:lvl w:ilvl="6" w:tplc="1062E108">
      <w:numFmt w:val="bullet"/>
      <w:lvlText w:val="•"/>
      <w:lvlJc w:val="left"/>
      <w:pPr>
        <w:ind w:left="5775" w:hanging="360"/>
      </w:pPr>
      <w:rPr>
        <w:rFonts w:hint="default"/>
      </w:rPr>
    </w:lvl>
    <w:lvl w:ilvl="7" w:tplc="9C481274">
      <w:numFmt w:val="bullet"/>
      <w:lvlText w:val="•"/>
      <w:lvlJc w:val="left"/>
      <w:pPr>
        <w:ind w:left="6658" w:hanging="360"/>
      </w:pPr>
      <w:rPr>
        <w:rFonts w:hint="default"/>
      </w:rPr>
    </w:lvl>
    <w:lvl w:ilvl="8" w:tplc="63203E6C">
      <w:numFmt w:val="bullet"/>
      <w:lvlText w:val="•"/>
      <w:lvlJc w:val="left"/>
      <w:pPr>
        <w:ind w:left="7541" w:hanging="360"/>
      </w:pPr>
      <w:rPr>
        <w:rFonts w:hint="default"/>
      </w:rPr>
    </w:lvl>
  </w:abstractNum>
  <w:num w:numId="1" w16cid:durableId="315381527">
    <w:abstractNumId w:val="1"/>
  </w:num>
  <w:num w:numId="2" w16cid:durableId="8989390">
    <w:abstractNumId w:val="0"/>
  </w:num>
  <w:num w:numId="3" w16cid:durableId="981690900">
    <w:abstractNumId w:val="12"/>
  </w:num>
  <w:num w:numId="4" w16cid:durableId="1266111790">
    <w:abstractNumId w:val="15"/>
  </w:num>
  <w:num w:numId="5" w16cid:durableId="1347093359">
    <w:abstractNumId w:val="5"/>
  </w:num>
  <w:num w:numId="6" w16cid:durableId="1481847852">
    <w:abstractNumId w:val="2"/>
  </w:num>
  <w:num w:numId="7" w16cid:durableId="1721973185">
    <w:abstractNumId w:val="11"/>
  </w:num>
  <w:num w:numId="8" w16cid:durableId="916672012">
    <w:abstractNumId w:val="10"/>
  </w:num>
  <w:num w:numId="9" w16cid:durableId="1501504850">
    <w:abstractNumId w:val="3"/>
  </w:num>
  <w:num w:numId="10" w16cid:durableId="388648942">
    <w:abstractNumId w:val="8"/>
  </w:num>
  <w:num w:numId="11" w16cid:durableId="2119714987">
    <w:abstractNumId w:val="13"/>
  </w:num>
  <w:num w:numId="12" w16cid:durableId="1497647475">
    <w:abstractNumId w:val="4"/>
  </w:num>
  <w:num w:numId="13" w16cid:durableId="1605501000">
    <w:abstractNumId w:val="9"/>
  </w:num>
  <w:num w:numId="14" w16cid:durableId="1214654795">
    <w:abstractNumId w:val="7"/>
  </w:num>
  <w:num w:numId="15" w16cid:durableId="1619726019">
    <w:abstractNumId w:val="6"/>
  </w:num>
  <w:num w:numId="16" w16cid:durableId="21412618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605"/>
    <w:rsid w:val="000D6605"/>
    <w:rsid w:val="00E22046"/>
    <w:rsid w:val="00E55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2CD97"/>
  <w15:docId w15:val="{A9F6AC0C-8534-48A8-AC10-37184254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ind w:left="134" w:right="137"/>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473"/>
      <w:jc w:val="both"/>
    </w:pPr>
    <w:rPr>
      <w:sz w:val="20"/>
      <w:szCs w:val="20"/>
    </w:rPr>
  </w:style>
  <w:style w:type="paragraph" w:styleId="Odstavecseseznamem">
    <w:name w:val="List Paragraph"/>
    <w:basedOn w:val="Normln"/>
    <w:uiPriority w:val="1"/>
    <w:qFormat/>
    <w:pPr>
      <w:spacing w:before="120"/>
      <w:ind w:left="473" w:right="116" w:hanging="357"/>
      <w:jc w:val="both"/>
    </w:pPr>
  </w:style>
  <w:style w:type="paragraph" w:customStyle="1" w:styleId="TableParagraph">
    <w:name w:val="Table Paragraph"/>
    <w:basedOn w:val="Normln"/>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5066</Words>
  <Characters>29890</Characters>
  <Application>Microsoft Office Word</Application>
  <DocSecurity>0</DocSecurity>
  <Lines>249</Lines>
  <Paragraphs>69</Paragraphs>
  <ScaleCrop>false</ScaleCrop>
  <Company/>
  <LinksUpToDate>false</LinksUpToDate>
  <CharactersWithSpaces>34887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ŘEŠENÍ ČÁSTI PROJEKTU</dc:title>
  <dc:creator>Mgr. Jitka GAMMONS</dc:creator>
  <cp:lastModifiedBy>Blanka Grebeňová</cp:lastModifiedBy>
  <cp:revision>2</cp:revision>
  <dcterms:created xsi:type="dcterms:W3CDTF">2024-01-30T12:53:00Z</dcterms:created>
  <dcterms:modified xsi:type="dcterms:W3CDTF">2024-01-30T12:53:00Z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2024-01-26T00:00:00Z</vt:filetime>
  </property>
  <property fmtid="{D5CDD505-2E9C-101B-9397-08002B2CF9AE}" pid="3" name="Creator">
    <vt:lpwstr>Acrobat PDFMaker 17 pro Word</vt:lpwstr>
  </property>
  <property fmtid="{D5CDD505-2E9C-101B-9397-08002B2CF9AE}" pid="4" name="LastSaved">
    <vt:filetime>2024-01-30T00:00:00Z</vt:filetime>
  </property>
</Properties>
</file>