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4BC0" w14:textId="77777777" w:rsidR="00DB4F7C" w:rsidRPr="00454B49" w:rsidRDefault="00DB4F7C" w:rsidP="00DB4F7C">
      <w:pPr>
        <w:jc w:val="center"/>
        <w:outlineLvl w:val="0"/>
        <w:rPr>
          <w:b/>
          <w:sz w:val="22"/>
          <w:szCs w:val="22"/>
        </w:rPr>
      </w:pPr>
      <w:r w:rsidRPr="00454B49">
        <w:rPr>
          <w:b/>
          <w:sz w:val="22"/>
          <w:szCs w:val="22"/>
        </w:rPr>
        <w:t>Článek I</w:t>
      </w:r>
    </w:p>
    <w:p w14:paraId="7846CEA0" w14:textId="77777777" w:rsidR="00DB4F7C" w:rsidRPr="00454B49" w:rsidRDefault="00DB4F7C" w:rsidP="00DB4F7C">
      <w:pPr>
        <w:jc w:val="center"/>
        <w:rPr>
          <w:b/>
          <w:sz w:val="22"/>
          <w:szCs w:val="22"/>
        </w:rPr>
      </w:pPr>
      <w:r w:rsidRPr="00454B49">
        <w:rPr>
          <w:b/>
          <w:sz w:val="22"/>
          <w:szCs w:val="22"/>
        </w:rPr>
        <w:t>Smluvní strany</w:t>
      </w:r>
    </w:p>
    <w:p w14:paraId="4F71D413" w14:textId="77777777" w:rsidR="00DB4F7C" w:rsidRPr="00454B49" w:rsidRDefault="00DB4F7C" w:rsidP="00DB4F7C">
      <w:pPr>
        <w:outlineLvl w:val="0"/>
        <w:rPr>
          <w:b/>
          <w:bCs/>
          <w:sz w:val="22"/>
          <w:szCs w:val="22"/>
        </w:rPr>
      </w:pPr>
    </w:p>
    <w:p w14:paraId="6ACECFDB" w14:textId="64D721FB" w:rsidR="00DB4F7C" w:rsidRPr="00125EF3" w:rsidRDefault="00DB4F7C" w:rsidP="00DB4F7C">
      <w:pPr>
        <w:pStyle w:val="Default"/>
        <w:rPr>
          <w:b/>
          <w:color w:val="auto"/>
          <w:sz w:val="22"/>
          <w:szCs w:val="22"/>
        </w:rPr>
      </w:pPr>
      <w:r w:rsidRPr="00125EF3">
        <w:rPr>
          <w:b/>
          <w:color w:val="auto"/>
          <w:sz w:val="22"/>
          <w:szCs w:val="22"/>
        </w:rPr>
        <w:t>Ústav chemických procesů AV ČR, v.</w:t>
      </w:r>
      <w:r w:rsidR="00EA4413">
        <w:rPr>
          <w:b/>
          <w:color w:val="auto"/>
          <w:sz w:val="22"/>
          <w:szCs w:val="22"/>
        </w:rPr>
        <w:t xml:space="preserve"> </w:t>
      </w:r>
      <w:r w:rsidRPr="00125EF3">
        <w:rPr>
          <w:b/>
          <w:color w:val="auto"/>
          <w:sz w:val="22"/>
          <w:szCs w:val="22"/>
        </w:rPr>
        <w:t>v.</w:t>
      </w:r>
      <w:r w:rsidR="00EA4413">
        <w:rPr>
          <w:b/>
          <w:color w:val="auto"/>
          <w:sz w:val="22"/>
          <w:szCs w:val="22"/>
        </w:rPr>
        <w:t xml:space="preserve"> </w:t>
      </w:r>
      <w:r w:rsidRPr="00125EF3">
        <w:rPr>
          <w:b/>
          <w:color w:val="auto"/>
          <w:sz w:val="22"/>
          <w:szCs w:val="22"/>
        </w:rPr>
        <w:t>i.</w:t>
      </w:r>
    </w:p>
    <w:p w14:paraId="1B08F002" w14:textId="0B7DA7B9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 xml:space="preserve">Se </w:t>
      </w:r>
      <w:r w:rsidR="00B17C3E">
        <w:rPr>
          <w:color w:val="auto"/>
          <w:sz w:val="22"/>
          <w:szCs w:val="22"/>
        </w:rPr>
        <w:t>sídlem:</w:t>
      </w:r>
      <w:r w:rsidR="00B17C3E">
        <w:rPr>
          <w:color w:val="auto"/>
          <w:sz w:val="22"/>
          <w:szCs w:val="22"/>
        </w:rPr>
        <w:tab/>
      </w:r>
      <w:r w:rsidR="00B17C3E">
        <w:rPr>
          <w:color w:val="auto"/>
          <w:sz w:val="22"/>
          <w:szCs w:val="22"/>
        </w:rPr>
        <w:tab/>
        <w:t>Rozvojová 135/1, 165 00</w:t>
      </w:r>
      <w:r w:rsidRPr="00125EF3">
        <w:rPr>
          <w:color w:val="auto"/>
          <w:sz w:val="22"/>
          <w:szCs w:val="22"/>
        </w:rPr>
        <w:t xml:space="preserve"> Praha 6</w:t>
      </w:r>
    </w:p>
    <w:p w14:paraId="40EC427C" w14:textId="4017A950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Statutární zástupce:</w:t>
      </w:r>
      <w:r w:rsidRPr="00125EF3">
        <w:rPr>
          <w:color w:val="auto"/>
          <w:sz w:val="22"/>
          <w:szCs w:val="22"/>
        </w:rPr>
        <w:tab/>
        <w:t xml:space="preserve">Ing. </w:t>
      </w:r>
      <w:r w:rsidR="004A0404">
        <w:rPr>
          <w:color w:val="auto"/>
          <w:sz w:val="22"/>
          <w:szCs w:val="22"/>
        </w:rPr>
        <w:t xml:space="preserve">Michal </w:t>
      </w:r>
      <w:proofErr w:type="spellStart"/>
      <w:r w:rsidR="004A0404">
        <w:rPr>
          <w:color w:val="auto"/>
          <w:sz w:val="22"/>
          <w:szCs w:val="22"/>
        </w:rPr>
        <w:t>Šyc</w:t>
      </w:r>
      <w:proofErr w:type="spellEnd"/>
      <w:r w:rsidRPr="00125EF3">
        <w:rPr>
          <w:color w:val="auto"/>
          <w:sz w:val="22"/>
          <w:szCs w:val="22"/>
        </w:rPr>
        <w:t xml:space="preserve">, </w:t>
      </w:r>
      <w:r w:rsidR="004A0404">
        <w:rPr>
          <w:color w:val="auto"/>
          <w:sz w:val="22"/>
          <w:szCs w:val="22"/>
        </w:rPr>
        <w:t>Ph.D.</w:t>
      </w:r>
      <w:r w:rsidRPr="00125EF3">
        <w:rPr>
          <w:color w:val="auto"/>
          <w:sz w:val="22"/>
          <w:szCs w:val="22"/>
        </w:rPr>
        <w:t>, ředitel</w:t>
      </w:r>
    </w:p>
    <w:p w14:paraId="42BF6D02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IČ:</w:t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  <w:t>67985858</w:t>
      </w:r>
    </w:p>
    <w:p w14:paraId="44C5B706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DIČ:</w:t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  <w:t>CZ67985858</w:t>
      </w:r>
    </w:p>
    <w:p w14:paraId="700B3E17" w14:textId="797AF553" w:rsidR="00DB4F7C" w:rsidRPr="00125EF3" w:rsidRDefault="00B17C3E" w:rsidP="00DB4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Bankovní spojení:</w:t>
      </w:r>
      <w:r>
        <w:rPr>
          <w:color w:val="auto"/>
          <w:sz w:val="22"/>
          <w:szCs w:val="22"/>
        </w:rPr>
        <w:tab/>
        <w:t>ČNB</w:t>
      </w:r>
    </w:p>
    <w:p w14:paraId="7A59DB2F" w14:textId="661DE3DD" w:rsidR="00DB4F7C" w:rsidRPr="00125EF3" w:rsidRDefault="00B17C3E" w:rsidP="00DB4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Číslo účtu: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17C3E">
        <w:rPr>
          <w:color w:val="auto"/>
          <w:sz w:val="22"/>
          <w:szCs w:val="22"/>
        </w:rPr>
        <w:t>20095-12826061/0710</w:t>
      </w:r>
    </w:p>
    <w:p w14:paraId="643A8A64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Zapsán v rejstříku veřejných výzkumných institucí vedeném Ministerstvem školství, mládeže</w:t>
      </w:r>
    </w:p>
    <w:p w14:paraId="34DC02F5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a tělovýchovy</w:t>
      </w:r>
    </w:p>
    <w:p w14:paraId="776A48AB" w14:textId="38AE8375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(dále</w:t>
      </w:r>
      <w:r>
        <w:rPr>
          <w:color w:val="auto"/>
          <w:sz w:val="22"/>
          <w:szCs w:val="22"/>
        </w:rPr>
        <w:t xml:space="preserve"> také</w:t>
      </w:r>
      <w:r w:rsidRPr="00125EF3">
        <w:rPr>
          <w:color w:val="auto"/>
          <w:sz w:val="22"/>
          <w:szCs w:val="22"/>
        </w:rPr>
        <w:t xml:space="preserve"> jen jako „</w:t>
      </w:r>
      <w:r>
        <w:rPr>
          <w:color w:val="auto"/>
          <w:sz w:val="22"/>
          <w:szCs w:val="22"/>
        </w:rPr>
        <w:t>Ú</w:t>
      </w:r>
      <w:r w:rsidRPr="00454B49">
        <w:rPr>
          <w:sz w:val="22"/>
          <w:szCs w:val="22"/>
        </w:rPr>
        <w:t xml:space="preserve">častník </w:t>
      </w:r>
      <w:proofErr w:type="gramStart"/>
      <w:r w:rsidRPr="00454B49">
        <w:rPr>
          <w:sz w:val="22"/>
          <w:szCs w:val="22"/>
        </w:rPr>
        <w:t>projektu - příjemce</w:t>
      </w:r>
      <w:proofErr w:type="gramEnd"/>
      <w:r w:rsidRPr="00125EF3">
        <w:rPr>
          <w:color w:val="auto"/>
          <w:sz w:val="22"/>
          <w:szCs w:val="22"/>
        </w:rPr>
        <w:t>“)</w:t>
      </w:r>
    </w:p>
    <w:p w14:paraId="4FDED224" w14:textId="77777777" w:rsidR="00DB4F7C" w:rsidRDefault="00DB4F7C" w:rsidP="00DB4F7C">
      <w:pPr>
        <w:outlineLvl w:val="0"/>
        <w:rPr>
          <w:b/>
          <w:bCs/>
          <w:sz w:val="22"/>
          <w:szCs w:val="22"/>
        </w:rPr>
      </w:pPr>
    </w:p>
    <w:p w14:paraId="12CE3812" w14:textId="77777777" w:rsidR="00DB4F7C" w:rsidRPr="00454B49" w:rsidRDefault="00DB4F7C" w:rsidP="00DB4F7C">
      <w:pPr>
        <w:spacing w:before="60" w:after="60"/>
        <w:rPr>
          <w:sz w:val="22"/>
          <w:szCs w:val="22"/>
        </w:rPr>
      </w:pPr>
      <w:r w:rsidRPr="00454B49">
        <w:rPr>
          <w:sz w:val="22"/>
          <w:szCs w:val="22"/>
        </w:rPr>
        <w:t>a</w:t>
      </w:r>
    </w:p>
    <w:p w14:paraId="0C49C343" w14:textId="0A0B8D2B" w:rsidR="00DB4F7C" w:rsidRPr="00454B49" w:rsidRDefault="00EA4413" w:rsidP="00DB4F7C">
      <w:pPr>
        <w:rPr>
          <w:b/>
          <w:bCs/>
          <w:iCs/>
          <w:sz w:val="16"/>
          <w:szCs w:val="16"/>
        </w:rPr>
      </w:pPr>
      <w:r w:rsidRPr="00EA4413">
        <w:rPr>
          <w:b/>
          <w:bCs/>
        </w:rPr>
        <w:t xml:space="preserve">AGRITEC, </w:t>
      </w:r>
      <w:proofErr w:type="spellStart"/>
      <w:r w:rsidRPr="00EA4413">
        <w:rPr>
          <w:b/>
          <w:bCs/>
        </w:rPr>
        <w:t>výzkum</w:t>
      </w:r>
      <w:proofErr w:type="spellEnd"/>
      <w:r w:rsidRPr="00EA4413">
        <w:rPr>
          <w:b/>
          <w:bCs/>
        </w:rPr>
        <w:t>, šlechtění a služby, s.r.o</w:t>
      </w:r>
      <w:r>
        <w:t>.</w:t>
      </w:r>
    </w:p>
    <w:p w14:paraId="0B75A643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Se sídlem:</w:t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Zemědělská 2520/16, 787 01 Šumperk</w:t>
      </w:r>
    </w:p>
    <w:p w14:paraId="3B781B07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Statutární zástupce:</w:t>
      </w:r>
      <w:r w:rsidRPr="00125EF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Ing. Prokop </w:t>
      </w:r>
      <w:proofErr w:type="spellStart"/>
      <w:r>
        <w:rPr>
          <w:color w:val="auto"/>
          <w:sz w:val="22"/>
          <w:szCs w:val="22"/>
        </w:rPr>
        <w:t>Šmirous</w:t>
      </w:r>
      <w:proofErr w:type="spellEnd"/>
      <w:r>
        <w:rPr>
          <w:color w:val="auto"/>
          <w:sz w:val="22"/>
          <w:szCs w:val="22"/>
        </w:rPr>
        <w:t>, Ph.D.</w:t>
      </w:r>
      <w:r w:rsidRPr="00125EF3">
        <w:rPr>
          <w:color w:val="auto"/>
          <w:sz w:val="22"/>
          <w:szCs w:val="22"/>
        </w:rPr>
        <w:t>, jednatel</w:t>
      </w:r>
    </w:p>
    <w:p w14:paraId="09B1A859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 xml:space="preserve">IČ: </w:t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48392952</w:t>
      </w:r>
    </w:p>
    <w:p w14:paraId="7F9418C6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DIČ:</w:t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  <w:t>CZ</w:t>
      </w:r>
      <w:r>
        <w:rPr>
          <w:color w:val="auto"/>
          <w:sz w:val="22"/>
          <w:szCs w:val="22"/>
        </w:rPr>
        <w:t>699004418</w:t>
      </w:r>
    </w:p>
    <w:p w14:paraId="6F8757D7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 xml:space="preserve">Bankovní spojení: </w:t>
      </w:r>
      <w:r w:rsidRPr="00125EF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MONETA Money Bank, a.s., pobočka Šumperk</w:t>
      </w:r>
    </w:p>
    <w:p w14:paraId="3641D34F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Číslo účtu:</w:t>
      </w:r>
      <w:r w:rsidRPr="00125EF3">
        <w:rPr>
          <w:color w:val="auto"/>
          <w:sz w:val="22"/>
          <w:szCs w:val="22"/>
        </w:rPr>
        <w:tab/>
      </w:r>
      <w:r w:rsidRPr="00125EF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178106494/0600</w:t>
      </w:r>
    </w:p>
    <w:p w14:paraId="16544F73" w14:textId="77777777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Zapsaná v obchodním rejstříku vedeném</w:t>
      </w:r>
      <w:r>
        <w:rPr>
          <w:color w:val="auto"/>
          <w:sz w:val="22"/>
          <w:szCs w:val="22"/>
        </w:rPr>
        <w:t xml:space="preserve"> Krajským soudem v Ostravě oddíl C</w:t>
      </w:r>
      <w:r w:rsidRPr="00125EF3">
        <w:rPr>
          <w:color w:val="auto"/>
          <w:sz w:val="22"/>
          <w:szCs w:val="22"/>
        </w:rPr>
        <w:t>, vložka 1</w:t>
      </w:r>
      <w:r>
        <w:rPr>
          <w:color w:val="auto"/>
          <w:sz w:val="22"/>
          <w:szCs w:val="22"/>
        </w:rPr>
        <w:t>1080</w:t>
      </w:r>
    </w:p>
    <w:p w14:paraId="3B78A8C6" w14:textId="352C0149" w:rsidR="00DB4F7C" w:rsidRPr="00125EF3" w:rsidRDefault="00DB4F7C" w:rsidP="00DB4F7C">
      <w:pPr>
        <w:pStyle w:val="Default"/>
        <w:rPr>
          <w:color w:val="auto"/>
          <w:sz w:val="22"/>
          <w:szCs w:val="22"/>
        </w:rPr>
      </w:pPr>
      <w:r w:rsidRPr="00125EF3">
        <w:rPr>
          <w:color w:val="auto"/>
          <w:sz w:val="22"/>
          <w:szCs w:val="22"/>
        </w:rPr>
        <w:t>(dále</w:t>
      </w:r>
      <w:r>
        <w:rPr>
          <w:color w:val="auto"/>
          <w:sz w:val="22"/>
          <w:szCs w:val="22"/>
        </w:rPr>
        <w:t xml:space="preserve"> také</w:t>
      </w:r>
      <w:r w:rsidRPr="00125EF3">
        <w:rPr>
          <w:color w:val="auto"/>
          <w:sz w:val="22"/>
          <w:szCs w:val="22"/>
        </w:rPr>
        <w:t xml:space="preserve"> jen jako</w:t>
      </w:r>
      <w:r>
        <w:rPr>
          <w:color w:val="auto"/>
          <w:sz w:val="22"/>
          <w:szCs w:val="22"/>
        </w:rPr>
        <w:t xml:space="preserve"> </w:t>
      </w:r>
      <w:r w:rsidRPr="00125EF3">
        <w:rPr>
          <w:color w:val="auto"/>
          <w:sz w:val="22"/>
          <w:szCs w:val="22"/>
        </w:rPr>
        <w:t>„</w:t>
      </w:r>
      <w:r>
        <w:rPr>
          <w:color w:val="auto"/>
          <w:sz w:val="22"/>
          <w:szCs w:val="22"/>
        </w:rPr>
        <w:t>Další účastník</w:t>
      </w:r>
      <w:r w:rsidRPr="00125EF3">
        <w:rPr>
          <w:color w:val="auto"/>
          <w:sz w:val="22"/>
          <w:szCs w:val="22"/>
        </w:rPr>
        <w:t>“)</w:t>
      </w:r>
    </w:p>
    <w:p w14:paraId="6222CE6A" w14:textId="77777777" w:rsidR="00DB4F7C" w:rsidRPr="00454B49" w:rsidRDefault="00DB4F7C" w:rsidP="00DB4F7C">
      <w:pPr>
        <w:spacing w:before="60" w:after="60"/>
        <w:rPr>
          <w:sz w:val="22"/>
          <w:szCs w:val="22"/>
        </w:rPr>
      </w:pPr>
    </w:p>
    <w:p w14:paraId="6C55AD18" w14:textId="63853868" w:rsidR="00DB4F7C" w:rsidRPr="00454B49" w:rsidRDefault="00DB4F7C" w:rsidP="00DB4F7C">
      <w:pPr>
        <w:pStyle w:val="Obsah2"/>
        <w:ind w:left="0"/>
        <w:rPr>
          <w:sz w:val="22"/>
          <w:szCs w:val="22"/>
        </w:rPr>
      </w:pPr>
      <w:r w:rsidRPr="00454B49">
        <w:rPr>
          <w:sz w:val="22"/>
          <w:szCs w:val="22"/>
        </w:rPr>
        <w:t xml:space="preserve">uzavřely níže uvedeného dne, měsíce a roku podle ustanovení § 1746 odst. 2 zákona č. 89/2012 Sb., občanský zákoník, ve znění pozdějších předpisů (dále jen „občanský zákoník“) tuto Smlouvu o využití výsledků projektu </w:t>
      </w:r>
      <w:r w:rsidRPr="008237E4">
        <w:rPr>
          <w:bCs/>
          <w:sz w:val="22"/>
          <w:szCs w:val="22"/>
        </w:rPr>
        <w:t>SS01020374</w:t>
      </w:r>
      <w:r w:rsidRPr="00454B49">
        <w:rPr>
          <w:sz w:val="22"/>
          <w:szCs w:val="22"/>
        </w:rPr>
        <w:t xml:space="preserve"> (dále jen „Smlouva“):</w:t>
      </w:r>
    </w:p>
    <w:p w14:paraId="2DDE63D6" w14:textId="77777777" w:rsidR="00DB4F7C" w:rsidRPr="00454B49" w:rsidRDefault="00DB4F7C" w:rsidP="00DB4F7C">
      <w:pPr>
        <w:jc w:val="center"/>
        <w:outlineLvl w:val="0"/>
        <w:rPr>
          <w:b/>
          <w:sz w:val="22"/>
          <w:szCs w:val="22"/>
        </w:rPr>
      </w:pPr>
    </w:p>
    <w:p w14:paraId="47A8D4CB" w14:textId="77777777" w:rsidR="00DB4F7C" w:rsidRPr="00454B49" w:rsidRDefault="00DB4F7C" w:rsidP="00DB4F7C">
      <w:pPr>
        <w:jc w:val="center"/>
        <w:outlineLvl w:val="0"/>
        <w:rPr>
          <w:b/>
          <w:sz w:val="22"/>
          <w:szCs w:val="22"/>
        </w:rPr>
      </w:pPr>
    </w:p>
    <w:p w14:paraId="32F85799" w14:textId="77777777" w:rsidR="00DB4F7C" w:rsidRPr="00454B49" w:rsidRDefault="00DB4F7C" w:rsidP="00DB4F7C">
      <w:pPr>
        <w:jc w:val="center"/>
        <w:outlineLvl w:val="0"/>
        <w:rPr>
          <w:b/>
          <w:sz w:val="22"/>
          <w:szCs w:val="22"/>
        </w:rPr>
      </w:pPr>
      <w:r w:rsidRPr="00454B49">
        <w:rPr>
          <w:b/>
          <w:sz w:val="22"/>
          <w:szCs w:val="22"/>
        </w:rPr>
        <w:t>Článek II</w:t>
      </w:r>
    </w:p>
    <w:p w14:paraId="7C4558FA" w14:textId="77777777" w:rsidR="00DB4F7C" w:rsidRPr="00454B49" w:rsidRDefault="00DB4F7C" w:rsidP="00DB4F7C">
      <w:pPr>
        <w:jc w:val="center"/>
        <w:rPr>
          <w:b/>
          <w:sz w:val="22"/>
          <w:szCs w:val="22"/>
        </w:rPr>
      </w:pPr>
      <w:r w:rsidRPr="00454B49">
        <w:rPr>
          <w:b/>
          <w:sz w:val="22"/>
          <w:szCs w:val="22"/>
        </w:rPr>
        <w:t>Předmět a účel Smlouvy</w:t>
      </w:r>
    </w:p>
    <w:p w14:paraId="0B736B34" w14:textId="77777777" w:rsidR="00DB4F7C" w:rsidRPr="00454B49" w:rsidRDefault="00DB4F7C" w:rsidP="00DB4F7C">
      <w:pPr>
        <w:rPr>
          <w:sz w:val="22"/>
          <w:szCs w:val="22"/>
        </w:rPr>
      </w:pPr>
    </w:p>
    <w:p w14:paraId="65E47172" w14:textId="70376A18" w:rsidR="00DB4F7C" w:rsidRPr="007D4D05" w:rsidRDefault="00DB4F7C" w:rsidP="00DB4F7C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7D4D05">
        <w:rPr>
          <w:sz w:val="22"/>
          <w:szCs w:val="22"/>
        </w:rPr>
        <w:t xml:space="preserve">Předmětem Smlouvy je úprava vlastnických a užívacích práv k výsledkům dosaženým v průběhu řešení projektu </w:t>
      </w:r>
      <w:r w:rsidRPr="007D4D05">
        <w:rPr>
          <w:bCs/>
          <w:sz w:val="22"/>
          <w:szCs w:val="22"/>
        </w:rPr>
        <w:t>SS01020374</w:t>
      </w:r>
      <w:r w:rsidRPr="007D4D05">
        <w:rPr>
          <w:sz w:val="22"/>
          <w:szCs w:val="22"/>
        </w:rPr>
        <w:t xml:space="preserve"> s názvem „</w:t>
      </w:r>
      <w:proofErr w:type="spellStart"/>
      <w:r w:rsidRPr="007D4D05">
        <w:rPr>
          <w:sz w:val="22"/>
          <w:szCs w:val="22"/>
        </w:rPr>
        <w:t>Biostimulační</w:t>
      </w:r>
      <w:proofErr w:type="spellEnd"/>
      <w:r w:rsidRPr="007D4D05">
        <w:rPr>
          <w:sz w:val="22"/>
          <w:szCs w:val="22"/>
        </w:rPr>
        <w:t xml:space="preserve"> přípravky na bázi mikroskopických řas pro použití v zemědělství“ (dále jen „projekt“), k jehož řešení smluvní strany uzavřely </w:t>
      </w:r>
      <w:r w:rsidR="007D4D05" w:rsidRPr="007D4D05">
        <w:rPr>
          <w:sz w:val="22"/>
          <w:szCs w:val="22"/>
        </w:rPr>
        <w:t>S</w:t>
      </w:r>
      <w:r w:rsidRPr="007D4D05">
        <w:rPr>
          <w:sz w:val="22"/>
          <w:szCs w:val="22"/>
        </w:rPr>
        <w:t>mlouvu o</w:t>
      </w:r>
      <w:r w:rsidR="007D4D05" w:rsidRPr="007D4D05">
        <w:rPr>
          <w:sz w:val="22"/>
          <w:szCs w:val="22"/>
        </w:rPr>
        <w:t xml:space="preserve"> účasti na řešení projektu </w:t>
      </w:r>
      <w:r w:rsidRPr="007D4D05">
        <w:rPr>
          <w:sz w:val="22"/>
          <w:szCs w:val="22"/>
        </w:rPr>
        <w:t xml:space="preserve">č. SS01020374, a jejich využití po ukončení projektu. </w:t>
      </w:r>
    </w:p>
    <w:p w14:paraId="07E10E2A" w14:textId="77777777" w:rsidR="00DB4F7C" w:rsidRPr="007D4D05" w:rsidRDefault="00DB4F7C" w:rsidP="00DB4F7C">
      <w:pPr>
        <w:ind w:left="426"/>
        <w:jc w:val="both"/>
        <w:rPr>
          <w:sz w:val="22"/>
          <w:szCs w:val="22"/>
        </w:rPr>
      </w:pPr>
    </w:p>
    <w:p w14:paraId="5FE91C60" w14:textId="18EE0F4F" w:rsidR="00DB4F7C" w:rsidRPr="00454B49" w:rsidRDefault="00DB4F7C" w:rsidP="00DB4F7C">
      <w:pPr>
        <w:pStyle w:val="Zkladntext"/>
        <w:numPr>
          <w:ilvl w:val="0"/>
          <w:numId w:val="3"/>
        </w:numPr>
        <w:tabs>
          <w:tab w:val="left" w:pos="42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  <w:tab w:val="left" w:pos="9336"/>
          <w:tab w:val="left" w:pos="10056"/>
          <w:tab w:val="left" w:pos="10776"/>
          <w:tab w:val="left" w:pos="11496"/>
          <w:tab w:val="left" w:pos="12216"/>
          <w:tab w:val="left" w:pos="12936"/>
          <w:tab w:val="left" w:pos="13656"/>
          <w:tab w:val="left" w:pos="14376"/>
          <w:tab w:val="left" w:pos="15096"/>
          <w:tab w:val="left" w:pos="15816"/>
          <w:tab w:val="left" w:pos="16536"/>
          <w:tab w:val="left" w:pos="17256"/>
          <w:tab w:val="left" w:pos="17976"/>
          <w:tab w:val="left" w:pos="18696"/>
          <w:tab w:val="left" w:pos="19416"/>
          <w:tab w:val="left" w:pos="20136"/>
          <w:tab w:val="left" w:pos="20856"/>
          <w:tab w:val="left" w:pos="21576"/>
          <w:tab w:val="left" w:pos="22296"/>
          <w:tab w:val="left" w:pos="23016"/>
          <w:tab w:val="left" w:pos="23736"/>
          <w:tab w:val="left" w:pos="24456"/>
          <w:tab w:val="left" w:pos="25176"/>
          <w:tab w:val="left" w:pos="25896"/>
          <w:tab w:val="left" w:pos="26616"/>
          <w:tab w:val="left" w:pos="27336"/>
          <w:tab w:val="left" w:pos="28056"/>
          <w:tab w:val="left" w:pos="28776"/>
          <w:tab w:val="left" w:pos="29496"/>
        </w:tabs>
        <w:spacing w:after="0"/>
        <w:ind w:left="426" w:hanging="426"/>
        <w:jc w:val="both"/>
        <w:rPr>
          <w:sz w:val="22"/>
          <w:szCs w:val="22"/>
        </w:rPr>
      </w:pPr>
      <w:r w:rsidRPr="007D4D05">
        <w:rPr>
          <w:sz w:val="22"/>
          <w:szCs w:val="22"/>
        </w:rPr>
        <w:t>Účelem Smlouvy je stanovit vlastnická práva k výsledkům a podíly z jejich komercializace s cílem</w:t>
      </w:r>
      <w:r w:rsidRPr="00454B49">
        <w:rPr>
          <w:sz w:val="22"/>
          <w:szCs w:val="22"/>
        </w:rPr>
        <w:t xml:space="preserve"> maximalizace finančních přínosů a jejich spravedlivého rozdělení mezi partnery projektu.</w:t>
      </w:r>
    </w:p>
    <w:p w14:paraId="0CF274C8" w14:textId="77777777" w:rsidR="00DB4F7C" w:rsidRPr="00454B49" w:rsidRDefault="00DB4F7C" w:rsidP="00DB4F7C">
      <w:pPr>
        <w:pStyle w:val="Zkladntext"/>
        <w:tabs>
          <w:tab w:val="left" w:pos="285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  <w:tab w:val="left" w:pos="9336"/>
          <w:tab w:val="left" w:pos="10056"/>
          <w:tab w:val="left" w:pos="10776"/>
          <w:tab w:val="left" w:pos="11496"/>
          <w:tab w:val="left" w:pos="12216"/>
          <w:tab w:val="left" w:pos="12936"/>
          <w:tab w:val="left" w:pos="13656"/>
          <w:tab w:val="left" w:pos="14376"/>
          <w:tab w:val="left" w:pos="15096"/>
          <w:tab w:val="left" w:pos="15816"/>
          <w:tab w:val="left" w:pos="16536"/>
          <w:tab w:val="left" w:pos="17256"/>
          <w:tab w:val="left" w:pos="17976"/>
          <w:tab w:val="left" w:pos="18696"/>
          <w:tab w:val="left" w:pos="19416"/>
          <w:tab w:val="left" w:pos="20136"/>
          <w:tab w:val="left" w:pos="20856"/>
          <w:tab w:val="left" w:pos="21576"/>
          <w:tab w:val="left" w:pos="22296"/>
          <w:tab w:val="left" w:pos="23016"/>
          <w:tab w:val="left" w:pos="23736"/>
          <w:tab w:val="left" w:pos="24456"/>
          <w:tab w:val="left" w:pos="25176"/>
          <w:tab w:val="left" w:pos="25896"/>
          <w:tab w:val="left" w:pos="26616"/>
          <w:tab w:val="left" w:pos="27336"/>
          <w:tab w:val="left" w:pos="28056"/>
          <w:tab w:val="left" w:pos="28776"/>
          <w:tab w:val="left" w:pos="29496"/>
        </w:tabs>
        <w:spacing w:after="0"/>
        <w:ind w:left="357"/>
        <w:jc w:val="both"/>
        <w:rPr>
          <w:sz w:val="22"/>
          <w:szCs w:val="22"/>
        </w:rPr>
      </w:pPr>
    </w:p>
    <w:p w14:paraId="4C76D155" w14:textId="77777777" w:rsidR="00DB4F7C" w:rsidRPr="00454B49" w:rsidRDefault="00DB4F7C" w:rsidP="00DB4F7C">
      <w:pPr>
        <w:pStyle w:val="Zkladntext"/>
        <w:tabs>
          <w:tab w:val="left" w:pos="285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  <w:tab w:val="left" w:pos="9336"/>
          <w:tab w:val="left" w:pos="10056"/>
          <w:tab w:val="left" w:pos="10776"/>
          <w:tab w:val="left" w:pos="11496"/>
          <w:tab w:val="left" w:pos="12216"/>
          <w:tab w:val="left" w:pos="12936"/>
          <w:tab w:val="left" w:pos="13656"/>
          <w:tab w:val="left" w:pos="14376"/>
          <w:tab w:val="left" w:pos="15096"/>
          <w:tab w:val="left" w:pos="15816"/>
          <w:tab w:val="left" w:pos="16536"/>
          <w:tab w:val="left" w:pos="17256"/>
          <w:tab w:val="left" w:pos="17976"/>
          <w:tab w:val="left" w:pos="18696"/>
          <w:tab w:val="left" w:pos="19416"/>
          <w:tab w:val="left" w:pos="20136"/>
          <w:tab w:val="left" w:pos="20856"/>
          <w:tab w:val="left" w:pos="21576"/>
          <w:tab w:val="left" w:pos="22296"/>
          <w:tab w:val="left" w:pos="23016"/>
          <w:tab w:val="left" w:pos="23736"/>
          <w:tab w:val="left" w:pos="24456"/>
          <w:tab w:val="left" w:pos="25176"/>
          <w:tab w:val="left" w:pos="25896"/>
          <w:tab w:val="left" w:pos="26616"/>
          <w:tab w:val="left" w:pos="27336"/>
          <w:tab w:val="left" w:pos="28056"/>
          <w:tab w:val="left" w:pos="28776"/>
          <w:tab w:val="left" w:pos="29496"/>
        </w:tabs>
        <w:spacing w:after="0"/>
        <w:ind w:left="357"/>
        <w:jc w:val="both"/>
        <w:rPr>
          <w:sz w:val="22"/>
          <w:szCs w:val="22"/>
        </w:rPr>
      </w:pPr>
    </w:p>
    <w:p w14:paraId="054977F5" w14:textId="77777777" w:rsidR="00DB4F7C" w:rsidRPr="00454B49" w:rsidRDefault="00DB4F7C" w:rsidP="00DB4F7C">
      <w:pPr>
        <w:jc w:val="center"/>
        <w:outlineLvl w:val="0"/>
        <w:rPr>
          <w:b/>
          <w:sz w:val="22"/>
          <w:szCs w:val="22"/>
        </w:rPr>
      </w:pPr>
      <w:r w:rsidRPr="00454B49">
        <w:rPr>
          <w:b/>
          <w:sz w:val="22"/>
          <w:szCs w:val="22"/>
        </w:rPr>
        <w:t>Článek III</w:t>
      </w:r>
    </w:p>
    <w:p w14:paraId="6E8BAFD1" w14:textId="77777777" w:rsidR="00DB4F7C" w:rsidRPr="00454B49" w:rsidRDefault="00DB4F7C" w:rsidP="00DB4F7C">
      <w:pPr>
        <w:ind w:left="225" w:right="150"/>
        <w:jc w:val="center"/>
        <w:rPr>
          <w:b/>
          <w:sz w:val="22"/>
          <w:szCs w:val="22"/>
        </w:rPr>
      </w:pPr>
      <w:r w:rsidRPr="00454B49">
        <w:rPr>
          <w:b/>
          <w:sz w:val="22"/>
          <w:szCs w:val="22"/>
        </w:rPr>
        <w:t>Vymezení dosažených výsledků a jejich srovnání s cíli projektu</w:t>
      </w:r>
    </w:p>
    <w:p w14:paraId="7FE4DF81" w14:textId="77777777" w:rsidR="00DB4F7C" w:rsidRPr="00454B49" w:rsidRDefault="00DB4F7C" w:rsidP="00DB4F7C">
      <w:pPr>
        <w:ind w:left="225" w:right="150"/>
        <w:jc w:val="center"/>
        <w:rPr>
          <w:sz w:val="22"/>
          <w:szCs w:val="22"/>
        </w:rPr>
      </w:pPr>
    </w:p>
    <w:p w14:paraId="0A5F5E5D" w14:textId="77777777" w:rsidR="00DB4F7C" w:rsidRPr="00454B49" w:rsidRDefault="00DB4F7C" w:rsidP="00DB4F7C">
      <w:pPr>
        <w:numPr>
          <w:ilvl w:val="0"/>
          <w:numId w:val="1"/>
        </w:numPr>
        <w:ind w:left="426" w:right="150" w:hanging="426"/>
        <w:jc w:val="both"/>
        <w:rPr>
          <w:sz w:val="22"/>
          <w:szCs w:val="22"/>
        </w:rPr>
      </w:pPr>
      <w:r w:rsidRPr="00454B49">
        <w:rPr>
          <w:sz w:val="22"/>
          <w:szCs w:val="22"/>
          <w:lang w:eastAsia="cs-CZ"/>
        </w:rPr>
        <w:t xml:space="preserve">Řešením projektu byly ke dni podpisu Smlouvy dosaženy níže uvedené výsledky </w:t>
      </w:r>
    </w:p>
    <w:p w14:paraId="07B3CB10" w14:textId="77777777" w:rsidR="00DB4F7C" w:rsidRPr="00454B49" w:rsidRDefault="00DB4F7C" w:rsidP="00DB4F7C">
      <w:pPr>
        <w:ind w:right="150"/>
        <w:jc w:val="both"/>
        <w:rPr>
          <w:sz w:val="22"/>
          <w:szCs w:val="22"/>
          <w:lang w:eastAsia="cs-CZ"/>
        </w:rPr>
      </w:pPr>
    </w:p>
    <w:p w14:paraId="1781DDE9" w14:textId="767CC621" w:rsidR="00DB4F7C" w:rsidRPr="00454B49" w:rsidRDefault="00DB4F7C" w:rsidP="00DB4F7C">
      <w:pPr>
        <w:ind w:left="426" w:right="150"/>
        <w:jc w:val="both"/>
        <w:rPr>
          <w:b/>
          <w:bCs/>
          <w:sz w:val="22"/>
          <w:szCs w:val="22"/>
          <w:lang w:eastAsia="cs-CZ"/>
        </w:rPr>
      </w:pPr>
      <w:r w:rsidRPr="00DB4F7C">
        <w:rPr>
          <w:b/>
          <w:bCs/>
          <w:sz w:val="22"/>
          <w:szCs w:val="22"/>
        </w:rPr>
        <w:t>SS01020374-V1</w:t>
      </w:r>
      <w:r w:rsidRPr="00454B49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Fuzit</w:t>
      </w:r>
      <w:proofErr w:type="spellEnd"/>
      <w:r w:rsidRPr="00454B49">
        <w:rPr>
          <w:b/>
          <w:bCs/>
          <w:i/>
          <w:iCs/>
          <w:sz w:val="22"/>
          <w:szCs w:val="22"/>
        </w:rPr>
        <w:t xml:space="preserve"> </w:t>
      </w:r>
      <w:r w:rsidRPr="00454B49"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Užitný vzor</w:t>
      </w:r>
      <w:r w:rsidRPr="00454B49">
        <w:rPr>
          <w:b/>
          <w:bCs/>
          <w:sz w:val="22"/>
          <w:szCs w:val="22"/>
        </w:rPr>
        <w:t xml:space="preserve"> (12/20</w:t>
      </w:r>
      <w:r>
        <w:rPr>
          <w:b/>
          <w:bCs/>
          <w:sz w:val="22"/>
          <w:szCs w:val="22"/>
        </w:rPr>
        <w:t>23</w:t>
      </w:r>
      <w:r w:rsidRPr="00454B49">
        <w:rPr>
          <w:b/>
          <w:bCs/>
          <w:sz w:val="22"/>
          <w:szCs w:val="22"/>
        </w:rPr>
        <w:t xml:space="preserve">) </w:t>
      </w:r>
    </w:p>
    <w:p w14:paraId="6C2AF6DA" w14:textId="25951D60" w:rsidR="00DB4F7C" w:rsidRPr="00454B49" w:rsidRDefault="00DB4F7C" w:rsidP="00DB4F7C">
      <w:pPr>
        <w:ind w:left="426" w:right="150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Název: </w:t>
      </w:r>
      <w:proofErr w:type="spellStart"/>
      <w:r w:rsidRPr="00DB4F7C">
        <w:rPr>
          <w:sz w:val="22"/>
          <w:szCs w:val="22"/>
        </w:rPr>
        <w:t>Biostimulační</w:t>
      </w:r>
      <w:proofErr w:type="spellEnd"/>
      <w:r w:rsidRPr="00DB4F7C">
        <w:rPr>
          <w:sz w:val="22"/>
          <w:szCs w:val="22"/>
        </w:rPr>
        <w:t xml:space="preserve"> přípravek na bázi </w:t>
      </w:r>
      <w:proofErr w:type="spellStart"/>
      <w:r w:rsidRPr="00DB4F7C">
        <w:rPr>
          <w:sz w:val="22"/>
          <w:szCs w:val="22"/>
        </w:rPr>
        <w:t>mikrořas</w:t>
      </w:r>
      <w:proofErr w:type="spellEnd"/>
      <w:r w:rsidRPr="00DB4F7C">
        <w:rPr>
          <w:sz w:val="22"/>
          <w:szCs w:val="22"/>
        </w:rPr>
        <w:t xml:space="preserve"> pro použití v zemědělství</w:t>
      </w:r>
    </w:p>
    <w:p w14:paraId="474D06C6" w14:textId="7D0ADBD6" w:rsidR="00DB4F7C" w:rsidRPr="00454B49" w:rsidRDefault="00DB4F7C" w:rsidP="00DB4F7C">
      <w:pPr>
        <w:ind w:left="426" w:right="150"/>
        <w:jc w:val="both"/>
        <w:rPr>
          <w:sz w:val="22"/>
          <w:szCs w:val="22"/>
          <w:lang w:eastAsia="en-US"/>
        </w:rPr>
      </w:pPr>
      <w:r w:rsidRPr="00454B49">
        <w:rPr>
          <w:sz w:val="22"/>
          <w:szCs w:val="22"/>
        </w:rPr>
        <w:t>Právo k využití výsledku: Účastník projektu – příjemce: 5</w:t>
      </w:r>
      <w:r>
        <w:rPr>
          <w:sz w:val="22"/>
          <w:szCs w:val="22"/>
        </w:rPr>
        <w:t>0</w:t>
      </w:r>
      <w:r w:rsidRPr="00454B49">
        <w:rPr>
          <w:sz w:val="22"/>
          <w:szCs w:val="22"/>
        </w:rPr>
        <w:t xml:space="preserve"> %; Další účastník 5</w:t>
      </w:r>
      <w:r>
        <w:rPr>
          <w:sz w:val="22"/>
          <w:szCs w:val="22"/>
        </w:rPr>
        <w:t>0</w:t>
      </w:r>
      <w:r w:rsidRPr="00454B49">
        <w:rPr>
          <w:sz w:val="22"/>
          <w:szCs w:val="22"/>
        </w:rPr>
        <w:t xml:space="preserve"> %.</w:t>
      </w:r>
    </w:p>
    <w:p w14:paraId="7109C440" w14:textId="77777777" w:rsidR="00DB4F7C" w:rsidRPr="00454B49" w:rsidRDefault="00DB4F7C" w:rsidP="00DB4F7C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14:paraId="1EBAC1CA" w14:textId="4A0ADD8D" w:rsidR="00DB4F7C" w:rsidRPr="00454B49" w:rsidRDefault="00DB4F7C" w:rsidP="00DB4F7C">
      <w:pPr>
        <w:ind w:left="426" w:right="150"/>
        <w:jc w:val="both"/>
        <w:rPr>
          <w:b/>
          <w:bCs/>
          <w:sz w:val="22"/>
          <w:szCs w:val="22"/>
        </w:rPr>
      </w:pPr>
      <w:r w:rsidRPr="00DB4F7C">
        <w:rPr>
          <w:b/>
          <w:bCs/>
          <w:sz w:val="22"/>
          <w:szCs w:val="22"/>
        </w:rPr>
        <w:t>SS01020374-V2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Ztech</w:t>
      </w:r>
      <w:proofErr w:type="spellEnd"/>
      <w:r>
        <w:rPr>
          <w:b/>
          <w:bCs/>
          <w:sz w:val="22"/>
          <w:szCs w:val="22"/>
        </w:rPr>
        <w:t xml:space="preserve"> – Ověřená technologie (12/2023)</w:t>
      </w:r>
    </w:p>
    <w:p w14:paraId="7DA923A4" w14:textId="5A9AEF9F" w:rsidR="00DB4F7C" w:rsidRPr="00454B49" w:rsidRDefault="00DB4F7C" w:rsidP="00DB4F7C">
      <w:pPr>
        <w:ind w:left="426" w:right="150"/>
        <w:jc w:val="both"/>
        <w:rPr>
          <w:sz w:val="22"/>
          <w:szCs w:val="22"/>
        </w:rPr>
      </w:pPr>
      <w:r w:rsidRPr="00454B49">
        <w:rPr>
          <w:sz w:val="22"/>
          <w:szCs w:val="22"/>
        </w:rPr>
        <w:lastRenderedPageBreak/>
        <w:t xml:space="preserve">Název: </w:t>
      </w:r>
      <w:proofErr w:type="spellStart"/>
      <w:r w:rsidRPr="00DB4F7C">
        <w:rPr>
          <w:sz w:val="22"/>
          <w:szCs w:val="22"/>
        </w:rPr>
        <w:t>Agrotechnologický</w:t>
      </w:r>
      <w:proofErr w:type="spellEnd"/>
      <w:r w:rsidRPr="00DB4F7C">
        <w:rPr>
          <w:sz w:val="22"/>
          <w:szCs w:val="22"/>
        </w:rPr>
        <w:t xml:space="preserve"> přístup užití produktu na bázi </w:t>
      </w:r>
      <w:proofErr w:type="spellStart"/>
      <w:r w:rsidRPr="00DB4F7C">
        <w:rPr>
          <w:sz w:val="22"/>
          <w:szCs w:val="22"/>
        </w:rPr>
        <w:t>mikrořas</w:t>
      </w:r>
      <w:proofErr w:type="spellEnd"/>
      <w:r w:rsidRPr="00DB4F7C">
        <w:rPr>
          <w:sz w:val="22"/>
          <w:szCs w:val="22"/>
        </w:rPr>
        <w:t xml:space="preserve"> formou listové aplikace</w:t>
      </w:r>
    </w:p>
    <w:p w14:paraId="327A3EA4" w14:textId="3D7B1D93" w:rsidR="00DB4F7C" w:rsidRPr="00454B49" w:rsidRDefault="00DB4F7C" w:rsidP="00DB4F7C">
      <w:pPr>
        <w:ind w:left="426" w:right="150"/>
        <w:jc w:val="both"/>
        <w:rPr>
          <w:b/>
          <w:bCs/>
          <w:sz w:val="22"/>
          <w:szCs w:val="22"/>
        </w:rPr>
      </w:pPr>
      <w:r w:rsidRPr="00DB4F7C">
        <w:rPr>
          <w:sz w:val="22"/>
          <w:szCs w:val="22"/>
        </w:rPr>
        <w:t>Právo k využití výsledku: Účastník projektu – příjemce: 50 %; Další účastník 50 %.</w:t>
      </w:r>
    </w:p>
    <w:p w14:paraId="0290B5E4" w14:textId="77777777" w:rsidR="00DB4F7C" w:rsidRPr="00454B49" w:rsidRDefault="00DB4F7C" w:rsidP="00DB4F7C">
      <w:pPr>
        <w:ind w:left="426" w:right="150"/>
        <w:jc w:val="both"/>
        <w:rPr>
          <w:sz w:val="22"/>
          <w:szCs w:val="22"/>
        </w:rPr>
      </w:pPr>
    </w:p>
    <w:p w14:paraId="049EAC1F" w14:textId="77777777" w:rsidR="00DB4F7C" w:rsidRPr="00454B49" w:rsidRDefault="00DB4F7C" w:rsidP="00DB4F7C">
      <w:pPr>
        <w:numPr>
          <w:ilvl w:val="0"/>
          <w:numId w:val="1"/>
        </w:numPr>
        <w:ind w:left="426" w:right="150" w:hanging="426"/>
        <w:jc w:val="both"/>
        <w:rPr>
          <w:sz w:val="22"/>
          <w:szCs w:val="22"/>
          <w:lang w:eastAsia="cs-CZ"/>
        </w:rPr>
      </w:pPr>
      <w:r w:rsidRPr="00454B49">
        <w:rPr>
          <w:sz w:val="22"/>
          <w:szCs w:val="22"/>
        </w:rPr>
        <w:t xml:space="preserve">Srovnání dosažených výsledků s cíli projektu: </w:t>
      </w:r>
    </w:p>
    <w:p w14:paraId="563DCEE5" w14:textId="77777777" w:rsidR="00DB4F7C" w:rsidRPr="00454B49" w:rsidRDefault="00DB4F7C" w:rsidP="00DB4F7C">
      <w:pPr>
        <w:pStyle w:val="Odstavecseseznamem"/>
        <w:rPr>
          <w:sz w:val="8"/>
          <w:szCs w:val="8"/>
        </w:rPr>
      </w:pPr>
    </w:p>
    <w:p w14:paraId="08E62D21" w14:textId="6A580C17" w:rsidR="00DB4F7C" w:rsidRPr="00DB4F7C" w:rsidRDefault="00DB4F7C" w:rsidP="00DB4F7C">
      <w:pPr>
        <w:ind w:left="426" w:right="150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Dosaženými výsledky byl splněn cíl projektu, jímž byl</w:t>
      </w:r>
      <w:r>
        <w:rPr>
          <w:sz w:val="22"/>
          <w:szCs w:val="22"/>
        </w:rPr>
        <w:t xml:space="preserve"> v</w:t>
      </w:r>
      <w:r w:rsidRPr="00DB4F7C">
        <w:rPr>
          <w:sz w:val="22"/>
          <w:szCs w:val="22"/>
        </w:rPr>
        <w:t xml:space="preserve">ýzkum </w:t>
      </w:r>
      <w:proofErr w:type="spellStart"/>
      <w:r w:rsidRPr="00DB4F7C">
        <w:rPr>
          <w:sz w:val="22"/>
          <w:szCs w:val="22"/>
        </w:rPr>
        <w:t>biostimulačních</w:t>
      </w:r>
      <w:proofErr w:type="spellEnd"/>
      <w:r w:rsidRPr="00DB4F7C">
        <w:rPr>
          <w:sz w:val="22"/>
          <w:szCs w:val="22"/>
        </w:rPr>
        <w:t xml:space="preserve"> účinků mikroskopických řas a jejich metabolických produktů na zemědělské plodiny, očekáváme zlepšení celkového zdravotního stavu, zvýšení výnosů a odolnosti vůči chorobám a snížení spotřeby vody a konvenčních pesticidů během pěstování.</w:t>
      </w:r>
    </w:p>
    <w:p w14:paraId="015DFFD1" w14:textId="77777777" w:rsidR="00DB4F7C" w:rsidRPr="00DB4F7C" w:rsidRDefault="00DB4F7C" w:rsidP="00DB4F7C">
      <w:pPr>
        <w:ind w:left="426" w:right="150"/>
        <w:jc w:val="both"/>
        <w:rPr>
          <w:sz w:val="22"/>
          <w:szCs w:val="22"/>
        </w:rPr>
      </w:pPr>
      <w:r w:rsidRPr="00DB4F7C">
        <w:rPr>
          <w:sz w:val="22"/>
          <w:szCs w:val="22"/>
        </w:rPr>
        <w:t>Dílčí cíle:</w:t>
      </w:r>
    </w:p>
    <w:p w14:paraId="0E2BAA94" w14:textId="77777777" w:rsidR="00DB4F7C" w:rsidRPr="00DB4F7C" w:rsidRDefault="00DB4F7C" w:rsidP="00DB4F7C">
      <w:pPr>
        <w:ind w:left="426" w:right="150"/>
        <w:jc w:val="both"/>
        <w:rPr>
          <w:sz w:val="22"/>
          <w:szCs w:val="22"/>
        </w:rPr>
      </w:pPr>
      <w:r w:rsidRPr="00DB4F7C">
        <w:rPr>
          <w:sz w:val="22"/>
          <w:szCs w:val="22"/>
        </w:rPr>
        <w:t xml:space="preserve">1) identifikace vhodných kmenů </w:t>
      </w:r>
      <w:proofErr w:type="spellStart"/>
      <w:r w:rsidRPr="00DB4F7C">
        <w:rPr>
          <w:sz w:val="22"/>
          <w:szCs w:val="22"/>
        </w:rPr>
        <w:t>mikrořas</w:t>
      </w:r>
      <w:proofErr w:type="spellEnd"/>
      <w:r w:rsidRPr="00DB4F7C">
        <w:rPr>
          <w:sz w:val="22"/>
          <w:szCs w:val="22"/>
        </w:rPr>
        <w:t xml:space="preserve"> se známými </w:t>
      </w:r>
      <w:proofErr w:type="spellStart"/>
      <w:r w:rsidRPr="00DB4F7C">
        <w:rPr>
          <w:sz w:val="22"/>
          <w:szCs w:val="22"/>
        </w:rPr>
        <w:t>biostimulačními</w:t>
      </w:r>
      <w:proofErr w:type="spellEnd"/>
      <w:r w:rsidRPr="00DB4F7C">
        <w:rPr>
          <w:sz w:val="22"/>
          <w:szCs w:val="22"/>
        </w:rPr>
        <w:t xml:space="preserve"> účinky a zároveň schůdnou biotechnologickou produkcí biomasy a/nebo extracelulárních bioaktivních látek</w:t>
      </w:r>
    </w:p>
    <w:p w14:paraId="3C3BA557" w14:textId="77777777" w:rsidR="00DB4F7C" w:rsidRPr="00DB4F7C" w:rsidRDefault="00DB4F7C" w:rsidP="00DB4F7C">
      <w:pPr>
        <w:ind w:left="426" w:right="150"/>
        <w:jc w:val="both"/>
        <w:rPr>
          <w:sz w:val="22"/>
          <w:szCs w:val="22"/>
        </w:rPr>
      </w:pPr>
      <w:r w:rsidRPr="00DB4F7C">
        <w:rPr>
          <w:sz w:val="22"/>
          <w:szCs w:val="22"/>
        </w:rPr>
        <w:t>2) formulace a optimalizace preparátu (identifikace vhodné koncentrace a dávky bioaktivní složky, způsobu a časovém schématu aplikace, nastavení vhodných fyzikálně-chemických vlastností a zajištění skladovatelnosti)</w:t>
      </w:r>
    </w:p>
    <w:p w14:paraId="1C37096A" w14:textId="4ED4D141" w:rsidR="00DB4F7C" w:rsidRPr="00454B49" w:rsidRDefault="00DB4F7C" w:rsidP="00DB4F7C">
      <w:pPr>
        <w:ind w:left="426" w:right="150"/>
        <w:jc w:val="both"/>
        <w:rPr>
          <w:sz w:val="22"/>
          <w:szCs w:val="22"/>
        </w:rPr>
      </w:pPr>
      <w:r w:rsidRPr="00DB4F7C">
        <w:rPr>
          <w:sz w:val="22"/>
          <w:szCs w:val="22"/>
        </w:rPr>
        <w:t xml:space="preserve">3) ověření účinků preparátu prostřednictvím testů in vitro a in </w:t>
      </w:r>
      <w:proofErr w:type="spellStart"/>
      <w:r w:rsidRPr="00DB4F7C">
        <w:rPr>
          <w:sz w:val="22"/>
          <w:szCs w:val="22"/>
        </w:rPr>
        <w:t>vivo</w:t>
      </w:r>
      <w:proofErr w:type="spellEnd"/>
      <w:r w:rsidRPr="00DB4F7C">
        <w:rPr>
          <w:sz w:val="22"/>
          <w:szCs w:val="22"/>
        </w:rPr>
        <w:t xml:space="preserve"> na vybraných významných zemědělských plodinách</w:t>
      </w:r>
      <w:r w:rsidRPr="00454B49">
        <w:rPr>
          <w:sz w:val="22"/>
          <w:szCs w:val="22"/>
        </w:rPr>
        <w:t>.</w:t>
      </w:r>
    </w:p>
    <w:p w14:paraId="0670F716" w14:textId="77777777" w:rsidR="00DB4F7C" w:rsidRPr="00454B49" w:rsidRDefault="00DB4F7C" w:rsidP="00DB4F7C">
      <w:pPr>
        <w:ind w:left="426" w:right="150"/>
        <w:jc w:val="both"/>
        <w:rPr>
          <w:sz w:val="22"/>
          <w:szCs w:val="22"/>
          <w:lang w:eastAsia="cs-CZ"/>
        </w:rPr>
      </w:pPr>
    </w:p>
    <w:p w14:paraId="36C3B6B9" w14:textId="77777777" w:rsidR="00DB4F7C" w:rsidRPr="00454B49" w:rsidRDefault="00DB4F7C" w:rsidP="00DB4F7C">
      <w:pPr>
        <w:ind w:left="705" w:hanging="705"/>
        <w:jc w:val="center"/>
        <w:rPr>
          <w:b/>
          <w:sz w:val="22"/>
          <w:szCs w:val="22"/>
        </w:rPr>
      </w:pPr>
    </w:p>
    <w:p w14:paraId="0D45A5BC" w14:textId="77777777" w:rsidR="00DB4F7C" w:rsidRPr="00454B49" w:rsidRDefault="00DB4F7C" w:rsidP="00DB4F7C">
      <w:pPr>
        <w:jc w:val="center"/>
        <w:rPr>
          <w:b/>
          <w:sz w:val="22"/>
          <w:szCs w:val="22"/>
        </w:rPr>
      </w:pPr>
      <w:r w:rsidRPr="00454B49">
        <w:rPr>
          <w:b/>
          <w:sz w:val="22"/>
          <w:szCs w:val="22"/>
        </w:rPr>
        <w:t>Článek IV</w:t>
      </w:r>
    </w:p>
    <w:p w14:paraId="43F3DE8F" w14:textId="77777777" w:rsidR="00DB4F7C" w:rsidRPr="00454B49" w:rsidRDefault="00DB4F7C" w:rsidP="00DB4F7C">
      <w:pPr>
        <w:pStyle w:val="WW-Zkladntext2"/>
        <w:rPr>
          <w:rFonts w:eastAsia="Times New Roman"/>
          <w:sz w:val="22"/>
          <w:szCs w:val="22"/>
        </w:rPr>
      </w:pPr>
      <w:r w:rsidRPr="00454B49">
        <w:rPr>
          <w:rFonts w:eastAsia="Times New Roman"/>
          <w:sz w:val="22"/>
          <w:szCs w:val="22"/>
        </w:rPr>
        <w:t>Úprava vlastnických a užívacích práv</w:t>
      </w:r>
    </w:p>
    <w:p w14:paraId="7DADF5CD" w14:textId="77777777" w:rsidR="00DB4F7C" w:rsidRPr="00454B49" w:rsidRDefault="00DB4F7C" w:rsidP="00DB4F7C">
      <w:pPr>
        <w:pStyle w:val="WW-Zkladntext2"/>
        <w:rPr>
          <w:rFonts w:eastAsia="Times New Roman"/>
          <w:sz w:val="22"/>
          <w:szCs w:val="22"/>
        </w:rPr>
      </w:pPr>
    </w:p>
    <w:p w14:paraId="15BBC238" w14:textId="0B2AC3BB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Všechna majetková práva k výsledkům patří Účastníkovi projektu – příjemci</w:t>
      </w:r>
      <w:r>
        <w:rPr>
          <w:sz w:val="22"/>
          <w:szCs w:val="22"/>
        </w:rPr>
        <w:t xml:space="preserve"> a</w:t>
      </w:r>
      <w:r w:rsidRPr="00454B49">
        <w:rPr>
          <w:sz w:val="22"/>
          <w:szCs w:val="22"/>
        </w:rPr>
        <w:t xml:space="preserve"> Dalšímu účastníkovi. Smluvní strany, jejichž zaměstnanci se na výsledku podíleli, mají k tomuto výsledku stejná majetková práva. Práva autorů a původců výsledků a majitelů ochranných práv k nim jsou upravena zvláštními právními předpisy.</w:t>
      </w:r>
    </w:p>
    <w:p w14:paraId="5F16A4DA" w14:textId="77777777" w:rsidR="00DB4F7C" w:rsidRPr="00454B49" w:rsidRDefault="00DB4F7C" w:rsidP="00DB4F7C">
      <w:pPr>
        <w:jc w:val="both"/>
        <w:rPr>
          <w:sz w:val="22"/>
          <w:szCs w:val="22"/>
        </w:rPr>
      </w:pPr>
    </w:p>
    <w:p w14:paraId="02BF161E" w14:textId="77777777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Smluvní strana, která se na dosažení výsledku podílela a má na něj právo, je oprávněna poskytnout jej za obvyklých podmínek k využití jiným zájemcům. Před uzavřením licenční nebo obdobné smlouvy s třetím subjektem je povinna přednostně nabídnout výsledek k využití ostatním smluvním stranám Smlouvy. Nevyužije-li žádná smluvní strana takovéto nabídky ve lhůtě do </w:t>
      </w:r>
      <w:proofErr w:type="gramStart"/>
      <w:r w:rsidRPr="00454B49">
        <w:rPr>
          <w:sz w:val="22"/>
          <w:szCs w:val="22"/>
        </w:rPr>
        <w:t>30ti</w:t>
      </w:r>
      <w:proofErr w:type="gramEnd"/>
      <w:r w:rsidRPr="00454B49">
        <w:rPr>
          <w:sz w:val="22"/>
          <w:szCs w:val="22"/>
        </w:rPr>
        <w:t xml:space="preserve"> kalendářních dnů ode dne, kdy jí byla doručena, má se za to, že se práva na přednostní využití tohoto konkrétního výsledku vzdala v rozsahu, v jakém bude uzavřena smlouva se třetím subjektem.</w:t>
      </w:r>
    </w:p>
    <w:p w14:paraId="77C024FB" w14:textId="77777777" w:rsidR="00DB4F7C" w:rsidRPr="00454B49" w:rsidRDefault="00DB4F7C" w:rsidP="00DB4F7C">
      <w:pPr>
        <w:ind w:left="426" w:hanging="426"/>
        <w:jc w:val="both"/>
        <w:rPr>
          <w:sz w:val="22"/>
          <w:szCs w:val="22"/>
        </w:rPr>
      </w:pPr>
    </w:p>
    <w:p w14:paraId="2157B835" w14:textId="77777777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Smluvní strana, která má status výzkumné organizace, má právo na zveřejňování výsledků v takové míře a rozsahu, ve kterém se podílela na tvorbě výsledků. Zároveň má právo vkládat výsledky do informačního systému RIV. Tímto není nijak zpochybněno autorství a další práva k vytvořeným výsledkům, na kterých se podílely i jiné smluvní strany.</w:t>
      </w:r>
    </w:p>
    <w:p w14:paraId="3D429FF2" w14:textId="77777777" w:rsidR="00DB4F7C" w:rsidRPr="00454B49" w:rsidRDefault="00DB4F7C" w:rsidP="00DB4F7C">
      <w:pPr>
        <w:jc w:val="both"/>
        <w:rPr>
          <w:sz w:val="22"/>
          <w:szCs w:val="22"/>
        </w:rPr>
      </w:pPr>
    </w:p>
    <w:p w14:paraId="3FFEE6D3" w14:textId="77777777" w:rsidR="00DB4F7C" w:rsidRPr="00454B49" w:rsidRDefault="00DB4F7C" w:rsidP="00DB4F7C">
      <w:pPr>
        <w:pStyle w:val="WW-Zkladntext2"/>
        <w:numPr>
          <w:ilvl w:val="0"/>
          <w:numId w:val="4"/>
        </w:numPr>
        <w:ind w:left="426" w:hanging="426"/>
        <w:jc w:val="both"/>
        <w:rPr>
          <w:rFonts w:eastAsia="Times New Roman"/>
          <w:b w:val="0"/>
          <w:sz w:val="22"/>
          <w:szCs w:val="22"/>
        </w:rPr>
      </w:pPr>
      <w:r w:rsidRPr="00454B49">
        <w:rPr>
          <w:rFonts w:eastAsia="Times New Roman"/>
          <w:b w:val="0"/>
          <w:sz w:val="22"/>
          <w:szCs w:val="22"/>
        </w:rPr>
        <w:t xml:space="preserve">Smluvní strany sjednávají, že v případě komerčního užívání jednotlivých výsledků uzavřou ve vztahu k takovému výsledku zvláštní smlouvu, která stanoví bližší podmínky nakládání s tímto výsledkem, podíly na jeho komercializaci, okolnosti sjednávání případných návazných licenčních smluv, stejně jako způsob a rozsah užívacích práv smluvních stran ve vztahu k tomuto výsledku. Koordinátorem těchto smluvních činností bude Účastník </w:t>
      </w:r>
      <w:proofErr w:type="gramStart"/>
      <w:r w:rsidRPr="00454B49">
        <w:rPr>
          <w:rFonts w:eastAsia="Times New Roman"/>
          <w:b w:val="0"/>
          <w:sz w:val="22"/>
          <w:szCs w:val="22"/>
        </w:rPr>
        <w:t>projektu - příjemce</w:t>
      </w:r>
      <w:proofErr w:type="gramEnd"/>
      <w:r w:rsidRPr="00454B49">
        <w:rPr>
          <w:rFonts w:eastAsia="Times New Roman"/>
          <w:b w:val="0"/>
          <w:sz w:val="22"/>
          <w:szCs w:val="22"/>
        </w:rPr>
        <w:t>. Smluvní strany se zavazují nést plnou odpovědnost za realizaci sjednaných činností.</w:t>
      </w:r>
    </w:p>
    <w:p w14:paraId="30E9F350" w14:textId="77777777" w:rsidR="00DB4F7C" w:rsidRPr="00454B49" w:rsidRDefault="00DB4F7C" w:rsidP="00DB4F7C">
      <w:pPr>
        <w:ind w:left="426"/>
        <w:jc w:val="both"/>
        <w:rPr>
          <w:sz w:val="22"/>
          <w:szCs w:val="22"/>
        </w:rPr>
      </w:pPr>
    </w:p>
    <w:p w14:paraId="1A28028E" w14:textId="77777777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Smluvní strany budou účastny připomínkování a hodnocení postupu komercializace, budou navrhovat potřebné změny a doplnění, poskytovat informace o své činnosti v dohodnutých termínech.</w:t>
      </w:r>
    </w:p>
    <w:p w14:paraId="0BF6C7CC" w14:textId="77777777" w:rsidR="00DB4F7C" w:rsidRPr="00454B49" w:rsidRDefault="00DB4F7C" w:rsidP="00DB4F7C">
      <w:pPr>
        <w:pStyle w:val="Odstavecseseznamem"/>
        <w:rPr>
          <w:sz w:val="22"/>
          <w:szCs w:val="22"/>
        </w:rPr>
      </w:pPr>
    </w:p>
    <w:p w14:paraId="155B9828" w14:textId="77777777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Smluvní strany se zavazují po celou dobu spolupráce dodržovat právní předpisy ČR a EU.</w:t>
      </w:r>
    </w:p>
    <w:p w14:paraId="75E8EF19" w14:textId="77777777" w:rsidR="00DB4F7C" w:rsidRPr="00454B49" w:rsidRDefault="00DB4F7C" w:rsidP="00DB4F7C">
      <w:pPr>
        <w:pStyle w:val="Odstavecseseznamem"/>
        <w:rPr>
          <w:sz w:val="16"/>
          <w:szCs w:val="16"/>
        </w:rPr>
      </w:pPr>
    </w:p>
    <w:p w14:paraId="0429979C" w14:textId="77777777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lastRenderedPageBreak/>
        <w:t>Smluvní strany se zavazují zachovávat mlčenlivost vůči třetím subjektům ohledně skutečností, které se dozví v souvislosti se spoluprací s ostatními smluvními stranami, zejména pak ohledně výsledků, znalostí, vědomostí, které by mohly být předmětem ochrany dle práva duševního vlastnictví.</w:t>
      </w:r>
    </w:p>
    <w:p w14:paraId="4AA9E329" w14:textId="77777777" w:rsidR="00DB4F7C" w:rsidRPr="00454B49" w:rsidRDefault="00DB4F7C" w:rsidP="00DB4F7C">
      <w:pPr>
        <w:jc w:val="both"/>
        <w:rPr>
          <w:sz w:val="22"/>
          <w:szCs w:val="22"/>
        </w:rPr>
      </w:pPr>
    </w:p>
    <w:p w14:paraId="727C6B2A" w14:textId="77777777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Mohou-li si u Účastníka </w:t>
      </w:r>
      <w:proofErr w:type="gramStart"/>
      <w:r w:rsidRPr="00454B49">
        <w:rPr>
          <w:sz w:val="22"/>
          <w:szCs w:val="22"/>
        </w:rPr>
        <w:t>projektu - příjemce</w:t>
      </w:r>
      <w:proofErr w:type="gramEnd"/>
      <w:r w:rsidRPr="00454B49">
        <w:rPr>
          <w:sz w:val="22"/>
          <w:szCs w:val="22"/>
        </w:rPr>
        <w:t xml:space="preserve"> nebo u Dalšího účastníka činit nároky na práva k výsledkům z řešení třetí osoby, jsou smluvní strany povinny provést taková opatření nebo uzavřít takové smlouvy, aby tato práva byla vykonávána v souladu s jejich vlastními závazky vyplývajícími ze smlouvy s poskytovatelem dotace či rozhodnutí o poskytnutí dotace na podporu projektu.</w:t>
      </w:r>
    </w:p>
    <w:p w14:paraId="2A283135" w14:textId="77777777" w:rsidR="00DB4F7C" w:rsidRPr="00454B49" w:rsidRDefault="00DB4F7C" w:rsidP="00DB4F7C">
      <w:pPr>
        <w:jc w:val="both"/>
        <w:rPr>
          <w:sz w:val="22"/>
          <w:szCs w:val="22"/>
        </w:rPr>
      </w:pPr>
    </w:p>
    <w:p w14:paraId="62F476F9" w14:textId="77777777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Postoupí-li smluvní strany majetková práva k výsledkům z řešení projektu třetím osobám, zajistí odpovídajícími opatřeními nebo smlouvami, aby jejich smluvní závazky přešly na nového nositele majetkových práv tak, aby byly zajištěny zájmy poskytovatele dotace vyplývající ze smlouvy s poskytovatelem dotace či rozhodnutí o poskytnutí dotace na podporu projektu.</w:t>
      </w:r>
    </w:p>
    <w:p w14:paraId="57851B8D" w14:textId="77777777" w:rsidR="00DB4F7C" w:rsidRPr="00454B49" w:rsidRDefault="00DB4F7C" w:rsidP="00DB4F7C">
      <w:pPr>
        <w:jc w:val="both"/>
        <w:rPr>
          <w:sz w:val="22"/>
          <w:szCs w:val="22"/>
        </w:rPr>
      </w:pPr>
    </w:p>
    <w:p w14:paraId="287EDC0C" w14:textId="77777777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Smluvní strany prohlašují, že jim nejsou známy žádné skutečnosti, které by nasvědčovaly tomu, že by jakékoliv využití výsledků projektu v ČR či v zahraničí mohlo představovat zásah do práv jiných osob z průmyslového nebo jiného duševního vlastnictví.</w:t>
      </w:r>
    </w:p>
    <w:p w14:paraId="25CC7A73" w14:textId="77777777" w:rsidR="00DB4F7C" w:rsidRPr="00454B49" w:rsidRDefault="00DB4F7C" w:rsidP="00DB4F7C">
      <w:pPr>
        <w:jc w:val="both"/>
        <w:rPr>
          <w:sz w:val="22"/>
          <w:szCs w:val="22"/>
        </w:rPr>
      </w:pPr>
    </w:p>
    <w:p w14:paraId="30824932" w14:textId="77777777" w:rsidR="00DB4F7C" w:rsidRPr="00454B49" w:rsidRDefault="00DB4F7C" w:rsidP="00DB4F7C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Výsledky, zveřejňované v tištěné formě, ve formě vědeckých či odborných publikací nebo ve formě prezentací, musí obsahovat informaci o tom, že jich bylo dosaženo řešením projektu výzkumu a vývoje podporovaného z veřejných prostředků na podporu výzkumu a vývoje.</w:t>
      </w:r>
    </w:p>
    <w:p w14:paraId="113EDE94" w14:textId="77777777" w:rsidR="00DB4F7C" w:rsidRPr="00454B49" w:rsidRDefault="00DB4F7C" w:rsidP="00DB4F7C">
      <w:pPr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 </w:t>
      </w:r>
    </w:p>
    <w:p w14:paraId="33ED9E52" w14:textId="77777777" w:rsidR="00DB4F7C" w:rsidRPr="00454B49" w:rsidRDefault="00DB4F7C" w:rsidP="00DB4F7C">
      <w:pPr>
        <w:ind w:left="426" w:hanging="426"/>
        <w:jc w:val="both"/>
        <w:rPr>
          <w:sz w:val="22"/>
          <w:szCs w:val="22"/>
        </w:rPr>
      </w:pPr>
    </w:p>
    <w:p w14:paraId="3DDF7F5D" w14:textId="466CCC3D" w:rsidR="00DB4F7C" w:rsidRDefault="00DB4F7C" w:rsidP="00DB4F7C">
      <w:pPr>
        <w:jc w:val="center"/>
        <w:rPr>
          <w:b/>
          <w:sz w:val="22"/>
          <w:szCs w:val="22"/>
        </w:rPr>
      </w:pPr>
      <w:r w:rsidRPr="00454B49">
        <w:rPr>
          <w:b/>
          <w:sz w:val="22"/>
          <w:szCs w:val="22"/>
        </w:rPr>
        <w:t>Článek V</w:t>
      </w:r>
    </w:p>
    <w:p w14:paraId="56E42C5B" w14:textId="365698D5" w:rsidR="008833E2" w:rsidRDefault="008833E2" w:rsidP="00DB4F7C">
      <w:pPr>
        <w:jc w:val="center"/>
        <w:rPr>
          <w:b/>
          <w:sz w:val="22"/>
          <w:szCs w:val="22"/>
        </w:rPr>
      </w:pPr>
    </w:p>
    <w:p w14:paraId="264651E3" w14:textId="77777777" w:rsidR="008833E2" w:rsidRPr="008833E2" w:rsidRDefault="008833E2" w:rsidP="008833E2">
      <w:pPr>
        <w:pStyle w:val="Bezmezer"/>
        <w:spacing w:after="120"/>
        <w:jc w:val="center"/>
        <w:rPr>
          <w:rFonts w:ascii="Times New Roman" w:hAnsi="Times New Roman" w:cs="Times New Roman"/>
        </w:rPr>
      </w:pPr>
      <w:r w:rsidRPr="008833E2">
        <w:rPr>
          <w:rFonts w:ascii="Times New Roman" w:hAnsi="Times New Roman" w:cs="Times New Roman"/>
          <w:b/>
        </w:rPr>
        <w:t>Rozsah stupně důvěrnosti údajů a způsob nakládání s nimi podle zvláštních právních předpisů</w:t>
      </w:r>
    </w:p>
    <w:p w14:paraId="72C03D11" w14:textId="7843B0BD" w:rsidR="008833E2" w:rsidRDefault="008833E2" w:rsidP="008833E2">
      <w:pPr>
        <w:pStyle w:val="Bezmezer"/>
        <w:numPr>
          <w:ilvl w:val="0"/>
          <w:numId w:val="6"/>
        </w:numPr>
        <w:spacing w:after="120"/>
        <w:ind w:left="924" w:hanging="357"/>
        <w:jc w:val="both"/>
        <w:rPr>
          <w:rFonts w:ascii="Times New Roman" w:hAnsi="Times New Roman" w:cs="Times New Roman"/>
        </w:rPr>
      </w:pPr>
      <w:r w:rsidRPr="008833E2">
        <w:rPr>
          <w:rFonts w:ascii="Times New Roman" w:hAnsi="Times New Roman" w:cs="Times New Roman"/>
        </w:rPr>
        <w:t>Údaje Projektu v RIV podléhající stupni důvěrnosti C, tj. předmět řešení projektu podléhá obchodnímu tajemství, ale název projektu, anotace a u ukončeného nebo zastaveného projektu zhodnocení výsledku řešení projektu dodané do Centrální evidence projektů výzkumu, experimentálního vývoje a inovaci jsou upraveny tak, aby byly zveřejnitelné.</w:t>
      </w:r>
    </w:p>
    <w:p w14:paraId="3331E9E3" w14:textId="4B4E5A6B" w:rsidR="008833E2" w:rsidRPr="008833E2" w:rsidRDefault="008833E2" w:rsidP="008833E2">
      <w:pPr>
        <w:pStyle w:val="Bezmezer"/>
        <w:numPr>
          <w:ilvl w:val="0"/>
          <w:numId w:val="6"/>
        </w:numPr>
        <w:spacing w:after="120"/>
        <w:ind w:left="924" w:hanging="357"/>
        <w:jc w:val="both"/>
        <w:rPr>
          <w:rFonts w:ascii="Times New Roman" w:hAnsi="Times New Roman" w:cs="Times New Roman"/>
        </w:rPr>
      </w:pPr>
      <w:r w:rsidRPr="008833E2">
        <w:rPr>
          <w:rFonts w:ascii="Times New Roman" w:hAnsi="Times New Roman" w:cs="Times New Roman"/>
        </w:rPr>
        <w:t xml:space="preserve">Nedohodnou-li se Smluvní strany v konkrétním případě jinak, jsou veškeré informace, které získá jedna Smluvní strana od druhé Smluvní strany a které nejsou obecně známé, považovány za důvěrné (dále </w:t>
      </w:r>
      <w:proofErr w:type="gramStart"/>
      <w:r w:rsidRPr="008833E2">
        <w:rPr>
          <w:rFonts w:ascii="Times New Roman" w:hAnsi="Times New Roman" w:cs="Times New Roman"/>
        </w:rPr>
        <w:t>jen ,,důvěrné</w:t>
      </w:r>
      <w:proofErr w:type="gramEnd"/>
      <w:r w:rsidRPr="008833E2">
        <w:rPr>
          <w:rFonts w:ascii="Times New Roman" w:hAnsi="Times New Roman" w:cs="Times New Roman"/>
        </w:rPr>
        <w:t xml:space="preserve"> </w:t>
      </w:r>
      <w:proofErr w:type="spellStart"/>
      <w:r w:rsidRPr="008833E2">
        <w:rPr>
          <w:rFonts w:ascii="Times New Roman" w:hAnsi="Times New Roman" w:cs="Times New Roman"/>
        </w:rPr>
        <w:t>informaceʻʻ</w:t>
      </w:r>
      <w:proofErr w:type="spellEnd"/>
      <w:r w:rsidRPr="008833E2">
        <w:rPr>
          <w:rFonts w:ascii="Times New Roman" w:hAnsi="Times New Roman" w:cs="Times New Roman"/>
        </w:rPr>
        <w:t>). Smluvní strana, která je získala, je povinna důvěrné informace uchovat v tajnosti a zajistit dostatečnou ochranu před přístupem nepovolaných osob k nim a nesmí důvěrné informace sdělit žádné další osobě, s výjimkou svých zaměstnanců, kteří jsou pověřeni činnostmi projektu. Jiným osobám, které jsou pověřeny činnostmi na Projektu, může Smluvní strana sdělit důvěrné informace, jen pokud s nimi uzavřela dohodu o zachování mlčenlivosti v obdobném rozsahu.</w:t>
      </w:r>
    </w:p>
    <w:p w14:paraId="346C0A07" w14:textId="3F5C8BF5" w:rsidR="008833E2" w:rsidRDefault="008833E2" w:rsidP="00583AD0">
      <w:pPr>
        <w:suppressAutoHyphens w:val="0"/>
        <w:spacing w:after="12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Článek VI</w:t>
      </w:r>
    </w:p>
    <w:p w14:paraId="712E53D2" w14:textId="240A264C" w:rsidR="00583AD0" w:rsidRPr="00583AD0" w:rsidRDefault="00583AD0" w:rsidP="00583AD0">
      <w:pPr>
        <w:suppressAutoHyphens w:val="0"/>
        <w:spacing w:after="120"/>
        <w:jc w:val="center"/>
        <w:rPr>
          <w:rFonts w:eastAsia="Calibri"/>
          <w:sz w:val="22"/>
          <w:szCs w:val="22"/>
          <w:lang w:eastAsia="en-US"/>
        </w:rPr>
      </w:pPr>
      <w:r w:rsidRPr="00583AD0">
        <w:rPr>
          <w:rFonts w:eastAsia="Calibri"/>
          <w:b/>
          <w:sz w:val="22"/>
          <w:szCs w:val="22"/>
          <w:lang w:eastAsia="en-US"/>
        </w:rPr>
        <w:t>Sankce za porušení smlouvy</w:t>
      </w:r>
    </w:p>
    <w:p w14:paraId="19529095" w14:textId="77777777" w:rsidR="00583AD0" w:rsidRPr="00583AD0" w:rsidRDefault="00583AD0" w:rsidP="00583AD0">
      <w:pPr>
        <w:numPr>
          <w:ilvl w:val="0"/>
          <w:numId w:val="5"/>
        </w:numPr>
        <w:suppressAutoHyphens w:val="0"/>
        <w:spacing w:after="120" w:line="259" w:lineRule="auto"/>
        <w:ind w:left="924" w:hanging="357"/>
        <w:jc w:val="both"/>
        <w:rPr>
          <w:rFonts w:eastAsia="Calibri"/>
          <w:sz w:val="22"/>
          <w:szCs w:val="22"/>
          <w:lang w:eastAsia="en-US"/>
        </w:rPr>
      </w:pPr>
      <w:r w:rsidRPr="00583AD0">
        <w:rPr>
          <w:rFonts w:eastAsia="Calibri"/>
          <w:sz w:val="22"/>
          <w:szCs w:val="22"/>
          <w:lang w:eastAsia="en-US"/>
        </w:rPr>
        <w:t>Smluvní strana, která poruší povinnosti vyplývající z této Smlouvy, uhradí dotčené Smluvní straně smluvní pokutu ve výši 10 000,- Kč, za každé jednotlivé porušení, a to i opakovaně. Smluvní pokuta není předmětem DPH.</w:t>
      </w:r>
    </w:p>
    <w:p w14:paraId="0F81702F" w14:textId="77777777" w:rsidR="00583AD0" w:rsidRPr="00583AD0" w:rsidRDefault="00583AD0" w:rsidP="00583AD0">
      <w:pPr>
        <w:numPr>
          <w:ilvl w:val="0"/>
          <w:numId w:val="5"/>
        </w:num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83AD0">
        <w:rPr>
          <w:rFonts w:eastAsia="Calibri"/>
          <w:sz w:val="22"/>
          <w:szCs w:val="22"/>
          <w:lang w:eastAsia="en-US"/>
        </w:rPr>
        <w:t xml:space="preserve">Smluvní strany se dohodly, že závazek zaplatit smluvní pokutu nevylučuje právo na náhradu škody v plné výši. I v případě, kdy bude smluvní pokuta snížena soudem, zůstává zachováno právo na náhradu škody v plné výši. Pokud jakýkoliv právní předpis stanoví pokutu (penále) pro porušení smluvní povinnosti (kdykoliv během trvání této smlouvy), pak nebude nárokem nijak dotčeno právo na náhradu škody v plné výši. </w:t>
      </w:r>
    </w:p>
    <w:p w14:paraId="0FCF49F2" w14:textId="77777777" w:rsidR="008833E2" w:rsidRDefault="008833E2" w:rsidP="00DB4F7C">
      <w:pPr>
        <w:jc w:val="center"/>
        <w:rPr>
          <w:b/>
          <w:sz w:val="22"/>
          <w:szCs w:val="22"/>
        </w:rPr>
      </w:pPr>
    </w:p>
    <w:p w14:paraId="17C12FE8" w14:textId="77777777" w:rsidR="008833E2" w:rsidRDefault="008833E2" w:rsidP="00DB4F7C">
      <w:pPr>
        <w:jc w:val="center"/>
        <w:rPr>
          <w:b/>
          <w:sz w:val="22"/>
          <w:szCs w:val="22"/>
        </w:rPr>
      </w:pPr>
    </w:p>
    <w:p w14:paraId="0E2AD281" w14:textId="1018855E" w:rsidR="00583AD0" w:rsidRPr="00454B49" w:rsidRDefault="00583AD0" w:rsidP="00DB4F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VI</w:t>
      </w:r>
      <w:r w:rsidR="008833E2">
        <w:rPr>
          <w:b/>
          <w:sz w:val="22"/>
          <w:szCs w:val="22"/>
        </w:rPr>
        <w:t>I</w:t>
      </w:r>
    </w:p>
    <w:p w14:paraId="4225E8E1" w14:textId="77777777" w:rsidR="00DB4F7C" w:rsidRPr="00454B49" w:rsidRDefault="00DB4F7C" w:rsidP="00DB4F7C">
      <w:pPr>
        <w:ind w:left="225" w:right="150"/>
        <w:jc w:val="center"/>
        <w:rPr>
          <w:b/>
          <w:bCs/>
          <w:sz w:val="22"/>
          <w:szCs w:val="22"/>
          <w:lang w:eastAsia="cs-CZ"/>
        </w:rPr>
      </w:pPr>
      <w:r w:rsidRPr="00454B49">
        <w:rPr>
          <w:b/>
          <w:bCs/>
          <w:sz w:val="22"/>
          <w:szCs w:val="22"/>
          <w:lang w:eastAsia="cs-CZ"/>
        </w:rPr>
        <w:t xml:space="preserve">Závěrečná ustanovení </w:t>
      </w:r>
    </w:p>
    <w:p w14:paraId="4363CE43" w14:textId="77777777" w:rsidR="00DB4F7C" w:rsidRPr="00454B49" w:rsidRDefault="00DB4F7C" w:rsidP="00DB4F7C">
      <w:pPr>
        <w:jc w:val="center"/>
        <w:rPr>
          <w:b/>
          <w:sz w:val="22"/>
          <w:szCs w:val="22"/>
        </w:rPr>
      </w:pPr>
    </w:p>
    <w:p w14:paraId="24C03097" w14:textId="339A2E9C" w:rsidR="00DB4F7C" w:rsidRPr="008833E2" w:rsidRDefault="00DB4F7C" w:rsidP="008833E2">
      <w:pPr>
        <w:numPr>
          <w:ilvl w:val="0"/>
          <w:numId w:val="2"/>
        </w:numPr>
        <w:ind w:left="426" w:right="150" w:hanging="426"/>
        <w:jc w:val="both"/>
        <w:rPr>
          <w:sz w:val="22"/>
          <w:szCs w:val="22"/>
          <w:lang w:eastAsia="cs-CZ"/>
        </w:rPr>
      </w:pPr>
      <w:r w:rsidRPr="00454B49">
        <w:rPr>
          <w:sz w:val="22"/>
          <w:szCs w:val="22"/>
          <w:lang w:eastAsia="cs-CZ"/>
        </w:rPr>
        <w:t>Jakékoliv změny a doplnění Smlouvy mohou být provedeny pouze po sobě číslovanými dodatky k této Smlouvě, podepsanými zmocněnými zástupci smluvních stran.</w:t>
      </w:r>
    </w:p>
    <w:p w14:paraId="42023060" w14:textId="0BD1F1B6" w:rsidR="00DB4F7C" w:rsidRPr="008833E2" w:rsidRDefault="00DB4F7C" w:rsidP="00583AD0">
      <w:pPr>
        <w:numPr>
          <w:ilvl w:val="0"/>
          <w:numId w:val="2"/>
        </w:numPr>
        <w:ind w:left="426" w:right="150" w:hanging="426"/>
        <w:jc w:val="both"/>
        <w:rPr>
          <w:sz w:val="22"/>
          <w:szCs w:val="22"/>
          <w:lang w:eastAsia="cs-CZ"/>
        </w:rPr>
      </w:pPr>
      <w:r w:rsidRPr="00454B49">
        <w:rPr>
          <w:sz w:val="22"/>
          <w:szCs w:val="22"/>
          <w:lang w:eastAsia="cs-CZ"/>
        </w:rPr>
        <w:t xml:space="preserve">Závazky, práva a povinnosti vyplývající ze Smlouvy přecházejí na eventuální právní nástupce smluvních stran. </w:t>
      </w:r>
    </w:p>
    <w:p w14:paraId="4113EF08" w14:textId="73A6C6BD" w:rsidR="00DB4F7C" w:rsidRPr="008833E2" w:rsidRDefault="00DB4F7C" w:rsidP="008833E2">
      <w:pPr>
        <w:numPr>
          <w:ilvl w:val="0"/>
          <w:numId w:val="2"/>
        </w:numPr>
        <w:ind w:left="426" w:right="150" w:hanging="426"/>
        <w:jc w:val="both"/>
        <w:rPr>
          <w:sz w:val="22"/>
          <w:szCs w:val="22"/>
          <w:lang w:eastAsia="cs-CZ"/>
        </w:rPr>
      </w:pPr>
      <w:r w:rsidRPr="00454B49">
        <w:rPr>
          <w:sz w:val="22"/>
          <w:szCs w:val="22"/>
          <w:lang w:eastAsia="cs-CZ"/>
        </w:rPr>
        <w:t>Tato Smlouva se uzavírá na dobu určitou, a to do 31.</w:t>
      </w:r>
      <w:r w:rsidR="00583AD0">
        <w:rPr>
          <w:sz w:val="22"/>
          <w:szCs w:val="22"/>
          <w:lang w:eastAsia="cs-CZ"/>
        </w:rPr>
        <w:t xml:space="preserve"> </w:t>
      </w:r>
      <w:r w:rsidRPr="00454B49">
        <w:rPr>
          <w:sz w:val="22"/>
          <w:szCs w:val="22"/>
          <w:lang w:eastAsia="cs-CZ"/>
        </w:rPr>
        <w:t>12.</w:t>
      </w:r>
      <w:r w:rsidR="00583AD0">
        <w:rPr>
          <w:sz w:val="22"/>
          <w:szCs w:val="22"/>
          <w:lang w:eastAsia="cs-CZ"/>
        </w:rPr>
        <w:t xml:space="preserve"> </w:t>
      </w:r>
      <w:r w:rsidRPr="00454B49">
        <w:rPr>
          <w:sz w:val="22"/>
          <w:szCs w:val="22"/>
          <w:lang w:eastAsia="cs-CZ"/>
        </w:rPr>
        <w:t>202</w:t>
      </w:r>
      <w:r>
        <w:rPr>
          <w:sz w:val="22"/>
          <w:szCs w:val="22"/>
          <w:lang w:eastAsia="cs-CZ"/>
        </w:rPr>
        <w:t>8</w:t>
      </w:r>
      <w:r w:rsidRPr="00454B49">
        <w:rPr>
          <w:sz w:val="22"/>
          <w:szCs w:val="22"/>
          <w:lang w:eastAsia="cs-CZ"/>
        </w:rPr>
        <w:t xml:space="preserve">. Smlouvu je možné ukončit písemnou dohodou smluvních stran k datu v dohodě uvedeném, smluvní strany jsou povinny vypořádat vzájemná práva a povinnosti a dodržet ustanovení čl. IV odst. 8 této Smlouvy. </w:t>
      </w:r>
    </w:p>
    <w:p w14:paraId="2D1CB861" w14:textId="1E956973" w:rsidR="00DB4F7C" w:rsidRPr="008833E2" w:rsidRDefault="00DB4F7C" w:rsidP="00DB4F7C">
      <w:pPr>
        <w:numPr>
          <w:ilvl w:val="0"/>
          <w:numId w:val="2"/>
        </w:numPr>
        <w:ind w:left="426" w:right="150" w:hanging="426"/>
        <w:jc w:val="both"/>
        <w:rPr>
          <w:sz w:val="22"/>
          <w:szCs w:val="22"/>
          <w:lang w:eastAsia="cs-CZ"/>
        </w:rPr>
      </w:pPr>
      <w:r w:rsidRPr="00454B49">
        <w:rPr>
          <w:sz w:val="22"/>
          <w:szCs w:val="22"/>
          <w:lang w:eastAsia="cs-CZ"/>
        </w:rPr>
        <w:t>Smluvní strany jsou povinny spolupůsobit při výkonu finanční kontroly dle § 2 písm. e) zákona č. 320/2001 Sb., o finanční kontrole ve veřejné správě a o změně některých zákonů (zákon o finanční kontrole), ve znění pozdějších předpisů.</w:t>
      </w:r>
    </w:p>
    <w:p w14:paraId="41DA2366" w14:textId="69F0B904" w:rsidR="00DB4F7C" w:rsidRDefault="00DB4F7C" w:rsidP="00DB4F7C">
      <w:pPr>
        <w:numPr>
          <w:ilvl w:val="0"/>
          <w:numId w:val="2"/>
        </w:numPr>
        <w:ind w:left="426" w:right="150" w:hanging="426"/>
        <w:jc w:val="both"/>
        <w:rPr>
          <w:sz w:val="22"/>
          <w:szCs w:val="22"/>
          <w:lang w:eastAsia="cs-CZ"/>
        </w:rPr>
      </w:pPr>
      <w:r w:rsidRPr="00454B49">
        <w:rPr>
          <w:sz w:val="22"/>
          <w:szCs w:val="22"/>
          <w:lang w:eastAsia="cs-CZ"/>
        </w:rPr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14:paraId="52F6C284" w14:textId="4D57343A" w:rsidR="003245C6" w:rsidRDefault="003245C6" w:rsidP="00DB4F7C">
      <w:pPr>
        <w:numPr>
          <w:ilvl w:val="0"/>
          <w:numId w:val="2"/>
        </w:numPr>
        <w:ind w:left="426" w:right="150" w:hanging="426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Tato smlouva je vyhotovena ve 2 stejnopisech – smluvní strany obdrží po jednom vyhotovení.</w:t>
      </w:r>
    </w:p>
    <w:p w14:paraId="2F9426CF" w14:textId="360F8B90" w:rsidR="00583AD0" w:rsidRDefault="00583AD0" w:rsidP="00583AD0">
      <w:pPr>
        <w:numPr>
          <w:ilvl w:val="0"/>
          <w:numId w:val="2"/>
        </w:numPr>
        <w:ind w:left="426" w:right="150" w:hanging="426"/>
        <w:jc w:val="both"/>
        <w:rPr>
          <w:sz w:val="22"/>
          <w:szCs w:val="22"/>
          <w:lang w:eastAsia="cs-CZ"/>
        </w:rPr>
      </w:pPr>
      <w:r w:rsidRPr="00583AD0">
        <w:rPr>
          <w:sz w:val="22"/>
          <w:szCs w:val="22"/>
          <w:lang w:eastAsia="cs-CZ"/>
        </w:rPr>
        <w:t>Tato smlouva nabývá platnosti okamžikem podpisu všemi Smluvními stranami a účinnosti uveřejněním v registru smluv. Příjemce se zavazuje tuto Smlouvu po jejím podpisu všemi Smluvními stranami zaslat správci registru smluv k uveřejnění dle zákona č. 340/2015 Sb., o registru smluv a o nabytí účinnosti této Smlouvy informovat ostatní Smluvní strany.</w:t>
      </w:r>
    </w:p>
    <w:p w14:paraId="2CE102EB" w14:textId="4A92EFE4" w:rsidR="00DB4F7C" w:rsidRPr="00583AD0" w:rsidRDefault="00583AD0" w:rsidP="00583AD0">
      <w:pPr>
        <w:numPr>
          <w:ilvl w:val="0"/>
          <w:numId w:val="2"/>
        </w:numPr>
        <w:ind w:left="426" w:right="150" w:hanging="426"/>
        <w:jc w:val="both"/>
        <w:rPr>
          <w:sz w:val="22"/>
          <w:szCs w:val="22"/>
          <w:lang w:eastAsia="cs-CZ"/>
        </w:rPr>
      </w:pPr>
      <w:r w:rsidRPr="00583AD0">
        <w:rPr>
          <w:sz w:val="22"/>
          <w:szCs w:val="22"/>
          <w:lang w:eastAsia="cs-CZ"/>
        </w:rPr>
        <w:t>Smluvní strany potvrzují, že tato Smlouva byla uzavřena svobodně a vážně na základě jejich projevené vůle. Smluvní strany souhlasí s obsahem této smlouvy a svým podpisem potvrzují, že tato smlouva nebyla ujednána v tísni ani za jinak nevýhodných podmínek.</w:t>
      </w:r>
    </w:p>
    <w:p w14:paraId="4F39BD6D" w14:textId="77777777" w:rsidR="00DB4F7C" w:rsidRPr="00454B49" w:rsidRDefault="00DB4F7C" w:rsidP="00DB4F7C">
      <w:pPr>
        <w:ind w:right="150"/>
        <w:jc w:val="both"/>
        <w:rPr>
          <w:sz w:val="22"/>
          <w:szCs w:val="22"/>
          <w:lang w:eastAsia="cs-CZ"/>
        </w:rPr>
      </w:pPr>
      <w:r w:rsidRPr="00454B49">
        <w:rPr>
          <w:sz w:val="22"/>
          <w:szCs w:val="22"/>
          <w:lang w:eastAsia="cs-CZ"/>
        </w:rPr>
        <w:t xml:space="preserve"> </w:t>
      </w:r>
    </w:p>
    <w:p w14:paraId="7524CB95" w14:textId="355F12D4" w:rsidR="00DB4F7C" w:rsidRDefault="00DB4F7C" w:rsidP="00DB4F7C">
      <w:pPr>
        <w:outlineLvl w:val="0"/>
        <w:rPr>
          <w:bCs/>
          <w:sz w:val="22"/>
          <w:szCs w:val="22"/>
        </w:rPr>
      </w:pPr>
    </w:p>
    <w:p w14:paraId="1B621F31" w14:textId="04C5C0E3" w:rsidR="008833E2" w:rsidRDefault="008833E2" w:rsidP="00DB4F7C">
      <w:pPr>
        <w:outlineLvl w:val="0"/>
        <w:rPr>
          <w:bCs/>
          <w:sz w:val="22"/>
          <w:szCs w:val="22"/>
        </w:rPr>
      </w:pPr>
    </w:p>
    <w:p w14:paraId="31856D74" w14:textId="77777777" w:rsidR="008833E2" w:rsidRPr="00454B49" w:rsidRDefault="008833E2" w:rsidP="00DB4F7C">
      <w:pPr>
        <w:outlineLvl w:val="0"/>
        <w:rPr>
          <w:bCs/>
          <w:sz w:val="22"/>
          <w:szCs w:val="22"/>
        </w:rPr>
        <w:sectPr w:rsidR="008833E2" w:rsidRPr="00454B49" w:rsidSect="00DB4F7C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1FA31881" w14:textId="77777777" w:rsidR="00DB4F7C" w:rsidRPr="00454B49" w:rsidRDefault="00DB4F7C" w:rsidP="00DB4F7C">
      <w:pPr>
        <w:outlineLvl w:val="0"/>
        <w:rPr>
          <w:sz w:val="22"/>
          <w:szCs w:val="22"/>
        </w:rPr>
      </w:pPr>
      <w:r w:rsidRPr="00454B49">
        <w:rPr>
          <w:bCs/>
          <w:sz w:val="22"/>
          <w:szCs w:val="22"/>
        </w:rPr>
        <w:t xml:space="preserve">Za </w:t>
      </w:r>
      <w:r w:rsidRPr="00454B49">
        <w:rPr>
          <w:sz w:val="22"/>
          <w:szCs w:val="22"/>
        </w:rPr>
        <w:t>Účastník projektu – příjemce</w:t>
      </w:r>
    </w:p>
    <w:p w14:paraId="106F7FEA" w14:textId="64A95162" w:rsidR="007D4D05" w:rsidRPr="00125EF3" w:rsidRDefault="007D4D05" w:rsidP="007D4D05">
      <w:pPr>
        <w:pStyle w:val="Default"/>
        <w:rPr>
          <w:b/>
          <w:color w:val="auto"/>
          <w:sz w:val="22"/>
          <w:szCs w:val="22"/>
        </w:rPr>
      </w:pPr>
      <w:r w:rsidRPr="00125EF3">
        <w:rPr>
          <w:b/>
          <w:color w:val="auto"/>
          <w:sz w:val="22"/>
          <w:szCs w:val="22"/>
        </w:rPr>
        <w:t>Ústav chemických procesů AV ČR, v.</w:t>
      </w:r>
      <w:r w:rsidR="004635F9">
        <w:rPr>
          <w:b/>
          <w:color w:val="auto"/>
          <w:sz w:val="22"/>
          <w:szCs w:val="22"/>
        </w:rPr>
        <w:t xml:space="preserve"> </w:t>
      </w:r>
      <w:r w:rsidRPr="00125EF3">
        <w:rPr>
          <w:b/>
          <w:color w:val="auto"/>
          <w:sz w:val="22"/>
          <w:szCs w:val="22"/>
        </w:rPr>
        <w:t>v.</w:t>
      </w:r>
      <w:r w:rsidR="004635F9">
        <w:rPr>
          <w:b/>
          <w:color w:val="auto"/>
          <w:sz w:val="22"/>
          <w:szCs w:val="22"/>
        </w:rPr>
        <w:t xml:space="preserve"> </w:t>
      </w:r>
      <w:r w:rsidRPr="00125EF3">
        <w:rPr>
          <w:b/>
          <w:color w:val="auto"/>
          <w:sz w:val="22"/>
          <w:szCs w:val="22"/>
        </w:rPr>
        <w:t>i.</w:t>
      </w:r>
    </w:p>
    <w:p w14:paraId="35515F3B" w14:textId="77777777" w:rsidR="007D4D05" w:rsidRDefault="007D4D05" w:rsidP="007D4D05">
      <w:pPr>
        <w:rPr>
          <w:sz w:val="22"/>
          <w:szCs w:val="22"/>
        </w:rPr>
      </w:pPr>
    </w:p>
    <w:p w14:paraId="1DF67845" w14:textId="5B072CB5" w:rsidR="007D4D05" w:rsidRPr="00454B49" w:rsidRDefault="007D4D05" w:rsidP="007D4D05">
      <w:pPr>
        <w:rPr>
          <w:sz w:val="22"/>
          <w:szCs w:val="22"/>
        </w:rPr>
      </w:pPr>
      <w:r w:rsidRPr="00454B49">
        <w:rPr>
          <w:sz w:val="22"/>
          <w:szCs w:val="22"/>
        </w:rPr>
        <w:t xml:space="preserve">V </w:t>
      </w:r>
      <w:r>
        <w:rPr>
          <w:sz w:val="22"/>
          <w:szCs w:val="22"/>
        </w:rPr>
        <w:t>Praze</w:t>
      </w:r>
      <w:r w:rsidR="0069483F">
        <w:rPr>
          <w:sz w:val="22"/>
          <w:szCs w:val="22"/>
        </w:rPr>
        <w:t xml:space="preserve"> dne </w:t>
      </w:r>
      <w:r w:rsidR="004635F9">
        <w:rPr>
          <w:sz w:val="22"/>
          <w:szCs w:val="22"/>
        </w:rPr>
        <w:t>02. 01. 2024</w:t>
      </w:r>
    </w:p>
    <w:p w14:paraId="1370B7C0" w14:textId="77777777" w:rsidR="007D4D05" w:rsidRPr="00454B49" w:rsidRDefault="007D4D05" w:rsidP="007D4D05">
      <w:pPr>
        <w:rPr>
          <w:sz w:val="22"/>
          <w:szCs w:val="22"/>
        </w:rPr>
      </w:pPr>
    </w:p>
    <w:p w14:paraId="6645FB91" w14:textId="77777777" w:rsidR="007D4D05" w:rsidRPr="00454B49" w:rsidRDefault="007D4D05" w:rsidP="007D4D05">
      <w:pPr>
        <w:rPr>
          <w:sz w:val="22"/>
          <w:szCs w:val="22"/>
        </w:rPr>
      </w:pPr>
    </w:p>
    <w:p w14:paraId="435D049B" w14:textId="73969C93" w:rsidR="007D4D05" w:rsidRPr="00454B49" w:rsidRDefault="007D4D05" w:rsidP="007D4D05">
      <w:pPr>
        <w:rPr>
          <w:sz w:val="22"/>
          <w:szCs w:val="22"/>
        </w:rPr>
      </w:pPr>
    </w:p>
    <w:p w14:paraId="62867A36" w14:textId="77777777" w:rsidR="007D4D05" w:rsidRPr="00454B49" w:rsidRDefault="007D4D05" w:rsidP="007D4D05">
      <w:pPr>
        <w:rPr>
          <w:sz w:val="22"/>
          <w:szCs w:val="22"/>
        </w:rPr>
      </w:pPr>
      <w:r w:rsidRPr="00454B49">
        <w:rPr>
          <w:sz w:val="22"/>
          <w:szCs w:val="22"/>
        </w:rPr>
        <w:t>.........................................................</w:t>
      </w:r>
    </w:p>
    <w:p w14:paraId="5C0B4388" w14:textId="1D14AB6A" w:rsidR="007D4D05" w:rsidRPr="00454B49" w:rsidRDefault="007D4D05" w:rsidP="007D4D05">
      <w:pPr>
        <w:rPr>
          <w:sz w:val="22"/>
          <w:szCs w:val="22"/>
        </w:rPr>
      </w:pPr>
      <w:r w:rsidRPr="00125EF3">
        <w:rPr>
          <w:sz w:val="22"/>
          <w:szCs w:val="22"/>
        </w:rPr>
        <w:t xml:space="preserve">Ing. </w:t>
      </w:r>
      <w:proofErr w:type="gramStart"/>
      <w:r w:rsidR="004A0404">
        <w:rPr>
          <w:sz w:val="22"/>
          <w:szCs w:val="22"/>
        </w:rPr>
        <w:t xml:space="preserve">Michal </w:t>
      </w:r>
      <w:r w:rsidRPr="00125EF3">
        <w:rPr>
          <w:sz w:val="22"/>
          <w:szCs w:val="22"/>
        </w:rPr>
        <w:t xml:space="preserve"> </w:t>
      </w:r>
      <w:proofErr w:type="spellStart"/>
      <w:r w:rsidR="004A0404">
        <w:rPr>
          <w:sz w:val="22"/>
          <w:szCs w:val="22"/>
        </w:rPr>
        <w:t>Šyc</w:t>
      </w:r>
      <w:proofErr w:type="spellEnd"/>
      <w:proofErr w:type="gramEnd"/>
      <w:r w:rsidR="004A0404">
        <w:rPr>
          <w:sz w:val="22"/>
          <w:szCs w:val="22"/>
        </w:rPr>
        <w:t>, Ph.D.</w:t>
      </w:r>
      <w:r w:rsidRPr="00125EF3">
        <w:rPr>
          <w:sz w:val="22"/>
          <w:szCs w:val="22"/>
        </w:rPr>
        <w:t>.</w:t>
      </w:r>
      <w:r w:rsidRPr="00454B49">
        <w:rPr>
          <w:sz w:val="22"/>
          <w:szCs w:val="22"/>
        </w:rPr>
        <w:t xml:space="preserve"> </w:t>
      </w:r>
    </w:p>
    <w:p w14:paraId="372A910C" w14:textId="762BD06D" w:rsidR="007D4D05" w:rsidRPr="00454B49" w:rsidRDefault="007D4D05" w:rsidP="007D4D05">
      <w:pPr>
        <w:rPr>
          <w:sz w:val="22"/>
          <w:szCs w:val="22"/>
        </w:rPr>
      </w:pPr>
      <w:r w:rsidRPr="00454B49">
        <w:rPr>
          <w:sz w:val="22"/>
          <w:szCs w:val="22"/>
        </w:rPr>
        <w:t>(</w:t>
      </w:r>
      <w:r>
        <w:rPr>
          <w:sz w:val="22"/>
          <w:szCs w:val="22"/>
        </w:rPr>
        <w:t>ředitel</w:t>
      </w:r>
      <w:r w:rsidRPr="00454B49">
        <w:rPr>
          <w:sz w:val="22"/>
          <w:szCs w:val="22"/>
        </w:rPr>
        <w:t>)</w:t>
      </w:r>
    </w:p>
    <w:p w14:paraId="5889FF2C" w14:textId="3CCB5B21" w:rsidR="007D4D05" w:rsidRPr="00454B49" w:rsidRDefault="007D4D05" w:rsidP="008833E2">
      <w:pPr>
        <w:suppressAutoHyphens w:val="0"/>
        <w:spacing w:after="160" w:line="259" w:lineRule="auto"/>
        <w:rPr>
          <w:bCs/>
          <w:sz w:val="22"/>
          <w:szCs w:val="22"/>
        </w:rPr>
      </w:pPr>
      <w:r w:rsidRPr="00454B49">
        <w:rPr>
          <w:bCs/>
          <w:sz w:val="22"/>
          <w:szCs w:val="22"/>
        </w:rPr>
        <w:t>Za Dalšího účastníka</w:t>
      </w:r>
    </w:p>
    <w:p w14:paraId="4AE415AF" w14:textId="77777777" w:rsidR="008833E2" w:rsidRDefault="008833E2" w:rsidP="00DB4F7C">
      <w:pPr>
        <w:outlineLvl w:val="0"/>
        <w:rPr>
          <w:b/>
          <w:bCs/>
          <w:sz w:val="22"/>
          <w:szCs w:val="22"/>
        </w:rPr>
      </w:pPr>
    </w:p>
    <w:p w14:paraId="17BC9E08" w14:textId="77777777" w:rsidR="008833E2" w:rsidRDefault="008833E2" w:rsidP="00DB4F7C">
      <w:pPr>
        <w:outlineLvl w:val="0"/>
        <w:rPr>
          <w:b/>
          <w:bCs/>
          <w:sz w:val="22"/>
          <w:szCs w:val="22"/>
        </w:rPr>
      </w:pPr>
    </w:p>
    <w:p w14:paraId="4EEFCCA0" w14:textId="0FAA6A4C" w:rsidR="00DB4F7C" w:rsidRPr="00454B49" w:rsidRDefault="00DB4F7C" w:rsidP="00DB4F7C">
      <w:pPr>
        <w:outlineLvl w:val="0"/>
        <w:rPr>
          <w:b/>
          <w:bCs/>
          <w:sz w:val="22"/>
          <w:szCs w:val="22"/>
        </w:rPr>
      </w:pPr>
      <w:r w:rsidRPr="00454B49">
        <w:rPr>
          <w:b/>
          <w:bCs/>
          <w:sz w:val="22"/>
          <w:szCs w:val="22"/>
        </w:rPr>
        <w:t>AGRITEC, výzkum, šlechtění a služby, s.r.o.</w:t>
      </w:r>
    </w:p>
    <w:p w14:paraId="608A0611" w14:textId="77777777" w:rsidR="00DB4F7C" w:rsidRPr="00454B49" w:rsidRDefault="00DB4F7C" w:rsidP="00DB4F7C">
      <w:pPr>
        <w:rPr>
          <w:sz w:val="22"/>
          <w:szCs w:val="22"/>
        </w:rPr>
      </w:pPr>
    </w:p>
    <w:p w14:paraId="2A17A241" w14:textId="1336859C" w:rsidR="00DB4F7C" w:rsidRPr="00454B49" w:rsidRDefault="0069483F" w:rsidP="00DB4F7C">
      <w:pPr>
        <w:rPr>
          <w:sz w:val="22"/>
          <w:szCs w:val="22"/>
        </w:rPr>
      </w:pPr>
      <w:r>
        <w:rPr>
          <w:sz w:val="22"/>
          <w:szCs w:val="22"/>
        </w:rPr>
        <w:t xml:space="preserve">V Šumperku dne </w:t>
      </w:r>
      <w:r w:rsidR="004635F9">
        <w:rPr>
          <w:sz w:val="22"/>
          <w:szCs w:val="22"/>
        </w:rPr>
        <w:t>02. 01. 2024</w:t>
      </w:r>
    </w:p>
    <w:p w14:paraId="67B8568D" w14:textId="77777777" w:rsidR="00DB4F7C" w:rsidRPr="00454B49" w:rsidRDefault="00DB4F7C" w:rsidP="00DB4F7C">
      <w:pPr>
        <w:rPr>
          <w:sz w:val="22"/>
          <w:szCs w:val="22"/>
        </w:rPr>
      </w:pPr>
    </w:p>
    <w:p w14:paraId="25DD4F3E" w14:textId="77777777" w:rsidR="00DB4F7C" w:rsidRPr="00454B49" w:rsidRDefault="00DB4F7C" w:rsidP="00DB4F7C">
      <w:pPr>
        <w:rPr>
          <w:sz w:val="22"/>
          <w:szCs w:val="22"/>
        </w:rPr>
      </w:pPr>
    </w:p>
    <w:p w14:paraId="008094F0" w14:textId="5EBB5A27" w:rsidR="00DB4F7C" w:rsidRPr="00454B49" w:rsidRDefault="00DB4F7C" w:rsidP="00DB4F7C">
      <w:pPr>
        <w:rPr>
          <w:sz w:val="22"/>
          <w:szCs w:val="22"/>
        </w:rPr>
      </w:pPr>
    </w:p>
    <w:p w14:paraId="5FDE59FB" w14:textId="77777777" w:rsidR="00DB4F7C" w:rsidRPr="00454B49" w:rsidRDefault="00DB4F7C" w:rsidP="00DB4F7C">
      <w:pPr>
        <w:rPr>
          <w:sz w:val="22"/>
          <w:szCs w:val="22"/>
        </w:rPr>
      </w:pPr>
      <w:r w:rsidRPr="00454B49">
        <w:rPr>
          <w:sz w:val="22"/>
          <w:szCs w:val="22"/>
        </w:rPr>
        <w:t>.........................................................</w:t>
      </w:r>
    </w:p>
    <w:p w14:paraId="702EE51F" w14:textId="77777777" w:rsidR="00DB4F7C" w:rsidRPr="00454B49" w:rsidRDefault="00DB4F7C" w:rsidP="00DB4F7C">
      <w:pPr>
        <w:rPr>
          <w:sz w:val="22"/>
          <w:szCs w:val="22"/>
        </w:rPr>
      </w:pPr>
      <w:r w:rsidRPr="00454B49">
        <w:rPr>
          <w:sz w:val="22"/>
          <w:szCs w:val="22"/>
        </w:rPr>
        <w:t xml:space="preserve">Ing. Prokop </w:t>
      </w:r>
      <w:proofErr w:type="spellStart"/>
      <w:r w:rsidRPr="00454B49">
        <w:rPr>
          <w:sz w:val="22"/>
          <w:szCs w:val="22"/>
        </w:rPr>
        <w:t>Šmirous</w:t>
      </w:r>
      <w:proofErr w:type="spellEnd"/>
      <w:r w:rsidRPr="00454B49">
        <w:rPr>
          <w:sz w:val="22"/>
          <w:szCs w:val="22"/>
        </w:rPr>
        <w:t xml:space="preserve">, Ph.D. </w:t>
      </w:r>
    </w:p>
    <w:p w14:paraId="03222415" w14:textId="3A533C5F" w:rsidR="00DB4F7C" w:rsidRPr="008833E2" w:rsidRDefault="00DB4F7C" w:rsidP="008833E2">
      <w:pPr>
        <w:rPr>
          <w:sz w:val="22"/>
          <w:szCs w:val="22"/>
        </w:rPr>
      </w:pPr>
      <w:r w:rsidRPr="00454B49">
        <w:rPr>
          <w:sz w:val="22"/>
          <w:szCs w:val="22"/>
        </w:rPr>
        <w:t>(jednatel společnosti)</w:t>
      </w:r>
    </w:p>
    <w:sectPr w:rsidR="00DB4F7C" w:rsidRPr="008833E2" w:rsidSect="00DB4F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3080" w14:textId="77777777" w:rsidR="000C683F" w:rsidRDefault="000C683F" w:rsidP="00DB4F7C">
      <w:r>
        <w:separator/>
      </w:r>
    </w:p>
  </w:endnote>
  <w:endnote w:type="continuationSeparator" w:id="0">
    <w:p w14:paraId="00BDA5EC" w14:textId="77777777" w:rsidR="000C683F" w:rsidRDefault="000C683F" w:rsidP="00DB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D22C" w14:textId="77777777" w:rsidR="007D4D05" w:rsidRDefault="007D4D05" w:rsidP="00DD4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BFBF0B" w14:textId="77777777" w:rsidR="007D4D05" w:rsidRDefault="007D4D05" w:rsidP="00B4154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95D7" w14:textId="20B5E911" w:rsidR="007D4D05" w:rsidRDefault="007D4D05" w:rsidP="00454B4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245C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245C6">
      <w:rPr>
        <w:b/>
        <w:bCs/>
        <w:noProof/>
      </w:rPr>
      <w:t>4</w:t>
    </w:r>
    <w:r>
      <w:rPr>
        <w:b/>
        <w:bCs/>
      </w:rPr>
      <w:fldChar w:fldCharType="end"/>
    </w:r>
  </w:p>
  <w:p w14:paraId="4A633771" w14:textId="77777777" w:rsidR="007D4D05" w:rsidRDefault="007D4D05" w:rsidP="00B4154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243F" w14:textId="77777777" w:rsidR="000C683F" w:rsidRDefault="000C683F" w:rsidP="00DB4F7C">
      <w:r>
        <w:separator/>
      </w:r>
    </w:p>
  </w:footnote>
  <w:footnote w:type="continuationSeparator" w:id="0">
    <w:p w14:paraId="54686315" w14:textId="77777777" w:rsidR="000C683F" w:rsidRDefault="000C683F" w:rsidP="00DB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D26B" w14:textId="77777777" w:rsidR="007D4D05" w:rsidRPr="001D0693" w:rsidRDefault="007D4D05" w:rsidP="001D0693">
    <w:pPr>
      <w:jc w:val="right"/>
      <w:outlineLvl w:val="0"/>
      <w:rPr>
        <w:bCs/>
        <w:sz w:val="22"/>
        <w:szCs w:val="22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79D6FC61" w14:textId="0C22F33C" w:rsidR="007D4D05" w:rsidRPr="00D87EB6" w:rsidRDefault="007D4D05" w:rsidP="00A02A31">
    <w:pPr>
      <w:jc w:val="center"/>
      <w:outlineLvl w:val="0"/>
      <w:rPr>
        <w:b/>
        <w:sz w:val="32"/>
      </w:rPr>
    </w:pPr>
    <w:r>
      <w:rPr>
        <w:b/>
        <w:sz w:val="32"/>
      </w:rPr>
      <w:t xml:space="preserve">Smlouva o využití výsledků projektu </w:t>
    </w:r>
    <w:r w:rsidR="00DB4F7C" w:rsidRPr="00DB4F7C">
      <w:rPr>
        <w:b/>
        <w:sz w:val="32"/>
      </w:rPr>
      <w:t>SS01020374</w:t>
    </w:r>
  </w:p>
  <w:p w14:paraId="479D0734" w14:textId="77777777" w:rsidR="007D4D05" w:rsidRPr="00D87EB6" w:rsidRDefault="007D4D05" w:rsidP="00080319">
    <w:pPr>
      <w:jc w:val="center"/>
      <w:outlineLvl w:val="0"/>
      <w:rPr>
        <w:b/>
        <w:sz w:val="32"/>
      </w:rPr>
    </w:pPr>
    <w:r w:rsidRPr="00D87EB6" w:rsidDel="00360D48">
      <w:rPr>
        <w:b/>
        <w:sz w:val="32"/>
      </w:rPr>
      <w:t xml:space="preserve"> </w:t>
    </w:r>
  </w:p>
  <w:p w14:paraId="6E2A3A5E" w14:textId="77777777" w:rsidR="007D4D05" w:rsidRDefault="007D4D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36BF"/>
    <w:multiLevelType w:val="multilevel"/>
    <w:tmpl w:val="1444ED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 w:val="0"/>
      </w:rPr>
    </w:lvl>
  </w:abstractNum>
  <w:abstractNum w:abstractNumId="1" w15:restartNumberingAfterBreak="0">
    <w:nsid w:val="4B1111AF"/>
    <w:multiLevelType w:val="hybridMultilevel"/>
    <w:tmpl w:val="1CE29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11E5B"/>
    <w:multiLevelType w:val="hybridMultilevel"/>
    <w:tmpl w:val="1B1C630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955EBB"/>
    <w:multiLevelType w:val="hybridMultilevel"/>
    <w:tmpl w:val="C3286DA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1D539F3"/>
    <w:multiLevelType w:val="hybridMultilevel"/>
    <w:tmpl w:val="B7167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3DAE"/>
    <w:multiLevelType w:val="hybridMultilevel"/>
    <w:tmpl w:val="B7F0E1B6"/>
    <w:lvl w:ilvl="0" w:tplc="BA224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879F8"/>
    <w:rsid w:val="000C46C9"/>
    <w:rsid w:val="000C683F"/>
    <w:rsid w:val="001773CA"/>
    <w:rsid w:val="00226514"/>
    <w:rsid w:val="002B49C7"/>
    <w:rsid w:val="003245C6"/>
    <w:rsid w:val="00364E04"/>
    <w:rsid w:val="004635F9"/>
    <w:rsid w:val="004A0404"/>
    <w:rsid w:val="00583AD0"/>
    <w:rsid w:val="0069483F"/>
    <w:rsid w:val="007D4D05"/>
    <w:rsid w:val="008833E2"/>
    <w:rsid w:val="00B17C3E"/>
    <w:rsid w:val="00BB64DB"/>
    <w:rsid w:val="00D70E4E"/>
    <w:rsid w:val="00DA3335"/>
    <w:rsid w:val="00DB4F7C"/>
    <w:rsid w:val="00DB5BF1"/>
    <w:rsid w:val="00E7343D"/>
    <w:rsid w:val="00EA4413"/>
    <w:rsid w:val="00F250EE"/>
    <w:rsid w:val="00FB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BA0D1"/>
  <w15:chartTrackingRefBased/>
  <w15:docId w15:val="{C534CF04-4F7C-4E26-AF2A-F493DA49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D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B4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4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4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4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4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4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4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4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4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4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4F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4F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4F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4F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4F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4F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4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4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4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4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4F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4F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4F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4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4F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4F7C"/>
    <w:rPr>
      <w:b/>
      <w:bCs/>
      <w:smallCaps/>
      <w:color w:val="0F4761" w:themeColor="accent1" w:themeShade="BF"/>
      <w:spacing w:val="5"/>
    </w:rPr>
  </w:style>
  <w:style w:type="paragraph" w:customStyle="1" w:styleId="WW-Zkladntext2">
    <w:name w:val="WW-Základní text 2"/>
    <w:basedOn w:val="Normln"/>
    <w:rsid w:val="00DB4F7C"/>
    <w:pPr>
      <w:widowControl w:val="0"/>
      <w:jc w:val="center"/>
    </w:pPr>
    <w:rPr>
      <w:rFonts w:eastAsia="Lucida Sans Unicode"/>
      <w:b/>
      <w:szCs w:val="20"/>
    </w:rPr>
  </w:style>
  <w:style w:type="paragraph" w:styleId="Zkladntext">
    <w:name w:val="Body Text"/>
    <w:basedOn w:val="Normln"/>
    <w:link w:val="ZkladntextChar"/>
    <w:semiHidden/>
    <w:rsid w:val="00DB4F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B4F7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bsah2">
    <w:name w:val="toc 2"/>
    <w:basedOn w:val="Normln"/>
    <w:next w:val="Normln"/>
    <w:semiHidden/>
    <w:rsid w:val="00DB4F7C"/>
    <w:pPr>
      <w:ind w:left="348"/>
      <w:jc w:val="both"/>
    </w:pPr>
  </w:style>
  <w:style w:type="paragraph" w:styleId="Zpat">
    <w:name w:val="footer"/>
    <w:basedOn w:val="Normln"/>
    <w:link w:val="ZpatChar"/>
    <w:uiPriority w:val="99"/>
    <w:rsid w:val="00DB4F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4F7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slostrnky">
    <w:name w:val="page number"/>
    <w:basedOn w:val="Standardnpsmoodstavce"/>
    <w:rsid w:val="00DB4F7C"/>
  </w:style>
  <w:style w:type="paragraph" w:styleId="Zhlav">
    <w:name w:val="header"/>
    <w:basedOn w:val="Normln"/>
    <w:link w:val="ZhlavChar"/>
    <w:uiPriority w:val="99"/>
    <w:unhideWhenUsed/>
    <w:rsid w:val="00DB4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DB4F7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4F7C"/>
    <w:pPr>
      <w:suppressAutoHyphens w:val="0"/>
    </w:pPr>
    <w:rPr>
      <w:rFonts w:ascii="Consolas" w:hAnsi="Consolas"/>
      <w:sz w:val="21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B4F7C"/>
    <w:rPr>
      <w:rFonts w:ascii="Consolas" w:eastAsia="Times New Roman" w:hAnsi="Consolas" w:cs="Times New Roman"/>
      <w:kern w:val="0"/>
      <w:sz w:val="21"/>
      <w:szCs w:val="21"/>
      <w:lang w:val="x-none" w:eastAsia="x-none"/>
      <w14:ligatures w14:val="none"/>
    </w:rPr>
  </w:style>
  <w:style w:type="paragraph" w:customStyle="1" w:styleId="Default">
    <w:name w:val="Default"/>
    <w:basedOn w:val="Normln"/>
    <w:rsid w:val="00DB4F7C"/>
    <w:pPr>
      <w:suppressAutoHyphens w:val="0"/>
      <w:autoSpaceDE w:val="0"/>
      <w:autoSpaceDN w:val="0"/>
    </w:pPr>
    <w:rPr>
      <w:rFonts w:eastAsia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B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BF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Bezmezer">
    <w:name w:val="No Spacing"/>
    <w:uiPriority w:val="1"/>
    <w:qFormat/>
    <w:rsid w:val="008833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1554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Jana (Agritec)</dc:creator>
  <cp:keywords/>
  <dc:description/>
  <cp:lastModifiedBy>Hanakova Tereza UCHP</cp:lastModifiedBy>
  <cp:revision>2</cp:revision>
  <cp:lastPrinted>2024-01-29T11:13:00Z</cp:lastPrinted>
  <dcterms:created xsi:type="dcterms:W3CDTF">2024-01-31T10:45:00Z</dcterms:created>
  <dcterms:modified xsi:type="dcterms:W3CDTF">2024-01-31T10:45:00Z</dcterms:modified>
</cp:coreProperties>
</file>