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S/C10/05005320/202</w:t>
      </w:r>
      <w:r w:rsidR="00415088">
        <w:rPr>
          <w:rFonts w:ascii="Calibri" w:eastAsia="Calibri" w:hAnsi="Calibri" w:cs="Calibri"/>
          <w:b/>
          <w:bCs/>
          <w:sz w:val="28"/>
          <w:szCs w:val="28"/>
          <w:lang w:eastAsia="en-US"/>
        </w:rPr>
        <w:t>4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EF490B">
        <w:rPr>
          <w:rFonts w:ascii="Calibri" w:eastAsia="Calibri" w:hAnsi="Calibri" w:cs="Calibri"/>
          <w:b/>
          <w:bCs/>
          <w:sz w:val="28"/>
          <w:szCs w:val="28"/>
          <w:lang w:eastAsia="en-US"/>
        </w:rPr>
        <w:t>1296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328944"/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 sídlem Pražská 1321/38a, 102 00  Praha 10, Hostivař</w:t>
      </w: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IČO: 493 56 089 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DIČ: CZ49356089</w:t>
      </w: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zapsaná v obchodním rejstříku vedeném Městským soudem v Praze pod sp. zn. C19775</w:t>
      </w:r>
    </w:p>
    <w:bookmarkEnd w:id="0"/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  <w:r>
        <w:rPr>
          <w:rFonts w:ascii="Calibri" w:hAnsi="Calibri" w:cs="Calibri"/>
          <w:sz w:val="22"/>
          <w:szCs w:val="22"/>
        </w:rPr>
        <w:t>3133950003/2700</w:t>
      </w: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tel.: tel.: 731 621 684 Ing. Lucie Lhotková – obchodní zástupce, 724 283 270 Ondřej Ritschel – dispečer</w:t>
      </w:r>
    </w:p>
    <w:p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ceskalipa@ave.cz</w:t>
      </w:r>
    </w:p>
    <w:p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166593" w:rsidRPr="00616DE9" w:rsidRDefault="00EF490B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Základní umělecká škola, Česká Lípa, Arbesova 2077, příspěvková organizace </w:t>
      </w:r>
    </w:p>
    <w:p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616DE9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EF490B">
        <w:rPr>
          <w:rFonts w:ascii="Calibri" w:eastAsia="Calibri" w:hAnsi="Calibri" w:cs="Calibri"/>
          <w:sz w:val="22"/>
          <w:szCs w:val="22"/>
          <w:lang w:eastAsia="en-US"/>
        </w:rPr>
        <w:t>Arbesova 2077, Česká Lípa 470 01</w:t>
      </w:r>
    </w:p>
    <w:p w:rsidR="00166593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="00EF490B">
        <w:rPr>
          <w:rFonts w:ascii="Calibri" w:eastAsia="Calibri" w:hAnsi="Calibri" w:cs="Calibri"/>
          <w:sz w:val="22"/>
          <w:szCs w:val="22"/>
          <w:lang w:eastAsia="en-US"/>
        </w:rPr>
        <w:t>622 37 021</w:t>
      </w:r>
    </w:p>
    <w:p w:rsidR="00902C9E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DIČ:</w:t>
      </w:r>
      <w:r w:rsidR="00EF490B">
        <w:rPr>
          <w:rFonts w:ascii="Calibri" w:eastAsia="Calibri" w:hAnsi="Calibri" w:cs="Calibri"/>
          <w:sz w:val="22"/>
          <w:szCs w:val="22"/>
          <w:lang w:eastAsia="en-US"/>
        </w:rPr>
        <w:t xml:space="preserve"> není plátce DPH </w:t>
      </w:r>
    </w:p>
    <w:p w:rsidR="00A42021" w:rsidRDefault="00A42021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Zapsán v</w:t>
      </w:r>
      <w:r w:rsidR="00EF490B">
        <w:rPr>
          <w:rFonts w:ascii="Calibri" w:eastAsia="Calibri" w:hAnsi="Calibri" w:cs="Calibri"/>
          <w:sz w:val="22"/>
          <w:szCs w:val="22"/>
          <w:lang w:eastAsia="en-US"/>
        </w:rPr>
        <w:t> IS ARES dne 16.12.2022</w:t>
      </w:r>
    </w:p>
    <w:p w:rsidR="00A42021" w:rsidRDefault="00A42021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Zasílací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adresa: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sídlo  </w:t>
      </w:r>
    </w:p>
    <w:p w:rsidR="00AA3FAC" w:rsidRPr="00EF490B" w:rsidRDefault="00616DE9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F490B">
        <w:rPr>
          <w:rFonts w:ascii="Calibri" w:eastAsia="Calibri" w:hAnsi="Calibri" w:cs="Calibri"/>
          <w:sz w:val="22"/>
          <w:szCs w:val="22"/>
          <w:lang w:eastAsia="en-US"/>
        </w:rPr>
        <w:t xml:space="preserve">Kontaktní telefon: </w:t>
      </w:r>
      <w:r w:rsidR="00EF490B" w:rsidRPr="00EF490B">
        <w:rPr>
          <w:rFonts w:ascii="Calibri" w:eastAsia="Calibri" w:hAnsi="Calibri" w:cs="Calibri"/>
          <w:sz w:val="22"/>
          <w:szCs w:val="22"/>
          <w:lang w:eastAsia="en-US"/>
        </w:rPr>
        <w:t xml:space="preserve"> 487 827 323</w:t>
      </w:r>
    </w:p>
    <w:p w:rsidR="00AA3FAC" w:rsidRPr="00EF490B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F490B">
        <w:rPr>
          <w:rFonts w:ascii="Calibri" w:eastAsia="Calibri" w:hAnsi="Calibri" w:cs="Calibri"/>
          <w:sz w:val="22"/>
          <w:szCs w:val="22"/>
          <w:lang w:eastAsia="en-US"/>
        </w:rPr>
        <w:t>Kontaktní email:</w:t>
      </w:r>
      <w:hyperlink r:id="rId11" w:history="1">
        <w:r w:rsidR="003A1FC5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hospodarka@zuscl.cz</w:t>
        </w:r>
      </w:hyperlink>
      <w:r w:rsidR="00EF490B" w:rsidRPr="00EF490B">
        <w:rPr>
          <w:rStyle w:val="Hypertextovodkaz"/>
          <w:rFonts w:ascii="Arial" w:hAnsi="Arial" w:cs="Arial"/>
          <w:sz w:val="22"/>
          <w:szCs w:val="22"/>
        </w:rPr>
        <w:t>marek.kucera@zuscl.cz</w:t>
      </w:r>
    </w:p>
    <w:p w:rsidR="00EF490B" w:rsidRPr="00D74E6F" w:rsidRDefault="2252B44E" w:rsidP="00EF490B">
      <w:pPr>
        <w:spacing w:line="276" w:lineRule="auto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  <w:r w:rsidRPr="00EF490B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hyperlink r:id="rId12" w:history="1">
        <w:r w:rsidR="003A1FC5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hospodarka@zuscl.cz</w:t>
        </w:r>
      </w:hyperlink>
      <w:r w:rsidR="00EF490B">
        <w:rPr>
          <w:rStyle w:val="Hypertextovodkaz"/>
          <w:rFonts w:ascii="Arial" w:hAnsi="Arial" w:cs="Arial"/>
          <w:sz w:val="22"/>
          <w:szCs w:val="22"/>
        </w:rPr>
        <w:t xml:space="preserve">, </w:t>
      </w:r>
      <w:r w:rsidR="00EF490B" w:rsidRPr="00EF490B">
        <w:rPr>
          <w:rStyle w:val="Hypertextovodkaz"/>
          <w:rFonts w:ascii="Arial" w:hAnsi="Arial" w:cs="Arial"/>
          <w:sz w:val="22"/>
          <w:szCs w:val="22"/>
        </w:rPr>
        <w:t>marek.kucera@zuscl.cz</w:t>
      </w:r>
    </w:p>
    <w:p w:rsidR="00C8018A" w:rsidRPr="000D7FDA" w:rsidRDefault="00C8018A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F116C" w:rsidRPr="000D7FDA" w:rsidRDefault="00AF116C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:rsidR="00FB444F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lastRenderedPageBreak/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:rsidR="00FB444F" w:rsidRDefault="00FB444F" w:rsidP="00C62DF5">
      <w:pPr>
        <w:rPr>
          <w:rFonts w:ascii="Calibri" w:hAnsi="Calibri" w:cs="Calibri"/>
          <w:i/>
          <w:sz w:val="22"/>
          <w:szCs w:val="22"/>
        </w:rPr>
      </w:pPr>
    </w:p>
    <w:p w:rsidR="00124D67" w:rsidRPr="000D7FDA" w:rsidRDefault="00124D67" w:rsidP="00667F7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i nepravidelných</w:t>
      </w:r>
      <w:r w:rsidR="0068423B">
        <w:rPr>
          <w:rFonts w:ascii="Calibri" w:hAnsi="Calibri" w:cs="Calibri"/>
          <w:sz w:val="22"/>
          <w:szCs w:val="22"/>
        </w:rPr>
        <w:t xml:space="preserve"> 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bookmarkEnd w:id="2"/>
    </w:p>
    <w:bookmarkEnd w:id="1"/>
    <w:p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>a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>a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>a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</w:p>
    <w:p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a (ii)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(iii)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</w:p>
    <w:p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</w:p>
    <w:p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:rsidR="002B2CF4" w:rsidRPr="009E0E60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splatná14.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</w:t>
      </w:r>
      <w:r w:rsidRPr="009E0E60">
        <w:rPr>
          <w:rFonts w:ascii="Calibri" w:hAnsi="Calibri" w:cs="Calibri"/>
          <w:sz w:val="22"/>
          <w:szCs w:val="22"/>
        </w:rPr>
        <w:lastRenderedPageBreak/>
        <w:t>odst. 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A26A96" w:rsidRPr="00E40C9E">
        <w:rPr>
          <w:rFonts w:ascii="Calibri" w:hAnsi="Calibri" w:cs="Calibri"/>
          <w:sz w:val="22"/>
          <w:szCs w:val="22"/>
        </w:rPr>
        <w:t xml:space="preserve">14.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0,05% z dlužné částky za každý i započatý den prodlení.</w:t>
      </w:r>
    </w:p>
    <w:p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</w:p>
    <w:p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B82A20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181CB6" w:rsidRPr="000D7FDA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</w:p>
    <w:p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</w:p>
    <w:p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887D50" w:rsidRPr="00814A9B" w:rsidRDefault="00814A9B" w:rsidP="00814A9B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určitou do 31.12.2024.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>
        <w:rPr>
          <w:rFonts w:ascii="Calibri" w:eastAsia="Calibri" w:hAnsi="Calibri" w:cs="Calibri"/>
          <w:sz w:val="22"/>
          <w:szCs w:val="22"/>
          <w:lang w:eastAsia="en-US"/>
        </w:rPr>
        <w:t>01.01.2024.</w:t>
      </w:r>
      <w:r w:rsidR="003A1FC5" w:rsidRPr="00814A9B">
        <w:rPr>
          <w:rFonts w:ascii="Calibri" w:eastAsia="Calibri" w:hAnsi="Calibri" w:cs="Calibri"/>
          <w:sz w:val="22"/>
          <w:szCs w:val="22"/>
          <w:lang w:eastAsia="en-US"/>
        </w:rPr>
        <w:t>Smluvní strany se dohodly, že tato smlouva a její ustanovení této smlouvy plně nahrazuje původní smlouvu S/C10/0500</w:t>
      </w:r>
      <w:r w:rsidR="00415088" w:rsidRPr="00814A9B">
        <w:rPr>
          <w:rFonts w:ascii="Calibri" w:eastAsia="Calibri" w:hAnsi="Calibri" w:cs="Calibri"/>
          <w:sz w:val="22"/>
          <w:szCs w:val="22"/>
          <w:lang w:eastAsia="en-US"/>
        </w:rPr>
        <w:t>5320</w:t>
      </w:r>
      <w:r w:rsidR="003A1FC5" w:rsidRPr="00814A9B">
        <w:rPr>
          <w:rFonts w:ascii="Calibri" w:eastAsia="Calibri" w:hAnsi="Calibri" w:cs="Calibri"/>
          <w:sz w:val="22"/>
          <w:szCs w:val="22"/>
          <w:lang w:eastAsia="en-US"/>
        </w:rPr>
        <w:t>/2</w:t>
      </w:r>
      <w:r w:rsidR="00415088" w:rsidRPr="00814A9B">
        <w:rPr>
          <w:rFonts w:ascii="Calibri" w:eastAsia="Calibri" w:hAnsi="Calibri" w:cs="Calibri"/>
          <w:sz w:val="22"/>
          <w:szCs w:val="22"/>
          <w:lang w:eastAsia="en-US"/>
        </w:rPr>
        <w:t>023</w:t>
      </w:r>
      <w:r w:rsidR="003A1FC5" w:rsidRPr="00814A9B">
        <w:rPr>
          <w:rFonts w:ascii="Calibri" w:eastAsia="Calibri" w:hAnsi="Calibri" w:cs="Calibri"/>
          <w:sz w:val="22"/>
          <w:szCs w:val="22"/>
          <w:lang w:eastAsia="en-US"/>
        </w:rPr>
        <w:t>/1296/01.</w:t>
      </w:r>
    </w:p>
    <w:p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 xml:space="preserve">Smluvní strany se dohodly, že dosavadní závazky z uzavřených smluv se stejným nebo obdobným plněnímse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 xml:space="preserve">,zcela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3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5" w:name="_Hlk54615789"/>
      <w:r w:rsidR="00A84CBF"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</w:t>
      </w:r>
      <w:r w:rsidR="00A84CBF" w:rsidRPr="00A84CBF">
        <w:rPr>
          <w:rFonts w:ascii="Calibri" w:hAnsi="Calibri" w:cs="Calibri"/>
          <w:sz w:val="22"/>
          <w:szCs w:val="22"/>
        </w:rPr>
        <w:lastRenderedPageBreak/>
        <w:t>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bookmarkStart w:id="6" w:name="_Hlk30528496"/>
    </w:p>
    <w:p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3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bookmarkStart w:id="8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8"/>
      <w:r w:rsidR="00760157">
        <w:rPr>
          <w:rFonts w:ascii="Calibri" w:hAnsi="Calibri" w:cs="Calibri"/>
          <w:sz w:val="22"/>
          <w:szCs w:val="22"/>
        </w:rPr>
        <w:t>.</w:t>
      </w:r>
    </w:p>
    <w:p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</w:p>
    <w:p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:rsidR="004B67E7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B67E7" w:rsidRDefault="004B67E7" w:rsidP="004B67E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České Lípě dne </w:t>
      </w:r>
      <w:r w:rsidR="00B91466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</w:t>
      </w:r>
      <w:r w:rsidR="001856F9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</w:t>
      </w:r>
      <w:r w:rsidR="00415088">
        <w:rPr>
          <w:rFonts w:ascii="Calibri" w:hAnsi="Calibri" w:cs="Calibri"/>
          <w:sz w:val="22"/>
          <w:szCs w:val="22"/>
        </w:rPr>
        <w:t>24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V</w:t>
      </w:r>
      <w:r w:rsidR="001856F9">
        <w:rPr>
          <w:rFonts w:ascii="Calibri" w:hAnsi="Calibri" w:cs="Calibri"/>
          <w:sz w:val="22"/>
          <w:szCs w:val="22"/>
        </w:rPr>
        <w:t> </w:t>
      </w:r>
      <w:r w:rsidR="00A42021">
        <w:rPr>
          <w:rFonts w:ascii="Calibri" w:hAnsi="Calibri" w:cs="Calibri"/>
          <w:sz w:val="22"/>
          <w:szCs w:val="22"/>
        </w:rPr>
        <w:t>Praze</w:t>
      </w:r>
      <w:r>
        <w:rPr>
          <w:rFonts w:ascii="Calibri" w:hAnsi="Calibri" w:cs="Calibri"/>
          <w:sz w:val="22"/>
          <w:szCs w:val="22"/>
        </w:rPr>
        <w:t xml:space="preserve"> dne </w:t>
      </w:r>
      <w:r w:rsidR="00B91466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</w:t>
      </w:r>
      <w:r w:rsidR="001856F9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.202</w:t>
      </w:r>
      <w:r w:rsidR="00415088">
        <w:rPr>
          <w:rFonts w:ascii="Calibri" w:hAnsi="Calibri" w:cs="Calibri"/>
          <w:sz w:val="22"/>
          <w:szCs w:val="22"/>
        </w:rPr>
        <w:t>4</w:t>
      </w:r>
    </w:p>
    <w:p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B80613" w:rsidRDefault="00B80613" w:rsidP="00B80613">
      <w:pPr>
        <w:jc w:val="both"/>
        <w:rPr>
          <w:rFonts w:ascii="Calibri" w:hAnsi="Calibri" w:cs="Calibri"/>
          <w:sz w:val="22"/>
          <w:szCs w:val="22"/>
        </w:rPr>
      </w:pPr>
    </w:p>
    <w:p w:rsidR="00B80613" w:rsidRDefault="00B80613" w:rsidP="00B8061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B80613" w:rsidRDefault="00B80613" w:rsidP="00B8061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1856F9" w:rsidRDefault="00B80613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EF490B">
        <w:rPr>
          <w:rFonts w:ascii="Calibri" w:eastAsia="Calibri" w:hAnsi="Calibri" w:cs="Calibri"/>
          <w:bCs/>
          <w:sz w:val="22"/>
          <w:szCs w:val="22"/>
          <w:lang w:eastAsia="en-US"/>
        </w:rPr>
        <w:t>Základní umělecká škola, Česká Lípa, Arbesova 2077,</w:t>
      </w:r>
    </w:p>
    <w:p w:rsidR="00B80613" w:rsidRPr="00DD11F2" w:rsidRDefault="00782CF2" w:rsidP="00782CF2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</w:t>
      </w:r>
      <w:r w:rsidR="001856F9"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>Linda Simurníková, ředitelka provozovny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EF490B">
        <w:rPr>
          <w:rFonts w:ascii="Calibri" w:eastAsia="Calibri" w:hAnsi="Calibri" w:cs="Calibri"/>
          <w:bCs/>
          <w:sz w:val="22"/>
          <w:szCs w:val="22"/>
          <w:lang w:eastAsia="en-US"/>
        </w:rPr>
        <w:t>příspěvková organizace</w:t>
      </w:r>
    </w:p>
    <w:p w:rsidR="00A42021" w:rsidRDefault="00782CF2" w:rsidP="00782CF2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</w:t>
      </w:r>
      <w:r w:rsidR="00A42021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 </w:t>
      </w:r>
      <w:r w:rsidR="00EF490B" w:rsidRPr="00EF490B">
        <w:rPr>
          <w:rFonts w:ascii="Calibri" w:hAnsi="Calibri" w:cs="Calibri"/>
          <w:sz w:val="22"/>
          <w:szCs w:val="22"/>
        </w:rPr>
        <w:t>Marek Kučera,Dis.,ředitel</w:t>
      </w:r>
    </w:p>
    <w:p w:rsidR="00A42021" w:rsidRDefault="00A42021" w:rsidP="00A42021">
      <w:pPr>
        <w:spacing w:line="276" w:lineRule="auto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82CF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EF490B">
        <w:rPr>
          <w:rFonts w:ascii="Calibri" w:hAnsi="Calibri" w:cs="Calibri"/>
          <w:b/>
          <w:bCs/>
          <w:sz w:val="22"/>
          <w:szCs w:val="22"/>
        </w:rPr>
        <w:t>objednatel</w:t>
      </w:r>
    </w:p>
    <w:p w:rsidR="00B80613" w:rsidRDefault="00B80613" w:rsidP="00A42021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B80613" w:rsidRDefault="00B80613" w:rsidP="00B8061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:rsidR="00B80613" w:rsidRDefault="00B80613" w:rsidP="00B8061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Ing. Lucie Lhotková, poradce pro ekologii</w:t>
      </w:r>
    </w:p>
    <w:p w:rsidR="00B80613" w:rsidRDefault="00B80613" w:rsidP="00B80613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p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  <w:sectPr w:rsidR="00E42C6A" w:rsidSect="00B42BD2">
          <w:headerReference w:type="default" r:id="rId14"/>
          <w:footerReference w:type="default" r:id="rId15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2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6"/>
        <w:gridCol w:w="996"/>
        <w:gridCol w:w="804"/>
        <w:gridCol w:w="47"/>
        <w:gridCol w:w="851"/>
        <w:gridCol w:w="687"/>
        <w:gridCol w:w="342"/>
        <w:gridCol w:w="1027"/>
        <w:gridCol w:w="897"/>
        <w:gridCol w:w="36"/>
        <w:gridCol w:w="1830"/>
        <w:gridCol w:w="992"/>
        <w:gridCol w:w="780"/>
        <w:gridCol w:w="136"/>
        <w:gridCol w:w="899"/>
        <w:gridCol w:w="993"/>
        <w:gridCol w:w="160"/>
        <w:gridCol w:w="207"/>
        <w:gridCol w:w="989"/>
        <w:gridCol w:w="61"/>
        <w:gridCol w:w="99"/>
      </w:tblGrid>
      <w:tr w:rsidR="00E42C6A" w:rsidRPr="00E42C6A" w:rsidTr="001856F9">
        <w:trPr>
          <w:gridAfter w:val="5"/>
          <w:wAfter w:w="1516" w:type="dxa"/>
          <w:trHeight w:val="304"/>
        </w:trPr>
        <w:tc>
          <w:tcPr>
            <w:tcW w:w="8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41508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EF490B">
              <w:rPr>
                <w:rFonts w:ascii="Arial" w:eastAsia="Times New Roman" w:hAnsi="Arial" w:cs="Arial"/>
                <w:b/>
                <w:bCs/>
                <w:color w:val="000000"/>
              </w:rPr>
              <w:t>1296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:rsidTr="00A42021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:rsidTr="00A42021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2C6A" w:rsidRPr="00E42C6A" w:rsidTr="00A42021">
        <w:trPr>
          <w:gridAfter w:val="5"/>
          <w:wAfter w:w="1516" w:type="dxa"/>
          <w:trHeight w:val="526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Jednotková cena za Služby A (v CZK bez DPH)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Fakturační období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E42C6A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1856F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D74E6F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0 </w:t>
            </w:r>
            <w:r w:rsidR="00D74E6F">
              <w:rPr>
                <w:rFonts w:ascii="Calibri" w:eastAsia="Times New Roman" w:hAnsi="Calibri" w:cs="Calibri"/>
                <w:color w:val="000000"/>
              </w:rPr>
              <w:t>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nádoba SKO, svoz</w:t>
            </w:r>
            <w:r w:rsidR="00EF490B">
              <w:rPr>
                <w:rFonts w:ascii="Calibri" w:eastAsia="Times New Roman" w:hAnsi="Calibri" w:cs="Calibri"/>
                <w:color w:val="000000"/>
              </w:rPr>
              <w:t>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F490B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E42C6A"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 w:rsidR="00D74E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F490B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415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  <w:r w:rsidR="001472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F490B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E554C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54C" w:rsidRDefault="0068470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  <w:r w:rsidR="00EF49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 nádoba SKLO, svoz dle potřeby / </w:t>
            </w:r>
            <w:r w:rsidR="00EF490B" w:rsidRPr="00EF490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VÝZVA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54C" w:rsidRDefault="00684703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672FF"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 w:rsidR="00F67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54C" w:rsidRDefault="0068470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415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F67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54C" w:rsidRPr="00E42C6A" w:rsidRDefault="00F672FF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54C" w:rsidRPr="00E42C6A" w:rsidRDefault="001E554C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1E554C" w:rsidRPr="00E42C6A" w:rsidRDefault="001E554C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74E6F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E6F" w:rsidRDefault="0068470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Pytle na PLAST, svoz dle potřeby / </w:t>
            </w:r>
            <w:r w:rsidRPr="0068470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E6F" w:rsidRDefault="00F672FF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 w:rsidR="006847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E6F" w:rsidRDefault="0068470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415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F67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E6F" w:rsidRPr="00E42C6A" w:rsidRDefault="00F672FF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E6F" w:rsidRPr="00E42C6A" w:rsidRDefault="00D74E6F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D74E6F" w:rsidRPr="00E42C6A" w:rsidRDefault="00D74E6F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Pytle na PAPÍR, svoz dle potřeby / </w:t>
            </w:r>
            <w:r w:rsidRPr="0068470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415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120 L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15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nakládání s odpadem (v CZK bez DPH) 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 Směsný komunální odpad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200139 Plast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F672FF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200102 Sklo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684703" w:rsidRDefault="00684703" w:rsidP="006847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200101 Papír a lepenka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F672FF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84703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Vysvětlivky pro účely této přílohy: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29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 se rozumí měrná jednotka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6039C9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se rozumí 1 litr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JV se rozumí jednotka výkonu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se rozumí 1 metr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měs. se rozumí 1 měsíc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 rozumí 1 tuna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 se rozumí 3 po sobě jdoucí měsíce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se rozumí 6 po sobě jdoucích měsíců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se rozumí 12 po sobě jdoucích měsíců</w:t>
            </w:r>
          </w:p>
          <w:p w:rsidR="00684703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84703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84703" w:rsidRPr="00E42C6A" w:rsidRDefault="00684703" w:rsidP="00684703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1856F9">
        <w:trPr>
          <w:gridAfter w:val="1"/>
          <w:wAfter w:w="99" w:type="dxa"/>
          <w:trHeight w:val="313"/>
        </w:trPr>
        <w:tc>
          <w:tcPr>
            <w:tcW w:w="151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9" w:name="RANGE!A1"/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41508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/1296/01</w:t>
            </w:r>
            <w:bookmarkEnd w:id="9"/>
          </w:p>
        </w:tc>
      </w:tr>
      <w:tr w:rsidR="00684703" w:rsidRPr="00E42C6A" w:rsidTr="00684703">
        <w:trPr>
          <w:gridAfter w:val="2"/>
          <w:wAfter w:w="160" w:type="dxa"/>
          <w:trHeight w:val="29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gridAfter w:val="2"/>
          <w:wAfter w:w="160" w:type="dxa"/>
          <w:trHeight w:val="3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684703" w:rsidRPr="00E42C6A" w:rsidTr="00684703">
        <w:trPr>
          <w:gridAfter w:val="2"/>
          <w:wAfter w:w="160" w:type="dxa"/>
          <w:trHeight w:val="526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6C57">
              <w:rPr>
                <w:rFonts w:ascii="Calibri" w:eastAsia="Times New Roman" w:hAnsi="Calibri" w:cs="Calibri"/>
                <w:b/>
                <w:bCs/>
                <w:color w:val="000000"/>
              </w:rPr>
              <w:t>Číslo popisné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684703" w:rsidRPr="00E42C6A" w:rsidTr="00684703">
        <w:trPr>
          <w:trHeight w:val="4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ZUŠ Arbesova, Česká Lípa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F672FF" w:rsidRDefault="00684703" w:rsidP="0068470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847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31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31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792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pro nepravidelný svoz odpadu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 / objednávky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ZUŠ Arbesova, Česká Lípa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782CF2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70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</w:p>
          <w:p w:rsidR="00684703" w:rsidRPr="00E42C6A" w:rsidRDefault="00A962A9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684703" w:rsidRPr="00C57569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ceska.lipa@ave.cz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ZUŠ Arbesova, Česká Lípa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782CF2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(žluté)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70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</w:p>
          <w:p w:rsidR="00684703" w:rsidRPr="009966E6" w:rsidRDefault="00A962A9" w:rsidP="00684703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hyperlink r:id="rId17" w:history="1">
              <w:r w:rsidR="00684703" w:rsidRPr="00C57569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ceska.lipa@ave.cz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4703" w:rsidRPr="00E42C6A" w:rsidTr="00684703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ZUŠ Arbesova, Česká Lípa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782CF2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(modré)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70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</w:p>
          <w:p w:rsidR="00684703" w:rsidRPr="009966E6" w:rsidRDefault="00A962A9" w:rsidP="00684703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hyperlink r:id="rId18" w:history="1">
              <w:r w:rsidR="00684703" w:rsidRPr="00C57569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ceska.lipa@ave.cz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703" w:rsidRPr="00E42C6A" w:rsidRDefault="00684703" w:rsidP="006847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684703" w:rsidRPr="00E42C6A" w:rsidRDefault="00684703" w:rsidP="0068470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</w:pPr>
    </w:p>
    <w:p w:rsidR="00E42C6A" w:rsidRDefault="00E42C6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5530" w:type="dxa"/>
        <w:tblCellMar>
          <w:left w:w="70" w:type="dxa"/>
          <w:right w:w="70" w:type="dxa"/>
        </w:tblCellMar>
        <w:tblLook w:val="04A0"/>
      </w:tblPr>
      <w:tblGrid>
        <w:gridCol w:w="1174"/>
        <w:gridCol w:w="1236"/>
        <w:gridCol w:w="1559"/>
        <w:gridCol w:w="1781"/>
        <w:gridCol w:w="763"/>
        <w:gridCol w:w="763"/>
        <w:gridCol w:w="763"/>
        <w:gridCol w:w="1171"/>
        <w:gridCol w:w="1171"/>
        <w:gridCol w:w="851"/>
        <w:gridCol w:w="1384"/>
        <w:gridCol w:w="1384"/>
        <w:gridCol w:w="1384"/>
        <w:gridCol w:w="146"/>
      </w:tblGrid>
      <w:tr w:rsidR="00E42C6A" w:rsidRPr="00E42C6A" w:rsidTr="00E42C6A">
        <w:trPr>
          <w:gridAfter w:val="1"/>
          <w:wAfter w:w="146" w:type="dxa"/>
          <w:trHeight w:val="319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41508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684703">
              <w:rPr>
                <w:rFonts w:ascii="Arial" w:eastAsia="Times New Roman" w:hAnsi="Arial" w:cs="Arial"/>
                <w:b/>
                <w:bCs/>
                <w:color w:val="000000"/>
              </w:rPr>
              <w:t>1296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</w:tr>
      <w:tr w:rsidR="00E42C6A" w:rsidRPr="00E42C6A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:rsidTr="00E42C6A">
        <w:trPr>
          <w:gridAfter w:val="1"/>
          <w:wAfter w:w="146" w:type="dxa"/>
          <w:trHeight w:val="28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:rsidTr="00035320">
        <w:trPr>
          <w:gridAfter w:val="1"/>
          <w:wAfter w:w="146" w:type="dxa"/>
          <w:trHeight w:val="5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1E554C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E42C6A" w:rsidRPr="00E42C6A" w:rsidTr="00035320">
        <w:trPr>
          <w:trHeight w:val="2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:rsidTr="00684703">
        <w:trPr>
          <w:trHeight w:val="72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622 37 021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umělecká škola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Arbesova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782CF2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6A" w:rsidRPr="00E42C6A" w:rsidRDefault="00684703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  <w:hideMark/>
          </w:tcPr>
          <w:p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E42C6A">
      <w:headerReference w:type="default" r:id="rId19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E57" w:rsidRDefault="00693E57" w:rsidP="00DE214A">
      <w:r>
        <w:separator/>
      </w:r>
    </w:p>
  </w:endnote>
  <w:endnote w:type="continuationSeparator" w:id="1">
    <w:p w:rsidR="00693E57" w:rsidRDefault="00693E57" w:rsidP="00DE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Content>
          <w:p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C5DB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C5DB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="00A962A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:rsidR="001A756F" w:rsidRDefault="001A75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E57" w:rsidRDefault="00693E57" w:rsidP="00DE214A">
      <w:r>
        <w:separator/>
      </w:r>
    </w:p>
  </w:footnote>
  <w:footnote w:type="continuationSeparator" w:id="1">
    <w:p w:rsidR="00693E57" w:rsidRDefault="00693E57" w:rsidP="00DE2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26" w:rsidRPr="00F74B26" w:rsidRDefault="00F74B26" w:rsidP="00F74B26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Smlouva o nakládání s odpadem – </w:t>
    </w:r>
    <w:r w:rsidR="00EF490B">
      <w:rPr>
        <w:rFonts w:ascii="Calibri" w:hAnsi="Calibri" w:cs="Calibri"/>
        <w:sz w:val="20"/>
        <w:szCs w:val="20"/>
      </w:rPr>
      <w:t>1296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26" w:rsidRPr="00F74B26" w:rsidRDefault="00F74B26" w:rsidP="00F74B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35320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9F6"/>
    <w:rsid w:val="00066B09"/>
    <w:rsid w:val="00080F46"/>
    <w:rsid w:val="000928C0"/>
    <w:rsid w:val="00096155"/>
    <w:rsid w:val="00097107"/>
    <w:rsid w:val="000974CD"/>
    <w:rsid w:val="00097C27"/>
    <w:rsid w:val="000A00ED"/>
    <w:rsid w:val="000A03B9"/>
    <w:rsid w:val="000A3637"/>
    <w:rsid w:val="000C038D"/>
    <w:rsid w:val="000C06BF"/>
    <w:rsid w:val="000C2418"/>
    <w:rsid w:val="000C4F72"/>
    <w:rsid w:val="000C5DB5"/>
    <w:rsid w:val="000C61E1"/>
    <w:rsid w:val="000D20AC"/>
    <w:rsid w:val="000D505E"/>
    <w:rsid w:val="000D6616"/>
    <w:rsid w:val="000D66B7"/>
    <w:rsid w:val="000D7FDA"/>
    <w:rsid w:val="000E39CD"/>
    <w:rsid w:val="000E6FC1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40DE"/>
    <w:rsid w:val="00146297"/>
    <w:rsid w:val="001463A6"/>
    <w:rsid w:val="001472E8"/>
    <w:rsid w:val="00160A91"/>
    <w:rsid w:val="00160B11"/>
    <w:rsid w:val="00163512"/>
    <w:rsid w:val="0016460B"/>
    <w:rsid w:val="00165EC3"/>
    <w:rsid w:val="00166593"/>
    <w:rsid w:val="001801C1"/>
    <w:rsid w:val="00181269"/>
    <w:rsid w:val="00181CB6"/>
    <w:rsid w:val="001824BE"/>
    <w:rsid w:val="00182E07"/>
    <w:rsid w:val="001856F9"/>
    <w:rsid w:val="00187ACD"/>
    <w:rsid w:val="00190142"/>
    <w:rsid w:val="001A03D7"/>
    <w:rsid w:val="001A56F4"/>
    <w:rsid w:val="001A756F"/>
    <w:rsid w:val="001B05DA"/>
    <w:rsid w:val="001B1000"/>
    <w:rsid w:val="001B1DBE"/>
    <w:rsid w:val="001B3F38"/>
    <w:rsid w:val="001B64FA"/>
    <w:rsid w:val="001D7C5A"/>
    <w:rsid w:val="001E22C6"/>
    <w:rsid w:val="001E554C"/>
    <w:rsid w:val="001F25CA"/>
    <w:rsid w:val="001F2C5C"/>
    <w:rsid w:val="001F485E"/>
    <w:rsid w:val="001F5CF3"/>
    <w:rsid w:val="001F6069"/>
    <w:rsid w:val="001F6E1F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4261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026E"/>
    <w:rsid w:val="00301F64"/>
    <w:rsid w:val="0030296E"/>
    <w:rsid w:val="00310E97"/>
    <w:rsid w:val="00315B0A"/>
    <w:rsid w:val="00320C6B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A1FC5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5088"/>
    <w:rsid w:val="004174DF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3822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4038"/>
    <w:rsid w:val="004D6DB8"/>
    <w:rsid w:val="004E0407"/>
    <w:rsid w:val="004E2006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415E8"/>
    <w:rsid w:val="00545CC9"/>
    <w:rsid w:val="00551E5A"/>
    <w:rsid w:val="005559B3"/>
    <w:rsid w:val="00556ADB"/>
    <w:rsid w:val="00564B34"/>
    <w:rsid w:val="00571EBB"/>
    <w:rsid w:val="00574D0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039C9"/>
    <w:rsid w:val="00614488"/>
    <w:rsid w:val="00616DE9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423B"/>
    <w:rsid w:val="00684703"/>
    <w:rsid w:val="0068648A"/>
    <w:rsid w:val="00686BAD"/>
    <w:rsid w:val="006934B1"/>
    <w:rsid w:val="00693E57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5B9F"/>
    <w:rsid w:val="006E7CE7"/>
    <w:rsid w:val="006F289F"/>
    <w:rsid w:val="006F49C0"/>
    <w:rsid w:val="00707DB1"/>
    <w:rsid w:val="00733895"/>
    <w:rsid w:val="00733AEE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2CF2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4104"/>
    <w:rsid w:val="008077CC"/>
    <w:rsid w:val="00814A9B"/>
    <w:rsid w:val="00814CA5"/>
    <w:rsid w:val="008163EF"/>
    <w:rsid w:val="00822A90"/>
    <w:rsid w:val="00823879"/>
    <w:rsid w:val="00837DCA"/>
    <w:rsid w:val="00840178"/>
    <w:rsid w:val="0084376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292C"/>
    <w:rsid w:val="008E365F"/>
    <w:rsid w:val="008F334A"/>
    <w:rsid w:val="008F33C9"/>
    <w:rsid w:val="00902C9E"/>
    <w:rsid w:val="0090643E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66DBB"/>
    <w:rsid w:val="009735CF"/>
    <w:rsid w:val="00976B13"/>
    <w:rsid w:val="00981F1E"/>
    <w:rsid w:val="0099072C"/>
    <w:rsid w:val="00992B89"/>
    <w:rsid w:val="009966E6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4223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364DC"/>
    <w:rsid w:val="00A42021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962A9"/>
    <w:rsid w:val="00AA1AFD"/>
    <w:rsid w:val="00AA3FAC"/>
    <w:rsid w:val="00AA614A"/>
    <w:rsid w:val="00AA6696"/>
    <w:rsid w:val="00AA7B4A"/>
    <w:rsid w:val="00AB22D1"/>
    <w:rsid w:val="00AB77E0"/>
    <w:rsid w:val="00AC212B"/>
    <w:rsid w:val="00AC4E1E"/>
    <w:rsid w:val="00AC7774"/>
    <w:rsid w:val="00AD631C"/>
    <w:rsid w:val="00AD6FCE"/>
    <w:rsid w:val="00AE5B5B"/>
    <w:rsid w:val="00AE7CB9"/>
    <w:rsid w:val="00AF116C"/>
    <w:rsid w:val="00AF17F7"/>
    <w:rsid w:val="00AF3FFD"/>
    <w:rsid w:val="00B049B6"/>
    <w:rsid w:val="00B04C13"/>
    <w:rsid w:val="00B04D84"/>
    <w:rsid w:val="00B167EA"/>
    <w:rsid w:val="00B16D15"/>
    <w:rsid w:val="00B26258"/>
    <w:rsid w:val="00B2722D"/>
    <w:rsid w:val="00B27F4F"/>
    <w:rsid w:val="00B412CE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0613"/>
    <w:rsid w:val="00B82A20"/>
    <w:rsid w:val="00B82CF4"/>
    <w:rsid w:val="00B82D1C"/>
    <w:rsid w:val="00B91466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2F90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C2F72"/>
    <w:rsid w:val="00CC3B6D"/>
    <w:rsid w:val="00CC5F83"/>
    <w:rsid w:val="00CD3A15"/>
    <w:rsid w:val="00CD5B9B"/>
    <w:rsid w:val="00CE0648"/>
    <w:rsid w:val="00CE0D18"/>
    <w:rsid w:val="00CE1223"/>
    <w:rsid w:val="00CE2728"/>
    <w:rsid w:val="00CE33EF"/>
    <w:rsid w:val="00CE5AE7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9A2"/>
    <w:rsid w:val="00D67E6E"/>
    <w:rsid w:val="00D74D0F"/>
    <w:rsid w:val="00D74E6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C5442"/>
    <w:rsid w:val="00DC6EDE"/>
    <w:rsid w:val="00DD0434"/>
    <w:rsid w:val="00DE214A"/>
    <w:rsid w:val="00DF29FA"/>
    <w:rsid w:val="00DF349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57AB5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490B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4612E"/>
    <w:rsid w:val="00F562B2"/>
    <w:rsid w:val="00F66CFA"/>
    <w:rsid w:val="00F672FF"/>
    <w:rsid w:val="00F74B26"/>
    <w:rsid w:val="00F75120"/>
    <w:rsid w:val="00F80EAC"/>
    <w:rsid w:val="00F8267F"/>
    <w:rsid w:val="00F8344D"/>
    <w:rsid w:val="00F87F10"/>
    <w:rsid w:val="00F90179"/>
    <w:rsid w:val="00F90A29"/>
    <w:rsid w:val="00F9596D"/>
    <w:rsid w:val="00FB444F"/>
    <w:rsid w:val="00FB5C0D"/>
    <w:rsid w:val="00FB66D4"/>
    <w:rsid w:val="00FC5654"/>
    <w:rsid w:val="00FC5B4B"/>
    <w:rsid w:val="00FD0BE1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616DE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6DE9"/>
    <w:rPr>
      <w:color w:val="605E5C"/>
      <w:shd w:val="clear" w:color="auto" w:fill="E1DFDD"/>
    </w:rPr>
  </w:style>
  <w:style w:type="character" w:customStyle="1" w:styleId="xfluidplugincopy">
    <w:name w:val="x_fluidplugincopy"/>
    <w:basedOn w:val="Standardnpsmoodstavce"/>
    <w:rsid w:val="003A1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e.cz/cs/ochrana-udaju" TargetMode="External"/><Relationship Id="rId18" Type="http://schemas.openxmlformats.org/officeDocument/2006/relationships/hyperlink" Target="mailto:ceska.lipa@ave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ospodarka@zuscl.cz" TargetMode="External"/><Relationship Id="rId17" Type="http://schemas.openxmlformats.org/officeDocument/2006/relationships/hyperlink" Target="mailto:ceska.lipa@av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ska.lipa@av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spodarka@zusc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CF3130-3CE2-4FBB-BCD2-CD072104E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3549</Words>
  <Characters>20945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2022-09-27T06:52:00Z</dcterms:created>
  <dcterms:modified xsi:type="dcterms:W3CDTF">2024-01-30T10:43:00Z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