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</w:rPr>
        <w:t>Illllllllllllllllllllllll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60" w:right="1158" w:bottom="1415" w:left="834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8"/>
        </w:rPr>
        <w:t>2024000741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0" w:right="0" w:bottom="9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framePr w:w="1838" w:h="317" w:wrap="none" w:vAnchor="text" w:hAnchor="page" w:x="5041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10"/>
          <w:sz w:val="20"/>
          <w:szCs w:val="20"/>
        </w:rPr>
        <w:t xml:space="preserve">KUPNÍ </w:t>
      </w:r>
      <w:r>
        <w:rPr>
          <w:rStyle w:val="CharStyle10"/>
          <w:smallCaps/>
        </w:rPr>
        <w:t>smlouva</w:t>
      </w:r>
      <w:bookmarkEnd w:id="2"/>
    </w:p>
    <w:p>
      <w:pPr>
        <w:pStyle w:val="Style7"/>
        <w:keepNext w:val="0"/>
        <w:keepLines w:val="0"/>
        <w:framePr w:w="2352" w:h="197" w:wrap="none" w:vAnchor="text" w:hAnchor="page" w:x="8353" w:y="131"/>
        <w:widowControl w:val="0"/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8"/>
          <w:b/>
          <w:bCs/>
          <w:sz w:val="15"/>
          <w:szCs w:val="15"/>
        </w:rPr>
        <w:t>II ■ 11</w:t>
        <w:tab/>
        <w:t>■ II111 lili lili lil</w:t>
      </w:r>
    </w:p>
    <w:p>
      <w:pPr>
        <w:widowControl w:val="0"/>
        <w:spacing w:after="32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0" w:right="1157" w:bottom="978" w:left="15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r>
        <w:rPr>
          <w:rStyle w:val="CharStyle23"/>
        </w:rPr>
        <w:t>uzavřená v souladu s ustanovením § 2079 a násl. zákona č. 89/2012 Sb., občanský zákoník,</w:t>
        <w:br/>
        <w:t>mezi níže uvedenými smluvními stranami</w:t>
      </w:r>
      <w:bookmarkEnd w:id="6"/>
    </w:p>
    <w:tbl>
      <w:tblPr>
        <w:tblOverlap w:val="never"/>
        <w:jc w:val="center"/>
        <w:tblLayout w:type="fixed"/>
      </w:tblPr>
      <w:tblGrid>
        <w:gridCol w:w="2664"/>
        <w:gridCol w:w="6202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Kamenice 798/1 d, 625 00 Brno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MUDr. Hana Albrechtová, ředitelka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shd w:val="clear" w:color="auto" w:fill="000000"/>
              </w:rPr>
              <w:t>.......​</w:t>
            </w:r>
            <w:r>
              <w:rPr>
                <w:rStyle w:val="CharStyle29"/>
                <w:spacing w:val="3"/>
                <w:shd w:val="clear" w:color="auto" w:fill="000000"/>
              </w:rPr>
              <w:t>......</w:t>
            </w:r>
            <w:r>
              <w:rPr>
                <w:rStyle w:val="CharStyle29"/>
                <w:spacing w:val="4"/>
                <w:shd w:val="clear" w:color="auto" w:fill="000000"/>
              </w:rPr>
              <w:t>......</w:t>
            </w:r>
            <w:r>
              <w:rPr>
                <w:rStyle w:val="CharStyle29"/>
                <w:shd w:val="clear" w:color="auto" w:fill="000000"/>
              </w:rPr>
              <w:t>​...</w:t>
            </w:r>
            <w:r>
              <w:rPr>
                <w:rStyle w:val="CharStyle29"/>
                <w:spacing w:val="1"/>
                <w:shd w:val="clear" w:color="auto" w:fill="000000"/>
              </w:rPr>
              <w:t>.........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5"/>
                <w:shd w:val="clear" w:color="auto" w:fill="000000"/>
              </w:rPr>
              <w:t>.......</w:t>
            </w:r>
            <w:r>
              <w:rPr>
                <w:rStyle w:val="CharStyle29"/>
                <w:spacing w:val="6"/>
                <w:shd w:val="clear" w:color="auto" w:fill="000000"/>
              </w:rPr>
              <w:t>.</w:t>
            </w:r>
            <w:r>
              <w:rPr>
                <w:rStyle w:val="CharStyle29"/>
                <w:u w:val="single"/>
                <w:shd w:val="clear" w:color="auto" w:fill="000000"/>
              </w:rPr>
              <w:t>​</w:t>
            </w:r>
            <w:r>
              <w:rPr>
                <w:rStyle w:val="CharStyle29"/>
                <w:spacing w:val="3"/>
                <w:u w:val="single"/>
                <w:shd w:val="clear" w:color="auto" w:fill="000000"/>
              </w:rPr>
              <w:t>.....</w:t>
            </w:r>
            <w:r>
              <w:rPr>
                <w:rStyle w:val="CharStyle29"/>
                <w:spacing w:val="4"/>
                <w:u w:val="single"/>
                <w:shd w:val="clear" w:color="auto" w:fill="000000"/>
              </w:rPr>
              <w:t>....</w:t>
            </w:r>
            <w:r>
              <w:rPr>
                <w:rStyle w:val="CharStyle29"/>
                <w:u w:val="single"/>
                <w:shd w:val="clear" w:color="auto" w:fill="000000"/>
              </w:rPr>
              <w:t>​</w:t>
            </w:r>
            <w:r>
              <w:rPr>
                <w:rStyle w:val="CharStyle29"/>
                <w:spacing w:val="5"/>
                <w:u w:val="single"/>
                <w:shd w:val="clear" w:color="auto" w:fill="000000"/>
              </w:rPr>
              <w:t>....</w:t>
            </w:r>
            <w:r>
              <w:rPr>
                <w:rStyle w:val="CharStyle29"/>
                <w:spacing w:val="1"/>
                <w:u w:val="single"/>
                <w:shd w:val="clear" w:color="auto" w:fill="000000"/>
              </w:rPr>
              <w:t>..</w:t>
            </w:r>
            <w:r>
              <w:rPr>
                <w:rStyle w:val="CharStyle29"/>
                <w:spacing w:val="2"/>
                <w:u w:val="single"/>
                <w:shd w:val="clear" w:color="auto" w:fill="000000"/>
              </w:rPr>
              <w:t>.............</w:t>
            </w:r>
            <w:r>
              <w:rPr>
                <w:rStyle w:val="CharStyle29"/>
                <w:shd w:val="clear" w:color="auto" w:fill="000000"/>
              </w:rPr>
              <w:t>..​</w:t>
            </w:r>
            <w:r>
              <w:rPr>
                <w:rStyle w:val="CharStyle29"/>
                <w:spacing w:val="8"/>
                <w:shd w:val="clear" w:color="auto" w:fill="000000"/>
              </w:rPr>
              <w:t>...</w:t>
            </w:r>
            <w:r>
              <w:rPr>
                <w:rStyle w:val="CharStyle29"/>
                <w:spacing w:val="9"/>
                <w:shd w:val="clear" w:color="auto" w:fill="000000"/>
              </w:rPr>
              <w:t>..</w:t>
            </w:r>
            <w:r>
              <w:rPr>
                <w:rStyle w:val="CharStyle29"/>
                <w:shd w:val="clear" w:color="auto" w:fill="000000"/>
              </w:rPr>
              <w:t>​.......​.......​......</w:t>
            </w:r>
          </w:p>
        </w:tc>
      </w:tr>
      <w:tr>
        <w:trPr>
          <w:trHeight w:val="77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IČO: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00346292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CZ00346292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Krajský soud v Brně sp. zn. Pr 1245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MONETA Money Bank, a.s., č. ú. 117203514/0600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25"/>
        </w:rPr>
        <w:t xml:space="preserve">(dále jen </w:t>
      </w:r>
      <w:r>
        <w:rPr>
          <w:rStyle w:val="CharStyle25"/>
          <w:b/>
          <w:bCs/>
          <w:i/>
          <w:iCs/>
        </w:rPr>
        <w:t>„kupující'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64"/>
        <w:gridCol w:w="6197"/>
      </w:tblGrid>
      <w:tr>
        <w:trPr>
          <w:trHeight w:val="6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a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COMIMPEX spol. s 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Haškova 153/17, 638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Dušan Paroulek, jednatel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spacing w:val="8"/>
                <w:shd w:val="clear" w:color="auto" w:fill="000000"/>
              </w:rPr>
              <w:t>....</w:t>
            </w:r>
            <w:r>
              <w:rPr>
                <w:rStyle w:val="CharStyle29"/>
                <w:spacing w:val="9"/>
                <w:shd w:val="clear" w:color="auto" w:fill="000000"/>
              </w:rPr>
              <w:t>.</w:t>
            </w:r>
            <w:r>
              <w:rPr>
                <w:rStyle w:val="CharStyle29"/>
                <w:shd w:val="clear" w:color="auto" w:fill="000000"/>
              </w:rPr>
              <w:t>​.</w:t>
            </w:r>
            <w:r>
              <w:rPr>
                <w:rStyle w:val="CharStyle29"/>
                <w:spacing w:val="1"/>
                <w:shd w:val="clear" w:color="auto" w:fill="000000"/>
              </w:rPr>
              <w:t>.........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2"/>
                <w:shd w:val="clear" w:color="auto" w:fill="000000"/>
              </w:rPr>
              <w:t>...</w:t>
            </w:r>
            <w:r>
              <w:rPr>
                <w:rStyle w:val="CharStyle29"/>
                <w:spacing w:val="3"/>
                <w:shd w:val="clear" w:color="auto" w:fill="000000"/>
              </w:rPr>
              <w:t>............</w:t>
            </w:r>
            <w:r>
              <w:rPr>
                <w:rStyle w:val="CharStyle29"/>
                <w:shd w:val="clear" w:color="auto" w:fill="000000"/>
              </w:rPr>
              <w:t>​</w:t>
            </w:r>
            <w:r>
              <w:rPr>
                <w:rStyle w:val="CharStyle29"/>
                <w:spacing w:val="1"/>
                <w:shd w:val="clear" w:color="auto" w:fill="000000"/>
              </w:rPr>
              <w:t>............</w:t>
            </w:r>
            <w:r>
              <w:rPr>
                <w:rStyle w:val="CharStyle29"/>
                <w:spacing w:val="2"/>
                <w:shd w:val="clear" w:color="auto" w:fill="000000"/>
              </w:rPr>
              <w:t>....</w:t>
            </w:r>
          </w:p>
        </w:tc>
      </w:tr>
      <w:tr>
        <w:trPr>
          <w:trHeight w:val="76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IČO: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46972439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CZ46972439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Krajský soud v Brně sp. zn. C7360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Komerční banka, a.s., č. ú. 35609641/0100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25"/>
        </w:rPr>
        <w:t xml:space="preserve">(dále jen </w:t>
      </w:r>
      <w:r>
        <w:rPr>
          <w:rStyle w:val="CharStyle25"/>
          <w:b/>
          <w:bCs/>
          <w:i/>
          <w:iCs/>
        </w:rPr>
        <w:t>„prodávající")</w:t>
      </w:r>
    </w:p>
    <w:p>
      <w:pPr>
        <w:widowControl w:val="0"/>
        <w:spacing w:after="679" w:line="1" w:lineRule="exact"/>
      </w:pP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End w:id="8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88" w:lineRule="auto"/>
        <w:ind w:left="0" w:right="0" w:firstLine="0"/>
        <w:jc w:val="both"/>
      </w:pPr>
      <w:r>
        <w:rPr>
          <w:rStyle w:val="CharStyle14"/>
        </w:rPr>
        <w:t xml:space="preserve">Prodávající je oprávněn na základě svého vlastnického práva nakládat se zbožím v podobě </w:t>
      </w:r>
      <w:r>
        <w:rPr>
          <w:rStyle w:val="CharStyle14"/>
          <w:b/>
          <w:bCs/>
        </w:rPr>
        <w:t xml:space="preserve">10 kusů klávesnic pro iPad Pro 12.9". </w:t>
      </w:r>
      <w:r>
        <w:rPr>
          <w:rStyle w:val="CharStyle14"/>
        </w:rPr>
        <w:t>Podrobná specifikace tohoto zboží je uvedena v příloze č. 1, která je nedílnou součástí této kupní smlouvy.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End w:id="1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rStyle w:val="CharStyle14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kjeho obsluze, a dokladů prokazujících shodu, to vše v českém jazyce, a v tištěné i elektronické podobě.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2" w:name="bookmark12"/>
      <w:bookmarkEnd w:id="1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both"/>
      </w:pPr>
      <w:r>
        <w:rPr>
          <w:rStyle w:val="CharStyle14"/>
        </w:rPr>
        <w:t xml:space="preserve">Prodávající se zavazuje splnit svůj závazek k dodání zboží podle čl. 1 této smlouvy nejpozději do </w:t>
      </w:r>
      <w:r>
        <w:rPr>
          <w:rStyle w:val="CharStyle14"/>
          <w:b/>
          <w:bCs/>
        </w:rPr>
        <w:t xml:space="preserve">2 týdnů </w:t>
      </w:r>
      <w:r>
        <w:rPr>
          <w:rStyle w:val="CharStyle14"/>
        </w:rPr>
        <w:t>od účinnosti kupní smlouvy, a to v místě splnění tohoto závazku, kterým je sídlo kupujícího Kamenice 798/1 d, 625 00 Brno.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8" w:lineRule="auto"/>
        <w:ind w:left="0" w:right="0" w:firstLine="0"/>
        <w:jc w:val="center"/>
      </w:pPr>
      <w:bookmarkStart w:id="14" w:name="bookmark14"/>
      <w:bookmarkEnd w:id="1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88" w:lineRule="auto"/>
        <w:ind w:left="0" w:right="0" w:firstLine="0"/>
        <w:jc w:val="both"/>
      </w:pPr>
      <w:r>
        <w:rPr>
          <w:rStyle w:val="CharStyle14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6" w:name="bookmark16"/>
      <w:bookmarkEnd w:id="1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rStyle w:val="CharStyle14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8" w:name="bookmark18"/>
      <w:bookmarkEnd w:id="18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Style w:val="CharStyle14"/>
        </w:rPr>
        <w:t>Kupující se zavazuje zaplatit prodávajícímu za předmět koupě a prodeje podle čl. 1 této smlouvy celkovou kupní cenu ve výši: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rStyle w:val="CharStyle14"/>
          <w:b/>
          <w:bCs/>
        </w:rPr>
        <w:t xml:space="preserve">82 600,- </w:t>
      </w:r>
      <w:r>
        <w:rPr>
          <w:rStyle w:val="CharStyle14"/>
        </w:rPr>
        <w:t>Kč bez DPH, tj. 99 946,- Kč včetně DPH.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rStyle w:val="CharStyle14"/>
        </w:rPr>
        <w:t>Součástí této ceny jsou veškeré náklady prodávajícího na splnění jeho závazku k dodání zboží podle této smlouvy a daň z přidané hodnoty v sazbě podle zákona. Změna výše ceny bude možná pouze na základě změny sazby DPH vyhlášené příslušným zákonem.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20" w:name="bookmark20"/>
      <w:bookmarkEnd w:id="2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rStyle w:val="CharStyle14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14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14"/>
          <w:spacing w:val="1"/>
          <w:u w:val="single"/>
          <w:shd w:val="clear" w:color="auto" w:fill="000000"/>
          <w:lang w:val="en-US" w:eastAsia="en-US" w:bidi="en-US"/>
        </w:rPr>
        <w:t>.............................</w:t>
      </w:r>
      <w:r>
        <w:rPr>
          <w:rStyle w:val="CharStyle14"/>
          <w:shd w:val="clear" w:color="auto" w:fill="000000"/>
          <w:lang w:val="en-US" w:eastAsia="en-US" w:bidi="en-US"/>
        </w:rPr>
        <w:t>.</w:t>
      </w:r>
      <w:r>
        <w:rPr>
          <w:rStyle w:val="CharStyle14"/>
          <w:b/>
          <w:bCs/>
          <w:shd w:val="clear" w:color="auto" w:fill="000000"/>
        </w:rPr>
        <w:t>​...</w:t>
      </w:r>
      <w:r>
        <w:rPr>
          <w:rStyle w:val="CharStyle14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4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4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4"/>
          <w:shd w:val="clear" w:color="auto" w:fill="000000"/>
          <w:lang w:val="en-US" w:eastAsia="en-US" w:bidi="en-US"/>
        </w:rPr>
        <w:t>.</w:t>
      </w:r>
      <w:r>
        <w:rPr>
          <w:rStyle w:val="CharStyle14"/>
          <w:b/>
          <w:bCs/>
        </w:rPr>
        <w:t xml:space="preserve">a </w:t>
      </w:r>
      <w:r>
        <w:rPr>
          <w:rStyle w:val="CharStyle14"/>
        </w:rPr>
        <w:t xml:space="preserve">musí obsahovat mimo jiné toto číslo veřejné zakázky: </w:t>
      </w:r>
      <w:r>
        <w:rPr>
          <w:rStyle w:val="CharStyle14"/>
          <w:b/>
          <w:bCs/>
        </w:rPr>
        <w:t xml:space="preserve">P24V00000139. </w:t>
      </w:r>
      <w:r>
        <w:rPr>
          <w:rStyle w:val="CharStyle14"/>
        </w:rPr>
        <w:t>Přílohou faktury bude kopie předávacího protokolu.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2" w:name="bookmark22"/>
      <w:bookmarkEnd w:id="2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4"/>
        </w:rPr>
        <w:t>Není-li dále ujednáno jinak, je s převodem zboží podle čl. 1 této smlouvy spojena záruka za jeho jakost v trvání min. 24 měsíců ode dne splnění závazku prodávajícího k dodání tohoto zboží. V rámci této záruky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4" w:name="bookmark24"/>
      <w:bookmarkEnd w:id="2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14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26" w:name="bookmark26"/>
      <w:bookmarkEnd w:id="2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rStyle w:val="CharStyle14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8" w:name="bookmark28"/>
      <w:bookmarkEnd w:id="28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both"/>
      </w:pPr>
      <w:r>
        <w:rPr>
          <w:rStyle w:val="CharStyle14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left="0" w:right="0" w:firstLine="0"/>
        <w:jc w:val="center"/>
      </w:pPr>
      <w:bookmarkStart w:id="30" w:name="bookmark30"/>
      <w:bookmarkEnd w:id="3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86" w:lineRule="auto"/>
        <w:ind w:left="0" w:right="0" w:firstLine="0"/>
        <w:jc w:val="both"/>
      </w:pPr>
      <w:r>
        <w:rPr>
          <w:rStyle w:val="CharStyle14"/>
        </w:rPr>
        <w:t>Pro případ prodlení kupujícího se zaplacením kupní ceny nebo její části ve lhůtě podle čl. 7 této smlouvy o více než 2 týdny, je prodávající oprávněn od této smlouvy odstoupit s účinky ex tunc.</w:t>
      </w:r>
      <w:r>
        <w:br w:type="page"/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32" w:name="bookmark32"/>
      <w:bookmarkEnd w:id="3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14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4" w:name="bookmark34"/>
      <w:bookmarkEnd w:id="3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4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6" w:name="bookmark36"/>
      <w:bookmarkEnd w:id="3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4"/>
        </w:rPr>
        <w:t>Tuto smlouvu lze změnit nebo zrušit pouze jinou písemnou dohodou obou smluvních stran.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38" w:name="bookmark38"/>
      <w:bookmarkEnd w:id="38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4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40" w:name="bookmark40"/>
      <w:bookmarkEnd w:id="4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14"/>
        </w:rPr>
        <w:t>Tato smlouva nabývá účinnosti dnem jejího uveřejnění v registru smluv dle čl. 16.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rStyle w:val="CharStyle14"/>
        </w:rPr>
        <w:t>Dáno ve dvou originálních písemných vyhotoveních, z nichž každá ze smluvních stran obdrží po jednom.</w:t>
      </w:r>
    </w:p>
    <w:p>
      <w:pPr>
        <w:pStyle w:val="Style4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42" w:name="bookmark42"/>
      <w:bookmarkEnd w:id="4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Style w:val="CharStyle14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6" w:right="1489" w:bottom="1369" w:left="151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06400" distB="835025" distL="0" distR="0" simplePos="0" relativeHeight="125829378" behindDoc="0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406400</wp:posOffset>
                </wp:positionV>
                <wp:extent cx="1597025" cy="1492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70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46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5.900000000000006pt;margin-top:32.pt;width:125.75pt;height:11.75pt;z-index:-125829375;mso-wrap-distance-left:0;mso-wrap-distance-top:32.pt;mso-wrap-distance-right:0;mso-wrap-distance-bottom:65.7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46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V Brně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8840" distB="0" distL="0" distR="0" simplePos="0" relativeHeight="125829380" behindDoc="0" locked="0" layoutInCell="1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878840</wp:posOffset>
                </wp:positionV>
                <wp:extent cx="2164080" cy="5118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6408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142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I\/| I I n r LI a n a </w:t>
                            </w:r>
                            <w:r>
                              <w:rPr>
                                <w:rStyle w:val="CharStyle14"/>
                                <w:sz w:val="15"/>
                                <w:szCs w:val="15"/>
                              </w:rPr>
                              <w:t xml:space="preserve">Digitálně podepsal 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IVIOOI. I IOI ia 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MUDr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CharStyle14"/>
                                <w:sz w:val="15"/>
                                <w:szCs w:val="15"/>
                              </w:rPr>
                              <w:t>Hana Albrechtová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Albrechtová““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700000000000003pt;margin-top:69.200000000000003pt;width:170.40000000000001pt;height:40.300000000000004pt;z-index:-125829373;mso-wrap-distance-left:0;mso-wrap-distance-top:69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42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14"/>
                          <w:b/>
                          <w:bCs/>
                          <w:sz w:val="20"/>
                          <w:szCs w:val="20"/>
                        </w:rPr>
                        <w:t xml:space="preserve">I\/| I I n r LI a n a </w:t>
                      </w:r>
                      <w:r>
                        <w:rPr>
                          <w:rStyle w:val="CharStyle14"/>
                          <w:sz w:val="15"/>
                          <w:szCs w:val="15"/>
                        </w:rPr>
                        <w:t xml:space="preserve">Digitálně podepsal </w:t>
                      </w:r>
                      <w:r>
                        <w:rPr>
                          <w:rStyle w:val="CharStyle14"/>
                          <w:b/>
                          <w:bCs/>
                          <w:sz w:val="20"/>
                          <w:szCs w:val="20"/>
                        </w:rPr>
                        <w:t xml:space="preserve">IVIOOI. I IOI ia </w:t>
                      </w:r>
                      <w:r>
                        <w:rPr>
                          <w:rStyle w:val="CharStyle14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MUDr</w:t>
                      </w:r>
                      <w:r>
                        <w:rPr>
                          <w:rStyle w:val="CharStyle14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CharStyle14"/>
                          <w:sz w:val="15"/>
                          <w:szCs w:val="15"/>
                        </w:rPr>
                        <w:t>Hana Albrechtová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Albrechtová““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9575" distB="57785" distL="0" distR="0" simplePos="0" relativeHeight="12582938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409575</wp:posOffset>
                </wp:positionV>
                <wp:extent cx="853440" cy="9232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923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rStyle w:val="CharStyle14"/>
                              </w:rPr>
                              <w:t xml:space="preserve"> Brně dne</w:t>
                            </w:r>
                          </w:p>
                          <w:p>
                            <w:pPr>
                              <w:pStyle w:val="Style2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rStyle w:val="CharStyle21"/>
                              </w:rPr>
                              <w:t>Dušan Paroulek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7.40000000000003pt;margin-top:32.25pt;width:67.200000000000003pt;height:72.700000000000003pt;z-index:-125829371;mso-wrap-distance-left:0;mso-wrap-distance-top:32.25pt;mso-wrap-distance-right:0;mso-wrap-distance-bottom:4.5499999999999998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i/>
                          <w:iCs/>
                        </w:rPr>
                        <w:t>V</w:t>
                      </w:r>
                      <w:r>
                        <w:rPr>
                          <w:rStyle w:val="CharStyle14"/>
                        </w:rPr>
                        <w:t xml:space="preserve"> Brně dne</w:t>
                      </w:r>
                    </w:p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rStyle w:val="CharStyle21"/>
                        </w:rPr>
                        <w:t>Dušan Paroulek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6290" distB="27305" distL="0" distR="0" simplePos="0" relativeHeight="125829384" behindDoc="0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796290</wp:posOffset>
                </wp:positionV>
                <wp:extent cx="902335" cy="56705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Digitally signed by Dušan Paroulek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Dáte: 2024.01.30 09:50:36+01'00'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2.85000000000002pt;margin-top:62.700000000000003pt;width:71.049999999999997pt;height:44.649999999999999pt;z-index:-125829369;mso-wrap-distance-left:0;mso-wrap-distance-top:62.700000000000003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Digitally signed by Dušan Paroulek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Dáte: 2024.01.30 09:50:36+01'00'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23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5" w:right="0" w:bottom="271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12700</wp:posOffset>
                </wp:positionV>
                <wp:extent cx="917575" cy="50609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 xml:space="preserve">Dušan Paroulek jednatel 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7.44999999999999pt;margin-top:1.pt;width:72.25pt;height:39.8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 xml:space="preserve">Dušan Paroulek jednatel </w:t>
                      </w:r>
                      <w:r>
                        <w:rPr>
                          <w:rStyle w:val="CharStyle14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14"/>
        </w:rPr>
        <w:t>MUDr. Hana Albrechtová ředitelka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80" w:line="286" w:lineRule="auto"/>
        <w:ind w:left="0" w:right="0" w:firstLine="0"/>
        <w:jc w:val="left"/>
      </w:pPr>
      <w:r>
        <w:rPr>
          <w:rStyle w:val="CharStyle14"/>
          <w:b/>
          <w:bCs/>
          <w:i/>
          <w:iCs/>
        </w:rPr>
        <w:t>Kupující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4"/>
          <w:b/>
          <w:bCs/>
        </w:rPr>
        <w:t>Příloha č. 1 Technická specifikace, ceník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rStyle w:val="CharStyle14"/>
          <w:i/>
          <w:iCs/>
        </w:rPr>
        <w:t>Příloha č. 1 Kupní smlouvy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rStyle w:val="CharStyle25"/>
          <w:b/>
          <w:bCs/>
        </w:rPr>
        <w:t>TECHNICKÁ SPECIFIKACE, CENÍK</w:t>
      </w:r>
    </w:p>
    <w:tbl>
      <w:tblPr>
        <w:tblOverlap w:val="never"/>
        <w:jc w:val="center"/>
        <w:tblLayout w:type="fixed"/>
      </w:tblPr>
      <w:tblGrid>
        <w:gridCol w:w="5122"/>
        <w:gridCol w:w="3926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Apple Magie Keyboard k 12,9palcovému iPadu Pro (6. generace) - český- černý/ MJQK3CZ/A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Apple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i/>
                <w:iCs/>
              </w:rPr>
              <w:t>Cena za ks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i/>
                <w:iCs/>
              </w:rPr>
              <w:t>Cena za ks vč.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9"/>
                <w:i/>
                <w:iCs/>
                <w:color w:val="E57E53"/>
              </w:rPr>
              <w:t>9 994,60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Počet kusů: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9"/>
                <w:b/>
                <w:bCs/>
                <w:i/>
                <w:iCs/>
              </w:rPr>
              <w:t>10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i/>
                <w:iCs/>
              </w:rPr>
              <w:t>Cena celkem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9"/>
                <w:b/>
                <w:bCs/>
                <w:i/>
                <w:iCs/>
                <w:color w:val="E57E53"/>
              </w:rPr>
              <w:t>82 600,00 Kč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i/>
                <w:iCs/>
              </w:rPr>
              <w:t>Cena celkem vč.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DDC5B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9"/>
                <w:b/>
                <w:bCs/>
                <w:i/>
                <w:iCs/>
                <w:color w:val="E57E53"/>
              </w:rPr>
              <w:t>99 946,00 Kč</w:t>
            </w:r>
          </w:p>
        </w:tc>
      </w:tr>
    </w:tbl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34" w:right="0" w:firstLine="0"/>
        <w:jc w:val="left"/>
      </w:pPr>
      <w:r>
        <w:rPr>
          <w:rStyle w:val="CharStyle25"/>
          <w:b/>
          <w:bCs/>
        </w:rPr>
        <w:t>Klávesnice pro iPad Pro 12.9"</w:t>
      </w:r>
    </w:p>
    <w:tbl>
      <w:tblPr>
        <w:tblOverlap w:val="never"/>
        <w:jc w:val="center"/>
        <w:tblLayout w:type="fixed"/>
      </w:tblPr>
      <w:tblGrid>
        <w:gridCol w:w="5117"/>
        <w:gridCol w:w="3931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b/>
                <w:bCs/>
              </w:rPr>
              <w:t>Hodnota nabízená účastníkem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Kompatibilita: 12,9palcový iPad Pro (6. generace).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12.9palcovému iPadu Pro (6. generace)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Barva: černá.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černá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9"/>
              </w:rPr>
              <w:t>Možnost nastavit si polohu konstrukce dle vlastních požadavků.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Ano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Podsvícení klávesnice.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Pohodlné podsvícené klávesy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Zdvih kláves 1 mm.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Nůžkový mechanismus s 1mm zdvihem pro tiché psaní S příjemnou odezvou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USB-C pro nabíjení iPadu Pro.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DC5B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USB-C port na nabíjení iPadu Pro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Magnetické přichycení iPadu.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DDC5B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9"/>
                <w:i/>
                <w:iCs/>
                <w:color w:val="E57E53"/>
              </w:rPr>
              <w:t>iPad Pro nebo iPad Air se k plovoucí konzolové konstrukci Magie Keyboardu přichycuje magneticky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535" w:right="1326" w:bottom="2717" w:left="152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993775</wp:posOffset>
              </wp:positionH>
              <wp:positionV relativeFrom="page">
                <wp:posOffset>10038715</wp:posOffset>
              </wp:positionV>
              <wp:extent cx="152717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717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14_2024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25pt;margin-top:790.45000000000005pt;width:120.2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14_2024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Nadpis #3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1">
    <w:name w:val="Nadpis #2_"/>
    <w:basedOn w:val="DefaultParagraphFont"/>
    <w:link w:val="Style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23">
    <w:name w:val="Nadpis #4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">
    <w:name w:val="Nadpis #5_"/>
    <w:basedOn w:val="DefaultParagraphFont"/>
    <w:link w:val="Style4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10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auto"/>
      <w:spacing w:after="24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auto"/>
      <w:spacing w:line="228" w:lineRule="auto"/>
      <w:outlineLvl w:val="1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22">
    <w:name w:val="Nadpis #4"/>
    <w:basedOn w:val="Normal"/>
    <w:link w:val="CharStyle23"/>
    <w:pPr>
      <w:widowControl w:val="0"/>
      <w:shd w:val="clear" w:color="auto" w:fill="auto"/>
      <w:spacing w:after="440" w:line="290" w:lineRule="auto"/>
      <w:jc w:val="center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24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6">
    <w:name w:val="Nadpis #5"/>
    <w:basedOn w:val="Normal"/>
    <w:link w:val="CharStyle47"/>
    <w:pPr>
      <w:widowControl w:val="0"/>
      <w:shd w:val="clear" w:color="auto" w:fill="auto"/>
      <w:spacing w:line="283" w:lineRule="auto"/>
      <w:jc w:val="center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