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8B0" w:rsidRDefault="00A02F26">
      <w:pPr>
        <w:widowControl w:val="0"/>
        <w:pBdr>
          <w:top w:val="nil"/>
          <w:left w:val="nil"/>
          <w:bottom w:val="nil"/>
          <w:right w:val="nil"/>
          <w:between w:val="nil"/>
        </w:pBdr>
        <w:spacing w:before="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Smlouva o využití výsledků</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b/>
        </w:rPr>
      </w:pPr>
      <w:r>
        <w:rPr>
          <w:rFonts w:ascii="Times New Roman" w:eastAsia="Times New Roman" w:hAnsi="Times New Roman" w:cs="Times New Roman"/>
          <w:b/>
        </w:rPr>
        <w:t>Smluvní strany:</w:t>
      </w:r>
    </w:p>
    <w:p w:rsidR="006958B0" w:rsidRDefault="00A02F26">
      <w:pPr>
        <w:widowControl w:val="0"/>
        <w:rPr>
          <w:rFonts w:ascii="Times New Roman" w:eastAsia="Times New Roman" w:hAnsi="Times New Roman" w:cs="Times New Roman"/>
          <w:b/>
        </w:rPr>
      </w:pPr>
      <w:r>
        <w:rPr>
          <w:rFonts w:ascii="Times New Roman" w:eastAsia="Times New Roman" w:hAnsi="Times New Roman" w:cs="Times New Roman"/>
          <w:b/>
        </w:rPr>
        <w:t>České vysoké učení technické v Praze</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se sídlem Jugoslávských partyzánů 1580/3, Praha 6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IČO: 68407700</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DIČ: CZ68407700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zastoupené doc. RNDr. Vojtěchem Petráčkem, CSc., rektorem</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kontaktní osoba pro smluvní záležitosti: </w:t>
      </w:r>
      <w:r w:rsidR="00F16100">
        <w:rPr>
          <w:rFonts w:ascii="Times New Roman" w:eastAsia="Times New Roman" w:hAnsi="Times New Roman" w:cs="Times New Roman"/>
        </w:rPr>
        <w:t>xxxx</w:t>
      </w:r>
      <w:bookmarkStart w:id="0" w:name="_GoBack"/>
      <w:bookmarkEnd w:id="0"/>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Uživatel</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na jedné straně,</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a</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b/>
        </w:rPr>
      </w:pPr>
      <w:r>
        <w:rPr>
          <w:rFonts w:ascii="Times New Roman" w:eastAsia="Times New Roman" w:hAnsi="Times New Roman" w:cs="Times New Roman"/>
          <w:b/>
        </w:rPr>
        <w:t>MORAVOSTAV BRNO, a.s. stavební společnost</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se sídlem Maříkova 1899/1, Řečkovice, 621 00 Brno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zapsaná v rejstříku vedeném u rejstříkového soudu: Spisová značka: B 790 vedená u Krajského soudu v Brně</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IČO: 46347542</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DIČ: CZ46347542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zastoupená Jiří Bartoš, předseda správní rady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Příjemce 1</w:t>
      </w:r>
      <w:r>
        <w:rPr>
          <w:rFonts w:ascii="Times New Roman" w:eastAsia="Times New Roman" w:hAnsi="Times New Roman" w:cs="Times New Roman"/>
        </w:rPr>
        <w:t xml:space="preserve">”)                        </w:t>
      </w:r>
    </w:p>
    <w:tbl>
      <w:tblPr>
        <w:tblStyle w:val="a"/>
        <w:tblW w:w="7710" w:type="dxa"/>
        <w:tblInd w:w="1230" w:type="dxa"/>
        <w:tblBorders>
          <w:top w:val="nil"/>
          <w:left w:val="nil"/>
          <w:bottom w:val="nil"/>
          <w:right w:val="nil"/>
          <w:insideH w:val="nil"/>
          <w:insideV w:val="nil"/>
        </w:tblBorders>
        <w:tblLayout w:type="fixed"/>
        <w:tblLook w:val="0600" w:firstRow="0" w:lastRow="0" w:firstColumn="0" w:lastColumn="0" w:noHBand="1" w:noVBand="1"/>
      </w:tblPr>
      <w:tblGrid>
        <w:gridCol w:w="7710"/>
      </w:tblGrid>
      <w:tr w:rsidR="006958B0">
        <w:trPr>
          <w:trHeight w:val="305"/>
        </w:trPr>
        <w:tc>
          <w:tcPr>
            <w:tcW w:w="7710" w:type="dxa"/>
            <w:tcBorders>
              <w:top w:val="nil"/>
              <w:left w:val="nil"/>
              <w:bottom w:val="nil"/>
              <w:right w:val="nil"/>
            </w:tcBorders>
            <w:tcMar>
              <w:top w:w="0" w:type="dxa"/>
              <w:left w:w="0" w:type="dxa"/>
              <w:bottom w:w="0" w:type="dxa"/>
              <w:right w:w="0" w:type="dxa"/>
            </w:tcMar>
          </w:tcPr>
          <w:p w:rsidR="006958B0" w:rsidRDefault="006958B0">
            <w:pPr>
              <w:widowControl w:val="0"/>
              <w:rPr>
                <w:rFonts w:ascii="Times New Roman" w:eastAsia="Times New Roman" w:hAnsi="Times New Roman" w:cs="Times New Roman"/>
                <w:sz w:val="23"/>
                <w:szCs w:val="23"/>
              </w:rPr>
            </w:pPr>
          </w:p>
        </w:tc>
      </w:tr>
    </w:tbl>
    <w:p w:rsidR="006958B0" w:rsidRDefault="00A02F26">
      <w:pPr>
        <w:widowControl w:val="0"/>
        <w:rPr>
          <w:rFonts w:ascii="Times New Roman" w:eastAsia="Times New Roman" w:hAnsi="Times New Roman" w:cs="Times New Roman"/>
          <w:b/>
        </w:rPr>
      </w:pPr>
      <w:r>
        <w:rPr>
          <w:rFonts w:ascii="Times New Roman" w:eastAsia="Times New Roman" w:hAnsi="Times New Roman" w:cs="Times New Roman"/>
          <w:b/>
        </w:rPr>
        <w:t>LAVARIS, s.r.o.</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se sídlem Areál šroubáren č. ev. 43., 252 66 Libčice nad Vltavou </w:t>
      </w:r>
    </w:p>
    <w:p w:rsidR="006958B0" w:rsidRDefault="00A02F26">
      <w:pPr>
        <w:widowControl w:val="0"/>
        <w:rPr>
          <w:rFonts w:ascii="Times New Roman" w:eastAsia="Times New Roman" w:hAnsi="Times New Roman" w:cs="Times New Roman"/>
        </w:rPr>
      </w:pPr>
      <w:proofErr w:type="gramStart"/>
      <w:r>
        <w:rPr>
          <w:rFonts w:ascii="Times New Roman" w:eastAsia="Times New Roman" w:hAnsi="Times New Roman" w:cs="Times New Roman"/>
        </w:rPr>
        <w:t>zapsaná  u</w:t>
      </w:r>
      <w:proofErr w:type="gramEnd"/>
      <w:r>
        <w:rPr>
          <w:rFonts w:ascii="Times New Roman" w:eastAsia="Times New Roman" w:hAnsi="Times New Roman" w:cs="Times New Roman"/>
        </w:rPr>
        <w:t xml:space="preserve"> rejstříkového soudu: </w:t>
      </w:r>
      <w:proofErr w:type="spellStart"/>
      <w:r>
        <w:rPr>
          <w:rFonts w:ascii="Times New Roman" w:eastAsia="Times New Roman" w:hAnsi="Times New Roman" w:cs="Times New Roman"/>
        </w:rPr>
        <w:t>MěS</w:t>
      </w:r>
      <w:proofErr w:type="spellEnd"/>
      <w:r>
        <w:rPr>
          <w:rFonts w:ascii="Times New Roman" w:eastAsia="Times New Roman" w:hAnsi="Times New Roman" w:cs="Times New Roman"/>
        </w:rPr>
        <w:t xml:space="preserve"> v Praze, oddíl C, vložka 164346</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IČO: 24663093</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DIČ: CZ24663093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zastoupené Ing. George </w:t>
      </w:r>
      <w:proofErr w:type="spellStart"/>
      <w:r>
        <w:rPr>
          <w:rFonts w:ascii="Times New Roman" w:eastAsia="Times New Roman" w:hAnsi="Times New Roman" w:cs="Times New Roman"/>
        </w:rPr>
        <w:t>Karra´a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Ph.D</w:t>
      </w:r>
      <w:proofErr w:type="gramEnd"/>
      <w:r>
        <w:rPr>
          <w:rFonts w:ascii="Times New Roman" w:eastAsia="Times New Roman" w:hAnsi="Times New Roman" w:cs="Times New Roman"/>
        </w:rPr>
        <w:t>, jednatel</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Příjemce 2</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b/>
        </w:rPr>
      </w:pPr>
      <w:r>
        <w:rPr>
          <w:rFonts w:ascii="Times New Roman" w:eastAsia="Times New Roman" w:hAnsi="Times New Roman" w:cs="Times New Roman"/>
          <w:b/>
        </w:rPr>
        <w:t>Tomáš STRAUB s.r.o.</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se sídlem Ostravská 1847, 748 01 Hlučín </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IČO: 27762939</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DIČ: CZ27762939</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 xml:space="preserve">zastoupené Tomáš </w:t>
      </w:r>
      <w:proofErr w:type="spellStart"/>
      <w:r>
        <w:rPr>
          <w:rFonts w:ascii="Times New Roman" w:eastAsia="Times New Roman" w:hAnsi="Times New Roman" w:cs="Times New Roman"/>
        </w:rPr>
        <w:t>Straub</w:t>
      </w:r>
      <w:proofErr w:type="spellEnd"/>
      <w:r>
        <w:rPr>
          <w:rFonts w:ascii="Times New Roman" w:eastAsia="Times New Roman" w:hAnsi="Times New Roman" w:cs="Times New Roman"/>
        </w:rPr>
        <w:t>, jednatel</w:t>
      </w: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Příjemce 3</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6958B0">
      <w:pPr>
        <w:widowControl w:val="0"/>
        <w:rPr>
          <w:rFonts w:ascii="Times New Roman" w:eastAsia="Times New Roman" w:hAnsi="Times New Roman" w:cs="Times New Roman"/>
        </w:rPr>
      </w:pP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na straně druhé </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(všichni společně jako „</w:t>
      </w:r>
      <w:r>
        <w:rPr>
          <w:rFonts w:ascii="Times New Roman" w:eastAsia="Times New Roman" w:hAnsi="Times New Roman" w:cs="Times New Roman"/>
          <w:b/>
        </w:rPr>
        <w:t>Účastníci Projektu</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widowControl w:val="0"/>
        <w:rPr>
          <w:rFonts w:ascii="Times New Roman" w:eastAsia="Times New Roman" w:hAnsi="Times New Roman" w:cs="Times New Roman"/>
        </w:rPr>
      </w:pPr>
      <w:r>
        <w:rPr>
          <w:rFonts w:ascii="Times New Roman" w:eastAsia="Times New Roman" w:hAnsi="Times New Roman" w:cs="Times New Roman"/>
        </w:rPr>
        <w:t>uzavřely níže uvedeného dne, měsíce a roku smlouvu o využití výsledků ve smyslu ustanovení § 11 zákona č. 130/2002 Sb., o podpoře výzkumu, experimentálního vývoje a inovací z veřejných prostředků a o změně některých souvisejících zákonů (zákon o podpoře výzkumu a vývoje), ve znění pozdějších předpisů (dále jen „</w:t>
      </w:r>
      <w:r>
        <w:rPr>
          <w:rFonts w:ascii="Times New Roman" w:eastAsia="Times New Roman" w:hAnsi="Times New Roman" w:cs="Times New Roman"/>
          <w:b/>
        </w:rPr>
        <w:t>Zákon</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Účel a předmět Smlouvy, název a identifikačních údaje Projektu</w:t>
      </w:r>
    </w:p>
    <w:p w:rsidR="006958B0" w:rsidRDefault="006958B0">
      <w:pPr>
        <w:widowControl w:val="0"/>
        <w:rPr>
          <w:rFonts w:ascii="Times New Roman" w:eastAsia="Times New Roman" w:hAnsi="Times New Roman" w:cs="Times New Roman"/>
        </w:rPr>
      </w:pP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 xml:space="preserve">Účelem a předmětem této smlouvy o využití výsledků (dále jen </w:t>
      </w:r>
      <w:r>
        <w:rPr>
          <w:rFonts w:ascii="Times New Roman" w:eastAsia="Times New Roman" w:hAnsi="Times New Roman" w:cs="Times New Roman"/>
          <w:b/>
        </w:rPr>
        <w:t>„Smlouva“</w:t>
      </w:r>
      <w:r>
        <w:rPr>
          <w:rFonts w:ascii="Times New Roman" w:eastAsia="Times New Roman" w:hAnsi="Times New Roman" w:cs="Times New Roman"/>
        </w:rPr>
        <w:t xml:space="preserve">) je upravit způsob využití výsledků projektu s označením „TA ČR Prostředí pro život č. SS03010302”, identifikační údaje Projektu: </w:t>
      </w:r>
      <w:r>
        <w:rPr>
          <w:rFonts w:ascii="Times New Roman" w:eastAsia="Times New Roman" w:hAnsi="Times New Roman" w:cs="Times New Roman"/>
          <w:b/>
        </w:rPr>
        <w:t>Vývoj efektivních nástrojů pro minimalizaci vzniku stavebního a demoličního odpadu, jeho monitoring a opětovné využit</w:t>
      </w:r>
      <w:r>
        <w:rPr>
          <w:rFonts w:ascii="Times New Roman" w:eastAsia="Times New Roman" w:hAnsi="Times New Roman" w:cs="Times New Roman"/>
          <w:b/>
          <w:color w:val="333333"/>
          <w:sz w:val="18"/>
          <w:szCs w:val="18"/>
          <w:highlight w:val="white"/>
        </w:rPr>
        <w:t>í</w:t>
      </w:r>
      <w:r>
        <w:rPr>
          <w:rFonts w:ascii="Times New Roman" w:eastAsia="Times New Roman" w:hAnsi="Times New Roman" w:cs="Times New Roman"/>
        </w:rPr>
        <w:t xml:space="preserve"> (dále jen „</w:t>
      </w:r>
      <w:r>
        <w:rPr>
          <w:rFonts w:ascii="Times New Roman" w:eastAsia="Times New Roman" w:hAnsi="Times New Roman" w:cs="Times New Roman"/>
          <w:b/>
        </w:rPr>
        <w:t>Projekt</w:t>
      </w:r>
      <w:r>
        <w:rPr>
          <w:rFonts w:ascii="Times New Roman" w:eastAsia="Times New Roman" w:hAnsi="Times New Roman" w:cs="Times New Roman"/>
        </w:rPr>
        <w:t xml:space="preserve">“) v souladu se Smlouvou o poskytnutí podpory č. </w:t>
      </w:r>
      <w:r>
        <w:rPr>
          <w:rFonts w:ascii="Times New Roman" w:eastAsia="Times New Roman" w:hAnsi="Times New Roman" w:cs="Times New Roman"/>
          <w:b/>
        </w:rPr>
        <w:t>2020SS03010302</w:t>
      </w:r>
      <w:r>
        <w:rPr>
          <w:rFonts w:ascii="Times New Roman" w:eastAsia="Times New Roman" w:hAnsi="Times New Roman" w:cs="Times New Roman"/>
        </w:rPr>
        <w:t xml:space="preserve"> ze dne </w:t>
      </w:r>
      <w:r>
        <w:rPr>
          <w:rFonts w:ascii="Times New Roman" w:eastAsia="Times New Roman" w:hAnsi="Times New Roman" w:cs="Times New Roman"/>
          <w:b/>
        </w:rPr>
        <w:t>4. 2. 2021</w:t>
      </w:r>
      <w:r>
        <w:rPr>
          <w:rFonts w:ascii="Times New Roman" w:eastAsia="Times New Roman" w:hAnsi="Times New Roman" w:cs="Times New Roman"/>
        </w:rPr>
        <w:t>, (dále jen „</w:t>
      </w:r>
      <w:r>
        <w:rPr>
          <w:rFonts w:ascii="Times New Roman" w:eastAsia="Times New Roman" w:hAnsi="Times New Roman" w:cs="Times New Roman"/>
          <w:b/>
        </w:rPr>
        <w:t>Smlouva o poskytnutí dotace</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Vymezení výsledků a jejich srovnání s cíli Projektu</w:t>
      </w:r>
    </w:p>
    <w:p w:rsidR="006958B0" w:rsidRDefault="006958B0">
      <w:pPr>
        <w:widowControl w:val="0"/>
        <w:rPr>
          <w:rFonts w:ascii="Times New Roman" w:eastAsia="Times New Roman" w:hAnsi="Times New Roman" w:cs="Times New Roman"/>
        </w:rPr>
      </w:pP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Předmět řešení Projektu, jeho cíle, předpokládané výsledky a způsob jejich dosažení a ověření jsou uvedeny v Návrhu řešení Projektu.</w:t>
      </w:r>
    </w:p>
    <w:p w:rsidR="006958B0" w:rsidRDefault="006958B0">
      <w:pPr>
        <w:widowControl w:val="0"/>
        <w:rPr>
          <w:rFonts w:ascii="Times New Roman" w:eastAsia="Times New Roman" w:hAnsi="Times New Roman" w:cs="Times New Roman"/>
        </w:rPr>
      </w:pP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Výsledky Projektu (dále jen „</w:t>
      </w:r>
      <w:r>
        <w:rPr>
          <w:rFonts w:ascii="Times New Roman" w:eastAsia="Times New Roman" w:hAnsi="Times New Roman" w:cs="Times New Roman"/>
          <w:b/>
        </w:rPr>
        <w:t>Výsledky</w:t>
      </w:r>
      <w:r>
        <w:rPr>
          <w:rFonts w:ascii="Times New Roman" w:eastAsia="Times New Roman" w:hAnsi="Times New Roman" w:cs="Times New Roman"/>
        </w:rPr>
        <w:t>“) a jejich srovnání s cíli Projektu jsou vymezeny v Příloze č. 1 Smlouvy.</w:t>
      </w:r>
    </w:p>
    <w:p w:rsidR="006958B0" w:rsidRDefault="006958B0">
      <w:pPr>
        <w:widowControl w:val="0"/>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Úprava vlastnických a užívacích práv k Výsledkům</w:t>
      </w:r>
    </w:p>
    <w:p w:rsidR="006958B0" w:rsidRDefault="006958B0">
      <w:pPr>
        <w:widowControl w:val="0"/>
        <w:rPr>
          <w:rFonts w:ascii="Times New Roman" w:eastAsia="Times New Roman" w:hAnsi="Times New Roman" w:cs="Times New Roman"/>
        </w:rPr>
      </w:pP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Smluvní strany prohlašují, že v návaznosti na smlouvu o účasti na řešení projektu „TA ČR Prostředí pro život č. SS03010302“ ze dne 18. 2. 2021 (dále jen „</w:t>
      </w:r>
      <w:r>
        <w:rPr>
          <w:rFonts w:ascii="Times New Roman" w:eastAsia="Times New Roman" w:hAnsi="Times New Roman" w:cs="Times New Roman"/>
          <w:b/>
        </w:rPr>
        <w:t>Smlouva o účasti na řešení projektu</w:t>
      </w:r>
      <w:r>
        <w:rPr>
          <w:rFonts w:ascii="Times New Roman" w:eastAsia="Times New Roman" w:hAnsi="Times New Roman" w:cs="Times New Roman"/>
        </w:rPr>
        <w:t xml:space="preserve">“) bylo do Projektu vneseno duševní vlastnictví </w:t>
      </w:r>
      <w:proofErr w:type="gramStart"/>
      <w:r>
        <w:rPr>
          <w:rFonts w:ascii="Times New Roman" w:eastAsia="Times New Roman" w:hAnsi="Times New Roman" w:cs="Times New Roman"/>
        </w:rPr>
        <w:t>Uživatele - ČVUT</w:t>
      </w:r>
      <w:proofErr w:type="gramEnd"/>
      <w:r>
        <w:rPr>
          <w:rFonts w:ascii="Times New Roman" w:eastAsia="Times New Roman" w:hAnsi="Times New Roman" w:cs="Times New Roman"/>
        </w:rPr>
        <w:t xml:space="preserve"> v Praze, Fakulta stavební.</w:t>
      </w: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 xml:space="preserve">Práva duševního vlastnictví (zejména práva zaměstnavatele, resp. objednatele 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xml:space="preserve">. § 58 </w:t>
      </w:r>
      <w:proofErr w:type="spellStart"/>
      <w:r>
        <w:rPr>
          <w:rFonts w:ascii="Times New Roman" w:eastAsia="Times New Roman" w:hAnsi="Times New Roman" w:cs="Times New Roman"/>
        </w:rPr>
        <w:t>z.č</w:t>
      </w:r>
      <w:proofErr w:type="spellEnd"/>
      <w:r>
        <w:rPr>
          <w:rFonts w:ascii="Times New Roman" w:eastAsia="Times New Roman" w:hAnsi="Times New Roman" w:cs="Times New Roman"/>
        </w:rPr>
        <w:t xml:space="preserve">. 121/2000 Sb., autorský zákon) vzniklá z Projektu a týkající se Výsledku V-1, Výsledku V-2, Výsledku V-3, Výsledku V-4, Výsledku V-5, Výsledku V-6, Výsledku V-7, Výsledku V-8, Výsledku V-9, Výsledku V-10, Výsledku V-11, Výsledku V-12, Výsledku V-13, Výsledku V-14, Výsledku V-15 a Výsledku V-16 jsou nehmotnými věcmi 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xml:space="preserve">. § 496, odst. 2 z. č. </w:t>
      </w:r>
      <w:r>
        <w:rPr>
          <w:rFonts w:ascii="Times New Roman" w:eastAsia="Times New Roman" w:hAnsi="Times New Roman" w:cs="Times New Roman"/>
        </w:rPr>
        <w:lastRenderedPageBreak/>
        <w:t xml:space="preserve">89/2012 Sb., občanský zákoník. Tyto nehmotné věci jsou mezi spolupracující Účastníky Projektu rozděleny tak, aby byly náležitě zohledněny jejich pracovní oblasti, příspěvky a příslušné zájmy. </w:t>
      </w: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Jelikož bylo určeno, že Background Uživatele představuje 100% hodnoty Výsledku V-1,  100% hodnoty Výsledku V-2, 66,67% hodnoty Výsledku   V-3, 70% hodnoty Výsledku   V-4, 57,13% hodnoty Výsledku   V-5, 57,13% hodnoty Výsledku   V-6, 57,13% hodnoty Výsledku   V-7, 70% hodnoty Výsledku   V-8, 70% hodnoty Výsledku   V-9, 70% hodnoty Výsledku   V-10, 70% hodnoty Výsledku   V-11, 70% hodnoty Výsledku   V-12, 70% hodnoty Výsledku   V-13, 100% hodnoty Výsledku   V-14, 100% hodnoty Výsledku   V-15, a zároveň 100% hodnoty Výsledku V-16 bylo na základě dohody Účastníků Projektu přistoupeno k následujícímu vymezení jejich podílů na předmětných nehmotných věcech:</w:t>
      </w: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w:t>
      </w:r>
    </w:p>
    <w:p w:rsidR="006958B0" w:rsidRDefault="00A02F26">
      <w:pPr>
        <w:numPr>
          <w:ilvl w:val="1"/>
          <w:numId w:val="1"/>
        </w:numPr>
        <w:ind w:left="567" w:firstLine="141"/>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100%</w:t>
      </w:r>
    </w:p>
    <w:p w:rsidR="006958B0" w:rsidRDefault="00A02F26">
      <w:pPr>
        <w:numPr>
          <w:ilvl w:val="1"/>
          <w:numId w:val="1"/>
        </w:numPr>
        <w:ind w:left="567" w:firstLine="141"/>
        <w:rPr>
          <w:rFonts w:ascii="Times New Roman" w:eastAsia="Times New Roman" w:hAnsi="Times New Roman" w:cs="Times New Roman"/>
        </w:rPr>
      </w:pPr>
      <w:r>
        <w:rPr>
          <w:rFonts w:ascii="Times New Roman" w:eastAsia="Times New Roman" w:hAnsi="Times New Roman" w:cs="Times New Roman"/>
        </w:rPr>
        <w:t>Příjemce 1: 0%</w:t>
      </w:r>
    </w:p>
    <w:p w:rsidR="006958B0" w:rsidRDefault="00A02F26">
      <w:pPr>
        <w:numPr>
          <w:ilvl w:val="1"/>
          <w:numId w:val="1"/>
        </w:numPr>
        <w:ind w:left="567" w:firstLine="141"/>
        <w:rPr>
          <w:rFonts w:ascii="Times New Roman" w:eastAsia="Times New Roman" w:hAnsi="Times New Roman" w:cs="Times New Roman"/>
        </w:rPr>
      </w:pPr>
      <w:r>
        <w:rPr>
          <w:rFonts w:ascii="Times New Roman" w:eastAsia="Times New Roman" w:hAnsi="Times New Roman" w:cs="Times New Roman"/>
        </w:rPr>
        <w:t>Příjemce 2: 0%</w:t>
      </w:r>
    </w:p>
    <w:p w:rsidR="006958B0" w:rsidRDefault="00A02F26">
      <w:pPr>
        <w:numPr>
          <w:ilvl w:val="1"/>
          <w:numId w:val="1"/>
        </w:numPr>
        <w:ind w:left="567" w:firstLine="141"/>
        <w:rPr>
          <w:rFonts w:ascii="Times New Roman" w:eastAsia="Times New Roman" w:hAnsi="Times New Roman" w:cs="Times New Roman"/>
        </w:rPr>
      </w:pPr>
      <w:r>
        <w:rPr>
          <w:rFonts w:ascii="Times New Roman" w:eastAsia="Times New Roman" w:hAnsi="Times New Roman" w:cs="Times New Roman"/>
        </w:rPr>
        <w:t>Příjemce 3: 0%</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V-2“</w:t>
      </w:r>
    </w:p>
    <w:p w:rsidR="006958B0" w:rsidRDefault="00A02F26">
      <w:pPr>
        <w:numPr>
          <w:ilvl w:val="1"/>
          <w:numId w:val="1"/>
        </w:numPr>
        <w:ind w:left="567" w:firstLine="141"/>
        <w:rPr>
          <w:rFonts w:ascii="Times New Roman" w:eastAsia="Times New Roman" w:hAnsi="Times New Roman" w:cs="Times New Roman"/>
        </w:rPr>
      </w:pPr>
      <w:r>
        <w:rPr>
          <w:rFonts w:ascii="Times New Roman" w:eastAsia="Times New Roman" w:hAnsi="Times New Roman" w:cs="Times New Roman"/>
        </w:rPr>
        <w:t>Uživatel: 100%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Příjemce </w:t>
      </w:r>
      <w:proofErr w:type="gramStart"/>
      <w:r>
        <w:rPr>
          <w:rFonts w:ascii="Times New Roman" w:eastAsia="Times New Roman" w:hAnsi="Times New Roman" w:cs="Times New Roman"/>
        </w:rPr>
        <w:t>2  0</w:t>
      </w:r>
      <w:proofErr w:type="gramEnd"/>
      <w:r>
        <w:rPr>
          <w:rFonts w:ascii="Times New Roman" w:eastAsia="Times New Roman" w:hAnsi="Times New Roman" w:cs="Times New Roman"/>
        </w:rPr>
        <w:t>%</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0%</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V-3“</w:t>
      </w:r>
    </w:p>
    <w:p w:rsidR="006958B0" w:rsidRDefault="00A02F26">
      <w:pPr>
        <w:numPr>
          <w:ilvl w:val="1"/>
          <w:numId w:val="1"/>
        </w:numPr>
        <w:ind w:left="567" w:firstLine="141"/>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66, 67%</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11,11%</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11,11%</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11,11%</w:t>
      </w:r>
    </w:p>
    <w:p w:rsidR="006958B0" w:rsidRDefault="006958B0">
      <w:pPr>
        <w:ind w:left="397"/>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V-4“</w:t>
      </w:r>
    </w:p>
    <w:p w:rsidR="006958B0" w:rsidRDefault="00A02F26">
      <w:pPr>
        <w:numPr>
          <w:ilvl w:val="1"/>
          <w:numId w:val="1"/>
        </w:numPr>
        <w:ind w:left="567" w:firstLine="141"/>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V-5“</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57,13%</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Příjemce 2: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14,29%</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V-6“</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57,13%</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14,29%</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V-7“</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57,13%</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14,29%</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14,29%</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V-8“</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ind w:left="794"/>
        <w:rPr>
          <w:rFonts w:ascii="Times New Roman" w:eastAsia="Times New Roman" w:hAnsi="Times New Roman" w:cs="Times New Roman"/>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V-9“</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ind w:left="794"/>
        <w:rPr>
          <w:rFonts w:ascii="Times New Roman" w:eastAsia="Times New Roman" w:hAnsi="Times New Roman" w:cs="Times New Roman"/>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V-10“</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ind w:left="794"/>
        <w:rPr>
          <w:rFonts w:ascii="Times New Roman" w:eastAsia="Times New Roman" w:hAnsi="Times New Roman" w:cs="Times New Roman"/>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V-11“</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Příjemce </w:t>
      </w:r>
      <w:proofErr w:type="gramStart"/>
      <w:r>
        <w:rPr>
          <w:rFonts w:ascii="Times New Roman" w:eastAsia="Times New Roman" w:hAnsi="Times New Roman" w:cs="Times New Roman"/>
        </w:rPr>
        <w:t xml:space="preserve">2:   </w:t>
      </w:r>
      <w:proofErr w:type="gramEnd"/>
      <w:r>
        <w:rPr>
          <w:rFonts w:ascii="Times New Roman" w:eastAsia="Times New Roman" w:hAnsi="Times New Roman" w:cs="Times New Roman"/>
        </w:rPr>
        <w:t>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20%</w:t>
      </w:r>
    </w:p>
    <w:p w:rsidR="006958B0" w:rsidRDefault="006958B0">
      <w:pPr>
        <w:ind w:left="794"/>
        <w:rPr>
          <w:rFonts w:ascii="Times New Roman" w:eastAsia="Times New Roman" w:hAnsi="Times New Roman" w:cs="Times New Roman"/>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V-12“</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lastRenderedPageBreak/>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ind w:left="794"/>
        <w:rPr>
          <w:rFonts w:ascii="Times New Roman" w:eastAsia="Times New Roman" w:hAnsi="Times New Roman" w:cs="Times New Roman"/>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V-13“</w:t>
      </w:r>
    </w:p>
    <w:p w:rsidR="006958B0" w:rsidRDefault="00A02F26">
      <w:pPr>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rPr>
        <w:t xml:space="preserve">Uživatel:   </w:t>
      </w:r>
      <w:proofErr w:type="gramEnd"/>
      <w:r>
        <w:rPr>
          <w:rFonts w:ascii="Times New Roman" w:eastAsia="Times New Roman" w:hAnsi="Times New Roman" w:cs="Times New Roman"/>
        </w:rPr>
        <w:t xml:space="preserve">  70%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10%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10%</w:t>
      </w:r>
    </w:p>
    <w:p w:rsidR="006958B0" w:rsidRDefault="006958B0">
      <w:pPr>
        <w:ind w:left="397"/>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V-14“</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Uživatel: 100%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0%</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V-15“</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Uživatel: 100%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0%</w:t>
      </w:r>
    </w:p>
    <w:p w:rsidR="006958B0" w:rsidRDefault="006958B0">
      <w:pPr>
        <w:ind w:left="794"/>
        <w:rPr>
          <w:rFonts w:ascii="Times New Roman" w:eastAsia="Times New Roman" w:hAnsi="Times New Roman" w:cs="Times New Roman"/>
          <w:highlight w:val="yellow"/>
        </w:rPr>
      </w:pPr>
    </w:p>
    <w:p w:rsidR="006958B0" w:rsidRDefault="00A02F26">
      <w:pPr>
        <w:numPr>
          <w:ilvl w:val="0"/>
          <w:numId w:val="1"/>
        </w:numPr>
        <w:rPr>
          <w:rFonts w:ascii="Times New Roman" w:eastAsia="Times New Roman" w:hAnsi="Times New Roman" w:cs="Times New Roman"/>
          <w:b/>
        </w:rPr>
      </w:pPr>
      <w:r>
        <w:rPr>
          <w:rFonts w:ascii="Times New Roman" w:eastAsia="Times New Roman" w:hAnsi="Times New Roman" w:cs="Times New Roman"/>
          <w:b/>
        </w:rPr>
        <w:t>Výsledek V-16“</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Uživatel: 100%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1: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2: 0%</w:t>
      </w:r>
    </w:p>
    <w:p w:rsidR="006958B0" w:rsidRDefault="00A02F26">
      <w:pPr>
        <w:numPr>
          <w:ilvl w:val="1"/>
          <w:numId w:val="1"/>
        </w:numPr>
        <w:rPr>
          <w:rFonts w:ascii="Times New Roman" w:eastAsia="Times New Roman" w:hAnsi="Times New Roman" w:cs="Times New Roman"/>
        </w:rPr>
      </w:pPr>
      <w:r>
        <w:rPr>
          <w:rFonts w:ascii="Times New Roman" w:eastAsia="Times New Roman" w:hAnsi="Times New Roman" w:cs="Times New Roman"/>
        </w:rPr>
        <w:t>Příjemce 3: 0%</w:t>
      </w:r>
    </w:p>
    <w:p w:rsidR="006958B0" w:rsidRDefault="006958B0">
      <w:pPr>
        <w:ind w:left="794"/>
        <w:rPr>
          <w:rFonts w:ascii="Times New Roman" w:eastAsia="Times New Roman" w:hAnsi="Times New Roman" w:cs="Times New Roman"/>
        </w:rPr>
      </w:pP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Výsledky neuvedené v tomto článku smlouvy budou/byly implementovány jiným způsobem v souladu s Implementačním plánem, který tvoří Přílohu č. 2 Smlouvy (dále jen „</w:t>
      </w:r>
      <w:r>
        <w:rPr>
          <w:rFonts w:ascii="Times New Roman" w:eastAsia="Times New Roman" w:hAnsi="Times New Roman" w:cs="Times New Roman"/>
          <w:b/>
        </w:rPr>
        <w:t>Implementační plán</w:t>
      </w:r>
      <w:r>
        <w:rPr>
          <w:rFonts w:ascii="Times New Roman" w:eastAsia="Times New Roman" w:hAnsi="Times New Roman" w:cs="Times New Roman"/>
        </w:rPr>
        <w:t>“).</w:t>
      </w:r>
    </w:p>
    <w:p w:rsidR="006958B0" w:rsidRDefault="006958B0">
      <w:pPr>
        <w:widowControl w:val="0"/>
        <w:rPr>
          <w:rFonts w:ascii="Times New Roman" w:eastAsia="Times New Roman" w:hAnsi="Times New Roman" w:cs="Times New Roman"/>
        </w:rPr>
      </w:pP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Jakékoliv budoucí postoupení práv k Výsledkům bude provedeno tak, aby byla dodržena pravidla vyplývající ze Smlouvy o poskytnutí podpory, Smlouvy o účasti na řešení projektu, z ustanovení § 16 Zákona a s pravidly vyplývajícími z Rámce společenství pro veřejnou podporu výzkumu, vývoje a inovací (2014/C 198/01).</w:t>
      </w:r>
    </w:p>
    <w:p w:rsidR="006958B0" w:rsidRDefault="006958B0">
      <w:pPr>
        <w:widowControl w:val="0"/>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Způsob využití Výsledků a doba, ve které budou Výsledky využity</w:t>
      </w:r>
    </w:p>
    <w:p w:rsidR="006958B0" w:rsidRDefault="006958B0">
      <w:pPr>
        <w:widowControl w:val="0"/>
        <w:rPr>
          <w:rFonts w:ascii="Times New Roman" w:eastAsia="Times New Roman" w:hAnsi="Times New Roman" w:cs="Times New Roman"/>
        </w:rPr>
      </w:pP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Smluvní strany se zavazují spolupracovat a poskytnout si vzájemně maximální součinnost k tomu, aby byly Výsledky využity v souladu s Implementačním plánem.</w:t>
      </w: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Příjemce prohlašuje, že bude používat příjmy z postoupení Výsledků dle čl. 3.5 Smlouvy v souladu s pravidly vyplývajícími z Rámce společenství pro veřejnou podporu výzkumu, vývoje a inovací (2014/C 198/01).</w:t>
      </w: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Uživatel se zavazuje uvádět na všech Výsledcích dle čl. 3. 3. této smlouvy a z nich odvozených produktů viditelným způsobem, v </w:t>
      </w:r>
      <w:proofErr w:type="gramStart"/>
      <w:r>
        <w:rPr>
          <w:rFonts w:ascii="Times New Roman" w:eastAsia="Times New Roman" w:hAnsi="Times New Roman" w:cs="Times New Roman"/>
        </w:rPr>
        <w:t>případech</w:t>
      </w:r>
      <w:proofErr w:type="gramEnd"/>
      <w:r>
        <w:rPr>
          <w:rFonts w:ascii="Times New Roman" w:eastAsia="Times New Roman" w:hAnsi="Times New Roman" w:cs="Times New Roman"/>
        </w:rPr>
        <w:t xml:space="preserve"> kdy to lze po něm rozumně požadovat, zejména identifikaci Příjemce a předmětného jeho pracoviště jako organizace, která se podílela na vývoji Výsledků a dále též identifikaci zaměstnanců Příjemce na těch částech Výsledků, jejichž původci nebo autoři jsou tito zaměstnanci.</w:t>
      </w:r>
    </w:p>
    <w:p w:rsidR="006958B0" w:rsidRDefault="006958B0">
      <w:pPr>
        <w:widowControl w:val="0"/>
        <w:rPr>
          <w:rFonts w:ascii="Times New Roman" w:eastAsia="Times New Roman" w:hAnsi="Times New Roman" w:cs="Times New Roman"/>
        </w:rPr>
      </w:pPr>
    </w:p>
    <w:p w:rsidR="006958B0" w:rsidRDefault="00A02F26">
      <w:pPr>
        <w:pStyle w:val="Nadpis1"/>
        <w:numPr>
          <w:ilvl w:val="0"/>
          <w:numId w:val="2"/>
        </w:numPr>
        <w:rPr>
          <w:rFonts w:ascii="Times New Roman" w:eastAsia="Times New Roman" w:hAnsi="Times New Roman" w:cs="Times New Roman"/>
        </w:rPr>
      </w:pPr>
      <w:r>
        <w:rPr>
          <w:rFonts w:ascii="Times New Roman" w:eastAsia="Times New Roman" w:hAnsi="Times New Roman" w:cs="Times New Roman"/>
        </w:rPr>
        <w:t>Rozsah stupně důvěrnosti údajů a způsob nakládání s nimi</w:t>
      </w:r>
    </w:p>
    <w:p w:rsidR="006958B0" w:rsidRDefault="006958B0">
      <w:pPr>
        <w:keepNext/>
        <w:rPr>
          <w:rFonts w:ascii="Times New Roman" w:eastAsia="Times New Roman" w:hAnsi="Times New Roman" w:cs="Times New Roman"/>
        </w:rPr>
      </w:pP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Úplné a pravdivé údaje o Projektu nepodléhají ochraně podle zvláštních právních předpisů (rozsah stupně důvěrnosti S).</w:t>
      </w:r>
    </w:p>
    <w:p w:rsidR="006958B0" w:rsidRDefault="006958B0">
      <w:pPr>
        <w:widowControl w:val="0"/>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Sankce za porušení této Smlouvy</w:t>
      </w:r>
    </w:p>
    <w:p w:rsidR="006958B0" w:rsidRDefault="006958B0">
      <w:pPr>
        <w:widowControl w:val="0"/>
        <w:rPr>
          <w:rFonts w:ascii="Times New Roman" w:eastAsia="Times New Roman" w:hAnsi="Times New Roman" w:cs="Times New Roman"/>
        </w:rPr>
      </w:pP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 xml:space="preserve">V případě, že v důsledku porušení povinností Uživatelem bude ze strany poskytovatele podpory na Projekt Příjemci udělena sankce, je Uživatel povinen tuto sankci Příjemci uhradit v míře zavinění, jakou přispěl k udělení sankce Příjemci. V pochybnostech se má za to, že Uživatel přispěl k udělení sankce v míře zavinění rovnající se </w:t>
      </w:r>
      <w:proofErr w:type="gramStart"/>
      <w:r>
        <w:rPr>
          <w:rFonts w:ascii="Times New Roman" w:eastAsia="Times New Roman" w:hAnsi="Times New Roman" w:cs="Times New Roman"/>
        </w:rPr>
        <w:t>100%</w:t>
      </w:r>
      <w:proofErr w:type="gramEnd"/>
      <w:r>
        <w:rPr>
          <w:rFonts w:ascii="Times New Roman" w:eastAsia="Times New Roman" w:hAnsi="Times New Roman" w:cs="Times New Roman"/>
        </w:rPr>
        <w:t>.</w:t>
      </w:r>
    </w:p>
    <w:p w:rsidR="006958B0" w:rsidRDefault="00A02F26">
      <w:pPr>
        <w:pStyle w:val="Nadpis2"/>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 xml:space="preserve">V případě neplnění povinností podle této Smlouvy je druhá smluvní strana oprávněna formou písemného oznámení vyzvat smluvní stranu, která porušuje </w:t>
      </w:r>
      <w:proofErr w:type="gramStart"/>
      <w:r>
        <w:rPr>
          <w:rFonts w:ascii="Times New Roman" w:eastAsia="Times New Roman" w:hAnsi="Times New Roman" w:cs="Times New Roman"/>
        </w:rPr>
        <w:t xml:space="preserve">povinnosti,   </w:t>
      </w:r>
      <w:proofErr w:type="gramEnd"/>
      <w:r>
        <w:rPr>
          <w:rFonts w:ascii="Times New Roman" w:eastAsia="Times New Roman" w:hAnsi="Times New Roman" w:cs="Times New Roman"/>
        </w:rPr>
        <w:t>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druhé smluvní straně smluvní pokutu ve výši 0,1% způsobilých nákladů Projektu připadajících dle projektové žádosti na tuto smluvní stranu porušující povinnosti dle Smlouvy za každý den trvání porušení povinnosti a/nebo stavu vzniklého porušením povinnosti, a to až do celkové výše 20% způsobilých nákladů Projektu připadajících dle projektové žádosti na tuto smluvní stranu.</w:t>
      </w: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Zaplacením smluvní pokuty nejsou dotčeny nároky smluvních stran na náhradu škody v částce převyšující hodnotu zaplacené smluvní pokuty.</w:t>
      </w:r>
    </w:p>
    <w:p w:rsidR="006958B0" w:rsidRDefault="006958B0">
      <w:pPr>
        <w:rPr>
          <w:rFonts w:ascii="Times New Roman" w:eastAsia="Times New Roman" w:hAnsi="Times New Roman" w:cs="Times New Roman"/>
        </w:rPr>
      </w:pPr>
    </w:p>
    <w:p w:rsidR="006958B0" w:rsidRDefault="00A02F26">
      <w:pPr>
        <w:pStyle w:val="Nadpis1"/>
        <w:keepNext w:val="0"/>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Závěrečná ustanovení</w:t>
      </w: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Smluvní strany jsou povinny vzájemně se písemně informovat o každé změně údajů uvedených ve Smlouvě či jejích přílohách.</w:t>
      </w: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lastRenderedPageBreak/>
        <w:t xml:space="preserve">Změny a doplňky Smlouvy mohou být prováděny pouze dohodou smluvních stran ve formě číslovaných písemných dodatků k této Smlouvě. </w:t>
      </w: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Vztahy neupravené Smlouvou se řídí zákonem č. 130/2002 Sb., o podpoře výzkumu a vývoje z veřejných prostředků a o změně některých souvisejících zákonů (zákon o podpoře výzkumu a vývoje), v platném a účinném znění, a občanským zákoníkem, zákon č. 89/2012 Sb., v platném a účinném znění.</w:t>
      </w:r>
    </w:p>
    <w:p w:rsidR="006958B0" w:rsidRDefault="00A02F26">
      <w:pPr>
        <w:pStyle w:val="Nadpis2"/>
        <w:keepNext w:val="0"/>
        <w:widowControl w:val="0"/>
        <w:numPr>
          <w:ilvl w:val="1"/>
          <w:numId w:val="2"/>
        </w:numPr>
        <w:ind w:left="567" w:hanging="567"/>
        <w:rPr>
          <w:rFonts w:ascii="Times New Roman" w:eastAsia="Times New Roman" w:hAnsi="Times New Roman" w:cs="Times New Roman"/>
        </w:rPr>
      </w:pPr>
      <w:r>
        <w:rPr>
          <w:rFonts w:ascii="Times New Roman" w:eastAsia="Times New Roman" w:hAnsi="Times New Roman" w:cs="Times New Roman"/>
        </w:rPr>
        <w:t xml:space="preserve">Tato Smlouva je podepisována elektronicky a Příjemce zajistí její doručení poskytovateli dotace v Projektu. </w:t>
      </w:r>
    </w:p>
    <w:p w:rsidR="006958B0" w:rsidRDefault="00A02F26">
      <w:pPr>
        <w:pStyle w:val="Nadpis2"/>
        <w:keepNext w:val="0"/>
        <w:widowControl w:val="0"/>
        <w:numPr>
          <w:ilvl w:val="1"/>
          <w:numId w:val="2"/>
        </w:numPr>
        <w:ind w:left="567" w:hanging="567"/>
      </w:pPr>
      <w:r>
        <w:rPr>
          <w:rFonts w:ascii="Times New Roman" w:eastAsia="Times New Roman" w:hAnsi="Times New Roman" w:cs="Times New Roman"/>
        </w:rPr>
        <w:t>Smlouva nabývá platnosti dnem jejího podpisu zástupci obou smluvních stran a účinnosti okamžikem uveřejnění v registru smluv a uzavírá se na dobu nejzazšího termínu stanoveného Implementačním plánem. Ustanovení článků 4., 5. a 6. zůstávají platná a účinná i po skončení doby, na kterou je Smlouva uzavřena. Stejně tak zachovávají platná a účinná i jakákoliv dalších ustanovení Smlouvy, u nichž je zřejmé, že bylo úmyslem smluvních stran, aby nepozbyly platnosti a účinnosti okamžikem uplynutí doby, na kterou je Smlouva uzavřena. Smluvní strany souhlasí s uveřejněním této smlouvy v registru smluv podle zákona č. 340/2015 Sb., 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6958B0" w:rsidRDefault="00A02F26">
      <w:pPr>
        <w:rPr>
          <w:rFonts w:ascii="Times New Roman" w:eastAsia="Times New Roman" w:hAnsi="Times New Roman" w:cs="Times New Roman"/>
        </w:rPr>
      </w:pPr>
      <w:r>
        <w:br w:type="page"/>
      </w:r>
    </w:p>
    <w:p w:rsidR="006958B0" w:rsidRDefault="00A02F26">
      <w:pPr>
        <w:keepNext/>
        <w:rPr>
          <w:rFonts w:ascii="Times New Roman" w:eastAsia="Times New Roman" w:hAnsi="Times New Roman" w:cs="Times New Roman"/>
          <w:b/>
        </w:rPr>
      </w:pPr>
      <w:r>
        <w:rPr>
          <w:rFonts w:ascii="Times New Roman" w:eastAsia="Times New Roman" w:hAnsi="Times New Roman" w:cs="Times New Roman"/>
          <w:b/>
        </w:rPr>
        <w:lastRenderedPageBreak/>
        <w:t>Přílohy:</w:t>
      </w:r>
    </w:p>
    <w:p w:rsidR="006958B0" w:rsidRDefault="00A02F26">
      <w:pPr>
        <w:ind w:left="1418" w:hanging="1418"/>
        <w:rPr>
          <w:rFonts w:ascii="Times New Roman" w:eastAsia="Times New Roman" w:hAnsi="Times New Roman" w:cs="Times New Roman"/>
        </w:rPr>
      </w:pPr>
      <w:r>
        <w:rPr>
          <w:rFonts w:ascii="Times New Roman" w:eastAsia="Times New Roman" w:hAnsi="Times New Roman" w:cs="Times New Roman"/>
        </w:rPr>
        <w:t xml:space="preserve">Příloha č. 1- </w:t>
      </w:r>
      <w:r>
        <w:rPr>
          <w:rFonts w:ascii="Times New Roman" w:eastAsia="Times New Roman" w:hAnsi="Times New Roman" w:cs="Times New Roman"/>
        </w:rPr>
        <w:tab/>
        <w:t>Výsledky Projektu a jejich srovnání s cíli Projektu</w:t>
      </w: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Příloha č. 2- </w:t>
      </w:r>
      <w:r>
        <w:rPr>
          <w:rFonts w:ascii="Times New Roman" w:eastAsia="Times New Roman" w:hAnsi="Times New Roman" w:cs="Times New Roman"/>
        </w:rPr>
        <w:tab/>
        <w:t>Implementační plán Projektu</w:t>
      </w:r>
    </w:p>
    <w:p w:rsidR="006958B0" w:rsidRDefault="006958B0">
      <w:pPr>
        <w:rPr>
          <w:rFonts w:ascii="Times New Roman" w:eastAsia="Times New Roman" w:hAnsi="Times New Roman" w:cs="Times New Roman"/>
        </w:rPr>
      </w:pPr>
    </w:p>
    <w:p w:rsidR="006958B0" w:rsidRDefault="00A02F26">
      <w:pPr>
        <w:rPr>
          <w:rFonts w:ascii="Times New Roman" w:eastAsia="Times New Roman" w:hAnsi="Times New Roman" w:cs="Times New Roman"/>
        </w:rPr>
      </w:pPr>
      <w:r>
        <w:rPr>
          <w:rFonts w:ascii="Times New Roman" w:eastAsia="Times New Roman" w:hAnsi="Times New Roman" w:cs="Times New Roman"/>
        </w:rPr>
        <w:t>V Praze dne 10. 1. 2024</w:t>
      </w: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tbl>
      <w:tblPr>
        <w:tblStyle w:val="a0"/>
        <w:tblW w:w="8830" w:type="dxa"/>
        <w:tblInd w:w="0" w:type="dxa"/>
        <w:tblLayout w:type="fixed"/>
        <w:tblLook w:val="0400" w:firstRow="0" w:lastRow="0" w:firstColumn="0" w:lastColumn="0" w:noHBand="0" w:noVBand="1"/>
      </w:tblPr>
      <w:tblGrid>
        <w:gridCol w:w="8830"/>
      </w:tblGrid>
      <w:tr w:rsidR="006958B0">
        <w:tc>
          <w:tcPr>
            <w:tcW w:w="3976" w:type="dxa"/>
            <w:tcBorders>
              <w:top w:val="single" w:sz="4" w:space="0" w:color="000000"/>
            </w:tcBorders>
          </w:tcPr>
          <w:p w:rsidR="006958B0" w:rsidRDefault="00A02F26">
            <w:pPr>
              <w:jc w:val="center"/>
              <w:rPr>
                <w:rFonts w:ascii="Times New Roman" w:eastAsia="Times New Roman" w:hAnsi="Times New Roman" w:cs="Times New Roman"/>
                <w:b/>
              </w:rPr>
            </w:pPr>
            <w:r>
              <w:rPr>
                <w:rFonts w:ascii="Times New Roman" w:eastAsia="Times New Roman" w:hAnsi="Times New Roman" w:cs="Times New Roman"/>
                <w:b/>
              </w:rPr>
              <w:t>Za Uživatele</w:t>
            </w:r>
          </w:p>
        </w:tc>
      </w:tr>
      <w:tr w:rsidR="006958B0">
        <w:tc>
          <w:tcPr>
            <w:tcW w:w="3976" w:type="dxa"/>
          </w:tcPr>
          <w:p w:rsidR="006958B0" w:rsidRDefault="006958B0">
            <w:pPr>
              <w:rPr>
                <w:rFonts w:ascii="Times New Roman" w:eastAsia="Times New Roman" w:hAnsi="Times New Roman" w:cs="Times New Roman"/>
              </w:rPr>
            </w:pPr>
          </w:p>
          <w:tbl>
            <w:tblPr>
              <w:tblStyle w:val="a1"/>
              <w:tblW w:w="8830" w:type="dxa"/>
              <w:tblInd w:w="0" w:type="dxa"/>
              <w:tblLayout w:type="fixed"/>
              <w:tblLook w:val="0400" w:firstRow="0" w:lastRow="0" w:firstColumn="0" w:lastColumn="0" w:noHBand="0" w:noVBand="1"/>
            </w:tblPr>
            <w:tblGrid>
              <w:gridCol w:w="8830"/>
            </w:tblGrid>
            <w:tr w:rsidR="006958B0">
              <w:tc>
                <w:tcPr>
                  <w:tcW w:w="3976" w:type="dxa"/>
                  <w:tcBorders>
                    <w:top w:val="nil"/>
                    <w:left w:val="nil"/>
                    <w:bottom w:val="nil"/>
                    <w:right w:val="nil"/>
                  </w:tcBorders>
                  <w:tcMar>
                    <w:top w:w="0" w:type="dxa"/>
                    <w:left w:w="115" w:type="dxa"/>
                    <w:bottom w:w="0" w:type="dxa"/>
                    <w:right w:w="115" w:type="dxa"/>
                  </w:tcMar>
                </w:tcPr>
                <w:p w:rsidR="006958B0" w:rsidRDefault="00A02F26">
                  <w:pPr>
                    <w:rPr>
                      <w:rFonts w:ascii="Times New Roman" w:eastAsia="Times New Roman" w:hAnsi="Times New Roman" w:cs="Times New Roman"/>
                      <w:highlight w:val="yellow"/>
                    </w:rPr>
                  </w:pPr>
                  <w:r>
                    <w:rPr>
                      <w:rFonts w:ascii="Times New Roman" w:eastAsia="Times New Roman" w:hAnsi="Times New Roman" w:cs="Times New Roman"/>
                    </w:rPr>
                    <w:t>jméno: doc. RNDr. Vojtěch Petráček, CSc.</w:t>
                  </w:r>
                </w:p>
              </w:tc>
            </w:tr>
            <w:tr w:rsidR="006958B0">
              <w:tc>
                <w:tcPr>
                  <w:tcW w:w="3976" w:type="dxa"/>
                  <w:tcBorders>
                    <w:top w:val="nil"/>
                    <w:left w:val="nil"/>
                    <w:bottom w:val="nil"/>
                    <w:right w:val="nil"/>
                  </w:tcBorders>
                  <w:tcMar>
                    <w:top w:w="0" w:type="dxa"/>
                    <w:left w:w="115" w:type="dxa"/>
                    <w:bottom w:w="0" w:type="dxa"/>
                    <w:right w:w="115" w:type="dxa"/>
                  </w:tcMar>
                </w:tcPr>
                <w:p w:rsidR="006958B0" w:rsidRDefault="00A02F26">
                  <w:pPr>
                    <w:rPr>
                      <w:rFonts w:ascii="Times New Roman" w:eastAsia="Times New Roman" w:hAnsi="Times New Roman" w:cs="Times New Roman"/>
                    </w:rPr>
                  </w:pPr>
                  <w:r>
                    <w:rPr>
                      <w:rFonts w:ascii="Times New Roman" w:eastAsia="Times New Roman" w:hAnsi="Times New Roman" w:cs="Times New Roman"/>
                    </w:rPr>
                    <w:t>funkce: rektor</w:t>
                  </w:r>
                </w:p>
                <w:p w:rsidR="006958B0" w:rsidRDefault="006958B0">
                  <w:pPr>
                    <w:rPr>
                      <w:rFonts w:ascii="Times New Roman" w:eastAsia="Times New Roman" w:hAnsi="Times New Roman" w:cs="Times New Roman"/>
                    </w:rPr>
                  </w:pPr>
                </w:p>
              </w:tc>
            </w:tr>
          </w:tbl>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  v z. prof. Ing. Jiří Máca, CSc.</w:t>
            </w: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  děkan Fakulty stavební ČVUT v Praze</w:t>
            </w:r>
          </w:p>
        </w:tc>
      </w:tr>
    </w:tbl>
    <w:p w:rsidR="006958B0" w:rsidRDefault="006958B0">
      <w:pPr>
        <w:jc w:val="left"/>
        <w:rPr>
          <w:rFonts w:ascii="Times New Roman" w:eastAsia="Times New Roman" w:hAnsi="Times New Roman" w:cs="Times New Roman"/>
        </w:rPr>
      </w:pPr>
    </w:p>
    <w:p w:rsidR="006958B0" w:rsidRDefault="006958B0">
      <w:pPr>
        <w:rPr>
          <w:rFonts w:ascii="Times New Roman" w:eastAsia="Times New Roman" w:hAnsi="Times New Roman" w:cs="Times New Roman"/>
        </w:rPr>
      </w:pPr>
    </w:p>
    <w:tbl>
      <w:tblPr>
        <w:tblStyle w:val="a2"/>
        <w:tblW w:w="8830" w:type="dxa"/>
        <w:tblInd w:w="0" w:type="dxa"/>
        <w:tblLayout w:type="fixed"/>
        <w:tblLook w:val="0400" w:firstRow="0" w:lastRow="0" w:firstColumn="0" w:lastColumn="0" w:noHBand="0" w:noVBand="1"/>
      </w:tblPr>
      <w:tblGrid>
        <w:gridCol w:w="3976"/>
        <w:gridCol w:w="389"/>
        <w:gridCol w:w="651"/>
        <w:gridCol w:w="3814"/>
      </w:tblGrid>
      <w:tr w:rsidR="006958B0">
        <w:trPr>
          <w:trHeight w:val="395"/>
        </w:trPr>
        <w:tc>
          <w:tcPr>
            <w:tcW w:w="3976" w:type="dxa"/>
            <w:tcBorders>
              <w:top w:val="single" w:sz="4" w:space="0" w:color="000000"/>
            </w:tcBorders>
          </w:tcPr>
          <w:p w:rsidR="006958B0" w:rsidRDefault="00A02F26">
            <w:pPr>
              <w:jc w:val="center"/>
              <w:rPr>
                <w:rFonts w:ascii="Times New Roman" w:eastAsia="Times New Roman" w:hAnsi="Times New Roman" w:cs="Times New Roman"/>
                <w:b/>
              </w:rPr>
            </w:pPr>
            <w:r>
              <w:rPr>
                <w:rFonts w:ascii="Times New Roman" w:eastAsia="Times New Roman" w:hAnsi="Times New Roman" w:cs="Times New Roman"/>
                <w:b/>
              </w:rPr>
              <w:t>Za Příjemce 1</w:t>
            </w:r>
          </w:p>
        </w:tc>
        <w:tc>
          <w:tcPr>
            <w:tcW w:w="389" w:type="dxa"/>
          </w:tcPr>
          <w:p w:rsidR="006958B0" w:rsidRDefault="006958B0">
            <w:pPr>
              <w:rPr>
                <w:rFonts w:ascii="Times New Roman" w:eastAsia="Times New Roman" w:hAnsi="Times New Roman" w:cs="Times New Roman"/>
              </w:rPr>
            </w:pPr>
          </w:p>
        </w:tc>
        <w:tc>
          <w:tcPr>
            <w:tcW w:w="651" w:type="dxa"/>
          </w:tcPr>
          <w:p w:rsidR="006958B0" w:rsidRDefault="006958B0">
            <w:pPr>
              <w:rPr>
                <w:rFonts w:ascii="Times New Roman" w:eastAsia="Times New Roman" w:hAnsi="Times New Roman" w:cs="Times New Roman"/>
              </w:rPr>
            </w:pPr>
          </w:p>
        </w:tc>
        <w:tc>
          <w:tcPr>
            <w:tcW w:w="3814" w:type="dxa"/>
          </w:tcPr>
          <w:p w:rsidR="006958B0" w:rsidRDefault="006958B0">
            <w:pPr>
              <w:jc w:val="center"/>
              <w:rPr>
                <w:rFonts w:ascii="Times New Roman" w:eastAsia="Times New Roman" w:hAnsi="Times New Roman" w:cs="Times New Roman"/>
                <w:b/>
              </w:rPr>
            </w:pPr>
          </w:p>
        </w:tc>
      </w:tr>
      <w:tr w:rsidR="006958B0">
        <w:tc>
          <w:tcPr>
            <w:tcW w:w="3976" w:type="dxa"/>
          </w:tcPr>
          <w:p w:rsidR="006958B0" w:rsidRDefault="006958B0">
            <w:pPr>
              <w:rPr>
                <w:rFonts w:ascii="Times New Roman" w:eastAsia="Times New Roman" w:hAnsi="Times New Roman" w:cs="Times New Roman"/>
                <w:highlight w:val="yellow"/>
              </w:rPr>
            </w:pP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jméno: Jiří Bartoš. </w:t>
            </w:r>
          </w:p>
          <w:p w:rsidR="006958B0" w:rsidRDefault="00A02F26">
            <w:pPr>
              <w:rPr>
                <w:rFonts w:ascii="Times New Roman" w:eastAsia="Times New Roman" w:hAnsi="Times New Roman" w:cs="Times New Roman"/>
              </w:rPr>
            </w:pPr>
            <w:r>
              <w:rPr>
                <w:rFonts w:ascii="Times New Roman" w:eastAsia="Times New Roman" w:hAnsi="Times New Roman" w:cs="Times New Roman"/>
              </w:rPr>
              <w:t>funkce: předseda správní rady</w:t>
            </w:r>
          </w:p>
          <w:p w:rsidR="006958B0" w:rsidRDefault="00A02F26">
            <w:pPr>
              <w:rPr>
                <w:rFonts w:ascii="Times New Roman" w:eastAsia="Times New Roman" w:hAnsi="Times New Roman" w:cs="Times New Roman"/>
              </w:rPr>
            </w:pPr>
            <w:r>
              <w:rPr>
                <w:rFonts w:ascii="Times New Roman" w:eastAsia="Times New Roman" w:hAnsi="Times New Roman" w:cs="Times New Roman"/>
              </w:rPr>
              <w:t>MORAVOSTAV Brno, a.s. stavební společnost</w:t>
            </w:r>
          </w:p>
          <w:p w:rsidR="006958B0" w:rsidRDefault="006958B0">
            <w:pPr>
              <w:rPr>
                <w:rFonts w:ascii="Times New Roman" w:eastAsia="Times New Roman" w:hAnsi="Times New Roman" w:cs="Times New Roman"/>
              </w:rPr>
            </w:pP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V Brně dne </w:t>
            </w:r>
          </w:p>
          <w:p w:rsidR="006958B0" w:rsidRDefault="006958B0">
            <w:pPr>
              <w:rPr>
                <w:rFonts w:ascii="Times New Roman" w:eastAsia="Times New Roman" w:hAnsi="Times New Roman" w:cs="Times New Roman"/>
              </w:rPr>
            </w:pPr>
          </w:p>
          <w:p w:rsidR="006958B0" w:rsidRDefault="006958B0">
            <w:pPr>
              <w:rPr>
                <w:rFonts w:ascii="Times New Roman" w:eastAsia="Times New Roman" w:hAnsi="Times New Roman" w:cs="Times New Roman"/>
              </w:rPr>
            </w:pPr>
          </w:p>
        </w:tc>
        <w:tc>
          <w:tcPr>
            <w:tcW w:w="389" w:type="dxa"/>
          </w:tcPr>
          <w:p w:rsidR="006958B0" w:rsidRDefault="006958B0">
            <w:pPr>
              <w:rPr>
                <w:rFonts w:ascii="Times New Roman" w:eastAsia="Times New Roman" w:hAnsi="Times New Roman" w:cs="Times New Roman"/>
                <w:highlight w:val="yellow"/>
              </w:rPr>
            </w:pPr>
          </w:p>
        </w:tc>
        <w:tc>
          <w:tcPr>
            <w:tcW w:w="651" w:type="dxa"/>
          </w:tcPr>
          <w:p w:rsidR="006958B0" w:rsidRDefault="006958B0">
            <w:pPr>
              <w:rPr>
                <w:rFonts w:ascii="Times New Roman" w:eastAsia="Times New Roman" w:hAnsi="Times New Roman" w:cs="Times New Roman"/>
              </w:rPr>
            </w:pPr>
          </w:p>
        </w:tc>
        <w:tc>
          <w:tcPr>
            <w:tcW w:w="3814" w:type="dxa"/>
          </w:tcPr>
          <w:p w:rsidR="006958B0" w:rsidRDefault="006958B0">
            <w:pPr>
              <w:rPr>
                <w:rFonts w:ascii="Times New Roman" w:eastAsia="Times New Roman" w:hAnsi="Times New Roman" w:cs="Times New Roman"/>
              </w:rPr>
            </w:pPr>
          </w:p>
        </w:tc>
      </w:tr>
      <w:tr w:rsidR="006958B0">
        <w:tc>
          <w:tcPr>
            <w:tcW w:w="3976" w:type="dxa"/>
          </w:tcPr>
          <w:p w:rsidR="006958B0" w:rsidRDefault="006958B0">
            <w:pPr>
              <w:rPr>
                <w:rFonts w:ascii="Times New Roman" w:eastAsia="Times New Roman" w:hAnsi="Times New Roman" w:cs="Times New Roman"/>
              </w:rPr>
            </w:pPr>
          </w:p>
        </w:tc>
        <w:tc>
          <w:tcPr>
            <w:tcW w:w="389" w:type="dxa"/>
          </w:tcPr>
          <w:p w:rsidR="006958B0" w:rsidRDefault="006958B0">
            <w:pPr>
              <w:rPr>
                <w:rFonts w:ascii="Times New Roman" w:eastAsia="Times New Roman" w:hAnsi="Times New Roman" w:cs="Times New Roman"/>
              </w:rPr>
            </w:pPr>
          </w:p>
        </w:tc>
        <w:tc>
          <w:tcPr>
            <w:tcW w:w="651" w:type="dxa"/>
          </w:tcPr>
          <w:p w:rsidR="006958B0" w:rsidRDefault="006958B0">
            <w:pPr>
              <w:rPr>
                <w:rFonts w:ascii="Times New Roman" w:eastAsia="Times New Roman" w:hAnsi="Times New Roman" w:cs="Times New Roman"/>
              </w:rPr>
            </w:pPr>
          </w:p>
        </w:tc>
        <w:tc>
          <w:tcPr>
            <w:tcW w:w="3814" w:type="dxa"/>
          </w:tcPr>
          <w:p w:rsidR="006958B0" w:rsidRDefault="006958B0">
            <w:pPr>
              <w:rPr>
                <w:rFonts w:ascii="Times New Roman" w:eastAsia="Times New Roman" w:hAnsi="Times New Roman" w:cs="Times New Roman"/>
              </w:rPr>
            </w:pPr>
          </w:p>
        </w:tc>
      </w:tr>
    </w:tbl>
    <w:p w:rsidR="006958B0" w:rsidRDefault="006958B0">
      <w:pPr>
        <w:rPr>
          <w:rFonts w:ascii="Times New Roman" w:eastAsia="Times New Roman" w:hAnsi="Times New Roman" w:cs="Times New Roman"/>
        </w:rPr>
      </w:pPr>
    </w:p>
    <w:tbl>
      <w:tblPr>
        <w:tblStyle w:val="a3"/>
        <w:tblW w:w="8830" w:type="dxa"/>
        <w:tblInd w:w="0" w:type="dxa"/>
        <w:tblLayout w:type="fixed"/>
        <w:tblLook w:val="0400" w:firstRow="0" w:lastRow="0" w:firstColumn="0" w:lastColumn="0" w:noHBand="0" w:noVBand="1"/>
      </w:tblPr>
      <w:tblGrid>
        <w:gridCol w:w="8830"/>
      </w:tblGrid>
      <w:tr w:rsidR="006958B0">
        <w:tc>
          <w:tcPr>
            <w:tcW w:w="3976" w:type="dxa"/>
            <w:tcBorders>
              <w:top w:val="single" w:sz="4" w:space="0" w:color="000000"/>
            </w:tcBorders>
          </w:tcPr>
          <w:p w:rsidR="006958B0" w:rsidRDefault="00A02F26">
            <w:pPr>
              <w:jc w:val="center"/>
              <w:rPr>
                <w:rFonts w:ascii="Times New Roman" w:eastAsia="Times New Roman" w:hAnsi="Times New Roman" w:cs="Times New Roman"/>
                <w:b/>
              </w:rPr>
            </w:pPr>
            <w:r>
              <w:rPr>
                <w:rFonts w:ascii="Times New Roman" w:eastAsia="Times New Roman" w:hAnsi="Times New Roman" w:cs="Times New Roman"/>
                <w:b/>
              </w:rPr>
              <w:t>Za Příjemce 2</w:t>
            </w:r>
          </w:p>
        </w:tc>
      </w:tr>
      <w:tr w:rsidR="006958B0">
        <w:tc>
          <w:tcPr>
            <w:tcW w:w="3976" w:type="dxa"/>
          </w:tcPr>
          <w:p w:rsidR="006958B0" w:rsidRDefault="006958B0">
            <w:pPr>
              <w:rPr>
                <w:rFonts w:ascii="Times New Roman" w:eastAsia="Times New Roman" w:hAnsi="Times New Roman" w:cs="Times New Roman"/>
                <w:highlight w:val="yellow"/>
              </w:rPr>
            </w:pP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jméno: Ing. George </w:t>
            </w:r>
            <w:proofErr w:type="spellStart"/>
            <w:r>
              <w:rPr>
                <w:rFonts w:ascii="Times New Roman" w:eastAsia="Times New Roman" w:hAnsi="Times New Roman" w:cs="Times New Roman"/>
              </w:rPr>
              <w:t>Karra´a</w:t>
            </w:r>
            <w:proofErr w:type="spellEnd"/>
            <w:r>
              <w:rPr>
                <w:rFonts w:ascii="Times New Roman" w:eastAsia="Times New Roman" w:hAnsi="Times New Roman" w:cs="Times New Roman"/>
              </w:rPr>
              <w:t xml:space="preserve">. Ph.D. </w:t>
            </w:r>
          </w:p>
          <w:p w:rsidR="006958B0" w:rsidRDefault="00A02F26">
            <w:pPr>
              <w:rPr>
                <w:rFonts w:ascii="Times New Roman" w:eastAsia="Times New Roman" w:hAnsi="Times New Roman" w:cs="Times New Roman"/>
              </w:rPr>
            </w:pPr>
            <w:r>
              <w:rPr>
                <w:rFonts w:ascii="Times New Roman" w:eastAsia="Times New Roman" w:hAnsi="Times New Roman" w:cs="Times New Roman"/>
              </w:rPr>
              <w:t>funkce: jednatel</w:t>
            </w:r>
          </w:p>
          <w:p w:rsidR="006958B0" w:rsidRDefault="00A02F26">
            <w:pPr>
              <w:rPr>
                <w:rFonts w:ascii="Times New Roman" w:eastAsia="Times New Roman" w:hAnsi="Times New Roman" w:cs="Times New Roman"/>
              </w:rPr>
            </w:pPr>
            <w:r>
              <w:rPr>
                <w:rFonts w:ascii="Times New Roman" w:eastAsia="Times New Roman" w:hAnsi="Times New Roman" w:cs="Times New Roman"/>
              </w:rPr>
              <w:t>LAVARIS, s.r.o.</w:t>
            </w:r>
          </w:p>
        </w:tc>
      </w:tr>
    </w:tbl>
    <w:p w:rsidR="006958B0" w:rsidRDefault="006958B0">
      <w:pPr>
        <w:jc w:val="left"/>
        <w:rPr>
          <w:rFonts w:ascii="Times New Roman" w:eastAsia="Times New Roman" w:hAnsi="Times New Roman" w:cs="Times New Roman"/>
          <w:b/>
        </w:rPr>
      </w:pPr>
    </w:p>
    <w:p w:rsidR="006958B0" w:rsidRDefault="00A02F26">
      <w:pPr>
        <w:jc w:val="left"/>
        <w:rPr>
          <w:rFonts w:ascii="Times New Roman" w:eastAsia="Times New Roman" w:hAnsi="Times New Roman" w:cs="Times New Roman"/>
        </w:rPr>
      </w:pPr>
      <w:r>
        <w:rPr>
          <w:rFonts w:ascii="Times New Roman" w:eastAsia="Times New Roman" w:hAnsi="Times New Roman" w:cs="Times New Roman"/>
        </w:rPr>
        <w:t xml:space="preserve">V Libčicích nad Vltavou dne </w:t>
      </w:r>
    </w:p>
    <w:p w:rsidR="006958B0" w:rsidRDefault="006958B0">
      <w:pPr>
        <w:jc w:val="left"/>
        <w:rPr>
          <w:rFonts w:ascii="Times New Roman" w:eastAsia="Times New Roman" w:hAnsi="Times New Roman" w:cs="Times New Roman"/>
        </w:rPr>
      </w:pPr>
    </w:p>
    <w:p w:rsidR="006958B0" w:rsidRDefault="006958B0">
      <w:pPr>
        <w:jc w:val="left"/>
        <w:rPr>
          <w:rFonts w:ascii="Times New Roman" w:eastAsia="Times New Roman" w:hAnsi="Times New Roman" w:cs="Times New Roman"/>
        </w:rPr>
      </w:pPr>
    </w:p>
    <w:p w:rsidR="006958B0" w:rsidRDefault="006958B0">
      <w:pPr>
        <w:rPr>
          <w:rFonts w:ascii="Times New Roman" w:eastAsia="Times New Roman" w:hAnsi="Times New Roman" w:cs="Times New Roman"/>
        </w:rPr>
      </w:pPr>
    </w:p>
    <w:tbl>
      <w:tblPr>
        <w:tblStyle w:val="a4"/>
        <w:tblW w:w="8830" w:type="dxa"/>
        <w:tblInd w:w="0" w:type="dxa"/>
        <w:tblLayout w:type="fixed"/>
        <w:tblLook w:val="0400" w:firstRow="0" w:lastRow="0" w:firstColumn="0" w:lastColumn="0" w:noHBand="0" w:noVBand="1"/>
      </w:tblPr>
      <w:tblGrid>
        <w:gridCol w:w="8830"/>
      </w:tblGrid>
      <w:tr w:rsidR="006958B0">
        <w:tc>
          <w:tcPr>
            <w:tcW w:w="3976" w:type="dxa"/>
            <w:tcBorders>
              <w:top w:val="single" w:sz="4" w:space="0" w:color="000000"/>
            </w:tcBorders>
          </w:tcPr>
          <w:p w:rsidR="006958B0" w:rsidRDefault="00A02F26">
            <w:pPr>
              <w:jc w:val="center"/>
              <w:rPr>
                <w:rFonts w:ascii="Times New Roman" w:eastAsia="Times New Roman" w:hAnsi="Times New Roman" w:cs="Times New Roman"/>
                <w:b/>
              </w:rPr>
            </w:pPr>
            <w:r>
              <w:rPr>
                <w:rFonts w:ascii="Times New Roman" w:eastAsia="Times New Roman" w:hAnsi="Times New Roman" w:cs="Times New Roman"/>
                <w:b/>
              </w:rPr>
              <w:t>Za Příjemce 3</w:t>
            </w:r>
          </w:p>
        </w:tc>
      </w:tr>
      <w:tr w:rsidR="006958B0">
        <w:tc>
          <w:tcPr>
            <w:tcW w:w="3976" w:type="dxa"/>
          </w:tcPr>
          <w:p w:rsidR="006958B0" w:rsidRDefault="006958B0">
            <w:pPr>
              <w:rPr>
                <w:rFonts w:ascii="Times New Roman" w:eastAsia="Times New Roman" w:hAnsi="Times New Roman" w:cs="Times New Roman"/>
                <w:highlight w:val="yellow"/>
              </w:rPr>
            </w:pPr>
          </w:p>
          <w:p w:rsidR="006958B0" w:rsidRDefault="006958B0">
            <w:pPr>
              <w:rPr>
                <w:rFonts w:ascii="Times New Roman" w:eastAsia="Times New Roman" w:hAnsi="Times New Roman" w:cs="Times New Roman"/>
                <w:highlight w:val="yellow"/>
              </w:rPr>
            </w:pPr>
          </w:p>
          <w:p w:rsidR="006958B0" w:rsidRDefault="00A02F26">
            <w:pPr>
              <w:rPr>
                <w:rFonts w:ascii="Times New Roman" w:eastAsia="Times New Roman" w:hAnsi="Times New Roman" w:cs="Times New Roman"/>
              </w:rPr>
            </w:pPr>
            <w:r>
              <w:rPr>
                <w:rFonts w:ascii="Times New Roman" w:eastAsia="Times New Roman" w:hAnsi="Times New Roman" w:cs="Times New Roman"/>
              </w:rPr>
              <w:t xml:space="preserve">jméno: Tomáš </w:t>
            </w:r>
            <w:proofErr w:type="spellStart"/>
            <w:r>
              <w:rPr>
                <w:rFonts w:ascii="Times New Roman" w:eastAsia="Times New Roman" w:hAnsi="Times New Roman" w:cs="Times New Roman"/>
              </w:rPr>
              <w:t>Straub</w:t>
            </w:r>
            <w:proofErr w:type="spellEnd"/>
            <w:r>
              <w:rPr>
                <w:rFonts w:ascii="Times New Roman" w:eastAsia="Times New Roman" w:hAnsi="Times New Roman" w:cs="Times New Roman"/>
              </w:rPr>
              <w:t xml:space="preserve"> </w:t>
            </w:r>
          </w:p>
          <w:p w:rsidR="006958B0" w:rsidRDefault="00A02F26">
            <w:pPr>
              <w:rPr>
                <w:rFonts w:ascii="Times New Roman" w:eastAsia="Times New Roman" w:hAnsi="Times New Roman" w:cs="Times New Roman"/>
              </w:rPr>
            </w:pPr>
            <w:r>
              <w:rPr>
                <w:rFonts w:ascii="Times New Roman" w:eastAsia="Times New Roman" w:hAnsi="Times New Roman" w:cs="Times New Roman"/>
              </w:rPr>
              <w:t>funkce: jednatel</w:t>
            </w:r>
          </w:p>
          <w:p w:rsidR="006958B0" w:rsidRDefault="00A02F26">
            <w:pPr>
              <w:rPr>
                <w:rFonts w:ascii="Times New Roman" w:eastAsia="Times New Roman" w:hAnsi="Times New Roman" w:cs="Times New Roman"/>
              </w:rPr>
            </w:pPr>
            <w:r>
              <w:rPr>
                <w:rFonts w:ascii="Times New Roman" w:eastAsia="Times New Roman" w:hAnsi="Times New Roman" w:cs="Times New Roman"/>
              </w:rPr>
              <w:t>Tomáš STRAUB, s.r.o.</w:t>
            </w:r>
          </w:p>
        </w:tc>
      </w:tr>
    </w:tbl>
    <w:p w:rsidR="006958B0" w:rsidRDefault="006958B0">
      <w:pPr>
        <w:jc w:val="left"/>
        <w:rPr>
          <w:rFonts w:ascii="Times New Roman" w:eastAsia="Times New Roman" w:hAnsi="Times New Roman" w:cs="Times New Roman"/>
        </w:rPr>
      </w:pPr>
    </w:p>
    <w:p w:rsidR="006958B0" w:rsidRDefault="00A02F26">
      <w:pPr>
        <w:jc w:val="left"/>
        <w:rPr>
          <w:rFonts w:ascii="Times New Roman" w:eastAsia="Times New Roman" w:hAnsi="Times New Roman" w:cs="Times New Roman"/>
        </w:rPr>
      </w:pPr>
      <w:r>
        <w:rPr>
          <w:rFonts w:ascii="Times New Roman" w:eastAsia="Times New Roman" w:hAnsi="Times New Roman" w:cs="Times New Roman"/>
        </w:rPr>
        <w:t xml:space="preserve">V Hlučíně dne </w:t>
      </w: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6958B0">
      <w:pPr>
        <w:jc w:val="left"/>
        <w:rPr>
          <w:rFonts w:ascii="Times New Roman" w:eastAsia="Times New Roman" w:hAnsi="Times New Roman" w:cs="Times New Roman"/>
          <w:b/>
        </w:rPr>
      </w:pPr>
    </w:p>
    <w:p w:rsidR="006958B0" w:rsidRDefault="00A02F26">
      <w:pPr>
        <w:jc w:val="left"/>
        <w:rPr>
          <w:rFonts w:ascii="Times New Roman" w:eastAsia="Times New Roman" w:hAnsi="Times New Roman" w:cs="Times New Roman"/>
          <w:b/>
          <w:highlight w:val="yellow"/>
        </w:rPr>
      </w:pPr>
      <w:r>
        <w:rPr>
          <w:rFonts w:ascii="Times New Roman" w:eastAsia="Times New Roman" w:hAnsi="Times New Roman" w:cs="Times New Roman"/>
          <w:b/>
        </w:rPr>
        <w:t xml:space="preserve">Příloha č. 1- </w:t>
      </w:r>
      <w:r>
        <w:rPr>
          <w:rFonts w:ascii="Times New Roman" w:eastAsia="Times New Roman" w:hAnsi="Times New Roman" w:cs="Times New Roman"/>
          <w:b/>
        </w:rPr>
        <w:tab/>
        <w:t>Výsledky Projektu a jejich srovnání s cíli Projektu</w:t>
      </w:r>
    </w:p>
    <w:p w:rsidR="006958B0" w:rsidRDefault="006958B0">
      <w:pPr>
        <w:jc w:val="center"/>
        <w:rPr>
          <w:rFonts w:ascii="Times New Roman" w:eastAsia="Times New Roman" w:hAnsi="Times New Roman" w:cs="Times New Roman"/>
          <w:b/>
          <w:highlight w:val="yellow"/>
        </w:rPr>
      </w:pPr>
    </w:p>
    <w:p w:rsidR="006958B0" w:rsidRDefault="006958B0">
      <w:pPr>
        <w:jc w:val="center"/>
        <w:rPr>
          <w:rFonts w:ascii="Times New Roman" w:eastAsia="Times New Roman" w:hAnsi="Times New Roman" w:cs="Times New Roman"/>
          <w:b/>
          <w:highlight w:val="yellow"/>
        </w:rPr>
      </w:pPr>
    </w:p>
    <w:tbl>
      <w:tblPr>
        <w:tblStyle w:val="a5"/>
        <w:tblW w:w="9240" w:type="dxa"/>
        <w:jc w:val="center"/>
        <w:tblInd w:w="0" w:type="dxa"/>
        <w:tblLayout w:type="fixed"/>
        <w:tblLook w:val="0400" w:firstRow="0" w:lastRow="0" w:firstColumn="0" w:lastColumn="0" w:noHBand="0" w:noVBand="1"/>
      </w:tblPr>
      <w:tblGrid>
        <w:gridCol w:w="2180"/>
        <w:gridCol w:w="2700"/>
        <w:gridCol w:w="2180"/>
        <w:gridCol w:w="2180"/>
      </w:tblGrid>
      <w:tr w:rsidR="006958B0">
        <w:trPr>
          <w:trHeight w:val="255"/>
          <w:jc w:val="center"/>
        </w:trPr>
        <w:tc>
          <w:tcPr>
            <w:tcW w:w="2180" w:type="dxa"/>
            <w:tcBorders>
              <w:top w:val="single" w:sz="4" w:space="0" w:color="000000"/>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Číslo výsledku</w:t>
            </w:r>
          </w:p>
        </w:tc>
        <w:tc>
          <w:tcPr>
            <w:tcW w:w="2700" w:type="dxa"/>
            <w:tcBorders>
              <w:top w:val="single" w:sz="4" w:space="0" w:color="000000"/>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Vymezení výsledku</w:t>
            </w:r>
          </w:p>
        </w:tc>
        <w:tc>
          <w:tcPr>
            <w:tcW w:w="2180" w:type="dxa"/>
            <w:tcBorders>
              <w:top w:val="single" w:sz="4" w:space="0" w:color="000000"/>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Kategorie výsledku RIV</w:t>
            </w:r>
          </w:p>
        </w:tc>
        <w:tc>
          <w:tcPr>
            <w:tcW w:w="2180" w:type="dxa"/>
            <w:tcBorders>
              <w:top w:val="single" w:sz="4" w:space="0" w:color="000000"/>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Srovnání s cíli Projektu</w:t>
            </w:r>
          </w:p>
        </w:tc>
      </w:tr>
      <w:tr w:rsidR="006958B0">
        <w:trPr>
          <w:trHeight w:val="25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pBdr>
                <w:top w:val="nil"/>
                <w:left w:val="nil"/>
                <w:bottom w:val="nil"/>
                <w:right w:val="nil"/>
                <w:between w:val="nil"/>
              </w:pBdr>
              <w:spacing w:before="0" w:after="0" w:line="24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V1</w:t>
            </w:r>
          </w:p>
        </w:tc>
        <w:tc>
          <w:tcPr>
            <w:tcW w:w="2700" w:type="dxa"/>
            <w:tcBorders>
              <w:top w:val="nil"/>
              <w:left w:val="nil"/>
              <w:bottom w:val="single" w:sz="4" w:space="0" w:color="000000"/>
              <w:right w:val="single" w:sz="4" w:space="0" w:color="000000"/>
            </w:tcBorders>
            <w:vAlign w:val="center"/>
          </w:tcPr>
          <w:p w:rsidR="006958B0" w:rsidRDefault="00A02F26">
            <w:pPr>
              <w:pBdr>
                <w:top w:val="nil"/>
                <w:left w:val="nil"/>
                <w:bottom w:val="nil"/>
                <w:right w:val="nil"/>
                <w:between w:val="nil"/>
              </w:pBdr>
              <w:spacing w:before="0" w:after="0" w:line="240" w:lineRule="auto"/>
              <w:jc w:val="left"/>
              <w:rPr>
                <w:rFonts w:ascii="Times New Roman" w:eastAsia="Times New Roman" w:hAnsi="Times New Roman" w:cs="Times New Roman"/>
                <w:sz w:val="18"/>
                <w:szCs w:val="18"/>
              </w:rPr>
            </w:pPr>
            <w:r>
              <w:rPr>
                <w:rFonts w:ascii="Times New Roman" w:eastAsia="Times New Roman" w:hAnsi="Times New Roman" w:cs="Times New Roman"/>
                <w:sz w:val="20"/>
                <w:szCs w:val="20"/>
              </w:rPr>
              <w:t>Souhrnná výzkumná zpráva o možnostech zvyšování využití stavebních a demoličních odpadů ve stavebnictví.</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18"/>
                <w:szCs w:val="18"/>
              </w:rPr>
              <w:t>Vsouhrn</w:t>
            </w:r>
            <w:proofErr w:type="spellEnd"/>
            <w:r>
              <w:rPr>
                <w:rFonts w:ascii="Times New Roman" w:eastAsia="Times New Roman" w:hAnsi="Times New Roman" w:cs="Times New Roman"/>
                <w:sz w:val="18"/>
                <w:szCs w:val="18"/>
              </w:rPr>
              <w:t xml:space="preserve"> - Souhrnná</w:t>
            </w:r>
            <w:proofErr w:type="gramEnd"/>
            <w:r>
              <w:rPr>
                <w:rFonts w:ascii="Times New Roman" w:eastAsia="Times New Roman" w:hAnsi="Times New Roman" w:cs="Times New Roman"/>
                <w:sz w:val="18"/>
                <w:szCs w:val="18"/>
              </w:rPr>
              <w:t xml:space="preserve"> výzkumná zpráva</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25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Podklady pro technický předpis pro posuzování vlastností recyklovaného kameniva do </w:t>
            </w:r>
            <w:proofErr w:type="gramStart"/>
            <w:r>
              <w:rPr>
                <w:rFonts w:ascii="Times New Roman" w:eastAsia="Times New Roman" w:hAnsi="Times New Roman" w:cs="Times New Roman"/>
                <w:sz w:val="20"/>
                <w:szCs w:val="20"/>
              </w:rPr>
              <w:t>betonu - navázaný</w:t>
            </w:r>
            <w:proofErr w:type="gramEnd"/>
            <w:r>
              <w:rPr>
                <w:rFonts w:ascii="Times New Roman" w:eastAsia="Times New Roman" w:hAnsi="Times New Roman" w:cs="Times New Roman"/>
                <w:sz w:val="20"/>
                <w:szCs w:val="20"/>
              </w:rPr>
              <w:t xml:space="preserve"> na přípravu normy pro recykláty do betonů.</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V3</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Současné možnosti zvyšování využití stavebního a demoličního odpadu ve stavebnictví</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JSC - Článek</w:t>
            </w:r>
            <w:proofErr w:type="gramEnd"/>
            <w:r>
              <w:rPr>
                <w:rFonts w:ascii="Times New Roman" w:eastAsia="Times New Roman" w:hAnsi="Times New Roman" w:cs="Times New Roman"/>
                <w:sz w:val="20"/>
                <w:szCs w:val="20"/>
              </w:rPr>
              <w:t xml:space="preserve"> v odborném periodiku je obsažen v databázi SCOPUS společnosti </w:t>
            </w:r>
            <w:proofErr w:type="spellStart"/>
            <w:r>
              <w:rPr>
                <w:rFonts w:ascii="Times New Roman" w:eastAsia="Times New Roman" w:hAnsi="Times New Roman" w:cs="Times New Roman"/>
                <w:sz w:val="20"/>
                <w:szCs w:val="20"/>
              </w:rPr>
              <w:t>Elsevier</w:t>
            </w:r>
            <w:proofErr w:type="spellEnd"/>
            <w:r>
              <w:rPr>
                <w:rFonts w:ascii="Times New Roman" w:eastAsia="Times New Roman" w:hAnsi="Times New Roman" w:cs="Times New Roman"/>
                <w:sz w:val="20"/>
                <w:szCs w:val="20"/>
              </w:rPr>
              <w:t xml:space="preserve"> s příznakem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Review</w:t>
            </w:r>
            <w:proofErr w:type="spellEnd"/>
            <w:r>
              <w:rPr>
                <w:rFonts w:ascii="Times New Roman" w:eastAsia="Times New Roman" w:hAnsi="Times New Roman" w:cs="Times New Roman"/>
                <w:sz w:val="20"/>
                <w:szCs w:val="20"/>
              </w:rPr>
              <w:t>“ nebo „</w:t>
            </w:r>
            <w:proofErr w:type="spellStart"/>
            <w:r>
              <w:rPr>
                <w:rFonts w:ascii="Times New Roman" w:eastAsia="Times New Roman" w:hAnsi="Times New Roman" w:cs="Times New Roman"/>
                <w:sz w:val="20"/>
                <w:szCs w:val="20"/>
              </w:rPr>
              <w:t>Letter</w:t>
            </w:r>
            <w:proofErr w:type="spellEnd"/>
            <w:r>
              <w:rPr>
                <w:rFonts w:ascii="Times New Roman" w:eastAsia="Times New Roman" w:hAnsi="Times New Roman" w:cs="Times New Roman"/>
                <w:sz w:val="20"/>
                <w:szCs w:val="20"/>
              </w:rPr>
              <w:t>“</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V4</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legislativní úpravy využívání strusek, slévárenských písků a lomových odprašků v kompozitních směsích pro stavebnictví</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V5</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legislativní úpravu využívání sádrokartonových odpadů, obdobných typů stavebních odpadů a odpadů z jiných oblastí průmyslu při výstavbě</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80"/>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V6</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Podklady pro využívání odpadních plastů a </w:t>
            </w:r>
            <w:proofErr w:type="spellStart"/>
            <w:r>
              <w:rPr>
                <w:rFonts w:ascii="Times New Roman" w:eastAsia="Times New Roman" w:hAnsi="Times New Roman" w:cs="Times New Roman"/>
                <w:sz w:val="20"/>
                <w:szCs w:val="20"/>
              </w:rPr>
              <w:t>mikroplastů</w:t>
            </w:r>
            <w:proofErr w:type="spellEnd"/>
            <w:r>
              <w:rPr>
                <w:rFonts w:ascii="Times New Roman" w:eastAsia="Times New Roman" w:hAnsi="Times New Roman" w:cs="Times New Roman"/>
                <w:sz w:val="20"/>
                <w:szCs w:val="20"/>
              </w:rPr>
              <w:t xml:space="preserve"> v betonech a obdobných kompozitech</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V7</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využívání tetrapaků v betonech a obdobných kompozitech</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510"/>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V8</w:t>
            </w:r>
          </w:p>
        </w:tc>
        <w:tc>
          <w:tcPr>
            <w:tcW w:w="270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Souhrnná výzkumná zpráva k otázkám selektivní demolice, řízené dekonstrukci a aspektům vícenásobné recyklace stavebních materiálů</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Vsouhrn</w:t>
            </w:r>
            <w:proofErr w:type="spellEnd"/>
            <w:r>
              <w:rPr>
                <w:rFonts w:ascii="Times New Roman" w:eastAsia="Times New Roman" w:hAnsi="Times New Roman" w:cs="Times New Roman"/>
                <w:sz w:val="20"/>
                <w:szCs w:val="20"/>
              </w:rPr>
              <w:t xml:space="preserve"> - Souhrnná</w:t>
            </w:r>
            <w:proofErr w:type="gramEnd"/>
            <w:r>
              <w:rPr>
                <w:rFonts w:ascii="Times New Roman" w:eastAsia="Times New Roman" w:hAnsi="Times New Roman" w:cs="Times New Roman"/>
                <w:sz w:val="20"/>
                <w:szCs w:val="20"/>
              </w:rPr>
              <w:t xml:space="preserve"> výzkumná zpráva</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V9</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Certifikovaná metodika postupů selektivní demolice v rámci prevence předcházení vzniku odpadů a dalšího využití stavebních a demoličních odpadů</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NmetC</w:t>
            </w:r>
            <w:proofErr w:type="spellEnd"/>
            <w:r>
              <w:rPr>
                <w:rFonts w:ascii="Times New Roman" w:eastAsia="Times New Roman" w:hAnsi="Times New Roman" w:cs="Times New Roman"/>
                <w:sz w:val="20"/>
                <w:szCs w:val="20"/>
              </w:rPr>
              <w:t xml:space="preserve"> - Metodiky</w:t>
            </w:r>
            <w:proofErr w:type="gramEnd"/>
            <w:r>
              <w:rPr>
                <w:rFonts w:ascii="Times New Roman" w:eastAsia="Times New Roman" w:hAnsi="Times New Roman" w:cs="Times New Roman"/>
                <w:sz w:val="20"/>
                <w:szCs w:val="20"/>
              </w:rPr>
              <w:t xml:space="preserve"> certifikované oprávněným orgánem</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V10</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Metodika selektivní dekonstrukce a vícenásobná recyklace v ČR</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V11</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Pilotní projekt dekompozice (dekonstrukce) budovy</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Ztech</w:t>
            </w:r>
            <w:proofErr w:type="spellEnd"/>
            <w:r>
              <w:rPr>
                <w:rFonts w:ascii="Times New Roman" w:eastAsia="Times New Roman" w:hAnsi="Times New Roman" w:cs="Times New Roman"/>
                <w:sz w:val="20"/>
                <w:szCs w:val="20"/>
              </w:rPr>
              <w:t xml:space="preserve"> - Ověřená</w:t>
            </w:r>
            <w:proofErr w:type="gramEnd"/>
            <w:r>
              <w:rPr>
                <w:rFonts w:ascii="Times New Roman" w:eastAsia="Times New Roman" w:hAnsi="Times New Roman" w:cs="Times New Roman"/>
                <w:sz w:val="20"/>
                <w:szCs w:val="20"/>
              </w:rPr>
              <w:t xml:space="preserve"> technologie</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X – dosaženo</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V12</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Srovnávací metodika výrobků z druhotných materiálů ve stavebnictví a srovnatelných výrobků z primárních surovin a jejich vliv na klimatickou změnu</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sz w:val="20"/>
                <w:szCs w:val="20"/>
              </w:rPr>
              <w:t>O - Ostatní</w:t>
            </w:r>
            <w:proofErr w:type="gramEnd"/>
            <w:r>
              <w:rPr>
                <w:rFonts w:ascii="Times New Roman" w:eastAsia="Times New Roman" w:hAnsi="Times New Roman" w:cs="Times New Roman"/>
                <w:sz w:val="20"/>
                <w:szCs w:val="20"/>
              </w:rPr>
              <w:t xml:space="preserve"> výsledky</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V13</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Souhrnná výzkumná zpráva přehledu požadavků a potenciálu využívání recyklovaných materiálů v hodnotících systémech LEED, BREEAM, WELL, </w:t>
            </w:r>
            <w:proofErr w:type="spellStart"/>
            <w:r>
              <w:rPr>
                <w:rFonts w:ascii="Times New Roman" w:eastAsia="Times New Roman" w:hAnsi="Times New Roman" w:cs="Times New Roman"/>
                <w:sz w:val="20"/>
                <w:szCs w:val="20"/>
              </w:rPr>
              <w:t>SBTool</w:t>
            </w:r>
            <w:proofErr w:type="spellEnd"/>
            <w:r>
              <w:rPr>
                <w:rFonts w:ascii="Times New Roman" w:eastAsia="Times New Roman" w:hAnsi="Times New Roman" w:cs="Times New Roman"/>
                <w:sz w:val="20"/>
                <w:szCs w:val="20"/>
              </w:rPr>
              <w:t xml:space="preserve"> atd.</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Vsouhrn</w:t>
            </w:r>
            <w:proofErr w:type="spellEnd"/>
            <w:r>
              <w:rPr>
                <w:rFonts w:ascii="Times New Roman" w:eastAsia="Times New Roman" w:hAnsi="Times New Roman" w:cs="Times New Roman"/>
                <w:sz w:val="20"/>
                <w:szCs w:val="20"/>
              </w:rPr>
              <w:t xml:space="preserve"> - Souhrnná</w:t>
            </w:r>
            <w:proofErr w:type="gramEnd"/>
            <w:r>
              <w:rPr>
                <w:rFonts w:ascii="Times New Roman" w:eastAsia="Times New Roman" w:hAnsi="Times New Roman" w:cs="Times New Roman"/>
                <w:sz w:val="20"/>
                <w:szCs w:val="20"/>
              </w:rPr>
              <w:t xml:space="preserve"> výzkumná zpráva</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X – dosaženo a pokračuje dle implementačního plánu</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V14</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Environmental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Impact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Slab</w:t>
            </w:r>
            <w:proofErr w:type="spellEnd"/>
            <w:r>
              <w:rPr>
                <w:rFonts w:ascii="Times New Roman" w:eastAsia="Times New Roman" w:hAnsi="Times New Roman" w:cs="Times New Roman"/>
                <w:sz w:val="20"/>
                <w:szCs w:val="20"/>
              </w:rPr>
              <w:t xml:space="preserve"> Made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Recycled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Aggregate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Based</w:t>
            </w:r>
            <w:proofErr w:type="spellEnd"/>
            <w:r>
              <w:rPr>
                <w:rFonts w:ascii="Times New Roman" w:eastAsia="Times New Roman" w:hAnsi="Times New Roman" w:cs="Times New Roman"/>
                <w:sz w:val="20"/>
                <w:szCs w:val="20"/>
              </w:rPr>
              <w:t xml:space="preserve"> on Limit </w:t>
            </w:r>
            <w:proofErr w:type="spellStart"/>
            <w:r>
              <w:rPr>
                <w:rFonts w:ascii="Times New Roman" w:eastAsia="Times New Roman" w:hAnsi="Times New Roman" w:cs="Times New Roman"/>
                <w:sz w:val="20"/>
                <w:szCs w:val="20"/>
              </w:rPr>
              <w:t>States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Load-Bearing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Capacity</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Serviceability</w:t>
            </w:r>
            <w:proofErr w:type="spellEnd"/>
            <w:r>
              <w:rPr>
                <w:rFonts w:ascii="Times New Roman" w:eastAsia="Times New Roman" w:hAnsi="Times New Roman" w:cs="Times New Roman"/>
                <w:sz w:val="20"/>
                <w:szCs w:val="20"/>
              </w:rPr>
              <w:t>-LCA Case Study</w:t>
            </w:r>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Jimp</w:t>
            </w:r>
            <w:proofErr w:type="spellEnd"/>
            <w:r>
              <w:rPr>
                <w:rFonts w:ascii="Times New Roman" w:eastAsia="Times New Roman" w:hAnsi="Times New Roman" w:cs="Times New Roman"/>
                <w:sz w:val="20"/>
                <w:szCs w:val="20"/>
              </w:rPr>
              <w:t xml:space="preserve"> - Článek</w:t>
            </w:r>
            <w:proofErr w:type="gramEnd"/>
            <w:r>
              <w:rPr>
                <w:rFonts w:ascii="Times New Roman" w:eastAsia="Times New Roman" w:hAnsi="Times New Roman" w:cs="Times New Roman"/>
                <w:sz w:val="20"/>
                <w:szCs w:val="20"/>
              </w:rPr>
              <w:t xml:space="preserve"> v odborném periodiku je obsažen v databázi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společností Thomson Reuters s příznakem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Review</w:t>
            </w:r>
            <w:proofErr w:type="spellEnd"/>
            <w:r>
              <w:rPr>
                <w:rFonts w:ascii="Times New Roman" w:eastAsia="Times New Roman" w:hAnsi="Times New Roman" w:cs="Times New Roman"/>
                <w:sz w:val="20"/>
                <w:szCs w:val="20"/>
              </w:rPr>
              <w:t>“ nebo „</w:t>
            </w:r>
            <w:proofErr w:type="spellStart"/>
            <w:r>
              <w:rPr>
                <w:rFonts w:ascii="Times New Roman" w:eastAsia="Times New Roman" w:hAnsi="Times New Roman" w:cs="Times New Roman"/>
                <w:sz w:val="20"/>
                <w:szCs w:val="20"/>
              </w:rPr>
              <w:t>Letter</w:t>
            </w:r>
            <w:proofErr w:type="spellEnd"/>
            <w:r>
              <w:rPr>
                <w:rFonts w:ascii="Times New Roman" w:eastAsia="Times New Roman" w:hAnsi="Times New Roman" w:cs="Times New Roman"/>
                <w:sz w:val="20"/>
                <w:szCs w:val="20"/>
              </w:rPr>
              <w:t>“</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X – dosaženo </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V15</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Recycling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fines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lightweight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masonry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blocks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assessment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benefits</w:t>
            </w:r>
            <w:proofErr w:type="spellEnd"/>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Jimp</w:t>
            </w:r>
            <w:proofErr w:type="spellEnd"/>
            <w:r>
              <w:rPr>
                <w:rFonts w:ascii="Times New Roman" w:eastAsia="Times New Roman" w:hAnsi="Times New Roman" w:cs="Times New Roman"/>
                <w:sz w:val="20"/>
                <w:szCs w:val="20"/>
              </w:rPr>
              <w:t xml:space="preserve"> - Článek</w:t>
            </w:r>
            <w:proofErr w:type="gramEnd"/>
            <w:r>
              <w:rPr>
                <w:rFonts w:ascii="Times New Roman" w:eastAsia="Times New Roman" w:hAnsi="Times New Roman" w:cs="Times New Roman"/>
                <w:sz w:val="20"/>
                <w:szCs w:val="20"/>
              </w:rPr>
              <w:t xml:space="preserve"> v odborném periodiku je obsažen v databázi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společností Thomson Reuters s příznakem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Review</w:t>
            </w:r>
            <w:proofErr w:type="spellEnd"/>
            <w:r>
              <w:rPr>
                <w:rFonts w:ascii="Times New Roman" w:eastAsia="Times New Roman" w:hAnsi="Times New Roman" w:cs="Times New Roman"/>
                <w:sz w:val="20"/>
                <w:szCs w:val="20"/>
              </w:rPr>
              <w:t>“ nebo „</w:t>
            </w:r>
            <w:proofErr w:type="spellStart"/>
            <w:r>
              <w:rPr>
                <w:rFonts w:ascii="Times New Roman" w:eastAsia="Times New Roman" w:hAnsi="Times New Roman" w:cs="Times New Roman"/>
                <w:sz w:val="20"/>
                <w:szCs w:val="20"/>
              </w:rPr>
              <w:t>Letter</w:t>
            </w:r>
            <w:proofErr w:type="spellEnd"/>
            <w:r>
              <w:rPr>
                <w:rFonts w:ascii="Times New Roman" w:eastAsia="Times New Roman" w:hAnsi="Times New Roman" w:cs="Times New Roman"/>
                <w:sz w:val="20"/>
                <w:szCs w:val="20"/>
              </w:rPr>
              <w:t>“</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X – dosaženo</w:t>
            </w:r>
          </w:p>
        </w:tc>
      </w:tr>
      <w:tr w:rsidR="006958B0">
        <w:trPr>
          <w:trHeight w:val="765"/>
          <w:jc w:val="center"/>
        </w:trPr>
        <w:tc>
          <w:tcPr>
            <w:tcW w:w="2180" w:type="dxa"/>
            <w:tcBorders>
              <w:top w:val="nil"/>
              <w:left w:val="single" w:sz="4" w:space="0" w:color="000000"/>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V16</w:t>
            </w:r>
          </w:p>
        </w:tc>
        <w:tc>
          <w:tcPr>
            <w:tcW w:w="270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Machine-learning-assisted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construction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demolition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fragments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computer</w:t>
            </w:r>
            <w:proofErr w:type="spellEnd"/>
            <w:r>
              <w:rPr>
                <w:rFonts w:ascii="Times New Roman" w:eastAsia="Times New Roman" w:hAnsi="Times New Roman" w:cs="Times New Roman"/>
                <w:sz w:val="20"/>
                <w:szCs w:val="20"/>
              </w:rPr>
              <w:t xml:space="preserve"> vision: </w:t>
            </w:r>
            <w:proofErr w:type="spellStart"/>
            <w:r>
              <w:rPr>
                <w:rFonts w:ascii="Times New Roman" w:eastAsia="Times New Roman" w:hAnsi="Times New Roman" w:cs="Times New Roman"/>
                <w:sz w:val="20"/>
                <w:szCs w:val="20"/>
              </w:rPr>
              <w:t>Convolution</w:t>
            </w:r>
            <w:proofErr w:type="spellEnd"/>
            <w:r>
              <w:rPr>
                <w:rFonts w:ascii="Times New Roman" w:eastAsia="Times New Roman" w:hAnsi="Times New Roman" w:cs="Times New Roman"/>
                <w:sz w:val="20"/>
                <w:szCs w:val="20"/>
              </w:rPr>
              <w:t xml:space="preserve"> versus </w:t>
            </w:r>
            <w:proofErr w:type="spellStart"/>
            <w:r>
              <w:rPr>
                <w:rFonts w:ascii="Times New Roman" w:eastAsia="Times New Roman" w:hAnsi="Times New Roman" w:cs="Times New Roman"/>
                <w:sz w:val="20"/>
                <w:szCs w:val="20"/>
              </w:rPr>
              <w:t>extraction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features</w:t>
            </w:r>
            <w:proofErr w:type="spellEnd"/>
          </w:p>
        </w:tc>
        <w:tc>
          <w:tcPr>
            <w:tcW w:w="2180" w:type="dxa"/>
            <w:tcBorders>
              <w:top w:val="nil"/>
              <w:left w:val="nil"/>
              <w:bottom w:val="single" w:sz="4" w:space="0" w:color="000000"/>
              <w:right w:val="single" w:sz="4" w:space="0" w:color="000000"/>
            </w:tcBorders>
            <w:vAlign w:val="bottom"/>
          </w:tcPr>
          <w:p w:rsidR="006958B0" w:rsidRDefault="00A02F26">
            <w:pPr>
              <w:spacing w:before="0" w:after="0" w:line="240" w:lineRule="auto"/>
              <w:jc w:val="left"/>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sz w:val="20"/>
                <w:szCs w:val="20"/>
              </w:rPr>
              <w:t>Jimp</w:t>
            </w:r>
            <w:proofErr w:type="spellEnd"/>
            <w:r>
              <w:rPr>
                <w:rFonts w:ascii="Times New Roman" w:eastAsia="Times New Roman" w:hAnsi="Times New Roman" w:cs="Times New Roman"/>
                <w:sz w:val="20"/>
                <w:szCs w:val="20"/>
              </w:rPr>
              <w:t xml:space="preserve"> - Článek</w:t>
            </w:r>
            <w:proofErr w:type="gramEnd"/>
            <w:r>
              <w:rPr>
                <w:rFonts w:ascii="Times New Roman" w:eastAsia="Times New Roman" w:hAnsi="Times New Roman" w:cs="Times New Roman"/>
                <w:sz w:val="20"/>
                <w:szCs w:val="20"/>
              </w:rPr>
              <w:t xml:space="preserve"> v odborném periodiku je obsažen v databázi Web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Science společností Thomson Reuters s příznakem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Review</w:t>
            </w:r>
            <w:proofErr w:type="spellEnd"/>
            <w:r>
              <w:rPr>
                <w:rFonts w:ascii="Times New Roman" w:eastAsia="Times New Roman" w:hAnsi="Times New Roman" w:cs="Times New Roman"/>
                <w:sz w:val="20"/>
                <w:szCs w:val="20"/>
              </w:rPr>
              <w:t>“ nebo „</w:t>
            </w:r>
            <w:proofErr w:type="spellStart"/>
            <w:r>
              <w:rPr>
                <w:rFonts w:ascii="Times New Roman" w:eastAsia="Times New Roman" w:hAnsi="Times New Roman" w:cs="Times New Roman"/>
                <w:sz w:val="20"/>
                <w:szCs w:val="20"/>
              </w:rPr>
              <w:t>Letter</w:t>
            </w:r>
            <w:proofErr w:type="spellEnd"/>
            <w:r>
              <w:rPr>
                <w:rFonts w:ascii="Times New Roman" w:eastAsia="Times New Roman" w:hAnsi="Times New Roman" w:cs="Times New Roman"/>
                <w:sz w:val="20"/>
                <w:szCs w:val="20"/>
              </w:rPr>
              <w:t>“</w:t>
            </w:r>
          </w:p>
        </w:tc>
        <w:tc>
          <w:tcPr>
            <w:tcW w:w="2180" w:type="dxa"/>
            <w:tcBorders>
              <w:top w:val="nil"/>
              <w:left w:val="nil"/>
              <w:bottom w:val="single" w:sz="4" w:space="0" w:color="000000"/>
              <w:right w:val="single" w:sz="4" w:space="0" w:color="000000"/>
            </w:tcBorders>
            <w:vAlign w:val="center"/>
          </w:tcPr>
          <w:p w:rsidR="006958B0" w:rsidRDefault="00A02F26">
            <w:pPr>
              <w:spacing w:before="0" w:after="0" w:line="240" w:lineRule="auto"/>
              <w:jc w:val="left"/>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X – dosaženo </w:t>
            </w:r>
          </w:p>
        </w:tc>
      </w:tr>
    </w:tbl>
    <w:p w:rsidR="006958B0" w:rsidRDefault="006958B0">
      <w:pPr>
        <w:jc w:val="center"/>
        <w:rPr>
          <w:rFonts w:ascii="Times New Roman" w:eastAsia="Times New Roman" w:hAnsi="Times New Roman" w:cs="Times New Roman"/>
          <w:b/>
          <w:highlight w:val="yellow"/>
        </w:rPr>
      </w:pPr>
    </w:p>
    <w:p w:rsidR="006958B0" w:rsidRDefault="006958B0">
      <w:pPr>
        <w:jc w:val="center"/>
        <w:rPr>
          <w:rFonts w:ascii="Times New Roman" w:eastAsia="Times New Roman" w:hAnsi="Times New Roman" w:cs="Times New Roman"/>
          <w:b/>
        </w:rPr>
        <w:sectPr w:rsidR="006958B0">
          <w:footerReference w:type="even" r:id="rId8"/>
          <w:footerReference w:type="default" r:id="rId9"/>
          <w:pgSz w:w="11906" w:h="16838"/>
          <w:pgMar w:top="1276" w:right="1276" w:bottom="1438" w:left="1800" w:header="709" w:footer="709" w:gutter="0"/>
          <w:pgNumType w:start="1"/>
          <w:cols w:space="708"/>
          <w:titlePg/>
        </w:sectPr>
      </w:pPr>
    </w:p>
    <w:p w:rsidR="006958B0" w:rsidRDefault="00A02F26">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Příloha č. 2- </w:t>
      </w:r>
      <w:r>
        <w:rPr>
          <w:rFonts w:ascii="Times New Roman" w:eastAsia="Times New Roman" w:hAnsi="Times New Roman" w:cs="Times New Roman"/>
          <w:b/>
        </w:rPr>
        <w:tab/>
        <w:t>Implementační plán Projektu</w:t>
      </w:r>
    </w:p>
    <w:p w:rsidR="006958B0" w:rsidRDefault="006958B0">
      <w:pPr>
        <w:rPr>
          <w:rFonts w:ascii="Times New Roman" w:eastAsia="Times New Roman" w:hAnsi="Times New Roman" w:cs="Times New Roman"/>
          <w:b/>
        </w:rPr>
      </w:pPr>
    </w:p>
    <w:p w:rsidR="006958B0" w:rsidRDefault="006958B0">
      <w:pPr>
        <w:pStyle w:val="Nadpis1"/>
        <w:rPr>
          <w:rFonts w:ascii="Times New Roman" w:eastAsia="Times New Roman" w:hAnsi="Times New Roman" w:cs="Times New Roman"/>
          <w:i/>
          <w:color w:val="0000CC"/>
        </w:rPr>
      </w:pPr>
    </w:p>
    <w:tbl>
      <w:tblPr>
        <w:tblStyle w:val="a6"/>
        <w:tblW w:w="139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2180"/>
        <w:gridCol w:w="2180"/>
        <w:gridCol w:w="2180"/>
        <w:gridCol w:w="2180"/>
        <w:gridCol w:w="2800"/>
        <w:gridCol w:w="1060"/>
      </w:tblGrid>
      <w:tr w:rsidR="006958B0">
        <w:trPr>
          <w:trHeight w:val="510"/>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Číslo výsledku</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Vymezení výsledku</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Krok využití výsledku</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Participace Účastníků projektu</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Plánované přínosy</w:t>
            </w:r>
          </w:p>
        </w:tc>
        <w:tc>
          <w:tcPr>
            <w:tcW w:w="280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Monitorovací ukazatele</w:t>
            </w:r>
          </w:p>
        </w:tc>
        <w:tc>
          <w:tcPr>
            <w:tcW w:w="10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Termín</w:t>
            </w:r>
          </w:p>
        </w:tc>
      </w:tr>
      <w:tr w:rsidR="006958B0">
        <w:trPr>
          <w:trHeight w:val="510"/>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Souhrnná výzkumná zpráva o možnostech zvyšování využití stavebních a demoličních odpadů ve stavebnictví.</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spellStart"/>
            <w:proofErr w:type="gramStart"/>
            <w:r>
              <w:rPr>
                <w:rFonts w:ascii="Times New Roman" w:eastAsia="Times New Roman" w:hAnsi="Times New Roman" w:cs="Times New Roman"/>
                <w:sz w:val="20"/>
                <w:szCs w:val="20"/>
              </w:rPr>
              <w:t>praze</w:t>
            </w:r>
            <w:proofErr w:type="spellEnd"/>
            <w:r>
              <w:rPr>
                <w:rFonts w:ascii="Times New Roman" w:eastAsia="Times New Roman" w:hAnsi="Times New Roman" w:cs="Times New Roman"/>
                <w:sz w:val="20"/>
                <w:szCs w:val="20"/>
              </w:rPr>
              <w:t xml:space="preserv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510"/>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Podklady pro technický předpis pro posuzování vlastností recyklovaného kameniva do </w:t>
            </w:r>
            <w:proofErr w:type="gramStart"/>
            <w:r>
              <w:rPr>
                <w:rFonts w:ascii="Times New Roman" w:eastAsia="Times New Roman" w:hAnsi="Times New Roman" w:cs="Times New Roman"/>
                <w:sz w:val="20"/>
                <w:szCs w:val="20"/>
              </w:rPr>
              <w:t>betonu - navázaný</w:t>
            </w:r>
            <w:proofErr w:type="gramEnd"/>
            <w:r>
              <w:rPr>
                <w:rFonts w:ascii="Times New Roman" w:eastAsia="Times New Roman" w:hAnsi="Times New Roman" w:cs="Times New Roman"/>
                <w:sz w:val="20"/>
                <w:szCs w:val="20"/>
              </w:rPr>
              <w:t xml:space="preserve"> na přípravu normy pro recykláty do betonů.</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450"/>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V3</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Současné možnosti zvyšování využití stavebního a demoličního odpadu ve stavebnictví</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Neimplementuje se. </w:t>
            </w:r>
          </w:p>
        </w:tc>
        <w:tc>
          <w:tcPr>
            <w:tcW w:w="218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280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1060" w:type="dxa"/>
            <w:shd w:val="clear" w:color="auto" w:fill="FFFFFF"/>
            <w:vAlign w:val="center"/>
          </w:tcPr>
          <w:p w:rsidR="006958B0" w:rsidRDefault="006958B0">
            <w:pPr>
              <w:spacing w:before="0" w:after="0" w:line="240" w:lineRule="auto"/>
              <w:jc w:val="center"/>
              <w:rPr>
                <w:rFonts w:ascii="Times New Roman" w:eastAsia="Times New Roman" w:hAnsi="Times New Roman" w:cs="Times New Roman"/>
                <w:sz w:val="20"/>
                <w:szCs w:val="20"/>
              </w:rPr>
            </w:pP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V4</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legislativní úpravy využívání strusek, slévárenských písků a lomových odprašků v kompozitních směsích pro stavebnictví</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V5</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legislativní úpravu využívání sádrokartonových odpadů, obdobných typů stavebních odpadů a odpadů z jiných oblastí průmyslu při výstavbě</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V6</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Podklady pro využívání odpadních plastů a </w:t>
            </w:r>
            <w:proofErr w:type="spellStart"/>
            <w:r>
              <w:rPr>
                <w:rFonts w:ascii="Times New Roman" w:eastAsia="Times New Roman" w:hAnsi="Times New Roman" w:cs="Times New Roman"/>
                <w:sz w:val="20"/>
                <w:szCs w:val="20"/>
              </w:rPr>
              <w:t>mikroplastů</w:t>
            </w:r>
            <w:proofErr w:type="spellEnd"/>
            <w:r>
              <w:rPr>
                <w:rFonts w:ascii="Times New Roman" w:eastAsia="Times New Roman" w:hAnsi="Times New Roman" w:cs="Times New Roman"/>
                <w:sz w:val="20"/>
                <w:szCs w:val="20"/>
              </w:rPr>
              <w:t xml:space="preserve"> v betonech a obdobných kompozitech</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V7</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Podklady pro využívání tetrapaků v betonech a obdobných kompozitech</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V8</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Souhrnná výzkumná zpráva k otázkám selektivní demolice, řízené dekonstrukci a aspektům vícenásobné recyklace stavebních materiálů</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V9</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Certifikovaná metodika postupů selektivní demolice v rámci prevence předcházení vzniku odpadů a dalšího využití stavebních a demoličních odpadů</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V10</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Metodika selektivní dekonstrukce a vícenásobná recyklace v ČR</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V11</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Pilotní projekt dekompozice (dekonstrukce) budovy</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Neimplementuje se. </w:t>
            </w:r>
          </w:p>
        </w:tc>
        <w:tc>
          <w:tcPr>
            <w:tcW w:w="218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280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1060" w:type="dxa"/>
            <w:shd w:val="clear" w:color="auto" w:fill="FFFFFF"/>
            <w:vAlign w:val="center"/>
          </w:tcPr>
          <w:p w:rsidR="006958B0" w:rsidRDefault="006958B0">
            <w:pPr>
              <w:spacing w:before="0" w:after="0" w:line="240" w:lineRule="auto"/>
              <w:jc w:val="center"/>
              <w:rPr>
                <w:rFonts w:ascii="Times New Roman" w:eastAsia="Times New Roman" w:hAnsi="Times New Roman" w:cs="Times New Roman"/>
                <w:sz w:val="20"/>
                <w:szCs w:val="20"/>
              </w:rPr>
            </w:pP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V12</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Srovnávací metodika výrobků z druhotných materiálů ve stavebnictví a srovnatelných výrobků z primárních surovin a jejich vliv na klimatickou změnu</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V13</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Souhrnná výzkumná zpráva přehledu požadavků a potenciálu využívání recyklovaných materiálů v hodnotících systémech LEED, BREEAM, WELL, </w:t>
            </w:r>
            <w:proofErr w:type="spellStart"/>
            <w:r>
              <w:rPr>
                <w:rFonts w:ascii="Times New Roman" w:eastAsia="Times New Roman" w:hAnsi="Times New Roman" w:cs="Times New Roman"/>
                <w:sz w:val="20"/>
                <w:szCs w:val="20"/>
              </w:rPr>
              <w:t>SBTool</w:t>
            </w:r>
            <w:proofErr w:type="spellEnd"/>
            <w:r>
              <w:rPr>
                <w:rFonts w:ascii="Times New Roman" w:eastAsia="Times New Roman" w:hAnsi="Times New Roman" w:cs="Times New Roman"/>
                <w:sz w:val="20"/>
                <w:szCs w:val="20"/>
              </w:rPr>
              <w:t xml:space="preserve"> atd.</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Primárně prostřednictvím ČVUT v </w:t>
            </w:r>
            <w:proofErr w:type="gramStart"/>
            <w:r>
              <w:rPr>
                <w:rFonts w:ascii="Times New Roman" w:eastAsia="Times New Roman" w:hAnsi="Times New Roman" w:cs="Times New Roman"/>
                <w:sz w:val="20"/>
                <w:szCs w:val="20"/>
              </w:rPr>
              <w:t>Praze  formou</w:t>
            </w:r>
            <w:proofErr w:type="gramEnd"/>
            <w:r>
              <w:rPr>
                <w:rFonts w:ascii="Times New Roman" w:eastAsia="Times New Roman" w:hAnsi="Times New Roman" w:cs="Times New Roman"/>
                <w:sz w:val="20"/>
                <w:szCs w:val="20"/>
              </w:rPr>
              <w:t xml:space="preserve"> konzultací nebo doplnění.</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Uplatnění v oblasti nakládání a využití SDO.</w:t>
            </w:r>
          </w:p>
        </w:tc>
        <w:tc>
          <w:tcPr>
            <w:tcW w:w="280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Implementace do norem a vyhlášek MPO/MŽP. </w:t>
            </w:r>
          </w:p>
        </w:tc>
        <w:tc>
          <w:tcPr>
            <w:tcW w:w="106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12/2026</w:t>
            </w: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V14</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Environmental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Impact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Slab</w:t>
            </w:r>
            <w:proofErr w:type="spellEnd"/>
            <w:r>
              <w:rPr>
                <w:rFonts w:ascii="Times New Roman" w:eastAsia="Times New Roman" w:hAnsi="Times New Roman" w:cs="Times New Roman"/>
                <w:sz w:val="20"/>
                <w:szCs w:val="20"/>
              </w:rPr>
              <w:t xml:space="preserve"> Made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Recycled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Aggregate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Based</w:t>
            </w:r>
            <w:proofErr w:type="spellEnd"/>
            <w:r>
              <w:rPr>
                <w:rFonts w:ascii="Times New Roman" w:eastAsia="Times New Roman" w:hAnsi="Times New Roman" w:cs="Times New Roman"/>
                <w:sz w:val="20"/>
                <w:szCs w:val="20"/>
              </w:rPr>
              <w:t xml:space="preserve"> on Limit </w:t>
            </w:r>
            <w:proofErr w:type="spellStart"/>
            <w:r>
              <w:rPr>
                <w:rFonts w:ascii="Times New Roman" w:eastAsia="Times New Roman" w:hAnsi="Times New Roman" w:cs="Times New Roman"/>
                <w:sz w:val="20"/>
                <w:szCs w:val="20"/>
              </w:rPr>
              <w:t>States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Load-Bearing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Capacity</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Serviceability</w:t>
            </w:r>
            <w:proofErr w:type="spellEnd"/>
            <w:r>
              <w:rPr>
                <w:rFonts w:ascii="Times New Roman" w:eastAsia="Times New Roman" w:hAnsi="Times New Roman" w:cs="Times New Roman"/>
                <w:sz w:val="20"/>
                <w:szCs w:val="20"/>
              </w:rPr>
              <w:t>-LCA Case Study</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Neimplementuje se. </w:t>
            </w:r>
          </w:p>
        </w:tc>
        <w:tc>
          <w:tcPr>
            <w:tcW w:w="218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280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1060" w:type="dxa"/>
            <w:shd w:val="clear" w:color="auto" w:fill="FFFFFF"/>
            <w:vAlign w:val="center"/>
          </w:tcPr>
          <w:p w:rsidR="006958B0" w:rsidRDefault="006958B0">
            <w:pPr>
              <w:spacing w:before="0" w:after="0" w:line="240" w:lineRule="auto"/>
              <w:jc w:val="center"/>
              <w:rPr>
                <w:rFonts w:ascii="Times New Roman" w:eastAsia="Times New Roman" w:hAnsi="Times New Roman" w:cs="Times New Roman"/>
                <w:sz w:val="20"/>
                <w:szCs w:val="20"/>
              </w:rPr>
            </w:pP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V15</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Recycling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fines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concrete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lightweight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masonry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blocks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assessment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environmental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benefits</w:t>
            </w:r>
            <w:proofErr w:type="spellEnd"/>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Neimplementuje se. </w:t>
            </w:r>
          </w:p>
        </w:tc>
        <w:tc>
          <w:tcPr>
            <w:tcW w:w="218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280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1060" w:type="dxa"/>
            <w:shd w:val="clear" w:color="auto" w:fill="FFFFFF"/>
            <w:vAlign w:val="center"/>
          </w:tcPr>
          <w:p w:rsidR="006958B0" w:rsidRDefault="006958B0">
            <w:pPr>
              <w:spacing w:before="0" w:after="0" w:line="240" w:lineRule="auto"/>
              <w:jc w:val="center"/>
              <w:rPr>
                <w:rFonts w:ascii="Times New Roman" w:eastAsia="Times New Roman" w:hAnsi="Times New Roman" w:cs="Times New Roman"/>
                <w:sz w:val="20"/>
                <w:szCs w:val="20"/>
              </w:rPr>
            </w:pPr>
          </w:p>
        </w:tc>
      </w:tr>
      <w:tr w:rsidR="006958B0">
        <w:trPr>
          <w:trHeight w:val="394"/>
        </w:trPr>
        <w:tc>
          <w:tcPr>
            <w:tcW w:w="136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V16</w:t>
            </w:r>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Machine-learning-assisted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construction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demolition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fragments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computer</w:t>
            </w:r>
            <w:proofErr w:type="spellEnd"/>
            <w:r>
              <w:rPr>
                <w:rFonts w:ascii="Times New Roman" w:eastAsia="Times New Roman" w:hAnsi="Times New Roman" w:cs="Times New Roman"/>
                <w:sz w:val="20"/>
                <w:szCs w:val="20"/>
              </w:rPr>
              <w:t xml:space="preserve"> vision: </w:t>
            </w:r>
            <w:proofErr w:type="spellStart"/>
            <w:r>
              <w:rPr>
                <w:rFonts w:ascii="Times New Roman" w:eastAsia="Times New Roman" w:hAnsi="Times New Roman" w:cs="Times New Roman"/>
                <w:sz w:val="20"/>
                <w:szCs w:val="20"/>
              </w:rPr>
              <w:t>Convolution</w:t>
            </w:r>
            <w:proofErr w:type="spellEnd"/>
            <w:r>
              <w:rPr>
                <w:rFonts w:ascii="Times New Roman" w:eastAsia="Times New Roman" w:hAnsi="Times New Roman" w:cs="Times New Roman"/>
                <w:sz w:val="20"/>
                <w:szCs w:val="20"/>
              </w:rPr>
              <w:t xml:space="preserve"> versus </w:t>
            </w:r>
            <w:proofErr w:type="spellStart"/>
            <w:r>
              <w:rPr>
                <w:rFonts w:ascii="Times New Roman" w:eastAsia="Times New Roman" w:hAnsi="Times New Roman" w:cs="Times New Roman"/>
                <w:sz w:val="20"/>
                <w:szCs w:val="20"/>
              </w:rPr>
              <w:t>extraction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features</w:t>
            </w:r>
            <w:proofErr w:type="spellEnd"/>
          </w:p>
        </w:tc>
        <w:tc>
          <w:tcPr>
            <w:tcW w:w="2180" w:type="dxa"/>
            <w:shd w:val="clear" w:color="auto" w:fill="FFFFFF"/>
            <w:vAlign w:val="center"/>
          </w:tcPr>
          <w:p w:rsidR="006958B0" w:rsidRDefault="00A02F26">
            <w:pPr>
              <w:spacing w:before="0"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Nejpozději do 31. 12. 2023 předáno na Odbor průmyslové </w:t>
            </w:r>
            <w:proofErr w:type="gramStart"/>
            <w:r>
              <w:rPr>
                <w:rFonts w:ascii="Times New Roman" w:eastAsia="Times New Roman" w:hAnsi="Times New Roman" w:cs="Times New Roman"/>
                <w:sz w:val="20"/>
                <w:szCs w:val="20"/>
              </w:rPr>
              <w:t>ekologie  MPO</w:t>
            </w:r>
            <w:proofErr w:type="gramEnd"/>
            <w:r>
              <w:rPr>
                <w:rFonts w:ascii="Times New Roman" w:eastAsia="Times New Roman" w:hAnsi="Times New Roman" w:cs="Times New Roman"/>
                <w:sz w:val="20"/>
                <w:szCs w:val="20"/>
              </w:rPr>
              <w:t>.</w:t>
            </w:r>
          </w:p>
        </w:tc>
        <w:tc>
          <w:tcPr>
            <w:tcW w:w="2180" w:type="dxa"/>
            <w:shd w:val="clear" w:color="auto" w:fill="FFFFFF"/>
            <w:vAlign w:val="center"/>
          </w:tcPr>
          <w:p w:rsidR="006958B0" w:rsidRDefault="00A02F26">
            <w:pPr>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Neimplementuje se. </w:t>
            </w:r>
          </w:p>
        </w:tc>
        <w:tc>
          <w:tcPr>
            <w:tcW w:w="218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2800" w:type="dxa"/>
            <w:shd w:val="clear" w:color="auto" w:fill="FFFFFF"/>
            <w:vAlign w:val="center"/>
          </w:tcPr>
          <w:p w:rsidR="006958B0" w:rsidRDefault="006958B0">
            <w:pPr>
              <w:spacing w:before="0" w:after="0" w:line="240" w:lineRule="auto"/>
              <w:jc w:val="left"/>
              <w:rPr>
                <w:rFonts w:ascii="Times New Roman" w:eastAsia="Times New Roman" w:hAnsi="Times New Roman" w:cs="Times New Roman"/>
                <w:sz w:val="20"/>
                <w:szCs w:val="20"/>
              </w:rPr>
            </w:pPr>
          </w:p>
        </w:tc>
        <w:tc>
          <w:tcPr>
            <w:tcW w:w="1060" w:type="dxa"/>
            <w:shd w:val="clear" w:color="auto" w:fill="FFFFFF"/>
            <w:vAlign w:val="center"/>
          </w:tcPr>
          <w:p w:rsidR="006958B0" w:rsidRDefault="006958B0">
            <w:pPr>
              <w:spacing w:before="0" w:after="0" w:line="240" w:lineRule="auto"/>
              <w:jc w:val="center"/>
              <w:rPr>
                <w:rFonts w:ascii="Times New Roman" w:eastAsia="Times New Roman" w:hAnsi="Times New Roman" w:cs="Times New Roman"/>
                <w:sz w:val="20"/>
                <w:szCs w:val="20"/>
              </w:rPr>
            </w:pPr>
          </w:p>
        </w:tc>
      </w:tr>
    </w:tbl>
    <w:p w:rsidR="006958B0" w:rsidRDefault="006958B0">
      <w:pPr>
        <w:rPr>
          <w:rFonts w:ascii="Times New Roman" w:eastAsia="Times New Roman" w:hAnsi="Times New Roman" w:cs="Times New Roman"/>
        </w:rPr>
      </w:pPr>
    </w:p>
    <w:sectPr w:rsidR="006958B0">
      <w:pgSz w:w="16838" w:h="11906" w:orient="landscape"/>
      <w:pgMar w:top="1800" w:right="1276" w:bottom="1276" w:left="1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75A" w:rsidRDefault="00A02F26">
      <w:pPr>
        <w:spacing w:before="0" w:after="0" w:line="240" w:lineRule="auto"/>
      </w:pPr>
      <w:r>
        <w:separator/>
      </w:r>
    </w:p>
  </w:endnote>
  <w:endnote w:type="continuationSeparator" w:id="0">
    <w:p w:rsidR="002C675A" w:rsidRDefault="00A02F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B0" w:rsidRDefault="00A02F2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6958B0" w:rsidRDefault="006958B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B0" w:rsidRDefault="00A02F2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6958B0" w:rsidRDefault="006958B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75A" w:rsidRDefault="00A02F26">
      <w:pPr>
        <w:spacing w:before="0" w:after="0" w:line="240" w:lineRule="auto"/>
      </w:pPr>
      <w:r>
        <w:separator/>
      </w:r>
    </w:p>
  </w:footnote>
  <w:footnote w:type="continuationSeparator" w:id="0">
    <w:p w:rsidR="002C675A" w:rsidRDefault="00A02F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11575"/>
    <w:multiLevelType w:val="multilevel"/>
    <w:tmpl w:val="A09ACCD6"/>
    <w:lvl w:ilvl="0">
      <w:start w:val="1"/>
      <w:numFmt w:val="lowerLetter"/>
      <w:lvlText w:val="%1)"/>
      <w:lvlJc w:val="left"/>
      <w:pPr>
        <w:ind w:left="397" w:hanging="397"/>
      </w:pPr>
    </w:lvl>
    <w:lvl w:ilvl="1">
      <w:start w:val="1"/>
      <w:numFmt w:val="lowerRoman"/>
      <w:lvlText w:val="(%2)"/>
      <w:lvlJc w:val="left"/>
      <w:pPr>
        <w:ind w:left="794" w:hanging="85"/>
      </w:pPr>
    </w:lvl>
    <w:lvl w:ilvl="2">
      <w:start w:val="1"/>
      <w:numFmt w:val="bullet"/>
      <w:lvlText w:val="▪"/>
      <w:lvlJc w:val="left"/>
      <w:pPr>
        <w:ind w:left="1304" w:hanging="51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103362"/>
    <w:multiLevelType w:val="multilevel"/>
    <w:tmpl w:val="097EA6CC"/>
    <w:lvl w:ilvl="0">
      <w:start w:val="1"/>
      <w:numFmt w:val="decimal"/>
      <w:lvlText w:val="%1."/>
      <w:lvlJc w:val="left"/>
      <w:pPr>
        <w:ind w:left="1844" w:hanging="1134"/>
      </w:pPr>
    </w:lvl>
    <w:lvl w:ilvl="1">
      <w:start w:val="1"/>
      <w:numFmt w:val="decimal"/>
      <w:lvlText w:val="%1.%2."/>
      <w:lvlJc w:val="left"/>
      <w:pPr>
        <w:ind w:left="1844" w:hanging="1134"/>
      </w:pPr>
    </w:lvl>
    <w:lvl w:ilvl="2">
      <w:start w:val="1"/>
      <w:numFmt w:val="decimal"/>
      <w:lvlText w:val="%1.%2.%3."/>
      <w:lvlJc w:val="left"/>
      <w:pPr>
        <w:ind w:left="1134" w:hanging="113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5"/>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B0"/>
    <w:rsid w:val="00094727"/>
    <w:rsid w:val="002C675A"/>
    <w:rsid w:val="006958B0"/>
    <w:rsid w:val="00A02F26"/>
    <w:rsid w:val="00F16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DBE0"/>
  <w15:docId w15:val="{D38D41D0-4C95-4E30-A12F-54FA1FB7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before="60" w:after="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ind w:left="567" w:hanging="567"/>
      <w:outlineLvl w:val="0"/>
    </w:pPr>
    <w:rPr>
      <w:b/>
    </w:rPr>
  </w:style>
  <w:style w:type="paragraph" w:styleId="Nadpis2">
    <w:name w:val="heading 2"/>
    <w:basedOn w:val="Normln"/>
    <w:next w:val="Normln"/>
    <w:uiPriority w:val="9"/>
    <w:unhideWhenUsed/>
    <w:qFormat/>
    <w:pPr>
      <w:keepNext/>
      <w:spacing w:before="240"/>
      <w:ind w:left="1440" w:hanging="360"/>
      <w:outlineLvl w:val="1"/>
    </w:pPr>
  </w:style>
  <w:style w:type="paragraph" w:styleId="Nadpis3">
    <w:name w:val="heading 3"/>
    <w:basedOn w:val="Normln"/>
    <w:next w:val="Normln"/>
    <w:uiPriority w:val="9"/>
    <w:semiHidden/>
    <w:unhideWhenUsed/>
    <w:qFormat/>
    <w:pPr>
      <w:keepNext/>
      <w:spacing w:before="240"/>
      <w:ind w:left="2160" w:hanging="360"/>
      <w:outlineLvl w:val="2"/>
    </w:p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0" w:after="300" w:line="240" w:lineRule="auto"/>
      <w:jc w:val="center"/>
    </w:pPr>
    <w:rPr>
      <w:color w:val="17365D"/>
      <w:sz w:val="36"/>
      <w:szCs w:val="36"/>
    </w:rPr>
  </w:style>
  <w:style w:type="paragraph" w:styleId="Podnadpis">
    <w:name w:val="Subtitle"/>
    <w:basedOn w:val="Normln"/>
    <w:next w:val="Normln"/>
    <w:uiPriority w:val="11"/>
    <w:qFormat/>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OJiU0yVA0l4+0Uc2bhj7xj9QA==">CgMxLjAyCGguZ2pkZ3hzOAByITFDdmxPNjNPRmEyUW94YVJHVWc4ajdGR3RwT004S0lDLQ==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2781</Words>
  <Characters>16414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Brabcova, Sarka</dc:creator>
  <cp:lastModifiedBy>Brabcova, Sarka</cp:lastModifiedBy>
  <cp:revision>3</cp:revision>
  <dcterms:created xsi:type="dcterms:W3CDTF">2024-01-23T13:57:00Z</dcterms:created>
  <dcterms:modified xsi:type="dcterms:W3CDTF">2024-01-23T13:59:00Z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0x010100F8CE5D8AFE6B2F49AF2D1C84484394D5</vt:lpwstr>
  </property>
</Properties>
</file>