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6482" w14:textId="77777777" w:rsidR="004D4F18" w:rsidRDefault="004D4F18" w:rsidP="00AC4FBB">
      <w:pPr>
        <w:spacing w:after="0" w:line="240" w:lineRule="auto"/>
        <w:jc w:val="center"/>
        <w:rPr>
          <w:rFonts w:ascii="Times New Roman" w:eastAsia="Times New Roman" w:hAnsi="Times New Roman" w:cs="Times New Roman"/>
          <w:b/>
          <w:sz w:val="28"/>
          <w:szCs w:val="28"/>
          <w:lang w:eastAsia="cs-CZ"/>
        </w:rPr>
      </w:pPr>
    </w:p>
    <w:p w14:paraId="0721AE8A" w14:textId="77777777" w:rsidR="002C2ED7" w:rsidRDefault="00EB4246" w:rsidP="00504029">
      <w:pPr>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Dohoda o narovnání </w:t>
      </w:r>
    </w:p>
    <w:p w14:paraId="32319968" w14:textId="77777777" w:rsidR="00015C5F" w:rsidRPr="00015C5F" w:rsidRDefault="00015C5F" w:rsidP="00015C5F">
      <w:pPr>
        <w:pStyle w:val="Nzev"/>
        <w:rPr>
          <w:sz w:val="20"/>
          <w:szCs w:val="20"/>
          <w:lang w:val="cs-CZ"/>
        </w:rPr>
      </w:pPr>
      <w:r>
        <w:rPr>
          <w:sz w:val="20"/>
          <w:szCs w:val="20"/>
          <w:lang w:val="cs-CZ"/>
        </w:rPr>
        <w:t>(dále jen „Dohoda“)</w:t>
      </w:r>
    </w:p>
    <w:p w14:paraId="33D70A3E" w14:textId="77777777" w:rsidR="00897CA8" w:rsidRDefault="00897CA8" w:rsidP="00897CA8">
      <w:pPr>
        <w:pStyle w:val="Nzev"/>
        <w:rPr>
          <w:sz w:val="20"/>
          <w:szCs w:val="20"/>
        </w:rPr>
      </w:pPr>
      <w:r w:rsidRPr="001E2AAE">
        <w:rPr>
          <w:sz w:val="20"/>
          <w:szCs w:val="20"/>
        </w:rPr>
        <w:t xml:space="preserve">uzavřená dle § </w:t>
      </w:r>
      <w:r w:rsidR="00015C5F">
        <w:rPr>
          <w:sz w:val="20"/>
          <w:szCs w:val="20"/>
          <w:lang w:val="cs-CZ"/>
        </w:rPr>
        <w:t>1903</w:t>
      </w:r>
      <w:r w:rsidRPr="001E2AAE">
        <w:rPr>
          <w:sz w:val="20"/>
          <w:szCs w:val="20"/>
        </w:rPr>
        <w:t xml:space="preserve"> a násl. zák.</w:t>
      </w:r>
      <w:r w:rsidR="00015C5F">
        <w:rPr>
          <w:sz w:val="20"/>
          <w:szCs w:val="20"/>
          <w:lang w:val="cs-CZ"/>
        </w:rPr>
        <w:t xml:space="preserve"> </w:t>
      </w:r>
      <w:r w:rsidRPr="001E2AAE">
        <w:rPr>
          <w:sz w:val="20"/>
          <w:szCs w:val="20"/>
        </w:rPr>
        <w:t>č. 89/2012 Sb., občanský zákoník, v platném znění</w:t>
      </w:r>
    </w:p>
    <w:p w14:paraId="5BB0AFBC" w14:textId="77777777" w:rsidR="00897CA8" w:rsidRPr="001E7FA4" w:rsidRDefault="00897CA8" w:rsidP="00897CA8">
      <w:pPr>
        <w:pStyle w:val="Nzev"/>
        <w:rPr>
          <w:sz w:val="20"/>
          <w:szCs w:val="20"/>
          <w:lang w:val="cs-CZ"/>
        </w:rPr>
      </w:pPr>
      <w:r>
        <w:rPr>
          <w:sz w:val="20"/>
          <w:szCs w:val="20"/>
          <w:lang w:val="cs-CZ"/>
        </w:rPr>
        <w:t>(dále jen „</w:t>
      </w:r>
      <w:r w:rsidR="00015C5F">
        <w:rPr>
          <w:sz w:val="20"/>
          <w:szCs w:val="20"/>
          <w:lang w:val="cs-CZ"/>
        </w:rPr>
        <w:t>občanský zákoník</w:t>
      </w:r>
      <w:r>
        <w:rPr>
          <w:sz w:val="20"/>
          <w:szCs w:val="20"/>
          <w:lang w:val="cs-CZ"/>
        </w:rPr>
        <w:t>“)</w:t>
      </w:r>
    </w:p>
    <w:p w14:paraId="24529684" w14:textId="77777777" w:rsidR="00504029" w:rsidRPr="001E3A6D" w:rsidRDefault="00504029" w:rsidP="00504029">
      <w:pPr>
        <w:spacing w:after="0" w:line="240" w:lineRule="auto"/>
        <w:jc w:val="center"/>
        <w:rPr>
          <w:rFonts w:ascii="Times New Roman" w:eastAsia="Times New Roman" w:hAnsi="Times New Roman" w:cs="Times New Roman"/>
          <w:sz w:val="24"/>
          <w:szCs w:val="24"/>
          <w:lang w:eastAsia="cs-CZ"/>
        </w:rPr>
      </w:pPr>
    </w:p>
    <w:p w14:paraId="0F6509EB" w14:textId="77777777" w:rsidR="003E56AF" w:rsidRPr="007A1DF5" w:rsidRDefault="003E56AF" w:rsidP="001E3A6D">
      <w:pPr>
        <w:spacing w:after="0" w:line="240" w:lineRule="auto"/>
        <w:jc w:val="center"/>
        <w:rPr>
          <w:rFonts w:ascii="Times New Roman" w:eastAsia="Times New Roman" w:hAnsi="Times New Roman" w:cs="Times New Roman"/>
          <w:sz w:val="24"/>
          <w:szCs w:val="20"/>
          <w:lang w:eastAsia="cs-CZ"/>
        </w:rPr>
      </w:pPr>
    </w:p>
    <w:p w14:paraId="323A262F" w14:textId="77777777" w:rsidR="001E3A6D" w:rsidRPr="001E3A6D" w:rsidRDefault="002C2ED7" w:rsidP="001E3A6D">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I</w:t>
      </w:r>
      <w:r w:rsidR="005752A0">
        <w:rPr>
          <w:rFonts w:ascii="Times New Roman" w:eastAsia="Times New Roman" w:hAnsi="Times New Roman" w:cs="Times New Roman"/>
          <w:b/>
          <w:sz w:val="24"/>
          <w:szCs w:val="20"/>
          <w:lang w:eastAsia="cs-CZ"/>
        </w:rPr>
        <w:t>.</w:t>
      </w:r>
    </w:p>
    <w:p w14:paraId="7BD79A2F" w14:textId="77777777" w:rsidR="001E3A6D" w:rsidRPr="005752A0" w:rsidRDefault="001E3A6D" w:rsidP="001E3A6D">
      <w:pPr>
        <w:spacing w:after="0" w:line="240" w:lineRule="auto"/>
        <w:jc w:val="center"/>
        <w:rPr>
          <w:rFonts w:ascii="Times New Roman" w:eastAsia="Times New Roman" w:hAnsi="Times New Roman" w:cs="Times New Roman"/>
          <w:b/>
          <w:sz w:val="24"/>
          <w:szCs w:val="24"/>
          <w:lang w:eastAsia="cs-CZ"/>
        </w:rPr>
      </w:pPr>
      <w:r w:rsidRPr="005752A0">
        <w:rPr>
          <w:rFonts w:ascii="Times New Roman" w:eastAsia="Times New Roman" w:hAnsi="Times New Roman" w:cs="Times New Roman"/>
          <w:b/>
          <w:sz w:val="24"/>
          <w:szCs w:val="20"/>
          <w:lang w:eastAsia="cs-CZ"/>
        </w:rPr>
        <w:t>Smluvní strany</w:t>
      </w:r>
    </w:p>
    <w:p w14:paraId="1942F75C" w14:textId="77777777" w:rsidR="001E3A6D" w:rsidRPr="001E3A6D" w:rsidRDefault="001E3A6D" w:rsidP="00491590">
      <w:pPr>
        <w:spacing w:after="0" w:line="240" w:lineRule="auto"/>
        <w:jc w:val="center"/>
        <w:rPr>
          <w:rFonts w:ascii="Times New Roman" w:eastAsia="Times New Roman" w:hAnsi="Times New Roman" w:cs="Times New Roman"/>
          <w:sz w:val="24"/>
          <w:szCs w:val="24"/>
          <w:lang w:eastAsia="cs-CZ"/>
        </w:rPr>
      </w:pPr>
    </w:p>
    <w:p w14:paraId="391848AF" w14:textId="77777777" w:rsidR="001E3A6D" w:rsidRDefault="001E3A6D" w:rsidP="005752A0">
      <w:pPr>
        <w:pStyle w:val="Odstavecseseznamem"/>
        <w:numPr>
          <w:ilvl w:val="0"/>
          <w:numId w:val="4"/>
        </w:numPr>
        <w:tabs>
          <w:tab w:val="left" w:pos="2835"/>
        </w:tabs>
        <w:spacing w:after="0" w:line="240" w:lineRule="auto"/>
        <w:ind w:hanging="720"/>
        <w:jc w:val="both"/>
        <w:rPr>
          <w:rFonts w:ascii="Times New Roman" w:eastAsia="Times New Roman" w:hAnsi="Times New Roman" w:cs="Times New Roman"/>
          <w:sz w:val="24"/>
          <w:szCs w:val="24"/>
          <w:lang w:eastAsia="cs-CZ"/>
        </w:rPr>
      </w:pPr>
      <w:r w:rsidRPr="00504029">
        <w:rPr>
          <w:rFonts w:ascii="Times New Roman" w:eastAsia="Times New Roman" w:hAnsi="Times New Roman" w:cs="Times New Roman"/>
          <w:b/>
          <w:sz w:val="24"/>
          <w:szCs w:val="24"/>
          <w:lang w:eastAsia="cs-CZ"/>
        </w:rPr>
        <w:t>Vyso</w:t>
      </w:r>
      <w:r w:rsidR="005752A0">
        <w:rPr>
          <w:rFonts w:ascii="Times New Roman" w:eastAsia="Times New Roman" w:hAnsi="Times New Roman" w:cs="Times New Roman"/>
          <w:b/>
          <w:sz w:val="24"/>
          <w:szCs w:val="24"/>
          <w:lang w:eastAsia="cs-CZ"/>
        </w:rPr>
        <w:t xml:space="preserve">ká škola chemicko-technologická </w:t>
      </w:r>
      <w:r w:rsidRPr="00504029">
        <w:rPr>
          <w:rFonts w:ascii="Times New Roman" w:eastAsia="Times New Roman" w:hAnsi="Times New Roman" w:cs="Times New Roman"/>
          <w:b/>
          <w:sz w:val="24"/>
          <w:szCs w:val="24"/>
          <w:lang w:eastAsia="cs-CZ"/>
        </w:rPr>
        <w:t>v Praze</w:t>
      </w:r>
      <w:r w:rsidRPr="00504029">
        <w:rPr>
          <w:rFonts w:ascii="Times New Roman" w:eastAsia="Times New Roman" w:hAnsi="Times New Roman" w:cs="Times New Roman"/>
          <w:sz w:val="24"/>
          <w:szCs w:val="24"/>
          <w:lang w:eastAsia="cs-CZ"/>
        </w:rPr>
        <w:t xml:space="preserve">  </w:t>
      </w:r>
    </w:p>
    <w:p w14:paraId="73A92741" w14:textId="77777777" w:rsidR="00015C5F" w:rsidRPr="00504029" w:rsidRDefault="00015C5F" w:rsidP="00015C5F">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p>
    <w:p w14:paraId="3B53E5F8" w14:textId="77777777" w:rsidR="001E3A6D" w:rsidRPr="001E3A6D" w:rsidRDefault="00504029" w:rsidP="005752A0">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Sídlo</w:t>
      </w:r>
      <w:r w:rsidR="00E93BD7">
        <w:rPr>
          <w:rFonts w:ascii="Times New Roman" w:eastAsia="Times New Roman" w:hAnsi="Times New Roman" w:cs="Times New Roman"/>
          <w:sz w:val="24"/>
          <w:szCs w:val="24"/>
          <w:lang w:eastAsia="cs-CZ"/>
        </w:rPr>
        <w:t>:</w:t>
      </w:r>
      <w:r w:rsidR="001E3A6D" w:rsidRPr="001E3A6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001E3A6D" w:rsidRPr="001E3A6D">
        <w:rPr>
          <w:rFonts w:ascii="Times New Roman" w:eastAsia="Times New Roman" w:hAnsi="Times New Roman" w:cs="Times New Roman"/>
          <w:sz w:val="24"/>
          <w:szCs w:val="24"/>
          <w:lang w:eastAsia="cs-CZ"/>
        </w:rPr>
        <w:t>Technická 5, Praha 6</w:t>
      </w:r>
      <w:r w:rsidR="005752A0">
        <w:rPr>
          <w:rFonts w:ascii="Times New Roman" w:eastAsia="Times New Roman" w:hAnsi="Times New Roman" w:cs="Times New Roman"/>
          <w:sz w:val="24"/>
          <w:szCs w:val="24"/>
          <w:lang w:eastAsia="cs-CZ"/>
        </w:rPr>
        <w:t>, PSČ 166 28</w:t>
      </w:r>
    </w:p>
    <w:p w14:paraId="1CAA3097" w14:textId="350DA269" w:rsidR="001E3A6D" w:rsidRDefault="00015C5F" w:rsidP="00015C5F">
      <w:pPr>
        <w:pStyle w:val="Odstavecseseznamem"/>
        <w:tabs>
          <w:tab w:val="left" w:pos="2410"/>
        </w:tabs>
        <w:spacing w:after="0" w:line="240" w:lineRule="auto"/>
        <w:ind w:left="2832" w:hanging="211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Zastoupená</w:t>
      </w:r>
      <w:r w:rsidR="00E93BD7">
        <w:rPr>
          <w:rFonts w:ascii="Times New Roman" w:eastAsia="Times New Roman" w:hAnsi="Times New Roman" w:cs="Times New Roman"/>
          <w:sz w:val="24"/>
          <w:szCs w:val="24"/>
          <w:lang w:eastAsia="cs-CZ"/>
        </w:rPr>
        <w:t xml:space="preserve">: </w:t>
      </w:r>
      <w:r w:rsidR="00504029">
        <w:rPr>
          <w:rFonts w:ascii="Times New Roman" w:eastAsia="Times New Roman" w:hAnsi="Times New Roman" w:cs="Times New Roman"/>
          <w:sz w:val="24"/>
          <w:szCs w:val="24"/>
          <w:lang w:eastAsia="cs-CZ"/>
        </w:rPr>
        <w:tab/>
      </w:r>
      <w:r w:rsidR="005752A0">
        <w:rPr>
          <w:rFonts w:ascii="Times New Roman" w:eastAsia="Times New Roman" w:hAnsi="Times New Roman" w:cs="Times New Roman"/>
          <w:sz w:val="24"/>
          <w:szCs w:val="24"/>
          <w:lang w:eastAsia="cs-CZ"/>
        </w:rPr>
        <w:tab/>
      </w:r>
      <w:r w:rsidR="00726AFF">
        <w:rPr>
          <w:rFonts w:ascii="Times New Roman" w:eastAsia="Times New Roman" w:hAnsi="Times New Roman" w:cs="Times New Roman"/>
          <w:sz w:val="24"/>
          <w:szCs w:val="24"/>
          <w:lang w:eastAsia="cs-CZ"/>
        </w:rPr>
        <w:t>xxxxx</w:t>
      </w:r>
      <w:r w:rsidR="0050402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prorektor</w:t>
      </w:r>
      <w:r w:rsidR="006A774B">
        <w:rPr>
          <w:rFonts w:ascii="Times New Roman" w:eastAsia="Times New Roman" w:hAnsi="Times New Roman" w:cs="Times New Roman"/>
          <w:sz w:val="24"/>
          <w:szCs w:val="24"/>
          <w:lang w:eastAsia="cs-CZ"/>
        </w:rPr>
        <w:t>ka</w:t>
      </w:r>
      <w:r>
        <w:rPr>
          <w:rFonts w:ascii="Times New Roman" w:eastAsia="Times New Roman" w:hAnsi="Times New Roman" w:cs="Times New Roman"/>
          <w:sz w:val="24"/>
          <w:szCs w:val="24"/>
          <w:lang w:eastAsia="cs-CZ"/>
        </w:rPr>
        <w:t xml:space="preserve"> pro vnější vztahy a komunikaci</w:t>
      </w:r>
    </w:p>
    <w:p w14:paraId="4816CDFF" w14:textId="77777777" w:rsidR="001E3A6D" w:rsidRPr="001E3A6D" w:rsidRDefault="001E3A6D" w:rsidP="005752A0">
      <w:pPr>
        <w:pStyle w:val="Odstavecseseznamem"/>
        <w:tabs>
          <w:tab w:val="left" w:pos="2410"/>
        </w:tabs>
        <w:spacing w:after="0" w:line="240" w:lineRule="auto"/>
        <w:jc w:val="both"/>
        <w:rPr>
          <w:rFonts w:ascii="Times New Roman" w:eastAsia="Times New Roman" w:hAnsi="Times New Roman" w:cs="Times New Roman"/>
          <w:sz w:val="24"/>
          <w:szCs w:val="24"/>
          <w:lang w:eastAsia="cs-CZ"/>
        </w:rPr>
      </w:pPr>
      <w:r w:rsidRPr="001E3A6D">
        <w:rPr>
          <w:rFonts w:ascii="Times New Roman" w:eastAsia="Times New Roman" w:hAnsi="Times New Roman" w:cs="Times New Roman"/>
          <w:sz w:val="24"/>
          <w:szCs w:val="24"/>
          <w:lang w:eastAsia="cs-CZ"/>
        </w:rPr>
        <w:t xml:space="preserve">IČ: </w:t>
      </w:r>
      <w:r w:rsidR="00504029">
        <w:rPr>
          <w:rFonts w:ascii="Times New Roman" w:eastAsia="Times New Roman" w:hAnsi="Times New Roman" w:cs="Times New Roman"/>
          <w:sz w:val="24"/>
          <w:szCs w:val="24"/>
          <w:lang w:eastAsia="cs-CZ"/>
        </w:rPr>
        <w:tab/>
      </w:r>
      <w:r w:rsidR="005752A0">
        <w:rPr>
          <w:rFonts w:ascii="Times New Roman" w:eastAsia="Times New Roman" w:hAnsi="Times New Roman" w:cs="Times New Roman"/>
          <w:sz w:val="24"/>
          <w:szCs w:val="24"/>
          <w:lang w:eastAsia="cs-CZ"/>
        </w:rPr>
        <w:tab/>
        <w:t>60461373</w:t>
      </w:r>
    </w:p>
    <w:p w14:paraId="2DE991DE" w14:textId="77777777" w:rsidR="001E3A6D" w:rsidRPr="001E3A6D" w:rsidRDefault="001E3A6D" w:rsidP="005752A0">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sidRPr="001E3A6D">
        <w:rPr>
          <w:rFonts w:ascii="Times New Roman" w:eastAsia="Times New Roman" w:hAnsi="Times New Roman" w:cs="Times New Roman"/>
          <w:sz w:val="24"/>
          <w:szCs w:val="24"/>
          <w:lang w:eastAsia="cs-CZ"/>
        </w:rPr>
        <w:t xml:space="preserve">DIČ: </w:t>
      </w:r>
      <w:r w:rsidR="00504029">
        <w:rPr>
          <w:rFonts w:ascii="Times New Roman" w:eastAsia="Times New Roman" w:hAnsi="Times New Roman" w:cs="Times New Roman"/>
          <w:sz w:val="24"/>
          <w:szCs w:val="24"/>
          <w:lang w:eastAsia="cs-CZ"/>
        </w:rPr>
        <w:tab/>
      </w:r>
      <w:r w:rsidRPr="001E3A6D">
        <w:rPr>
          <w:rFonts w:ascii="Times New Roman" w:eastAsia="Times New Roman" w:hAnsi="Times New Roman" w:cs="Times New Roman"/>
          <w:sz w:val="24"/>
          <w:szCs w:val="24"/>
          <w:lang w:eastAsia="cs-CZ"/>
        </w:rPr>
        <w:t>CZ60461373</w:t>
      </w:r>
    </w:p>
    <w:p w14:paraId="748DD081" w14:textId="422836E2" w:rsidR="005752A0" w:rsidRDefault="00504029" w:rsidP="005752A0">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1E3A6D" w:rsidRPr="001E3A6D">
        <w:rPr>
          <w:rFonts w:ascii="Times New Roman" w:eastAsia="Times New Roman" w:hAnsi="Times New Roman" w:cs="Times New Roman"/>
          <w:sz w:val="24"/>
          <w:szCs w:val="24"/>
          <w:lang w:eastAsia="cs-CZ"/>
        </w:rPr>
        <w:t xml:space="preserve">ankovní spojení: </w:t>
      </w:r>
      <w:r w:rsidR="005752A0">
        <w:rPr>
          <w:rFonts w:ascii="Times New Roman" w:eastAsia="Times New Roman" w:hAnsi="Times New Roman" w:cs="Times New Roman"/>
          <w:sz w:val="24"/>
          <w:szCs w:val="24"/>
          <w:lang w:eastAsia="cs-CZ"/>
        </w:rPr>
        <w:tab/>
      </w:r>
      <w:r w:rsidR="00726AFF">
        <w:rPr>
          <w:rFonts w:ascii="Times New Roman" w:eastAsia="Times New Roman" w:hAnsi="Times New Roman" w:cs="Times New Roman"/>
          <w:sz w:val="24"/>
          <w:szCs w:val="24"/>
          <w:lang w:eastAsia="cs-CZ"/>
        </w:rPr>
        <w:t>xxxxx</w:t>
      </w:r>
    </w:p>
    <w:p w14:paraId="7F84E36A" w14:textId="27040D67" w:rsidR="001E3A6D" w:rsidRPr="001E3A6D" w:rsidRDefault="005752A0" w:rsidP="005752A0">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4546A6">
        <w:rPr>
          <w:rFonts w:ascii="Times New Roman" w:eastAsia="Times New Roman" w:hAnsi="Times New Roman" w:cs="Times New Roman"/>
          <w:sz w:val="24"/>
          <w:szCs w:val="24"/>
          <w:lang w:eastAsia="cs-CZ"/>
        </w:rPr>
        <w:t>íslo</w:t>
      </w:r>
      <w:r w:rsidR="001E3A6D" w:rsidRPr="001E3A6D">
        <w:rPr>
          <w:rFonts w:ascii="Times New Roman" w:eastAsia="Times New Roman" w:hAnsi="Times New Roman" w:cs="Times New Roman"/>
          <w:sz w:val="24"/>
          <w:szCs w:val="24"/>
          <w:lang w:eastAsia="cs-CZ"/>
        </w:rPr>
        <w:t xml:space="preserve"> úč</w:t>
      </w:r>
      <w:r>
        <w:rPr>
          <w:rFonts w:ascii="Times New Roman" w:eastAsia="Times New Roman" w:hAnsi="Times New Roman" w:cs="Times New Roman"/>
          <w:sz w:val="24"/>
          <w:szCs w:val="24"/>
          <w:lang w:eastAsia="cs-CZ"/>
        </w:rPr>
        <w:t>tu:</w:t>
      </w:r>
      <w:r w:rsidR="001E3A6D" w:rsidRPr="001E3A6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00726AFF">
        <w:rPr>
          <w:rFonts w:ascii="Times New Roman" w:eastAsia="Times New Roman" w:hAnsi="Times New Roman" w:cs="Times New Roman"/>
          <w:sz w:val="24"/>
          <w:szCs w:val="24"/>
          <w:lang w:eastAsia="cs-CZ"/>
        </w:rPr>
        <w:t>xxxxx</w:t>
      </w:r>
    </w:p>
    <w:p w14:paraId="281551C5" w14:textId="77777777" w:rsidR="001E3A6D" w:rsidRPr="001E3A6D" w:rsidRDefault="001E3A6D" w:rsidP="00504029">
      <w:pPr>
        <w:spacing w:after="0" w:line="240" w:lineRule="auto"/>
        <w:ind w:firstLine="708"/>
        <w:jc w:val="both"/>
        <w:rPr>
          <w:rFonts w:ascii="Times New Roman" w:eastAsia="Times New Roman" w:hAnsi="Times New Roman" w:cs="Times New Roman"/>
          <w:sz w:val="24"/>
          <w:szCs w:val="24"/>
          <w:lang w:eastAsia="cs-CZ"/>
        </w:rPr>
      </w:pPr>
      <w:r w:rsidRPr="001E3A6D">
        <w:rPr>
          <w:rFonts w:ascii="Times New Roman" w:eastAsia="Times New Roman" w:hAnsi="Times New Roman" w:cs="Times New Roman"/>
          <w:sz w:val="24"/>
          <w:szCs w:val="24"/>
          <w:lang w:eastAsia="cs-CZ"/>
        </w:rPr>
        <w:t xml:space="preserve">(dále jen </w:t>
      </w:r>
      <w:r w:rsidRPr="005752A0">
        <w:rPr>
          <w:rFonts w:ascii="Times New Roman" w:eastAsia="Times New Roman" w:hAnsi="Times New Roman" w:cs="Times New Roman"/>
          <w:b/>
          <w:sz w:val="24"/>
          <w:szCs w:val="24"/>
          <w:lang w:eastAsia="cs-CZ"/>
        </w:rPr>
        <w:t>„</w:t>
      </w:r>
      <w:r w:rsidR="00015C5F">
        <w:rPr>
          <w:rFonts w:ascii="Times New Roman" w:eastAsia="Times New Roman" w:hAnsi="Times New Roman" w:cs="Times New Roman"/>
          <w:b/>
          <w:sz w:val="24"/>
          <w:szCs w:val="24"/>
          <w:lang w:eastAsia="cs-CZ"/>
        </w:rPr>
        <w:t>VŠCHT Praha</w:t>
      </w:r>
      <w:r w:rsidRPr="005752A0">
        <w:rPr>
          <w:rFonts w:ascii="Times New Roman" w:eastAsia="Times New Roman" w:hAnsi="Times New Roman" w:cs="Times New Roman"/>
          <w:b/>
          <w:sz w:val="24"/>
          <w:szCs w:val="24"/>
          <w:lang w:eastAsia="cs-CZ"/>
        </w:rPr>
        <w:t>“</w:t>
      </w:r>
      <w:r w:rsidRPr="001E3A6D">
        <w:rPr>
          <w:rFonts w:ascii="Times New Roman" w:eastAsia="Times New Roman" w:hAnsi="Times New Roman" w:cs="Times New Roman"/>
          <w:sz w:val="24"/>
          <w:szCs w:val="24"/>
          <w:lang w:eastAsia="cs-CZ"/>
        </w:rPr>
        <w:t>)</w:t>
      </w:r>
    </w:p>
    <w:p w14:paraId="54EEBA92" w14:textId="77777777" w:rsidR="001E3A6D" w:rsidRPr="001E3A6D" w:rsidRDefault="001E3A6D" w:rsidP="00491590">
      <w:pPr>
        <w:spacing w:after="0" w:line="240" w:lineRule="auto"/>
        <w:jc w:val="center"/>
        <w:rPr>
          <w:rFonts w:ascii="Times New Roman" w:eastAsia="Times New Roman" w:hAnsi="Times New Roman" w:cs="Times New Roman"/>
          <w:sz w:val="24"/>
          <w:szCs w:val="24"/>
          <w:lang w:eastAsia="cs-CZ"/>
        </w:rPr>
      </w:pPr>
    </w:p>
    <w:p w14:paraId="6578623B" w14:textId="77777777" w:rsidR="005752A0" w:rsidRPr="00CF766F" w:rsidRDefault="005752A0" w:rsidP="00491590">
      <w:pPr>
        <w:spacing w:after="0" w:line="240" w:lineRule="auto"/>
        <w:jc w:val="center"/>
        <w:rPr>
          <w:rFonts w:ascii="Times New Roman" w:eastAsia="Times New Roman" w:hAnsi="Times New Roman" w:cs="Times New Roman"/>
          <w:sz w:val="24"/>
          <w:szCs w:val="24"/>
          <w:lang w:eastAsia="cs-CZ"/>
        </w:rPr>
      </w:pPr>
    </w:p>
    <w:p w14:paraId="565D608D" w14:textId="77777777" w:rsidR="001E3A6D" w:rsidRPr="001E3A6D" w:rsidRDefault="00B15CFF" w:rsidP="005752A0">
      <w:pPr>
        <w:pStyle w:val="Odstavecseseznamem"/>
        <w:numPr>
          <w:ilvl w:val="0"/>
          <w:numId w:val="4"/>
        </w:numPr>
        <w:tabs>
          <w:tab w:val="left" w:pos="2835"/>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IAESTE VŠCHT Praha</w:t>
      </w:r>
    </w:p>
    <w:p w14:paraId="574DE95F" w14:textId="77777777" w:rsidR="001E3A6D" w:rsidRPr="001E3A6D" w:rsidRDefault="005752A0"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Sídlo</w:t>
      </w:r>
      <w:r w:rsidR="001E3A6D" w:rsidRPr="001E3A6D">
        <w:rPr>
          <w:rFonts w:ascii="Times New Roman" w:eastAsia="Times New Roman" w:hAnsi="Times New Roman" w:cs="Times New Roman"/>
          <w:sz w:val="24"/>
          <w:szCs w:val="24"/>
          <w:lang w:eastAsia="cs-CZ"/>
        </w:rPr>
        <w:t xml:space="preserve">: </w:t>
      </w:r>
      <w:r w:rsidR="004546A6">
        <w:rPr>
          <w:rFonts w:ascii="Times New Roman" w:eastAsia="Times New Roman" w:hAnsi="Times New Roman" w:cs="Times New Roman"/>
          <w:sz w:val="24"/>
          <w:szCs w:val="24"/>
          <w:lang w:eastAsia="cs-CZ"/>
        </w:rPr>
        <w:tab/>
      </w:r>
      <w:r w:rsidR="00B15CFF">
        <w:rPr>
          <w:rFonts w:ascii="Times New Roman" w:eastAsia="Times New Roman" w:hAnsi="Times New Roman" w:cs="Times New Roman"/>
          <w:sz w:val="24"/>
          <w:szCs w:val="24"/>
          <w:lang w:eastAsia="cs-CZ"/>
        </w:rPr>
        <w:t>Chemická 952, 148 00 Praha 4</w:t>
      </w:r>
    </w:p>
    <w:p w14:paraId="62FECDC8" w14:textId="570335CE" w:rsidR="008373A5" w:rsidRPr="001E3A6D" w:rsidRDefault="005752A0" w:rsidP="001E7890">
      <w:pPr>
        <w:pStyle w:val="Odstavecseseznamem"/>
        <w:tabs>
          <w:tab w:val="left" w:pos="2835"/>
        </w:tabs>
        <w:spacing w:after="0" w:line="240" w:lineRule="auto"/>
        <w:ind w:left="2832" w:hanging="211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Zastoupený</w:t>
      </w:r>
      <w:r w:rsidR="001E3A6D" w:rsidRPr="001E3A6D">
        <w:rPr>
          <w:rFonts w:ascii="Times New Roman" w:eastAsia="Times New Roman" w:hAnsi="Times New Roman" w:cs="Times New Roman"/>
          <w:sz w:val="24"/>
          <w:szCs w:val="24"/>
          <w:lang w:eastAsia="cs-CZ"/>
        </w:rPr>
        <w:t xml:space="preserve">: </w:t>
      </w:r>
      <w:r w:rsidR="004546A6">
        <w:rPr>
          <w:rFonts w:ascii="Times New Roman" w:eastAsia="Times New Roman" w:hAnsi="Times New Roman" w:cs="Times New Roman"/>
          <w:sz w:val="24"/>
          <w:szCs w:val="24"/>
          <w:lang w:eastAsia="cs-CZ"/>
        </w:rPr>
        <w:tab/>
      </w:r>
      <w:r w:rsidR="008373A5">
        <w:rPr>
          <w:rFonts w:ascii="Times New Roman" w:eastAsia="Times New Roman" w:hAnsi="Times New Roman" w:cs="Times New Roman"/>
          <w:sz w:val="24"/>
          <w:szCs w:val="24"/>
          <w:lang w:eastAsia="cs-CZ"/>
        </w:rPr>
        <w:tab/>
      </w:r>
      <w:r w:rsidR="00726AFF">
        <w:rPr>
          <w:rFonts w:ascii="Times New Roman" w:eastAsia="Times New Roman" w:hAnsi="Times New Roman" w:cs="Times New Roman"/>
          <w:sz w:val="24"/>
          <w:szCs w:val="24"/>
          <w:lang w:eastAsia="cs-CZ"/>
        </w:rPr>
        <w:t>xxxxx</w:t>
      </w:r>
      <w:r w:rsidR="001E7890">
        <w:rPr>
          <w:rFonts w:ascii="Times New Roman" w:eastAsia="Times New Roman" w:hAnsi="Times New Roman" w:cs="Times New Roman"/>
          <w:sz w:val="24"/>
          <w:szCs w:val="24"/>
          <w:lang w:eastAsia="cs-CZ"/>
        </w:rPr>
        <w:t xml:space="preserve">, </w:t>
      </w:r>
      <w:r w:rsidR="006A774B">
        <w:rPr>
          <w:rFonts w:ascii="Times New Roman" w:eastAsia="Times New Roman" w:hAnsi="Times New Roman" w:cs="Times New Roman"/>
          <w:sz w:val="24"/>
          <w:szCs w:val="24"/>
          <w:lang w:eastAsia="cs-CZ"/>
        </w:rPr>
        <w:t>prezidentkou</w:t>
      </w:r>
      <w:r w:rsidR="001E7890">
        <w:rPr>
          <w:rFonts w:ascii="Times New Roman" w:eastAsia="Times New Roman" w:hAnsi="Times New Roman" w:cs="Times New Roman"/>
          <w:sz w:val="24"/>
          <w:szCs w:val="24"/>
          <w:lang w:eastAsia="cs-CZ"/>
        </w:rPr>
        <w:t xml:space="preserve"> IAESTE VŠCHT Praha</w:t>
      </w:r>
    </w:p>
    <w:p w14:paraId="64295D8D" w14:textId="77777777" w:rsidR="001E3A6D" w:rsidRPr="001E3A6D" w:rsidRDefault="001E3A6D"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sidRPr="001E3A6D">
        <w:rPr>
          <w:rFonts w:ascii="Times New Roman" w:eastAsia="Times New Roman" w:hAnsi="Times New Roman" w:cs="Times New Roman"/>
          <w:sz w:val="24"/>
          <w:szCs w:val="24"/>
          <w:lang w:eastAsia="cs-CZ"/>
        </w:rPr>
        <w:t xml:space="preserve">IČ: </w:t>
      </w:r>
      <w:r w:rsidR="004546A6">
        <w:rPr>
          <w:rFonts w:ascii="Times New Roman" w:eastAsia="Times New Roman" w:hAnsi="Times New Roman" w:cs="Times New Roman"/>
          <w:sz w:val="24"/>
          <w:szCs w:val="24"/>
          <w:lang w:eastAsia="cs-CZ"/>
        </w:rPr>
        <w:tab/>
      </w:r>
      <w:r w:rsidR="001E7890">
        <w:rPr>
          <w:rFonts w:ascii="Times New Roman" w:eastAsia="Times New Roman" w:hAnsi="Times New Roman" w:cs="Times New Roman"/>
          <w:sz w:val="24"/>
          <w:szCs w:val="24"/>
          <w:lang w:eastAsia="cs-CZ"/>
        </w:rPr>
        <w:t>71227172</w:t>
      </w:r>
    </w:p>
    <w:p w14:paraId="21F6D9A5" w14:textId="77777777" w:rsidR="001E3A6D" w:rsidRDefault="001E3A6D"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sidRPr="001E3A6D">
        <w:rPr>
          <w:rFonts w:ascii="Times New Roman" w:eastAsia="Times New Roman" w:hAnsi="Times New Roman" w:cs="Times New Roman"/>
          <w:sz w:val="24"/>
          <w:szCs w:val="24"/>
          <w:lang w:eastAsia="cs-CZ"/>
        </w:rPr>
        <w:t xml:space="preserve">DIČ: </w:t>
      </w:r>
      <w:r w:rsidR="004546A6">
        <w:rPr>
          <w:rFonts w:ascii="Times New Roman" w:eastAsia="Times New Roman" w:hAnsi="Times New Roman" w:cs="Times New Roman"/>
          <w:sz w:val="24"/>
          <w:szCs w:val="24"/>
          <w:lang w:eastAsia="cs-CZ"/>
        </w:rPr>
        <w:tab/>
      </w:r>
      <w:r w:rsidRPr="001E3A6D">
        <w:rPr>
          <w:rFonts w:ascii="Times New Roman" w:eastAsia="Times New Roman" w:hAnsi="Times New Roman" w:cs="Times New Roman"/>
          <w:sz w:val="24"/>
          <w:szCs w:val="24"/>
          <w:lang w:eastAsia="cs-CZ"/>
        </w:rPr>
        <w:t>CZ</w:t>
      </w:r>
      <w:r w:rsidR="001E7890">
        <w:rPr>
          <w:rFonts w:ascii="Times New Roman" w:eastAsia="Times New Roman" w:hAnsi="Times New Roman" w:cs="Times New Roman"/>
          <w:sz w:val="24"/>
          <w:szCs w:val="24"/>
          <w:lang w:eastAsia="cs-CZ"/>
        </w:rPr>
        <w:t>71227172</w:t>
      </w:r>
    </w:p>
    <w:p w14:paraId="1608463E" w14:textId="41D72262" w:rsidR="001E7890" w:rsidRDefault="001E7890"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Bankovní spojení:</w:t>
      </w:r>
      <w:r>
        <w:rPr>
          <w:rFonts w:ascii="Times New Roman" w:eastAsia="Times New Roman" w:hAnsi="Times New Roman" w:cs="Times New Roman"/>
          <w:sz w:val="24"/>
          <w:szCs w:val="24"/>
          <w:lang w:eastAsia="cs-CZ"/>
        </w:rPr>
        <w:tab/>
      </w:r>
      <w:r w:rsidR="00726AFF">
        <w:rPr>
          <w:rFonts w:ascii="Times New Roman" w:eastAsia="Times New Roman" w:hAnsi="Times New Roman" w:cs="Times New Roman"/>
          <w:sz w:val="24"/>
          <w:szCs w:val="24"/>
          <w:lang w:eastAsia="cs-CZ"/>
        </w:rPr>
        <w:t>xxxxx</w:t>
      </w:r>
    </w:p>
    <w:p w14:paraId="567B6DF2" w14:textId="5639FEF0" w:rsidR="001E7890" w:rsidRDefault="001E7890"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r>
      <w:r w:rsidR="00726AFF">
        <w:rPr>
          <w:rFonts w:ascii="Times New Roman" w:eastAsia="Times New Roman" w:hAnsi="Times New Roman" w:cs="Times New Roman"/>
          <w:sz w:val="24"/>
          <w:szCs w:val="24"/>
          <w:lang w:eastAsia="cs-CZ"/>
        </w:rPr>
        <w:t>xxxxx</w:t>
      </w:r>
    </w:p>
    <w:p w14:paraId="5835CA4F" w14:textId="77777777" w:rsidR="001E7890" w:rsidRPr="001E3A6D" w:rsidRDefault="001E7890"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vedená u Městského soudu v Praze, oddíl L, vložka 55465</w:t>
      </w:r>
    </w:p>
    <w:p w14:paraId="229F1A08" w14:textId="77777777" w:rsidR="001E3A6D" w:rsidRPr="001E3A6D" w:rsidRDefault="008373A5" w:rsidP="004546A6">
      <w:pPr>
        <w:pStyle w:val="Odstavecseseznamem"/>
        <w:tabs>
          <w:tab w:val="left" w:pos="2835"/>
        </w:tabs>
        <w:spacing w:after="0" w:line="240" w:lineRule="auto"/>
        <w:jc w:val="both"/>
        <w:rPr>
          <w:rFonts w:ascii="Times New Roman" w:eastAsia="Times New Roman" w:hAnsi="Times New Roman" w:cs="Times New Roman"/>
          <w:sz w:val="24"/>
          <w:szCs w:val="24"/>
          <w:lang w:eastAsia="cs-CZ"/>
        </w:rPr>
      </w:pPr>
      <w:r w:rsidRPr="001E3A6D">
        <w:rPr>
          <w:rFonts w:ascii="Times New Roman" w:eastAsia="Times New Roman" w:hAnsi="Times New Roman" w:cs="Times New Roman"/>
          <w:sz w:val="24"/>
          <w:szCs w:val="24"/>
          <w:lang w:eastAsia="cs-CZ"/>
        </w:rPr>
        <w:t xml:space="preserve"> </w:t>
      </w:r>
      <w:r w:rsidR="001E3A6D" w:rsidRPr="001E3A6D">
        <w:rPr>
          <w:rFonts w:ascii="Times New Roman" w:eastAsia="Times New Roman" w:hAnsi="Times New Roman" w:cs="Times New Roman"/>
          <w:sz w:val="24"/>
          <w:szCs w:val="24"/>
          <w:lang w:eastAsia="cs-CZ"/>
        </w:rPr>
        <w:t xml:space="preserve">(dále jen </w:t>
      </w:r>
      <w:r w:rsidR="001E3A6D" w:rsidRPr="004546A6">
        <w:rPr>
          <w:rFonts w:ascii="Times New Roman" w:eastAsia="Times New Roman" w:hAnsi="Times New Roman" w:cs="Times New Roman"/>
          <w:b/>
          <w:sz w:val="24"/>
          <w:szCs w:val="24"/>
          <w:lang w:eastAsia="cs-CZ"/>
        </w:rPr>
        <w:t>„</w:t>
      </w:r>
      <w:r w:rsidR="00A60D64">
        <w:rPr>
          <w:rFonts w:ascii="Times New Roman" w:eastAsia="Times New Roman" w:hAnsi="Times New Roman" w:cs="Times New Roman"/>
          <w:b/>
          <w:sz w:val="24"/>
          <w:szCs w:val="24"/>
          <w:lang w:eastAsia="cs-CZ"/>
        </w:rPr>
        <w:t>IAESTE VŠCHT Praha</w:t>
      </w:r>
      <w:r w:rsidR="001E3A6D" w:rsidRPr="004546A6">
        <w:rPr>
          <w:rFonts w:ascii="Times New Roman" w:eastAsia="Times New Roman" w:hAnsi="Times New Roman" w:cs="Times New Roman"/>
          <w:b/>
          <w:sz w:val="24"/>
          <w:szCs w:val="24"/>
          <w:lang w:eastAsia="cs-CZ"/>
        </w:rPr>
        <w:t>“</w:t>
      </w:r>
      <w:r w:rsidR="001E3A6D" w:rsidRPr="001E3A6D">
        <w:rPr>
          <w:rFonts w:ascii="Times New Roman" w:eastAsia="Times New Roman" w:hAnsi="Times New Roman" w:cs="Times New Roman"/>
          <w:sz w:val="24"/>
          <w:szCs w:val="24"/>
          <w:lang w:eastAsia="cs-CZ"/>
        </w:rPr>
        <w:t>)</w:t>
      </w:r>
    </w:p>
    <w:p w14:paraId="4CB67CDF" w14:textId="77777777" w:rsidR="002F1335" w:rsidRDefault="002F1335" w:rsidP="002F1335">
      <w:pPr>
        <w:tabs>
          <w:tab w:val="left" w:pos="2835"/>
        </w:tabs>
        <w:spacing w:after="0" w:line="240" w:lineRule="auto"/>
        <w:jc w:val="both"/>
        <w:rPr>
          <w:rFonts w:ascii="Times New Roman" w:eastAsia="Times New Roman" w:hAnsi="Times New Roman" w:cs="Times New Roman"/>
          <w:sz w:val="24"/>
          <w:szCs w:val="24"/>
          <w:lang w:eastAsia="cs-CZ"/>
        </w:rPr>
      </w:pPr>
    </w:p>
    <w:p w14:paraId="0FE15A4C" w14:textId="77777777" w:rsidR="002F1335" w:rsidRDefault="002F1335" w:rsidP="002F1335">
      <w:pPr>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(každý jednotlivě dále jen </w:t>
      </w:r>
      <w:r w:rsidRPr="002F1335">
        <w:rPr>
          <w:rFonts w:ascii="Times New Roman" w:eastAsia="Times New Roman" w:hAnsi="Times New Roman" w:cs="Times New Roman"/>
          <w:b/>
          <w:sz w:val="24"/>
          <w:szCs w:val="24"/>
          <w:lang w:eastAsia="cs-CZ"/>
        </w:rPr>
        <w:t xml:space="preserve">„Smluvní strana“, </w:t>
      </w:r>
      <w:r>
        <w:rPr>
          <w:rFonts w:ascii="Times New Roman" w:eastAsia="Times New Roman" w:hAnsi="Times New Roman" w:cs="Times New Roman"/>
          <w:sz w:val="24"/>
          <w:szCs w:val="24"/>
          <w:lang w:eastAsia="cs-CZ"/>
        </w:rPr>
        <w:t>oba společně dále jen „</w:t>
      </w:r>
      <w:r w:rsidRPr="002F1335">
        <w:rPr>
          <w:rFonts w:ascii="Times New Roman" w:eastAsia="Times New Roman" w:hAnsi="Times New Roman" w:cs="Times New Roman"/>
          <w:b/>
          <w:sz w:val="24"/>
          <w:szCs w:val="24"/>
          <w:lang w:eastAsia="cs-CZ"/>
        </w:rPr>
        <w:t>Smluvní strany</w:t>
      </w:r>
      <w:r>
        <w:rPr>
          <w:rFonts w:ascii="Times New Roman" w:eastAsia="Times New Roman" w:hAnsi="Times New Roman" w:cs="Times New Roman"/>
          <w:sz w:val="24"/>
          <w:szCs w:val="24"/>
          <w:lang w:eastAsia="cs-CZ"/>
        </w:rPr>
        <w:t>“)</w:t>
      </w:r>
    </w:p>
    <w:p w14:paraId="5351BC92" w14:textId="77777777" w:rsidR="002F1335" w:rsidRDefault="002F1335" w:rsidP="002F1335">
      <w:pPr>
        <w:tabs>
          <w:tab w:val="left" w:pos="2835"/>
        </w:tabs>
        <w:spacing w:after="0" w:line="240" w:lineRule="auto"/>
        <w:jc w:val="both"/>
        <w:rPr>
          <w:rFonts w:ascii="Times New Roman" w:eastAsia="Times New Roman" w:hAnsi="Times New Roman" w:cs="Times New Roman"/>
          <w:sz w:val="24"/>
          <w:szCs w:val="24"/>
          <w:lang w:eastAsia="cs-CZ"/>
        </w:rPr>
      </w:pPr>
    </w:p>
    <w:p w14:paraId="01BC1844" w14:textId="24655F9E" w:rsidR="002F1335" w:rsidRPr="00CF766F" w:rsidRDefault="002F1335" w:rsidP="002F1335">
      <w:pPr>
        <w:tabs>
          <w:tab w:val="left" w:pos="28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Uzavírají níže uvedeného dne, měsíce a roku v souladu s </w:t>
      </w:r>
      <w:r w:rsidR="005D5691">
        <w:rPr>
          <w:rFonts w:ascii="Times New Roman" w:eastAsia="Times New Roman" w:hAnsi="Times New Roman" w:cs="Times New Roman"/>
          <w:sz w:val="24"/>
          <w:szCs w:val="24"/>
          <w:lang w:eastAsia="cs-CZ"/>
        </w:rPr>
        <w:t xml:space="preserve">§ 1903 zákona č. 89/2012 Sb., občanský zákoník, ve znění pozdějších předpisů (dále jen „občanský zákoník“), tuto Dohodu </w:t>
      </w:r>
      <w:r w:rsidR="001F19F3">
        <w:rPr>
          <w:rFonts w:ascii="Times New Roman" w:eastAsia="Times New Roman" w:hAnsi="Times New Roman" w:cs="Times New Roman"/>
          <w:sz w:val="24"/>
          <w:szCs w:val="24"/>
          <w:lang w:eastAsia="cs-CZ"/>
        </w:rPr>
        <w:t>o </w:t>
      </w:r>
      <w:r w:rsidR="005D5691">
        <w:rPr>
          <w:rFonts w:ascii="Times New Roman" w:eastAsia="Times New Roman" w:hAnsi="Times New Roman" w:cs="Times New Roman"/>
          <w:sz w:val="24"/>
          <w:szCs w:val="24"/>
          <w:lang w:eastAsia="cs-CZ"/>
        </w:rPr>
        <w:t>narovnání, v následujícím znění:</w:t>
      </w:r>
    </w:p>
    <w:p w14:paraId="27FB9969" w14:textId="77777777" w:rsidR="00E93BD7" w:rsidRPr="001E3A6D" w:rsidRDefault="00E93BD7" w:rsidP="00491590">
      <w:pPr>
        <w:spacing w:after="0" w:line="240" w:lineRule="auto"/>
        <w:jc w:val="center"/>
        <w:rPr>
          <w:rFonts w:ascii="Times New Roman" w:eastAsia="Times New Roman" w:hAnsi="Times New Roman" w:cs="Times New Roman"/>
          <w:sz w:val="24"/>
          <w:szCs w:val="24"/>
          <w:lang w:eastAsia="cs-CZ"/>
        </w:rPr>
      </w:pPr>
    </w:p>
    <w:p w14:paraId="7A39072B" w14:textId="77777777" w:rsidR="001E3A6D" w:rsidRDefault="002C2ED7" w:rsidP="00AC4FB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5752A0">
        <w:rPr>
          <w:rFonts w:ascii="Times New Roman" w:eastAsia="Times New Roman" w:hAnsi="Times New Roman" w:cs="Times New Roman"/>
          <w:b/>
          <w:sz w:val="24"/>
          <w:szCs w:val="24"/>
          <w:lang w:eastAsia="cs-CZ"/>
        </w:rPr>
        <w:t>.</w:t>
      </w:r>
    </w:p>
    <w:p w14:paraId="78D4EC09" w14:textId="77777777" w:rsidR="00015C5F" w:rsidRPr="001E3A6D" w:rsidRDefault="00015C5F" w:rsidP="00AC4FB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Úvodní ustanovení</w:t>
      </w:r>
    </w:p>
    <w:p w14:paraId="1B70195F" w14:textId="77777777" w:rsidR="001E3A6D" w:rsidRPr="001E3A6D" w:rsidRDefault="001E3A6D" w:rsidP="00491590">
      <w:pPr>
        <w:spacing w:after="0" w:line="240" w:lineRule="auto"/>
        <w:jc w:val="center"/>
        <w:rPr>
          <w:rFonts w:ascii="Times New Roman" w:eastAsia="Times New Roman" w:hAnsi="Times New Roman" w:cs="Times New Roman"/>
          <w:sz w:val="24"/>
          <w:szCs w:val="24"/>
          <w:lang w:eastAsia="cs-CZ"/>
        </w:rPr>
      </w:pPr>
    </w:p>
    <w:p w14:paraId="0886277E" w14:textId="2F2D8F95" w:rsidR="00CD3568" w:rsidRPr="006A774B" w:rsidRDefault="003D2171" w:rsidP="006A774B">
      <w:pPr>
        <w:pStyle w:val="Odstavecseseznamem"/>
        <w:numPr>
          <w:ilvl w:val="0"/>
          <w:numId w:val="1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w:t>
      </w:r>
      <w:r w:rsidR="00F97C98">
        <w:rPr>
          <w:rFonts w:ascii="Times New Roman" w:eastAsia="Times New Roman" w:hAnsi="Times New Roman" w:cs="Times New Roman"/>
          <w:sz w:val="24"/>
          <w:szCs w:val="20"/>
          <w:lang w:eastAsia="cs-CZ"/>
        </w:rPr>
        <w:t xml:space="preserve">mluvní strany dlouhodobě vzájemně spolupracují </w:t>
      </w:r>
      <w:r w:rsidR="00744737">
        <w:rPr>
          <w:rFonts w:ascii="Times New Roman" w:eastAsia="Times New Roman" w:hAnsi="Times New Roman" w:cs="Times New Roman"/>
          <w:sz w:val="24"/>
          <w:szCs w:val="20"/>
          <w:lang w:eastAsia="cs-CZ"/>
        </w:rPr>
        <w:t xml:space="preserve">při plnění </w:t>
      </w:r>
      <w:r w:rsidR="00A60D64">
        <w:rPr>
          <w:rFonts w:ascii="Times New Roman" w:eastAsia="Times New Roman" w:hAnsi="Times New Roman" w:cs="Times New Roman"/>
          <w:sz w:val="24"/>
          <w:szCs w:val="20"/>
          <w:lang w:eastAsia="cs-CZ"/>
        </w:rPr>
        <w:t xml:space="preserve">mezinárodního výměnného programu IAESTE. </w:t>
      </w:r>
    </w:p>
    <w:p w14:paraId="0EA45F7F" w14:textId="77777777" w:rsidR="00E859AB" w:rsidRPr="00E859AB" w:rsidRDefault="00E859AB" w:rsidP="00E859AB">
      <w:pPr>
        <w:pStyle w:val="Odstavecseseznamem"/>
        <w:rPr>
          <w:rFonts w:ascii="Times New Roman" w:eastAsia="Times New Roman" w:hAnsi="Times New Roman" w:cs="Times New Roman"/>
          <w:sz w:val="24"/>
          <w:szCs w:val="20"/>
          <w:lang w:eastAsia="cs-CZ"/>
        </w:rPr>
      </w:pPr>
    </w:p>
    <w:p w14:paraId="402897BC" w14:textId="39C2F8AF" w:rsidR="00E859AB" w:rsidRDefault="00E859AB" w:rsidP="003D2171">
      <w:pPr>
        <w:pStyle w:val="Odstavecseseznamem"/>
        <w:numPr>
          <w:ilvl w:val="0"/>
          <w:numId w:val="1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Mezi IASTE </w:t>
      </w:r>
      <w:r w:rsidR="001F19F3">
        <w:rPr>
          <w:rFonts w:ascii="Times New Roman" w:eastAsia="Times New Roman" w:hAnsi="Times New Roman" w:cs="Times New Roman"/>
          <w:sz w:val="24"/>
          <w:szCs w:val="20"/>
          <w:lang w:eastAsia="cs-CZ"/>
        </w:rPr>
        <w:t>VŠCHT Praha a</w:t>
      </w:r>
      <w:r>
        <w:rPr>
          <w:rFonts w:ascii="Times New Roman" w:eastAsia="Times New Roman" w:hAnsi="Times New Roman" w:cs="Times New Roman"/>
          <w:sz w:val="24"/>
          <w:szCs w:val="20"/>
          <w:lang w:eastAsia="cs-CZ"/>
        </w:rPr>
        <w:t xml:space="preserve"> VŠCHT Praha byla po dobu vzájemné spolupráce </w:t>
      </w:r>
      <w:r w:rsidR="008B5349">
        <w:rPr>
          <w:rFonts w:ascii="Times New Roman" w:eastAsia="Times New Roman" w:hAnsi="Times New Roman" w:cs="Times New Roman"/>
          <w:sz w:val="24"/>
          <w:szCs w:val="20"/>
          <w:lang w:eastAsia="cs-CZ"/>
        </w:rPr>
        <w:t xml:space="preserve">v roce 2023 </w:t>
      </w:r>
      <w:r>
        <w:rPr>
          <w:rFonts w:ascii="Times New Roman" w:eastAsia="Times New Roman" w:hAnsi="Times New Roman" w:cs="Times New Roman"/>
          <w:sz w:val="24"/>
          <w:szCs w:val="20"/>
          <w:lang w:eastAsia="cs-CZ"/>
        </w:rPr>
        <w:t>uzav</w:t>
      </w:r>
      <w:r w:rsidR="006A774B">
        <w:rPr>
          <w:rFonts w:ascii="Times New Roman" w:eastAsia="Times New Roman" w:hAnsi="Times New Roman" w:cs="Times New Roman"/>
          <w:sz w:val="24"/>
          <w:szCs w:val="20"/>
          <w:lang w:eastAsia="cs-CZ"/>
        </w:rPr>
        <w:t>řena</w:t>
      </w:r>
      <w:r>
        <w:rPr>
          <w:rFonts w:ascii="Times New Roman" w:eastAsia="Times New Roman" w:hAnsi="Times New Roman" w:cs="Times New Roman"/>
          <w:sz w:val="24"/>
          <w:szCs w:val="20"/>
          <w:lang w:eastAsia="cs-CZ"/>
        </w:rPr>
        <w:t xml:space="preserve"> </w:t>
      </w:r>
      <w:r w:rsidR="006A774B" w:rsidRPr="006A774B">
        <w:rPr>
          <w:rFonts w:ascii="Times New Roman" w:eastAsia="Times New Roman" w:hAnsi="Times New Roman" w:cs="Times New Roman"/>
          <w:sz w:val="24"/>
          <w:szCs w:val="20"/>
          <w:lang w:eastAsia="cs-CZ"/>
        </w:rPr>
        <w:t>Dohoda o vykonání praxe zahraničních praktikantů</w:t>
      </w:r>
      <w:r w:rsidR="006A774B">
        <w:rPr>
          <w:rFonts w:ascii="Times New Roman" w:eastAsia="Times New Roman" w:hAnsi="Times New Roman" w:cs="Times New Roman"/>
          <w:sz w:val="24"/>
          <w:szCs w:val="20"/>
          <w:lang w:eastAsia="cs-CZ"/>
        </w:rPr>
        <w:t xml:space="preserve"> dne 19.1.2023 (dále „Dohoda“)</w:t>
      </w:r>
      <w:r>
        <w:rPr>
          <w:rFonts w:ascii="Times New Roman" w:eastAsia="Times New Roman" w:hAnsi="Times New Roman" w:cs="Times New Roman"/>
          <w:sz w:val="24"/>
          <w:szCs w:val="20"/>
          <w:lang w:eastAsia="cs-CZ"/>
        </w:rPr>
        <w:t>, upravující zajištění finančních prostředků na stipendia</w:t>
      </w:r>
      <w:r w:rsidR="00A92964">
        <w:rPr>
          <w:rFonts w:ascii="Times New Roman" w:eastAsia="Times New Roman" w:hAnsi="Times New Roman" w:cs="Times New Roman"/>
          <w:sz w:val="24"/>
          <w:szCs w:val="20"/>
          <w:lang w:eastAsia="cs-CZ"/>
        </w:rPr>
        <w:t xml:space="preserve"> pro zahraniční studenty</w:t>
      </w:r>
      <w:r w:rsidR="008B5349">
        <w:rPr>
          <w:rFonts w:ascii="Times New Roman" w:eastAsia="Times New Roman" w:hAnsi="Times New Roman" w:cs="Times New Roman"/>
          <w:sz w:val="24"/>
          <w:szCs w:val="20"/>
          <w:lang w:eastAsia="cs-CZ"/>
        </w:rPr>
        <w:t xml:space="preserve"> a Dodatek č. 1 k dané Dohodě, dne 29.6.2023 (dále „Dodatek č. 1“), upravující výši zálohy, kterou VŠCHT Praha vyplatila IAESTE VŠCHT Praha dle Dohody, části IV., článku 4).</w:t>
      </w:r>
    </w:p>
    <w:p w14:paraId="611F6F13" w14:textId="77777777" w:rsidR="006A774B" w:rsidRPr="006A774B" w:rsidRDefault="006A774B" w:rsidP="006A774B">
      <w:pPr>
        <w:pStyle w:val="Odstavecseseznamem"/>
        <w:rPr>
          <w:rFonts w:ascii="Times New Roman" w:eastAsia="Times New Roman" w:hAnsi="Times New Roman" w:cs="Times New Roman"/>
          <w:sz w:val="24"/>
          <w:szCs w:val="20"/>
          <w:lang w:eastAsia="cs-CZ"/>
        </w:rPr>
      </w:pPr>
    </w:p>
    <w:p w14:paraId="7B82B9D1" w14:textId="55CD98E9" w:rsidR="006A774B" w:rsidRPr="008B5349" w:rsidRDefault="006A774B" w:rsidP="003D2171">
      <w:pPr>
        <w:pStyle w:val="Odstavecseseznamem"/>
        <w:numPr>
          <w:ilvl w:val="0"/>
          <w:numId w:val="1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 xml:space="preserve">Výše finanční podpory každého stážisty byla v Dohodě, části IV., článku 3) stanovena následovně: </w:t>
      </w:r>
      <w:bookmarkStart w:id="0" w:name="_Hlk155371612"/>
      <w:r w:rsidRPr="006A774B">
        <w:rPr>
          <w:rFonts w:ascii="Times New Roman" w:eastAsia="Times New Roman" w:hAnsi="Times New Roman" w:cs="Times New Roman"/>
          <w:i/>
          <w:iCs/>
          <w:sz w:val="24"/>
          <w:szCs w:val="20"/>
          <w:lang w:eastAsia="cs-CZ"/>
        </w:rPr>
        <w:t>V roce 2023 bude celková finanční podpora pro jednoho zahraničního praktikanta činit 11.000 Kč za každý odpracovaný kalendářní měsíc. Finanční podpora za neúplné měsíce bude vypočtena poměrně, dle počtu odpracovaných dnů vůči celkovému počtu pracovních dnů v daném měsíci</w:t>
      </w:r>
      <w:bookmarkEnd w:id="0"/>
      <w:r w:rsidRPr="006A774B">
        <w:rPr>
          <w:rFonts w:ascii="Times New Roman" w:eastAsia="Times New Roman" w:hAnsi="Times New Roman" w:cs="Times New Roman"/>
          <w:i/>
          <w:iCs/>
          <w:sz w:val="24"/>
          <w:szCs w:val="20"/>
          <w:lang w:eastAsia="cs-CZ"/>
        </w:rPr>
        <w:t>.</w:t>
      </w:r>
    </w:p>
    <w:p w14:paraId="23E23F74" w14:textId="77777777" w:rsidR="008B5349" w:rsidRPr="008B5349" w:rsidRDefault="008B5349" w:rsidP="008B5349">
      <w:pPr>
        <w:pStyle w:val="Odstavecseseznamem"/>
        <w:rPr>
          <w:rFonts w:ascii="Times New Roman" w:eastAsia="Times New Roman" w:hAnsi="Times New Roman" w:cs="Times New Roman"/>
          <w:sz w:val="24"/>
          <w:szCs w:val="20"/>
          <w:lang w:eastAsia="cs-CZ"/>
        </w:rPr>
      </w:pPr>
    </w:p>
    <w:p w14:paraId="4B7007A6" w14:textId="37857651" w:rsidR="008B5349" w:rsidRPr="003D2171" w:rsidRDefault="008B5349" w:rsidP="003D2171">
      <w:pPr>
        <w:pStyle w:val="Odstavecseseznamem"/>
        <w:numPr>
          <w:ilvl w:val="0"/>
          <w:numId w:val="1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Záloha dle </w:t>
      </w:r>
      <w:r w:rsidRPr="008B5349">
        <w:rPr>
          <w:rFonts w:ascii="Times New Roman" w:eastAsia="Times New Roman" w:hAnsi="Times New Roman" w:cs="Times New Roman"/>
          <w:sz w:val="24"/>
          <w:szCs w:val="20"/>
          <w:lang w:eastAsia="cs-CZ"/>
        </w:rPr>
        <w:t>Dohody, části IV., článku 4)</w:t>
      </w:r>
      <w:r>
        <w:rPr>
          <w:rFonts w:ascii="Times New Roman" w:eastAsia="Times New Roman" w:hAnsi="Times New Roman" w:cs="Times New Roman"/>
          <w:sz w:val="24"/>
          <w:szCs w:val="20"/>
          <w:lang w:eastAsia="cs-CZ"/>
        </w:rPr>
        <w:t xml:space="preserve"> na základě uzavřeného Dodatku č. 1 byla vyplacena</w:t>
      </w:r>
      <w:r w:rsidR="00C5051E">
        <w:rPr>
          <w:rFonts w:ascii="Times New Roman" w:eastAsia="Times New Roman" w:hAnsi="Times New Roman" w:cs="Times New Roman"/>
          <w:sz w:val="24"/>
          <w:szCs w:val="20"/>
          <w:lang w:eastAsia="cs-CZ"/>
        </w:rPr>
        <w:t xml:space="preserve"> VŠCHT Praha</w:t>
      </w:r>
      <w:r>
        <w:rPr>
          <w:rFonts w:ascii="Times New Roman" w:eastAsia="Times New Roman" w:hAnsi="Times New Roman" w:cs="Times New Roman"/>
          <w:sz w:val="24"/>
          <w:szCs w:val="20"/>
          <w:lang w:eastAsia="cs-CZ"/>
        </w:rPr>
        <w:t xml:space="preserve"> dne </w:t>
      </w:r>
      <w:r w:rsidR="003A5386">
        <w:rPr>
          <w:rFonts w:ascii="Times New Roman" w:eastAsia="Times New Roman" w:hAnsi="Times New Roman" w:cs="Times New Roman"/>
          <w:sz w:val="24"/>
          <w:szCs w:val="20"/>
          <w:lang w:eastAsia="cs-CZ"/>
        </w:rPr>
        <w:t xml:space="preserve">13.7.2023 </w:t>
      </w:r>
      <w:r>
        <w:rPr>
          <w:rFonts w:ascii="Times New Roman" w:eastAsia="Times New Roman" w:hAnsi="Times New Roman" w:cs="Times New Roman"/>
          <w:sz w:val="24"/>
          <w:szCs w:val="20"/>
          <w:lang w:eastAsia="cs-CZ"/>
        </w:rPr>
        <w:t xml:space="preserve">na bankovní účet IAESTE VŠCHT Praha ve výši </w:t>
      </w:r>
      <w:r w:rsidRPr="00C5051E">
        <w:rPr>
          <w:rFonts w:ascii="Times New Roman" w:eastAsia="Times New Roman" w:hAnsi="Times New Roman" w:cs="Times New Roman"/>
          <w:b/>
          <w:bCs/>
          <w:sz w:val="24"/>
          <w:szCs w:val="20"/>
          <w:lang w:eastAsia="cs-CZ"/>
        </w:rPr>
        <w:t>169.416,00 Kč</w:t>
      </w:r>
      <w:r>
        <w:rPr>
          <w:rFonts w:ascii="Times New Roman" w:eastAsia="Times New Roman" w:hAnsi="Times New Roman" w:cs="Times New Roman"/>
          <w:sz w:val="24"/>
          <w:szCs w:val="20"/>
          <w:lang w:eastAsia="cs-CZ"/>
        </w:rPr>
        <w:t>.</w:t>
      </w:r>
    </w:p>
    <w:p w14:paraId="1DA5B7EF" w14:textId="77777777" w:rsidR="00491590" w:rsidRPr="00CF766F" w:rsidRDefault="00491590" w:rsidP="00491590">
      <w:pPr>
        <w:spacing w:after="0" w:line="240" w:lineRule="auto"/>
        <w:jc w:val="center"/>
        <w:rPr>
          <w:rFonts w:ascii="Times New Roman" w:eastAsia="Times New Roman" w:hAnsi="Times New Roman" w:cs="Times New Roman"/>
          <w:sz w:val="24"/>
          <w:szCs w:val="20"/>
          <w:lang w:eastAsia="cs-CZ"/>
        </w:rPr>
      </w:pPr>
    </w:p>
    <w:p w14:paraId="798E1746" w14:textId="77777777" w:rsidR="001E3A6D" w:rsidRDefault="002C2ED7" w:rsidP="001E3A6D">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III</w:t>
      </w:r>
      <w:r w:rsidR="00F55BA1">
        <w:rPr>
          <w:rFonts w:ascii="Times New Roman" w:eastAsia="Times New Roman" w:hAnsi="Times New Roman" w:cs="Times New Roman"/>
          <w:b/>
          <w:sz w:val="24"/>
          <w:szCs w:val="24"/>
          <w:lang w:eastAsia="cs-CZ"/>
        </w:rPr>
        <w:t>.</w:t>
      </w:r>
    </w:p>
    <w:p w14:paraId="51E58A11" w14:textId="77777777" w:rsidR="003465C6" w:rsidRDefault="003D2171" w:rsidP="003465C6">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Sporná práva a povinnosti</w:t>
      </w:r>
    </w:p>
    <w:p w14:paraId="59489E74" w14:textId="77777777" w:rsidR="003465C6" w:rsidRDefault="003465C6" w:rsidP="003465C6">
      <w:pPr>
        <w:spacing w:after="0" w:line="240" w:lineRule="auto"/>
        <w:jc w:val="center"/>
        <w:rPr>
          <w:rFonts w:ascii="Times New Roman" w:eastAsia="Times New Roman" w:hAnsi="Times New Roman" w:cs="Times New Roman"/>
          <w:b/>
          <w:sz w:val="24"/>
          <w:szCs w:val="24"/>
          <w:lang w:eastAsia="cs-CZ"/>
        </w:rPr>
      </w:pPr>
    </w:p>
    <w:p w14:paraId="2B4D9C92" w14:textId="77777777" w:rsidR="003465C6" w:rsidRDefault="003465C6" w:rsidP="003465C6">
      <w:pPr>
        <w:pStyle w:val="Odstavecseseznamem"/>
        <w:spacing w:after="0" w:line="240" w:lineRule="auto"/>
        <w:jc w:val="both"/>
        <w:rPr>
          <w:rFonts w:ascii="Times New Roman" w:eastAsia="Times New Roman" w:hAnsi="Times New Roman" w:cs="Times New Roman"/>
          <w:sz w:val="24"/>
          <w:szCs w:val="20"/>
          <w:lang w:eastAsia="cs-CZ"/>
        </w:rPr>
      </w:pPr>
    </w:p>
    <w:p w14:paraId="3C4CF4D7" w14:textId="3D4A293E" w:rsidR="003465C6" w:rsidRDefault="003465C6" w:rsidP="003465C6">
      <w:pPr>
        <w:pStyle w:val="Odstavecseseznamem"/>
        <w:numPr>
          <w:ilvl w:val="0"/>
          <w:numId w:val="16"/>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 období od </w:t>
      </w:r>
      <w:r w:rsidR="006A774B">
        <w:rPr>
          <w:rFonts w:ascii="Times New Roman" w:eastAsia="Times New Roman" w:hAnsi="Times New Roman" w:cs="Times New Roman"/>
          <w:sz w:val="24"/>
          <w:szCs w:val="20"/>
          <w:lang w:eastAsia="cs-CZ"/>
        </w:rPr>
        <w:t>3.7.2023</w:t>
      </w:r>
      <w:r>
        <w:rPr>
          <w:rFonts w:ascii="Times New Roman" w:eastAsia="Times New Roman" w:hAnsi="Times New Roman" w:cs="Times New Roman"/>
          <w:sz w:val="24"/>
          <w:szCs w:val="20"/>
          <w:lang w:eastAsia="cs-CZ"/>
        </w:rPr>
        <w:t xml:space="preserve"> do </w:t>
      </w:r>
      <w:r w:rsidR="006A774B">
        <w:rPr>
          <w:rFonts w:ascii="Times New Roman" w:eastAsia="Times New Roman" w:hAnsi="Times New Roman" w:cs="Times New Roman"/>
          <w:sz w:val="24"/>
          <w:szCs w:val="20"/>
          <w:lang w:eastAsia="cs-CZ"/>
        </w:rPr>
        <w:t>8.</w:t>
      </w:r>
      <w:r>
        <w:rPr>
          <w:rFonts w:ascii="Times New Roman" w:eastAsia="Times New Roman" w:hAnsi="Times New Roman" w:cs="Times New Roman"/>
          <w:sz w:val="24"/>
          <w:szCs w:val="20"/>
          <w:lang w:eastAsia="cs-CZ"/>
        </w:rPr>
        <w:t>12.</w:t>
      </w:r>
      <w:r w:rsidR="006A774B">
        <w:rPr>
          <w:rFonts w:ascii="Times New Roman" w:eastAsia="Times New Roman" w:hAnsi="Times New Roman" w:cs="Times New Roman"/>
          <w:sz w:val="24"/>
          <w:szCs w:val="20"/>
          <w:lang w:eastAsia="cs-CZ"/>
        </w:rPr>
        <w:t>2023</w:t>
      </w:r>
      <w:r>
        <w:rPr>
          <w:rFonts w:ascii="Times New Roman" w:eastAsia="Times New Roman" w:hAnsi="Times New Roman" w:cs="Times New Roman"/>
          <w:sz w:val="24"/>
          <w:szCs w:val="20"/>
          <w:lang w:eastAsia="cs-CZ"/>
        </w:rPr>
        <w:t xml:space="preserve"> na základě spolupráce dle čl. II vykonávalo pod dozorem vybraných zaměstnanců VŠCHT Praha celkem </w:t>
      </w:r>
      <w:r w:rsidR="006A774B">
        <w:rPr>
          <w:rFonts w:ascii="Times New Roman" w:eastAsia="Times New Roman" w:hAnsi="Times New Roman" w:cs="Times New Roman"/>
          <w:sz w:val="24"/>
          <w:szCs w:val="20"/>
          <w:lang w:eastAsia="cs-CZ"/>
        </w:rPr>
        <w:t>7</w:t>
      </w:r>
      <w:r w:rsidR="00403F6C">
        <w:rPr>
          <w:rFonts w:ascii="Times New Roman" w:eastAsia="Times New Roman" w:hAnsi="Times New Roman" w:cs="Times New Roman"/>
          <w:sz w:val="24"/>
          <w:szCs w:val="20"/>
          <w:lang w:eastAsia="cs-CZ"/>
        </w:rPr>
        <w:t xml:space="preserve"> zahraničních studentů. </w:t>
      </w:r>
    </w:p>
    <w:p w14:paraId="27B8EBC9" w14:textId="77777777" w:rsidR="00403F6C" w:rsidRPr="00403F6C" w:rsidRDefault="00403F6C" w:rsidP="00403F6C">
      <w:pPr>
        <w:pStyle w:val="Odstavecseseznamem"/>
        <w:rPr>
          <w:rFonts w:ascii="Times New Roman" w:eastAsia="Times New Roman" w:hAnsi="Times New Roman" w:cs="Times New Roman"/>
          <w:sz w:val="24"/>
          <w:szCs w:val="20"/>
          <w:lang w:eastAsia="cs-CZ"/>
        </w:rPr>
      </w:pPr>
    </w:p>
    <w:p w14:paraId="09DABE08" w14:textId="1696AF30" w:rsidR="00403F6C" w:rsidRPr="00E859AB" w:rsidRDefault="00403F6C" w:rsidP="003465C6">
      <w:pPr>
        <w:pStyle w:val="Odstavecseseznamem"/>
        <w:numPr>
          <w:ilvl w:val="0"/>
          <w:numId w:val="16"/>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IAESTE VŠCHT Praha vyplatila zahraničním studentům po dobu jejich odborné praxe stipendia v celkové výši </w:t>
      </w:r>
      <w:r w:rsidR="006A774B">
        <w:rPr>
          <w:rFonts w:ascii="Times New Roman" w:eastAsia="Times New Roman" w:hAnsi="Times New Roman" w:cs="Times New Roman"/>
          <w:b/>
          <w:sz w:val="24"/>
          <w:szCs w:val="20"/>
          <w:lang w:eastAsia="cs-CZ"/>
        </w:rPr>
        <w:t>130.500,00</w:t>
      </w:r>
      <w:r w:rsidRPr="00403F6C">
        <w:rPr>
          <w:rFonts w:ascii="Times New Roman" w:eastAsia="Times New Roman" w:hAnsi="Times New Roman" w:cs="Times New Roman"/>
          <w:b/>
          <w:sz w:val="24"/>
          <w:szCs w:val="20"/>
          <w:lang w:eastAsia="cs-CZ"/>
        </w:rPr>
        <w:t xml:space="preserve"> Kč.</w:t>
      </w:r>
      <w:r w:rsidR="00CB5C15">
        <w:rPr>
          <w:rFonts w:ascii="Times New Roman" w:eastAsia="Times New Roman" w:hAnsi="Times New Roman" w:cs="Times New Roman"/>
          <w:b/>
          <w:sz w:val="24"/>
          <w:szCs w:val="20"/>
          <w:lang w:eastAsia="cs-CZ"/>
        </w:rPr>
        <w:t xml:space="preserve"> </w:t>
      </w:r>
      <w:r w:rsidR="00CB5C15">
        <w:rPr>
          <w:rFonts w:ascii="Times New Roman" w:eastAsia="Times New Roman" w:hAnsi="Times New Roman" w:cs="Times New Roman"/>
          <w:bCs/>
          <w:sz w:val="24"/>
          <w:szCs w:val="20"/>
          <w:lang w:eastAsia="cs-CZ"/>
        </w:rPr>
        <w:t>Přehled vyplacené finanční podpory tvoří Přílohu 1 této Dohody o narovnání.</w:t>
      </w:r>
    </w:p>
    <w:p w14:paraId="2BD5E705" w14:textId="77777777" w:rsidR="00E859AB" w:rsidRPr="00E859AB" w:rsidRDefault="00E859AB" w:rsidP="00E859AB">
      <w:pPr>
        <w:pStyle w:val="Odstavecseseznamem"/>
        <w:rPr>
          <w:rFonts w:ascii="Times New Roman" w:eastAsia="Times New Roman" w:hAnsi="Times New Roman" w:cs="Times New Roman"/>
          <w:sz w:val="24"/>
          <w:szCs w:val="20"/>
          <w:lang w:eastAsia="cs-CZ"/>
        </w:rPr>
      </w:pPr>
    </w:p>
    <w:p w14:paraId="1959F9EE" w14:textId="0DD88CA3" w:rsidR="00E859AB" w:rsidRDefault="00E859AB" w:rsidP="003465C6">
      <w:pPr>
        <w:pStyle w:val="Odstavecseseznamem"/>
        <w:numPr>
          <w:ilvl w:val="0"/>
          <w:numId w:val="16"/>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Vlivem administrativního pochybení na straně IAESTE VŠCHT Praha </w:t>
      </w:r>
      <w:r w:rsidR="006A774B">
        <w:rPr>
          <w:rFonts w:ascii="Times New Roman" w:eastAsia="Times New Roman" w:hAnsi="Times New Roman" w:cs="Times New Roman"/>
          <w:sz w:val="24"/>
          <w:szCs w:val="20"/>
          <w:lang w:eastAsia="cs-CZ"/>
        </w:rPr>
        <w:t>byla finanční podpora vyplacena odlišně od ustanovení v Dohodě, části IV., článku 3).</w:t>
      </w:r>
    </w:p>
    <w:p w14:paraId="2CDF3ADD" w14:textId="1F734DBF" w:rsidR="002F1335" w:rsidRPr="004D4F18" w:rsidRDefault="002F1335" w:rsidP="002F1335">
      <w:pPr>
        <w:spacing w:after="0" w:line="240" w:lineRule="auto"/>
        <w:rPr>
          <w:rFonts w:ascii="Times New Roman" w:eastAsia="Times New Roman" w:hAnsi="Times New Roman" w:cs="Times New Roman"/>
          <w:sz w:val="24"/>
          <w:szCs w:val="24"/>
          <w:lang w:eastAsia="cs-CZ"/>
        </w:rPr>
      </w:pPr>
    </w:p>
    <w:p w14:paraId="0AE1EF14" w14:textId="77777777" w:rsidR="002F1335" w:rsidRPr="001E3A6D" w:rsidRDefault="002F1335" w:rsidP="002F1335">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IV.</w:t>
      </w:r>
    </w:p>
    <w:p w14:paraId="189D8DFC" w14:textId="77777777" w:rsidR="002F1335" w:rsidRDefault="003D2171" w:rsidP="001E3A6D">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Narovnání</w:t>
      </w:r>
    </w:p>
    <w:p w14:paraId="6F5CCD78" w14:textId="77777777" w:rsidR="003D2171" w:rsidRDefault="003D2171" w:rsidP="001E3A6D">
      <w:pPr>
        <w:spacing w:after="0" w:line="240" w:lineRule="auto"/>
        <w:jc w:val="center"/>
        <w:rPr>
          <w:rFonts w:ascii="Times New Roman" w:eastAsia="Times New Roman" w:hAnsi="Times New Roman" w:cs="Times New Roman"/>
          <w:b/>
          <w:sz w:val="24"/>
          <w:szCs w:val="24"/>
          <w:lang w:eastAsia="cs-CZ"/>
        </w:rPr>
      </w:pPr>
    </w:p>
    <w:p w14:paraId="76E30FE4" w14:textId="1DFA9F0F" w:rsidR="00A92964" w:rsidRDefault="00A92964" w:rsidP="00A92964">
      <w:pPr>
        <w:pStyle w:val="Odstavecseseznamem"/>
        <w:numPr>
          <w:ilvl w:val="0"/>
          <w:numId w:val="2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strany v</w:t>
      </w:r>
      <w:r w:rsidRPr="003465C6">
        <w:rPr>
          <w:rFonts w:ascii="Times New Roman" w:eastAsia="Times New Roman" w:hAnsi="Times New Roman" w:cs="Times New Roman"/>
          <w:sz w:val="24"/>
          <w:szCs w:val="24"/>
          <w:lang w:eastAsia="cs-CZ"/>
        </w:rPr>
        <w:t>ýslovně prohlašují, že tuto Dohodu uzavírají s cílem upravit mezi nimi sporná práva a povinnosti, vzniklé na základě sku</w:t>
      </w:r>
      <w:r>
        <w:rPr>
          <w:rFonts w:ascii="Times New Roman" w:eastAsia="Times New Roman" w:hAnsi="Times New Roman" w:cs="Times New Roman"/>
          <w:sz w:val="24"/>
          <w:szCs w:val="24"/>
          <w:lang w:eastAsia="cs-CZ"/>
        </w:rPr>
        <w:t>tečností uvedených ve čl. III</w:t>
      </w:r>
      <w:r>
        <w:rPr>
          <w:rFonts w:ascii="Times New Roman" w:eastAsia="Times New Roman" w:hAnsi="Times New Roman" w:cs="Times New Roman"/>
          <w:sz w:val="24"/>
          <w:szCs w:val="20"/>
          <w:lang w:eastAsia="cs-CZ"/>
        </w:rPr>
        <w:t>.</w:t>
      </w:r>
    </w:p>
    <w:p w14:paraId="5BCD9E96" w14:textId="77777777" w:rsidR="00A92964" w:rsidRDefault="00A92964" w:rsidP="00A92964">
      <w:pPr>
        <w:pStyle w:val="Odstavecseseznamem"/>
        <w:spacing w:after="0" w:line="240" w:lineRule="auto"/>
        <w:jc w:val="both"/>
        <w:rPr>
          <w:rFonts w:ascii="Times New Roman" w:eastAsia="Times New Roman" w:hAnsi="Times New Roman" w:cs="Times New Roman"/>
          <w:sz w:val="24"/>
          <w:szCs w:val="20"/>
          <w:lang w:eastAsia="cs-CZ"/>
        </w:rPr>
      </w:pPr>
    </w:p>
    <w:p w14:paraId="32B4C3F0" w14:textId="7BB87187" w:rsidR="00A92964" w:rsidRDefault="00E3311F" w:rsidP="00A92964">
      <w:pPr>
        <w:pStyle w:val="Odstavecseseznamem"/>
        <w:numPr>
          <w:ilvl w:val="0"/>
          <w:numId w:val="2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VŠCHT Praha</w:t>
      </w:r>
      <w:r w:rsidR="00784622">
        <w:rPr>
          <w:rFonts w:ascii="Times New Roman" w:eastAsia="Times New Roman" w:hAnsi="Times New Roman" w:cs="Times New Roman"/>
          <w:sz w:val="24"/>
          <w:szCs w:val="20"/>
          <w:lang w:eastAsia="cs-CZ"/>
        </w:rPr>
        <w:t xml:space="preserve"> a IAESTE VŠCHT Praha</w:t>
      </w:r>
      <w:r>
        <w:rPr>
          <w:rFonts w:ascii="Times New Roman" w:eastAsia="Times New Roman" w:hAnsi="Times New Roman" w:cs="Times New Roman"/>
          <w:sz w:val="24"/>
          <w:szCs w:val="20"/>
          <w:lang w:eastAsia="cs-CZ"/>
        </w:rPr>
        <w:t xml:space="preserve"> tímto </w:t>
      </w:r>
      <w:r w:rsidR="00784622">
        <w:rPr>
          <w:rFonts w:ascii="Times New Roman" w:eastAsia="Times New Roman" w:hAnsi="Times New Roman" w:cs="Times New Roman"/>
          <w:sz w:val="24"/>
          <w:szCs w:val="20"/>
          <w:lang w:eastAsia="cs-CZ"/>
        </w:rPr>
        <w:t>souhlasně prohlašují, že odborné praxe zahraničních studentů proběhly v souladu s právními předpisy a vnitřními dokumenty VŠCHT Praha a ze strany IAESTE VŠCHT Praha došlo k zajištění všech potřebných dokladů pro zahraniční studenty.</w:t>
      </w:r>
    </w:p>
    <w:p w14:paraId="6DE8374F" w14:textId="77777777" w:rsidR="00784622" w:rsidRPr="00784622" w:rsidRDefault="00784622" w:rsidP="00784622">
      <w:pPr>
        <w:pStyle w:val="Odstavecseseznamem"/>
        <w:rPr>
          <w:rFonts w:ascii="Times New Roman" w:eastAsia="Times New Roman" w:hAnsi="Times New Roman" w:cs="Times New Roman"/>
          <w:sz w:val="24"/>
          <w:szCs w:val="20"/>
          <w:lang w:eastAsia="cs-CZ"/>
        </w:rPr>
      </w:pPr>
    </w:p>
    <w:p w14:paraId="5E80BE4F" w14:textId="4229F99F" w:rsidR="00CB5C15" w:rsidRDefault="00784622" w:rsidP="00784622">
      <w:pPr>
        <w:pStyle w:val="Odstavecseseznamem"/>
        <w:numPr>
          <w:ilvl w:val="0"/>
          <w:numId w:val="2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VŠCHT Praha tímto vyslovuje souhlas s participací na nákladech na stipendia zahraničních studentů</w:t>
      </w:r>
      <w:r w:rsidR="00CB5C15">
        <w:rPr>
          <w:rFonts w:ascii="Times New Roman" w:eastAsia="Times New Roman" w:hAnsi="Times New Roman" w:cs="Times New Roman"/>
          <w:sz w:val="24"/>
          <w:szCs w:val="20"/>
          <w:lang w:eastAsia="cs-CZ"/>
        </w:rPr>
        <w:t xml:space="preserve"> ve výši skutečně vyplacené IAESTE VŠCHT Praha v roce 2023 uvedené v části III., článku 2.</w:t>
      </w:r>
    </w:p>
    <w:p w14:paraId="0C11D76F" w14:textId="77777777" w:rsidR="00CB5C15" w:rsidRPr="00CB5C15" w:rsidRDefault="00CB5C15" w:rsidP="00CB5C15">
      <w:pPr>
        <w:pStyle w:val="Odstavecseseznamem"/>
        <w:rPr>
          <w:rFonts w:ascii="Times New Roman" w:eastAsia="Times New Roman" w:hAnsi="Times New Roman" w:cs="Times New Roman"/>
          <w:sz w:val="24"/>
          <w:szCs w:val="20"/>
          <w:lang w:eastAsia="cs-CZ"/>
        </w:rPr>
      </w:pPr>
    </w:p>
    <w:p w14:paraId="14908AD9" w14:textId="1F8093C6" w:rsidR="00784622" w:rsidRPr="00784622" w:rsidRDefault="00784622" w:rsidP="00784622">
      <w:pPr>
        <w:pStyle w:val="Odstavecseseznamem"/>
        <w:numPr>
          <w:ilvl w:val="0"/>
          <w:numId w:val="2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IAESTE VŠCHT Praha</w:t>
      </w:r>
      <w:r w:rsidR="00CB5C15">
        <w:rPr>
          <w:rFonts w:ascii="Times New Roman" w:eastAsia="Times New Roman" w:hAnsi="Times New Roman" w:cs="Times New Roman"/>
          <w:sz w:val="24"/>
          <w:szCs w:val="20"/>
          <w:lang w:eastAsia="cs-CZ"/>
        </w:rPr>
        <w:t xml:space="preserve"> se zavazuje uhradit ve prospěch VŠCHT Praha</w:t>
      </w:r>
      <w:r>
        <w:rPr>
          <w:rFonts w:ascii="Times New Roman" w:eastAsia="Times New Roman" w:hAnsi="Times New Roman" w:cs="Times New Roman"/>
          <w:sz w:val="24"/>
          <w:szCs w:val="20"/>
          <w:lang w:eastAsia="cs-CZ"/>
        </w:rPr>
        <w:t xml:space="preserve"> částku ve výši </w:t>
      </w:r>
      <w:r w:rsidR="00CB5C15" w:rsidRPr="00CB5C15">
        <w:rPr>
          <w:rFonts w:ascii="Times New Roman" w:eastAsia="Times New Roman" w:hAnsi="Times New Roman" w:cs="Times New Roman"/>
          <w:b/>
          <w:sz w:val="24"/>
          <w:szCs w:val="20"/>
          <w:lang w:eastAsia="cs-CZ"/>
        </w:rPr>
        <w:t>38 916,00 Kč</w:t>
      </w:r>
      <w:r>
        <w:rPr>
          <w:rFonts w:ascii="Times New Roman" w:eastAsia="Times New Roman" w:hAnsi="Times New Roman" w:cs="Times New Roman"/>
          <w:sz w:val="24"/>
          <w:szCs w:val="20"/>
          <w:lang w:eastAsia="cs-CZ"/>
        </w:rPr>
        <w:t>,</w:t>
      </w:r>
      <w:r w:rsidR="00CB5C15">
        <w:rPr>
          <w:rFonts w:ascii="Times New Roman" w:eastAsia="Times New Roman" w:hAnsi="Times New Roman" w:cs="Times New Roman"/>
          <w:sz w:val="24"/>
          <w:szCs w:val="20"/>
          <w:lang w:eastAsia="cs-CZ"/>
        </w:rPr>
        <w:t xml:space="preserve"> tj. rozdíl vyplacené zálohy dle části II. čl. 4)</w:t>
      </w:r>
      <w:r>
        <w:rPr>
          <w:rFonts w:ascii="Times New Roman" w:eastAsia="Times New Roman" w:hAnsi="Times New Roman" w:cs="Times New Roman"/>
          <w:sz w:val="24"/>
          <w:szCs w:val="20"/>
          <w:lang w:eastAsia="cs-CZ"/>
        </w:rPr>
        <w:t xml:space="preserve"> a</w:t>
      </w:r>
      <w:r w:rsidR="00CB5C15">
        <w:rPr>
          <w:rFonts w:ascii="Times New Roman" w:eastAsia="Times New Roman" w:hAnsi="Times New Roman" w:cs="Times New Roman"/>
          <w:sz w:val="24"/>
          <w:szCs w:val="20"/>
          <w:lang w:eastAsia="cs-CZ"/>
        </w:rPr>
        <w:t xml:space="preserve"> skutečně vyplacené finanční podpo</w:t>
      </w:r>
      <w:r w:rsidR="00C5051E">
        <w:rPr>
          <w:rFonts w:ascii="Times New Roman" w:eastAsia="Times New Roman" w:hAnsi="Times New Roman" w:cs="Times New Roman"/>
          <w:sz w:val="24"/>
          <w:szCs w:val="20"/>
          <w:lang w:eastAsia="cs-CZ"/>
        </w:rPr>
        <w:t>ry</w:t>
      </w:r>
      <w:r w:rsidR="00CB5C15">
        <w:rPr>
          <w:rFonts w:ascii="Times New Roman" w:eastAsia="Times New Roman" w:hAnsi="Times New Roman" w:cs="Times New Roman"/>
          <w:sz w:val="24"/>
          <w:szCs w:val="20"/>
          <w:lang w:eastAsia="cs-CZ"/>
        </w:rPr>
        <w:t xml:space="preserve"> studentům dle části III., čl. 2), a to</w:t>
      </w:r>
      <w:r>
        <w:rPr>
          <w:rFonts w:ascii="Times New Roman" w:eastAsia="Times New Roman" w:hAnsi="Times New Roman" w:cs="Times New Roman"/>
          <w:sz w:val="24"/>
          <w:szCs w:val="20"/>
          <w:lang w:eastAsia="cs-CZ"/>
        </w:rPr>
        <w:t xml:space="preserve"> po nabytí účinnosti této Dohod</w:t>
      </w:r>
      <w:r w:rsidR="00CB5C15">
        <w:rPr>
          <w:rFonts w:ascii="Times New Roman" w:eastAsia="Times New Roman" w:hAnsi="Times New Roman" w:cs="Times New Roman"/>
          <w:sz w:val="24"/>
          <w:szCs w:val="20"/>
          <w:lang w:eastAsia="cs-CZ"/>
        </w:rPr>
        <w:t>y do 10 pracovních dnů</w:t>
      </w:r>
      <w:r w:rsidR="00350FAC">
        <w:rPr>
          <w:rFonts w:ascii="Times New Roman" w:eastAsia="Times New Roman" w:hAnsi="Times New Roman" w:cs="Times New Roman"/>
          <w:sz w:val="24"/>
          <w:szCs w:val="20"/>
          <w:lang w:eastAsia="cs-CZ"/>
        </w:rPr>
        <w:t>, převodem na bankovní účet</w:t>
      </w:r>
      <w:r w:rsidR="00CB5C15">
        <w:rPr>
          <w:rFonts w:ascii="Times New Roman" w:eastAsia="Times New Roman" w:hAnsi="Times New Roman" w:cs="Times New Roman"/>
          <w:sz w:val="24"/>
          <w:szCs w:val="20"/>
          <w:lang w:eastAsia="cs-CZ"/>
        </w:rPr>
        <w:t xml:space="preserve"> VŠCHT Praha</w:t>
      </w:r>
      <w:r w:rsidR="00350FAC">
        <w:rPr>
          <w:rFonts w:ascii="Times New Roman" w:eastAsia="Times New Roman" w:hAnsi="Times New Roman" w:cs="Times New Roman"/>
          <w:sz w:val="24"/>
          <w:szCs w:val="20"/>
          <w:lang w:eastAsia="cs-CZ"/>
        </w:rPr>
        <w:t xml:space="preserve">, uvedený v záhlaví této Dohody. </w:t>
      </w:r>
    </w:p>
    <w:p w14:paraId="7021BEB0" w14:textId="22B1CAE7" w:rsidR="00C5051E" w:rsidRDefault="00C5051E">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type="page"/>
      </w:r>
    </w:p>
    <w:p w14:paraId="599D5B46" w14:textId="77777777" w:rsidR="003D2171" w:rsidRPr="001E3A6D" w:rsidRDefault="003D2171" w:rsidP="003D217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V.</w:t>
      </w:r>
    </w:p>
    <w:p w14:paraId="04C377A8" w14:textId="77777777" w:rsidR="003D2171" w:rsidRDefault="003D2171" w:rsidP="003D217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Prohlášení o úplném vyrovnání sporných práv a povinností</w:t>
      </w:r>
    </w:p>
    <w:p w14:paraId="6DBA5C84" w14:textId="77777777" w:rsidR="00403F6C" w:rsidRDefault="00403F6C" w:rsidP="00403F6C">
      <w:pPr>
        <w:spacing w:after="0" w:line="240" w:lineRule="auto"/>
        <w:jc w:val="both"/>
        <w:rPr>
          <w:rFonts w:ascii="Times New Roman" w:eastAsia="Times New Roman" w:hAnsi="Times New Roman" w:cs="Times New Roman"/>
          <w:b/>
          <w:sz w:val="24"/>
          <w:szCs w:val="24"/>
          <w:lang w:eastAsia="cs-CZ"/>
        </w:rPr>
      </w:pPr>
    </w:p>
    <w:p w14:paraId="12658A12" w14:textId="71F2F7B8" w:rsidR="00403F6C" w:rsidRDefault="00403F6C" w:rsidP="00403F6C">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w:t>
      </w:r>
      <w:r w:rsidR="00074EE4">
        <w:rPr>
          <w:rFonts w:ascii="Times New Roman" w:eastAsia="Times New Roman" w:hAnsi="Times New Roman" w:cs="Times New Roman"/>
          <w:sz w:val="24"/>
          <w:szCs w:val="24"/>
          <w:lang w:eastAsia="cs-CZ"/>
        </w:rPr>
        <w:t>luvní strany prohlašují, že</w:t>
      </w:r>
      <w:r w:rsidR="00074EE4" w:rsidRPr="00074EE4">
        <w:rPr>
          <w:rFonts w:ascii="Times New Roman" w:eastAsia="Times New Roman" w:hAnsi="Times New Roman" w:cs="Times New Roman"/>
          <w:sz w:val="24"/>
          <w:szCs w:val="24"/>
          <w:lang w:eastAsia="cs-CZ"/>
        </w:rPr>
        <w:t xml:space="preserve"> </w:t>
      </w:r>
      <w:r w:rsidR="00074EE4">
        <w:rPr>
          <w:rFonts w:ascii="Times New Roman" w:eastAsia="Times New Roman" w:hAnsi="Times New Roman" w:cs="Times New Roman"/>
          <w:sz w:val="24"/>
          <w:szCs w:val="24"/>
          <w:lang w:eastAsia="cs-CZ"/>
        </w:rPr>
        <w:t>po splnění povinností, vyplývající z</w:t>
      </w:r>
      <w:r w:rsidR="005F1942">
        <w:rPr>
          <w:rFonts w:ascii="Times New Roman" w:eastAsia="Times New Roman" w:hAnsi="Times New Roman" w:cs="Times New Roman"/>
          <w:sz w:val="24"/>
          <w:szCs w:val="24"/>
          <w:lang w:eastAsia="cs-CZ"/>
        </w:rPr>
        <w:t> </w:t>
      </w:r>
      <w:r w:rsidR="00074EE4">
        <w:rPr>
          <w:rFonts w:ascii="Times New Roman" w:eastAsia="Times New Roman" w:hAnsi="Times New Roman" w:cs="Times New Roman"/>
          <w:sz w:val="24"/>
          <w:szCs w:val="24"/>
          <w:lang w:eastAsia="cs-CZ"/>
        </w:rPr>
        <w:t>této</w:t>
      </w:r>
      <w:r w:rsidR="005F1942">
        <w:rPr>
          <w:rFonts w:ascii="Times New Roman" w:eastAsia="Times New Roman" w:hAnsi="Times New Roman" w:cs="Times New Roman"/>
          <w:sz w:val="24"/>
          <w:szCs w:val="24"/>
          <w:lang w:eastAsia="cs-CZ"/>
        </w:rPr>
        <w:t xml:space="preserve"> Dohody</w:t>
      </w:r>
      <w:r w:rsidR="00074EE4">
        <w:rPr>
          <w:rFonts w:ascii="Times New Roman" w:eastAsia="Times New Roman" w:hAnsi="Times New Roman" w:cs="Times New Roman"/>
          <w:sz w:val="24"/>
          <w:szCs w:val="24"/>
          <w:lang w:eastAsia="cs-CZ"/>
        </w:rPr>
        <w:t>, budou vzájemné vztahy Smluvních stran, plynoucí z uvedeného administrativního pochybení, vyrovnány</w:t>
      </w:r>
      <w:r w:rsidRPr="00403F6C">
        <w:rPr>
          <w:rFonts w:ascii="Times New Roman" w:eastAsia="Times New Roman" w:hAnsi="Times New Roman" w:cs="Times New Roman"/>
          <w:sz w:val="24"/>
          <w:szCs w:val="24"/>
          <w:lang w:eastAsia="cs-CZ"/>
        </w:rPr>
        <w:t xml:space="preserve">. </w:t>
      </w:r>
    </w:p>
    <w:p w14:paraId="55CC0A10" w14:textId="77777777" w:rsidR="00074EE4" w:rsidRDefault="00074EE4" w:rsidP="00074EE4">
      <w:pPr>
        <w:pStyle w:val="Odstavecseseznamem"/>
        <w:spacing w:after="0" w:line="240" w:lineRule="auto"/>
        <w:jc w:val="both"/>
        <w:rPr>
          <w:rFonts w:ascii="Times New Roman" w:eastAsia="Times New Roman" w:hAnsi="Times New Roman" w:cs="Times New Roman"/>
          <w:sz w:val="24"/>
          <w:szCs w:val="24"/>
          <w:lang w:eastAsia="cs-CZ"/>
        </w:rPr>
      </w:pPr>
    </w:p>
    <w:p w14:paraId="53B159BA" w14:textId="01B3C87E" w:rsidR="00074EE4" w:rsidRPr="00403F6C" w:rsidRDefault="00074EE4" w:rsidP="00403F6C">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deklarují svůj zájem na pokračování spolupráce dle čl. II.</w:t>
      </w:r>
      <w:r w:rsidR="008B5349">
        <w:rPr>
          <w:rFonts w:ascii="Times New Roman" w:eastAsia="Times New Roman" w:hAnsi="Times New Roman" w:cs="Times New Roman"/>
          <w:sz w:val="24"/>
          <w:szCs w:val="24"/>
          <w:lang w:eastAsia="cs-CZ"/>
        </w:rPr>
        <w:t xml:space="preserve"> i do dalších let. </w:t>
      </w:r>
    </w:p>
    <w:p w14:paraId="2FACC746" w14:textId="77777777" w:rsidR="00403F6C" w:rsidRPr="001E3A6D" w:rsidRDefault="00403F6C" w:rsidP="001E3A6D">
      <w:pPr>
        <w:spacing w:after="0" w:line="240" w:lineRule="auto"/>
        <w:jc w:val="center"/>
        <w:rPr>
          <w:rFonts w:ascii="Times New Roman" w:eastAsia="Times New Roman" w:hAnsi="Times New Roman" w:cs="Times New Roman"/>
          <w:b/>
          <w:sz w:val="24"/>
          <w:szCs w:val="24"/>
          <w:lang w:eastAsia="cs-CZ"/>
        </w:rPr>
      </w:pPr>
    </w:p>
    <w:p w14:paraId="6C0BC0AE" w14:textId="77777777" w:rsidR="003D2171" w:rsidRPr="001E3A6D" w:rsidRDefault="003D2171" w:rsidP="003D217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VI.</w:t>
      </w:r>
    </w:p>
    <w:p w14:paraId="19EBD1FE" w14:textId="77777777" w:rsidR="001E3A6D" w:rsidRPr="001E3A6D" w:rsidRDefault="003D2171" w:rsidP="001E3A6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Závěrečná ustanovení</w:t>
      </w:r>
    </w:p>
    <w:p w14:paraId="2A64D2AB" w14:textId="77777777" w:rsidR="00787982" w:rsidRDefault="00787982" w:rsidP="00787982">
      <w:pPr>
        <w:pStyle w:val="Zkladntext"/>
        <w:numPr>
          <w:ilvl w:val="0"/>
          <w:numId w:val="22"/>
        </w:numPr>
        <w:spacing w:before="120" w:after="120" w:line="276" w:lineRule="auto"/>
        <w:jc w:val="both"/>
        <w:rPr>
          <w:spacing w:val="-2"/>
        </w:rPr>
      </w:pPr>
      <w:r w:rsidRPr="007D2677">
        <w:t xml:space="preserve">Tato </w:t>
      </w:r>
      <w:r>
        <w:t>Dohoda</w:t>
      </w:r>
      <w:r w:rsidRPr="007D2677">
        <w:t xml:space="preserve"> je </w:t>
      </w:r>
      <w:r w:rsidRPr="007D2677">
        <w:rPr>
          <w:spacing w:val="-2"/>
        </w:rPr>
        <w:t>vyhotovena ve dvou stejnopisech s</w:t>
      </w:r>
      <w:r>
        <w:rPr>
          <w:spacing w:val="-2"/>
        </w:rPr>
        <w:t xml:space="preserve"> platností originálu, každá ze S</w:t>
      </w:r>
      <w:r w:rsidRPr="007D2677">
        <w:rPr>
          <w:spacing w:val="-2"/>
        </w:rPr>
        <w:t>mluvních stran obdrží jedno vyhotovení.</w:t>
      </w:r>
    </w:p>
    <w:p w14:paraId="78F2B02D" w14:textId="3B97182F" w:rsidR="00787982" w:rsidRPr="00C60130" w:rsidRDefault="00787982" w:rsidP="00787982">
      <w:pPr>
        <w:pStyle w:val="Zkladntext"/>
        <w:numPr>
          <w:ilvl w:val="0"/>
          <w:numId w:val="22"/>
        </w:numPr>
        <w:spacing w:before="120" w:after="120" w:line="276" w:lineRule="auto"/>
        <w:jc w:val="both"/>
        <w:rPr>
          <w:spacing w:val="-2"/>
        </w:rPr>
      </w:pPr>
      <w:r w:rsidRPr="00C84E72">
        <w:t>Smluvní strany prohlašují, že</w:t>
      </w:r>
      <w:r>
        <w:t xml:space="preserve"> s obsahem této Dohod</w:t>
      </w:r>
      <w:r w:rsidRPr="00C84E72">
        <w:t>y souhlasí, rozumí jí a zavazují se k</w:t>
      </w:r>
      <w:r>
        <w:t> </w:t>
      </w:r>
      <w:r w:rsidRPr="00C84E72">
        <w:t>jejímu plnění, připojují své</w:t>
      </w:r>
      <w:r>
        <w:t xml:space="preserve"> podpisy a prohlašují, že tato Dohod</w:t>
      </w:r>
      <w:r w:rsidRPr="00C84E72">
        <w:t>a byla uzavřena podle jejich svobodné a vážné vůle</w:t>
      </w:r>
      <w:r>
        <w:t>.</w:t>
      </w:r>
    </w:p>
    <w:p w14:paraId="115DA82F" w14:textId="77777777" w:rsidR="00787982" w:rsidRPr="00C60130" w:rsidRDefault="00787982" w:rsidP="00787982">
      <w:pPr>
        <w:pStyle w:val="Zkladntext"/>
        <w:numPr>
          <w:ilvl w:val="0"/>
          <w:numId w:val="22"/>
        </w:numPr>
        <w:spacing w:before="120" w:after="120" w:line="276" w:lineRule="auto"/>
        <w:jc w:val="both"/>
        <w:rPr>
          <w:spacing w:val="-2"/>
        </w:rPr>
      </w:pPr>
      <w:r>
        <w:t>Tato Dohod</w:t>
      </w:r>
      <w:r w:rsidRPr="00C84E72">
        <w:t>a může být měněna a doplňována pouze písemnými očíslovanými dodatky</w:t>
      </w:r>
      <w:r>
        <w:t xml:space="preserve"> k této Dohodě, podepsanými oběma S</w:t>
      </w:r>
      <w:r w:rsidRPr="00C84E72">
        <w:t>mluvními stranami</w:t>
      </w:r>
      <w:r>
        <w:t>.</w:t>
      </w:r>
    </w:p>
    <w:p w14:paraId="5109D409" w14:textId="23F15660" w:rsidR="00787982" w:rsidRPr="00787982" w:rsidRDefault="00787982" w:rsidP="00787982">
      <w:pPr>
        <w:pStyle w:val="Zkladntext"/>
        <w:numPr>
          <w:ilvl w:val="0"/>
          <w:numId w:val="22"/>
        </w:numPr>
        <w:spacing w:before="120" w:after="120" w:line="276" w:lineRule="auto"/>
        <w:jc w:val="both"/>
        <w:rPr>
          <w:spacing w:val="-2"/>
        </w:rPr>
      </w:pPr>
      <w:r w:rsidRPr="00C84E72">
        <w:t xml:space="preserve">Právní vztahy výslovně neupravené touto </w:t>
      </w:r>
      <w:r>
        <w:t>Dohod</w:t>
      </w:r>
      <w:r w:rsidRPr="00C84E72">
        <w:t xml:space="preserve">ou se řídí platnými právními předpisy České republiky, zejména ustanoveními občanského zákoníku. Veškeré spory mezi Smluvními stranami vznikající z této </w:t>
      </w:r>
      <w:r>
        <w:t>Dohody</w:t>
      </w:r>
      <w:r w:rsidRPr="00C84E72">
        <w:t xml:space="preserve"> nebo v souvislosti s ní budou řešeny pokud možno nejprve smírně. Nebude-li smírného řešení dosaženo, budou spory vyřešeny u</w:t>
      </w:r>
      <w:r w:rsidR="001F19F3">
        <w:t> </w:t>
      </w:r>
      <w:r w:rsidRPr="00C84E72">
        <w:t>příslušného soudu. Dispozitivní ustanovení obecně závazných právních předpisů, platných v České republice, která jsou v rozporu s ustanoveními této smlouvy, se nepoužijí</w:t>
      </w:r>
      <w:r>
        <w:t>.</w:t>
      </w:r>
    </w:p>
    <w:p w14:paraId="718C3245" w14:textId="0118499F" w:rsidR="00CF766F" w:rsidRDefault="00787982" w:rsidP="00787982">
      <w:pPr>
        <w:pStyle w:val="Zkladntext"/>
        <w:numPr>
          <w:ilvl w:val="0"/>
          <w:numId w:val="22"/>
        </w:numPr>
        <w:spacing w:before="120" w:after="120" w:line="276" w:lineRule="auto"/>
        <w:jc w:val="both"/>
        <w:rPr>
          <w:spacing w:val="-2"/>
        </w:rPr>
      </w:pPr>
      <w:r w:rsidRPr="00787982">
        <w:rPr>
          <w:spacing w:val="-2"/>
        </w:rPr>
        <w:t xml:space="preserve">Tato Dohoda nabývá platnosti dnem jejího podpisu oběma Smluvními stranami a účinnosti dnem zveřejnění ve veřejném registru smluv dle zákona č. 340/2015 Sb., </w:t>
      </w:r>
      <w:r>
        <w:t>o zvláštních podmínkách účinnosti některých smluv, uveřejňování těchto smluv a o registru smluv (zákon o registru smluv), ve znění pozdějších předpisů</w:t>
      </w:r>
      <w:r w:rsidRPr="00787982">
        <w:rPr>
          <w:spacing w:val="-2"/>
        </w:rPr>
        <w:t>. Zveřejnění v registru smluv zajistí VŠCHT Praha.</w:t>
      </w:r>
    </w:p>
    <w:p w14:paraId="76157EEA" w14:textId="77777777" w:rsidR="00E3311F" w:rsidRPr="00787982" w:rsidRDefault="00E3311F" w:rsidP="00E3311F">
      <w:pPr>
        <w:pStyle w:val="Zkladntext"/>
        <w:spacing w:before="120" w:after="120" w:line="276" w:lineRule="auto"/>
        <w:ind w:left="360"/>
        <w:jc w:val="both"/>
        <w:rPr>
          <w:spacing w:val="-2"/>
        </w:rPr>
      </w:pPr>
    </w:p>
    <w:p w14:paraId="2A716E17" w14:textId="4BC362AE" w:rsidR="002C2ED7" w:rsidRDefault="00E3311F" w:rsidP="001E3A6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1 – </w:t>
      </w:r>
      <w:r w:rsidR="00CB5C15">
        <w:rPr>
          <w:rFonts w:ascii="Times New Roman" w:eastAsia="Times New Roman" w:hAnsi="Times New Roman" w:cs="Times New Roman"/>
          <w:sz w:val="24"/>
          <w:szCs w:val="24"/>
          <w:lang w:eastAsia="cs-CZ"/>
        </w:rPr>
        <w:t>přehled vyplacené finanční podpory</w:t>
      </w:r>
    </w:p>
    <w:p w14:paraId="5C9926EB" w14:textId="77777777" w:rsidR="00CF766F" w:rsidRDefault="00CF766F" w:rsidP="001E3A6D">
      <w:pPr>
        <w:spacing w:after="0" w:line="240" w:lineRule="auto"/>
        <w:rPr>
          <w:rFonts w:ascii="Times New Roman" w:eastAsia="Times New Roman" w:hAnsi="Times New Roman" w:cs="Times New Roman"/>
          <w:sz w:val="24"/>
          <w:szCs w:val="24"/>
          <w:lang w:eastAsia="cs-CZ"/>
        </w:rPr>
      </w:pPr>
    </w:p>
    <w:p w14:paraId="7A76F8E8" w14:textId="77777777" w:rsidR="00CF766F" w:rsidRDefault="00CF766F" w:rsidP="001E3A6D">
      <w:pPr>
        <w:spacing w:after="0" w:line="240" w:lineRule="auto"/>
        <w:rPr>
          <w:rFonts w:ascii="Times New Roman" w:eastAsia="Times New Roman" w:hAnsi="Times New Roman" w:cs="Times New Roman"/>
          <w:sz w:val="24"/>
          <w:szCs w:val="24"/>
          <w:lang w:eastAsia="cs-CZ"/>
        </w:rPr>
      </w:pPr>
    </w:p>
    <w:p w14:paraId="4137DFEE" w14:textId="1BBEEE16" w:rsidR="00D10825" w:rsidRPr="001E3A6D" w:rsidRDefault="00CE2065" w:rsidP="00D1082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Praze</w:t>
      </w:r>
      <w:r w:rsidR="00784622">
        <w:rPr>
          <w:rFonts w:ascii="Times New Roman" w:eastAsia="Times New Roman" w:hAnsi="Times New Roman" w:cs="Times New Roman"/>
          <w:sz w:val="24"/>
          <w:szCs w:val="24"/>
          <w:lang w:eastAsia="cs-CZ"/>
        </w:rPr>
        <w:t xml:space="preserve"> dne </w:t>
      </w:r>
      <w:r w:rsidR="008B5349">
        <w:rPr>
          <w:rFonts w:ascii="Times New Roman" w:eastAsia="Times New Roman" w:hAnsi="Times New Roman" w:cs="Times New Roman"/>
          <w:sz w:val="24"/>
          <w:szCs w:val="24"/>
          <w:lang w:eastAsia="cs-CZ"/>
        </w:rPr>
        <w:t>_____________</w:t>
      </w:r>
      <w:r w:rsidR="00D10825">
        <w:rPr>
          <w:rFonts w:ascii="Times New Roman" w:eastAsia="Times New Roman" w:hAnsi="Times New Roman" w:cs="Times New Roman"/>
          <w:sz w:val="24"/>
          <w:szCs w:val="24"/>
          <w:lang w:eastAsia="cs-CZ"/>
        </w:rPr>
        <w:tab/>
      </w:r>
      <w:r w:rsidR="00D10825">
        <w:rPr>
          <w:rFonts w:ascii="Times New Roman" w:eastAsia="Times New Roman" w:hAnsi="Times New Roman" w:cs="Times New Roman"/>
          <w:sz w:val="24"/>
          <w:szCs w:val="24"/>
          <w:lang w:eastAsia="cs-CZ"/>
        </w:rPr>
        <w:tab/>
      </w:r>
      <w:r w:rsidR="00D10825">
        <w:rPr>
          <w:rFonts w:ascii="Times New Roman" w:eastAsia="Times New Roman" w:hAnsi="Times New Roman" w:cs="Times New Roman"/>
          <w:sz w:val="24"/>
          <w:szCs w:val="24"/>
          <w:lang w:eastAsia="cs-CZ"/>
        </w:rPr>
        <w:tab/>
      </w:r>
      <w:r w:rsidR="00D10825">
        <w:rPr>
          <w:rFonts w:ascii="Times New Roman" w:eastAsia="Times New Roman" w:hAnsi="Times New Roman" w:cs="Times New Roman"/>
          <w:sz w:val="24"/>
          <w:szCs w:val="24"/>
          <w:lang w:eastAsia="cs-CZ"/>
        </w:rPr>
        <w:tab/>
      </w:r>
      <w:r w:rsidR="00D10825">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V Praze</w:t>
      </w:r>
      <w:r w:rsidR="00784622">
        <w:rPr>
          <w:rFonts w:ascii="Times New Roman" w:eastAsia="Times New Roman" w:hAnsi="Times New Roman" w:cs="Times New Roman"/>
          <w:sz w:val="24"/>
          <w:szCs w:val="24"/>
          <w:lang w:eastAsia="cs-CZ"/>
        </w:rPr>
        <w:t xml:space="preserve"> dne </w:t>
      </w:r>
      <w:r w:rsidR="008B5349">
        <w:rPr>
          <w:rFonts w:ascii="Times New Roman" w:eastAsia="Times New Roman" w:hAnsi="Times New Roman" w:cs="Times New Roman"/>
          <w:sz w:val="24"/>
          <w:szCs w:val="24"/>
          <w:lang w:eastAsia="cs-CZ"/>
        </w:rPr>
        <w:t>______________</w:t>
      </w:r>
    </w:p>
    <w:p w14:paraId="17968CD9" w14:textId="77777777" w:rsidR="001E3A6D" w:rsidRPr="001E3A6D" w:rsidRDefault="001E3A6D" w:rsidP="001E3A6D">
      <w:pPr>
        <w:spacing w:after="0" w:line="240" w:lineRule="auto"/>
        <w:rPr>
          <w:rFonts w:ascii="Times New Roman" w:eastAsia="Times New Roman" w:hAnsi="Times New Roman" w:cs="Times New Roman"/>
          <w:sz w:val="24"/>
          <w:szCs w:val="24"/>
          <w:lang w:eastAsia="cs-CZ"/>
        </w:rPr>
      </w:pPr>
    </w:p>
    <w:p w14:paraId="254700DE" w14:textId="77777777" w:rsidR="00E42AD0" w:rsidRDefault="00E42AD0" w:rsidP="001E3A6D">
      <w:pPr>
        <w:spacing w:after="0" w:line="240" w:lineRule="auto"/>
        <w:rPr>
          <w:rFonts w:ascii="Times New Roman" w:eastAsia="Times New Roman" w:hAnsi="Times New Roman" w:cs="Times New Roman"/>
          <w:sz w:val="24"/>
          <w:szCs w:val="24"/>
          <w:lang w:eastAsia="cs-CZ"/>
        </w:rPr>
      </w:pPr>
    </w:p>
    <w:p w14:paraId="2FF91A71" w14:textId="77777777" w:rsidR="00E42AD0" w:rsidRDefault="00E42AD0" w:rsidP="001E3A6D">
      <w:pPr>
        <w:spacing w:after="0" w:line="240" w:lineRule="auto"/>
        <w:rPr>
          <w:rFonts w:ascii="Times New Roman" w:eastAsia="Times New Roman" w:hAnsi="Times New Roman" w:cs="Times New Roman"/>
          <w:sz w:val="24"/>
          <w:szCs w:val="24"/>
          <w:lang w:eastAsia="cs-CZ"/>
        </w:rPr>
      </w:pPr>
    </w:p>
    <w:p w14:paraId="02783A12" w14:textId="77777777" w:rsidR="00E42AD0" w:rsidRDefault="00E42AD0" w:rsidP="001E3A6D">
      <w:pPr>
        <w:spacing w:after="0" w:line="240" w:lineRule="auto"/>
        <w:rPr>
          <w:rFonts w:ascii="Times New Roman" w:eastAsia="Times New Roman" w:hAnsi="Times New Roman" w:cs="Times New Roman"/>
          <w:sz w:val="24"/>
          <w:szCs w:val="24"/>
          <w:lang w:eastAsia="cs-CZ"/>
        </w:rPr>
      </w:pPr>
    </w:p>
    <w:p w14:paraId="59586FEC" w14:textId="77777777" w:rsidR="00E42AD0" w:rsidRDefault="003D2171" w:rsidP="001E3A6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E42AD0">
        <w:rPr>
          <w:rFonts w:ascii="Times New Roman" w:eastAsia="Times New Roman" w:hAnsi="Times New Roman" w:cs="Times New Roman"/>
          <w:sz w:val="24"/>
          <w:szCs w:val="24"/>
          <w:lang w:eastAsia="cs-CZ"/>
        </w:rPr>
        <w:tab/>
      </w:r>
      <w:r w:rsidR="00E42AD0">
        <w:rPr>
          <w:rFonts w:ascii="Times New Roman" w:eastAsia="Times New Roman" w:hAnsi="Times New Roman" w:cs="Times New Roman"/>
          <w:sz w:val="24"/>
          <w:szCs w:val="24"/>
          <w:lang w:eastAsia="cs-CZ"/>
        </w:rPr>
        <w:tab/>
      </w:r>
      <w:r w:rsidR="00E42AD0">
        <w:rPr>
          <w:rFonts w:ascii="Times New Roman" w:eastAsia="Times New Roman" w:hAnsi="Times New Roman" w:cs="Times New Roman"/>
          <w:sz w:val="24"/>
          <w:szCs w:val="24"/>
          <w:lang w:eastAsia="cs-CZ"/>
        </w:rPr>
        <w:tab/>
      </w:r>
      <w:r w:rsidR="00E42AD0">
        <w:rPr>
          <w:rFonts w:ascii="Times New Roman" w:eastAsia="Times New Roman" w:hAnsi="Times New Roman" w:cs="Times New Roman"/>
          <w:sz w:val="24"/>
          <w:szCs w:val="24"/>
          <w:lang w:eastAsia="cs-CZ"/>
        </w:rPr>
        <w:tab/>
      </w:r>
      <w:r w:rsidR="00915C6F">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w:t>
      </w:r>
      <w:r w:rsidR="00491590">
        <w:rPr>
          <w:rFonts w:ascii="Times New Roman" w:eastAsia="Times New Roman" w:hAnsi="Times New Roman" w:cs="Times New Roman"/>
          <w:sz w:val="24"/>
          <w:szCs w:val="24"/>
          <w:lang w:eastAsia="cs-CZ"/>
        </w:rPr>
        <w:t>…………………..</w:t>
      </w:r>
    </w:p>
    <w:p w14:paraId="30CA9119" w14:textId="1CC5305E" w:rsidR="00E42AD0" w:rsidRDefault="002610BE" w:rsidP="00703E28">
      <w:pPr>
        <w:tabs>
          <w:tab w:val="left" w:pos="567"/>
          <w:tab w:val="left" w:pos="5670"/>
        </w:tabs>
        <w:spacing w:after="0" w:line="240" w:lineRule="auto"/>
        <w:ind w:left="5664" w:hanging="5664"/>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xxxxx</w:t>
      </w:r>
      <w:r w:rsidR="00CF766F">
        <w:rPr>
          <w:rFonts w:ascii="Times New Roman" w:eastAsia="Times New Roman" w:hAnsi="Times New Roman" w:cs="Times New Roman"/>
          <w:sz w:val="24"/>
          <w:szCs w:val="24"/>
          <w:lang w:eastAsia="cs-CZ"/>
        </w:rPr>
        <w:tab/>
      </w:r>
      <w:r w:rsidR="00703E28">
        <w:rPr>
          <w:rFonts w:ascii="Times New Roman" w:eastAsia="Times New Roman" w:hAnsi="Times New Roman" w:cs="Times New Roman"/>
          <w:sz w:val="24"/>
          <w:szCs w:val="24"/>
          <w:lang w:eastAsia="cs-CZ"/>
        </w:rPr>
        <w:tab/>
      </w:r>
      <w:r>
        <w:rPr>
          <w:rFonts w:ascii="Times New Roman" w:eastAsia="Times New Roman" w:hAnsi="Times New Roman" w:cs="Times New Roman"/>
          <w:b/>
          <w:sz w:val="24"/>
          <w:szCs w:val="24"/>
          <w:lang w:eastAsia="cs-CZ"/>
        </w:rPr>
        <w:t>xxxxx</w:t>
      </w:r>
    </w:p>
    <w:p w14:paraId="662D26D3" w14:textId="57FB7FAE" w:rsidR="00CF766F" w:rsidRPr="008B5349" w:rsidRDefault="003D2171" w:rsidP="00CF766F">
      <w:pPr>
        <w:tabs>
          <w:tab w:val="left" w:pos="284"/>
          <w:tab w:val="left" w:pos="4962"/>
        </w:tabs>
        <w:spacing w:after="0" w:line="240" w:lineRule="auto"/>
        <w:rPr>
          <w:rFonts w:ascii="Times New Roman" w:eastAsia="Times New Roman" w:hAnsi="Times New Roman" w:cs="Times New Roman"/>
          <w:lang w:eastAsia="cs-CZ"/>
        </w:rPr>
      </w:pPr>
      <w:r w:rsidRPr="008B5349">
        <w:rPr>
          <w:rFonts w:ascii="Times New Roman" w:eastAsia="Times New Roman" w:hAnsi="Times New Roman" w:cs="Times New Roman"/>
          <w:lang w:eastAsia="cs-CZ"/>
        </w:rPr>
        <w:t>prorektor</w:t>
      </w:r>
      <w:r w:rsidR="008B5349" w:rsidRPr="008B5349">
        <w:rPr>
          <w:rFonts w:ascii="Times New Roman" w:eastAsia="Times New Roman" w:hAnsi="Times New Roman" w:cs="Times New Roman"/>
          <w:lang w:eastAsia="cs-CZ"/>
        </w:rPr>
        <w:t>ka</w:t>
      </w:r>
      <w:r w:rsidRPr="008B5349">
        <w:rPr>
          <w:rFonts w:ascii="Times New Roman" w:eastAsia="Times New Roman" w:hAnsi="Times New Roman" w:cs="Times New Roman"/>
          <w:lang w:eastAsia="cs-CZ"/>
        </w:rPr>
        <w:t xml:space="preserve"> pro vnější vztahy a komunikaci</w:t>
      </w:r>
      <w:r w:rsidR="00CF766F" w:rsidRPr="008B5349">
        <w:rPr>
          <w:rFonts w:ascii="Times New Roman" w:eastAsia="Times New Roman" w:hAnsi="Times New Roman" w:cs="Times New Roman"/>
          <w:lang w:eastAsia="cs-CZ"/>
        </w:rPr>
        <w:tab/>
      </w:r>
      <w:r w:rsidR="00703E28" w:rsidRPr="008B5349">
        <w:rPr>
          <w:rFonts w:ascii="Times New Roman" w:eastAsia="Times New Roman" w:hAnsi="Times New Roman" w:cs="Times New Roman"/>
          <w:lang w:eastAsia="cs-CZ"/>
        </w:rPr>
        <w:t xml:space="preserve">            </w:t>
      </w:r>
      <w:r w:rsidRPr="008B5349">
        <w:rPr>
          <w:rFonts w:ascii="Times New Roman" w:eastAsia="Times New Roman" w:hAnsi="Times New Roman" w:cs="Times New Roman"/>
          <w:lang w:eastAsia="cs-CZ"/>
        </w:rPr>
        <w:t>prezident</w:t>
      </w:r>
      <w:r w:rsidR="008B5349" w:rsidRPr="008B5349">
        <w:rPr>
          <w:rFonts w:ascii="Times New Roman" w:eastAsia="Times New Roman" w:hAnsi="Times New Roman" w:cs="Times New Roman"/>
          <w:lang w:eastAsia="cs-CZ"/>
        </w:rPr>
        <w:t>ka</w:t>
      </w:r>
      <w:r w:rsidRPr="008B5349">
        <w:rPr>
          <w:rFonts w:ascii="Times New Roman" w:eastAsia="Times New Roman" w:hAnsi="Times New Roman" w:cs="Times New Roman"/>
          <w:lang w:eastAsia="cs-CZ"/>
        </w:rPr>
        <w:t xml:space="preserve"> IAESTE</w:t>
      </w:r>
      <w:r w:rsidR="000314B1" w:rsidRPr="008B5349">
        <w:rPr>
          <w:rFonts w:ascii="Times New Roman" w:eastAsia="Times New Roman" w:hAnsi="Times New Roman" w:cs="Times New Roman"/>
          <w:lang w:eastAsia="cs-CZ"/>
        </w:rPr>
        <w:t xml:space="preserve"> VŠCHT Praha</w:t>
      </w:r>
    </w:p>
    <w:p w14:paraId="6D375613" w14:textId="77777777" w:rsidR="00703E28" w:rsidRPr="001E3A6D" w:rsidRDefault="00703E28">
      <w:pPr>
        <w:tabs>
          <w:tab w:val="left" w:pos="284"/>
          <w:tab w:val="left" w:pos="4962"/>
        </w:tabs>
        <w:spacing w:after="0" w:line="240" w:lineRule="auto"/>
        <w:rPr>
          <w:rFonts w:ascii="Times New Roman" w:eastAsia="Times New Roman" w:hAnsi="Times New Roman" w:cs="Times New Roman"/>
          <w:sz w:val="24"/>
          <w:szCs w:val="24"/>
          <w:lang w:eastAsia="cs-CZ"/>
        </w:rPr>
      </w:pPr>
    </w:p>
    <w:sectPr w:rsidR="00703E28" w:rsidRPr="001E3A6D" w:rsidSect="00566593">
      <w:footerReference w:type="default" r:id="rId7"/>
      <w:pgSz w:w="11906" w:h="16838"/>
      <w:pgMar w:top="1417" w:right="1417" w:bottom="1417" w:left="1417" w:header="568" w:footer="8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0A6C" w14:textId="77777777" w:rsidR="0022608B" w:rsidRDefault="0022608B" w:rsidP="00711B7E">
      <w:pPr>
        <w:spacing w:after="0" w:line="240" w:lineRule="auto"/>
      </w:pPr>
      <w:r>
        <w:separator/>
      </w:r>
    </w:p>
  </w:endnote>
  <w:endnote w:type="continuationSeparator" w:id="0">
    <w:p w14:paraId="3A10CFBA" w14:textId="77777777" w:rsidR="0022608B" w:rsidRDefault="0022608B" w:rsidP="0071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20752"/>
      <w:docPartObj>
        <w:docPartGallery w:val="Page Numbers (Bottom of Page)"/>
        <w:docPartUnique/>
      </w:docPartObj>
    </w:sdtPr>
    <w:sdtEndPr/>
    <w:sdtContent>
      <w:p w14:paraId="690EDB4D" w14:textId="6DD657B8" w:rsidR="00712EE1" w:rsidRDefault="00712EE1">
        <w:pPr>
          <w:pStyle w:val="Zpat"/>
          <w:jc w:val="right"/>
        </w:pPr>
        <w:r>
          <w:fldChar w:fldCharType="begin"/>
        </w:r>
        <w:r>
          <w:instrText>PAGE   \* MERGEFORMAT</w:instrText>
        </w:r>
        <w:r>
          <w:fldChar w:fldCharType="separate"/>
        </w:r>
        <w:r w:rsidR="005A2E3B">
          <w:rPr>
            <w:noProof/>
          </w:rPr>
          <w:t>3</w:t>
        </w:r>
        <w:r>
          <w:fldChar w:fldCharType="end"/>
        </w:r>
        <w:r w:rsidR="001D3406">
          <w:t>/3</w:t>
        </w:r>
      </w:p>
    </w:sdtContent>
  </w:sdt>
  <w:p w14:paraId="79FFF728" w14:textId="77777777" w:rsidR="001E3A6D" w:rsidRDefault="001E3A6D" w:rsidP="001E3A6D">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C0F8" w14:textId="77777777" w:rsidR="0022608B" w:rsidRDefault="0022608B" w:rsidP="00711B7E">
      <w:pPr>
        <w:spacing w:after="0" w:line="240" w:lineRule="auto"/>
      </w:pPr>
      <w:r>
        <w:separator/>
      </w:r>
    </w:p>
  </w:footnote>
  <w:footnote w:type="continuationSeparator" w:id="0">
    <w:p w14:paraId="16070A83" w14:textId="77777777" w:rsidR="0022608B" w:rsidRDefault="0022608B" w:rsidP="00711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907"/>
    <w:multiLevelType w:val="hybridMultilevel"/>
    <w:tmpl w:val="529EE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9B5966"/>
    <w:multiLevelType w:val="hybridMultilevel"/>
    <w:tmpl w:val="529EE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E6D35"/>
    <w:multiLevelType w:val="hybridMultilevel"/>
    <w:tmpl w:val="287208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F4F465B"/>
    <w:multiLevelType w:val="hybridMultilevel"/>
    <w:tmpl w:val="C0726806"/>
    <w:lvl w:ilvl="0" w:tplc="F23A2C1C">
      <w:start w:val="1"/>
      <w:numFmt w:val="decimal"/>
      <w:lvlText w:val="%1)"/>
      <w:lvlJc w:val="left"/>
      <w:pPr>
        <w:tabs>
          <w:tab w:val="num" w:pos="397"/>
        </w:tabs>
        <w:ind w:left="397" w:hanging="397"/>
      </w:pPr>
      <w:rPr>
        <w:rFonts w:hint="default"/>
        <w:b w:val="0"/>
        <w:i w:val="0"/>
        <w:sz w:val="24"/>
        <w:szCs w:val="24"/>
      </w:rPr>
    </w:lvl>
    <w:lvl w:ilvl="1" w:tplc="04050019" w:tentative="1">
      <w:start w:val="1"/>
      <w:numFmt w:val="lowerLetter"/>
      <w:lvlText w:val="%2."/>
      <w:lvlJc w:val="left"/>
      <w:pPr>
        <w:tabs>
          <w:tab w:val="num" w:pos="1015"/>
        </w:tabs>
        <w:ind w:left="1015" w:hanging="360"/>
      </w:p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4" w15:restartNumberingAfterBreak="0">
    <w:nsid w:val="1F996FCE"/>
    <w:multiLevelType w:val="hybridMultilevel"/>
    <w:tmpl w:val="C0726806"/>
    <w:lvl w:ilvl="0" w:tplc="F23A2C1C">
      <w:start w:val="1"/>
      <w:numFmt w:val="decimal"/>
      <w:lvlText w:val="%1)"/>
      <w:lvlJc w:val="left"/>
      <w:pPr>
        <w:tabs>
          <w:tab w:val="num" w:pos="397"/>
        </w:tabs>
        <w:ind w:left="397" w:hanging="397"/>
      </w:pPr>
      <w:rPr>
        <w:rFonts w:hint="default"/>
        <w:b w:val="0"/>
        <w:i w:val="0"/>
        <w:sz w:val="24"/>
        <w:szCs w:val="24"/>
      </w:rPr>
    </w:lvl>
    <w:lvl w:ilvl="1" w:tplc="04050019" w:tentative="1">
      <w:start w:val="1"/>
      <w:numFmt w:val="lowerLetter"/>
      <w:lvlText w:val="%2."/>
      <w:lvlJc w:val="left"/>
      <w:pPr>
        <w:tabs>
          <w:tab w:val="num" w:pos="1015"/>
        </w:tabs>
        <w:ind w:left="1015" w:hanging="360"/>
      </w:p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5" w15:restartNumberingAfterBreak="0">
    <w:nsid w:val="2BA10A00"/>
    <w:multiLevelType w:val="hybridMultilevel"/>
    <w:tmpl w:val="355C8B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DA685B"/>
    <w:multiLevelType w:val="hybridMultilevel"/>
    <w:tmpl w:val="529EE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506C2"/>
    <w:multiLevelType w:val="hybridMultilevel"/>
    <w:tmpl w:val="E570A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B071E7"/>
    <w:multiLevelType w:val="hybridMultilevel"/>
    <w:tmpl w:val="7B222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514767"/>
    <w:multiLevelType w:val="hybridMultilevel"/>
    <w:tmpl w:val="4F62E0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4DF682B"/>
    <w:multiLevelType w:val="hybridMultilevel"/>
    <w:tmpl w:val="BF489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EC24D5"/>
    <w:multiLevelType w:val="hybridMultilevel"/>
    <w:tmpl w:val="C0726806"/>
    <w:lvl w:ilvl="0" w:tplc="F23A2C1C">
      <w:start w:val="1"/>
      <w:numFmt w:val="decimal"/>
      <w:lvlText w:val="%1)"/>
      <w:lvlJc w:val="left"/>
      <w:pPr>
        <w:tabs>
          <w:tab w:val="num" w:pos="397"/>
        </w:tabs>
        <w:ind w:left="397" w:hanging="397"/>
      </w:pPr>
      <w:rPr>
        <w:rFonts w:hint="default"/>
        <w:b w:val="0"/>
        <w:i w:val="0"/>
        <w:sz w:val="24"/>
        <w:szCs w:val="24"/>
      </w:rPr>
    </w:lvl>
    <w:lvl w:ilvl="1" w:tplc="04050019" w:tentative="1">
      <w:start w:val="1"/>
      <w:numFmt w:val="lowerLetter"/>
      <w:lvlText w:val="%2."/>
      <w:lvlJc w:val="left"/>
      <w:pPr>
        <w:tabs>
          <w:tab w:val="num" w:pos="1015"/>
        </w:tabs>
        <w:ind w:left="1015" w:hanging="360"/>
      </w:p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2" w15:restartNumberingAfterBreak="0">
    <w:nsid w:val="5897716F"/>
    <w:multiLevelType w:val="multilevel"/>
    <w:tmpl w:val="973A1C06"/>
    <w:lvl w:ilvl="0">
      <w:start w:val="1"/>
      <w:numFmt w:val="decimal"/>
      <w:pStyle w:val="Nadpis1"/>
      <w:lvlText w:val="%1."/>
      <w:lvlJc w:val="left"/>
      <w:pPr>
        <w:tabs>
          <w:tab w:val="num" w:pos="1844"/>
        </w:tabs>
        <w:ind w:left="1844" w:hanging="1134"/>
      </w:pPr>
      <w:rPr>
        <w:rFonts w:hint="default"/>
        <w:i w:val="0"/>
      </w:rPr>
    </w:lvl>
    <w:lvl w:ilvl="1">
      <w:start w:val="1"/>
      <w:numFmt w:val="decimal"/>
      <w:pStyle w:val="Nadpis2"/>
      <w:lvlText w:val="%1.%2."/>
      <w:lvlJc w:val="left"/>
      <w:pPr>
        <w:tabs>
          <w:tab w:val="num" w:pos="1134"/>
        </w:tabs>
        <w:ind w:left="567" w:hanging="567"/>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5B16225E"/>
    <w:multiLevelType w:val="hybridMultilevel"/>
    <w:tmpl w:val="BF489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3434C"/>
    <w:multiLevelType w:val="hybridMultilevel"/>
    <w:tmpl w:val="18F4B90E"/>
    <w:lvl w:ilvl="0" w:tplc="05FAAD0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677AE6"/>
    <w:multiLevelType w:val="hybridMultilevel"/>
    <w:tmpl w:val="07908FA2"/>
    <w:lvl w:ilvl="0" w:tplc="7534DC0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1D87119"/>
    <w:multiLevelType w:val="multilevel"/>
    <w:tmpl w:val="8990F588"/>
    <w:lvl w:ilvl="0">
      <w:start w:val="1"/>
      <w:numFmt w:val="decimal"/>
      <w:lvlText w:val="%1."/>
      <w:lvlJc w:val="left"/>
      <w:pPr>
        <w:ind w:left="1428" w:hanging="360"/>
      </w:pPr>
      <w:rPr>
        <w:rFonts w:ascii="Times New Roman" w:eastAsia="Times New Roman" w:hAnsi="Times New Roman"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637A7A0C"/>
    <w:multiLevelType w:val="hybridMultilevel"/>
    <w:tmpl w:val="13F2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D350AB"/>
    <w:multiLevelType w:val="hybridMultilevel"/>
    <w:tmpl w:val="AB38E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951E6C"/>
    <w:multiLevelType w:val="hybridMultilevel"/>
    <w:tmpl w:val="EB70D108"/>
    <w:lvl w:ilvl="0" w:tplc="B9988F9A">
      <w:start w:val="1"/>
      <w:numFmt w:val="decimal"/>
      <w:lvlText w:val="%1."/>
      <w:lvlJc w:val="left"/>
      <w:pPr>
        <w:ind w:left="1428" w:hanging="360"/>
      </w:pPr>
      <w:rPr>
        <w:rFonts w:ascii="Times New Roman" w:eastAsia="Times New Roman" w:hAnsi="Times New Roman" w:cs="Times New Roman"/>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7F7C0A42"/>
    <w:multiLevelType w:val="hybridMultilevel"/>
    <w:tmpl w:val="197E4D1C"/>
    <w:lvl w:ilvl="0" w:tplc="54103C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E427E3"/>
    <w:multiLevelType w:val="hybridMultilevel"/>
    <w:tmpl w:val="BF489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6"/>
  </w:num>
  <w:num w:numId="6">
    <w:abstractNumId w:val="0"/>
  </w:num>
  <w:num w:numId="7">
    <w:abstractNumId w:val="19"/>
  </w:num>
  <w:num w:numId="8">
    <w:abstractNumId w:val="5"/>
  </w:num>
  <w:num w:numId="9">
    <w:abstractNumId w:val="12"/>
  </w:num>
  <w:num w:numId="10">
    <w:abstractNumId w:val="18"/>
  </w:num>
  <w:num w:numId="11">
    <w:abstractNumId w:val="8"/>
  </w:num>
  <w:num w:numId="12">
    <w:abstractNumId w:val="7"/>
  </w:num>
  <w:num w:numId="13">
    <w:abstractNumId w:val="13"/>
  </w:num>
  <w:num w:numId="14">
    <w:abstractNumId w:val="9"/>
  </w:num>
  <w:num w:numId="15">
    <w:abstractNumId w:val="16"/>
  </w:num>
  <w:num w:numId="16">
    <w:abstractNumId w:val="10"/>
  </w:num>
  <w:num w:numId="17">
    <w:abstractNumId w:val="20"/>
  </w:num>
  <w:num w:numId="18">
    <w:abstractNumId w:val="15"/>
  </w:num>
  <w:num w:numId="19">
    <w:abstractNumId w:val="14"/>
  </w:num>
  <w:num w:numId="20">
    <w:abstractNumId w:val="17"/>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29"/>
    <w:rsid w:val="00015C5F"/>
    <w:rsid w:val="00025CF9"/>
    <w:rsid w:val="000314B1"/>
    <w:rsid w:val="00073B04"/>
    <w:rsid w:val="00074EE4"/>
    <w:rsid w:val="00097382"/>
    <w:rsid w:val="000E2281"/>
    <w:rsid w:val="00125EC0"/>
    <w:rsid w:val="00135E12"/>
    <w:rsid w:val="0018516B"/>
    <w:rsid w:val="001D3406"/>
    <w:rsid w:val="001D5324"/>
    <w:rsid w:val="001E3A6D"/>
    <w:rsid w:val="001E7890"/>
    <w:rsid w:val="001F19F3"/>
    <w:rsid w:val="0022608B"/>
    <w:rsid w:val="002303B1"/>
    <w:rsid w:val="002610BE"/>
    <w:rsid w:val="00271E18"/>
    <w:rsid w:val="00297A0A"/>
    <w:rsid w:val="002C2ED7"/>
    <w:rsid w:val="002D57E9"/>
    <w:rsid w:val="002F1335"/>
    <w:rsid w:val="002F1D6F"/>
    <w:rsid w:val="00301D55"/>
    <w:rsid w:val="00301FA8"/>
    <w:rsid w:val="003465C6"/>
    <w:rsid w:val="00347ECB"/>
    <w:rsid w:val="00350FAC"/>
    <w:rsid w:val="00372303"/>
    <w:rsid w:val="00372E7D"/>
    <w:rsid w:val="003859BA"/>
    <w:rsid w:val="00387CC0"/>
    <w:rsid w:val="003A5386"/>
    <w:rsid w:val="003B4911"/>
    <w:rsid w:val="003D04DE"/>
    <w:rsid w:val="003D2171"/>
    <w:rsid w:val="003D5F4A"/>
    <w:rsid w:val="003E56AF"/>
    <w:rsid w:val="00403F6C"/>
    <w:rsid w:val="004370B9"/>
    <w:rsid w:val="004370CC"/>
    <w:rsid w:val="004546A6"/>
    <w:rsid w:val="004729AB"/>
    <w:rsid w:val="00473B1B"/>
    <w:rsid w:val="004768BE"/>
    <w:rsid w:val="00491590"/>
    <w:rsid w:val="004D1EBC"/>
    <w:rsid w:val="004D4F18"/>
    <w:rsid w:val="004E3FAE"/>
    <w:rsid w:val="004F7BBA"/>
    <w:rsid w:val="00504029"/>
    <w:rsid w:val="00513D09"/>
    <w:rsid w:val="0052756A"/>
    <w:rsid w:val="00537770"/>
    <w:rsid w:val="00566593"/>
    <w:rsid w:val="00571E22"/>
    <w:rsid w:val="005752A0"/>
    <w:rsid w:val="005A2E3B"/>
    <w:rsid w:val="005B5EF5"/>
    <w:rsid w:val="005D5691"/>
    <w:rsid w:val="005E1492"/>
    <w:rsid w:val="005E5029"/>
    <w:rsid w:val="005F1942"/>
    <w:rsid w:val="00632E5C"/>
    <w:rsid w:val="00652ABE"/>
    <w:rsid w:val="006A774B"/>
    <w:rsid w:val="006C072E"/>
    <w:rsid w:val="00703E28"/>
    <w:rsid w:val="00711B7E"/>
    <w:rsid w:val="00712EE1"/>
    <w:rsid w:val="00726AFF"/>
    <w:rsid w:val="007363A1"/>
    <w:rsid w:val="00744737"/>
    <w:rsid w:val="007535B3"/>
    <w:rsid w:val="00772E51"/>
    <w:rsid w:val="00784622"/>
    <w:rsid w:val="00787982"/>
    <w:rsid w:val="007A1DF5"/>
    <w:rsid w:val="007B42BD"/>
    <w:rsid w:val="007C73AC"/>
    <w:rsid w:val="007E73D0"/>
    <w:rsid w:val="007F16C5"/>
    <w:rsid w:val="00805282"/>
    <w:rsid w:val="008373A5"/>
    <w:rsid w:val="00845D8B"/>
    <w:rsid w:val="00847CFC"/>
    <w:rsid w:val="00852DB9"/>
    <w:rsid w:val="00897CA8"/>
    <w:rsid w:val="008B5349"/>
    <w:rsid w:val="008D4E59"/>
    <w:rsid w:val="008F7FE7"/>
    <w:rsid w:val="00915C6F"/>
    <w:rsid w:val="009C513B"/>
    <w:rsid w:val="00A06CD2"/>
    <w:rsid w:val="00A564E4"/>
    <w:rsid w:val="00A56877"/>
    <w:rsid w:val="00A60D64"/>
    <w:rsid w:val="00A6448E"/>
    <w:rsid w:val="00A81FAE"/>
    <w:rsid w:val="00A92964"/>
    <w:rsid w:val="00AC4E55"/>
    <w:rsid w:val="00AC4FBB"/>
    <w:rsid w:val="00AD734E"/>
    <w:rsid w:val="00B15CFF"/>
    <w:rsid w:val="00B163C2"/>
    <w:rsid w:val="00B42A08"/>
    <w:rsid w:val="00B522F5"/>
    <w:rsid w:val="00BA61A0"/>
    <w:rsid w:val="00BF05E6"/>
    <w:rsid w:val="00BF42B7"/>
    <w:rsid w:val="00C10131"/>
    <w:rsid w:val="00C221CE"/>
    <w:rsid w:val="00C5051E"/>
    <w:rsid w:val="00C52237"/>
    <w:rsid w:val="00CB1CF8"/>
    <w:rsid w:val="00CB5C15"/>
    <w:rsid w:val="00CC48F8"/>
    <w:rsid w:val="00CD3568"/>
    <w:rsid w:val="00CE2065"/>
    <w:rsid w:val="00CE4456"/>
    <w:rsid w:val="00CF380C"/>
    <w:rsid w:val="00CF7504"/>
    <w:rsid w:val="00CF766F"/>
    <w:rsid w:val="00D10825"/>
    <w:rsid w:val="00D225E0"/>
    <w:rsid w:val="00D36AEE"/>
    <w:rsid w:val="00DB19E5"/>
    <w:rsid w:val="00DD3103"/>
    <w:rsid w:val="00DF258D"/>
    <w:rsid w:val="00E30987"/>
    <w:rsid w:val="00E3311F"/>
    <w:rsid w:val="00E42AD0"/>
    <w:rsid w:val="00E813D4"/>
    <w:rsid w:val="00E859AB"/>
    <w:rsid w:val="00E93BD7"/>
    <w:rsid w:val="00EA219F"/>
    <w:rsid w:val="00EB4246"/>
    <w:rsid w:val="00EE4344"/>
    <w:rsid w:val="00EE7B62"/>
    <w:rsid w:val="00F30F09"/>
    <w:rsid w:val="00F42295"/>
    <w:rsid w:val="00F47832"/>
    <w:rsid w:val="00F51397"/>
    <w:rsid w:val="00F55BA1"/>
    <w:rsid w:val="00F66AA8"/>
    <w:rsid w:val="00F75C21"/>
    <w:rsid w:val="00F918DA"/>
    <w:rsid w:val="00F97C98"/>
    <w:rsid w:val="00FA340B"/>
    <w:rsid w:val="00FA5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EE5C8"/>
  <w15:docId w15:val="{5C59D024-F476-4B9D-9B50-804965A0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73B1B"/>
    <w:pPr>
      <w:keepNext/>
      <w:numPr>
        <w:numId w:val="9"/>
      </w:numPr>
      <w:spacing w:before="240" w:after="60"/>
      <w:jc w:val="both"/>
      <w:outlineLvl w:val="0"/>
    </w:pPr>
    <w:rPr>
      <w:rFonts w:ascii="Calibri" w:eastAsia="Times New Roman" w:hAnsi="Calibri" w:cs="Times New Roman"/>
      <w:b/>
      <w:sz w:val="24"/>
      <w:szCs w:val="24"/>
      <w:lang w:val="x-none" w:eastAsia="x-none"/>
    </w:rPr>
  </w:style>
  <w:style w:type="paragraph" w:styleId="Nadpis2">
    <w:name w:val="heading 2"/>
    <w:basedOn w:val="Nadpis1"/>
    <w:next w:val="Normln"/>
    <w:link w:val="Nadpis2Char"/>
    <w:qFormat/>
    <w:rsid w:val="00473B1B"/>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473B1B"/>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502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5E502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11B7E"/>
    <w:pPr>
      <w:tabs>
        <w:tab w:val="center" w:pos="4536"/>
        <w:tab w:val="right" w:pos="9072"/>
      </w:tabs>
      <w:spacing w:after="0" w:line="240" w:lineRule="auto"/>
    </w:pPr>
  </w:style>
  <w:style w:type="character" w:customStyle="1" w:styleId="ZpatChar">
    <w:name w:val="Zápatí Char"/>
    <w:basedOn w:val="Standardnpsmoodstavce"/>
    <w:link w:val="Zpat"/>
    <w:uiPriority w:val="99"/>
    <w:rsid w:val="00711B7E"/>
  </w:style>
  <w:style w:type="paragraph" w:styleId="Textbubliny">
    <w:name w:val="Balloon Text"/>
    <w:basedOn w:val="Normln"/>
    <w:link w:val="TextbublinyChar"/>
    <w:uiPriority w:val="99"/>
    <w:semiHidden/>
    <w:unhideWhenUsed/>
    <w:rsid w:val="001E3A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A6D"/>
    <w:rPr>
      <w:rFonts w:ascii="Tahoma" w:hAnsi="Tahoma" w:cs="Tahoma"/>
      <w:sz w:val="16"/>
      <w:szCs w:val="16"/>
    </w:rPr>
  </w:style>
  <w:style w:type="paragraph" w:styleId="Odstavecseseznamem">
    <w:name w:val="List Paragraph"/>
    <w:basedOn w:val="Normln"/>
    <w:uiPriority w:val="34"/>
    <w:qFormat/>
    <w:rsid w:val="000E2281"/>
    <w:pPr>
      <w:ind w:left="720"/>
      <w:contextualSpacing/>
    </w:pPr>
  </w:style>
  <w:style w:type="character" w:customStyle="1" w:styleId="Nadpis1Char">
    <w:name w:val="Nadpis 1 Char"/>
    <w:basedOn w:val="Standardnpsmoodstavce"/>
    <w:link w:val="Nadpis1"/>
    <w:rsid w:val="00473B1B"/>
    <w:rPr>
      <w:rFonts w:ascii="Calibri" w:eastAsia="Times New Roman" w:hAnsi="Calibri" w:cs="Times New Roman"/>
      <w:b/>
      <w:sz w:val="24"/>
      <w:szCs w:val="24"/>
      <w:lang w:val="x-none" w:eastAsia="x-none"/>
    </w:rPr>
  </w:style>
  <w:style w:type="character" w:customStyle="1" w:styleId="Nadpis2Char">
    <w:name w:val="Nadpis 2 Char"/>
    <w:basedOn w:val="Standardnpsmoodstavce"/>
    <w:link w:val="Nadpis2"/>
    <w:rsid w:val="00473B1B"/>
    <w:rPr>
      <w:rFonts w:ascii="Calibri" w:eastAsia="Times New Roman" w:hAnsi="Calibri" w:cs="Times New Roman"/>
      <w:bCs/>
      <w:iCs/>
      <w:lang w:val="x-none" w:eastAsia="x-none"/>
    </w:rPr>
  </w:style>
  <w:style w:type="character" w:customStyle="1" w:styleId="Nadpis3Char">
    <w:name w:val="Nadpis 3 Char"/>
    <w:basedOn w:val="Standardnpsmoodstavce"/>
    <w:link w:val="Nadpis3"/>
    <w:rsid w:val="00473B1B"/>
    <w:rPr>
      <w:rFonts w:ascii="Calibri" w:eastAsia="Times New Roman" w:hAnsi="Calibri" w:cs="Times New Roman"/>
      <w:iCs/>
      <w:szCs w:val="26"/>
      <w:lang w:val="x-none" w:eastAsia="x-none"/>
    </w:rPr>
  </w:style>
  <w:style w:type="character" w:styleId="Odkaznakoment">
    <w:name w:val="annotation reference"/>
    <w:basedOn w:val="Standardnpsmoodstavce"/>
    <w:uiPriority w:val="99"/>
    <w:semiHidden/>
    <w:unhideWhenUsed/>
    <w:rsid w:val="00372303"/>
    <w:rPr>
      <w:sz w:val="16"/>
      <w:szCs w:val="16"/>
    </w:rPr>
  </w:style>
  <w:style w:type="paragraph" w:styleId="Textkomente">
    <w:name w:val="annotation text"/>
    <w:basedOn w:val="Normln"/>
    <w:link w:val="TextkomenteChar"/>
    <w:uiPriority w:val="99"/>
    <w:semiHidden/>
    <w:unhideWhenUsed/>
    <w:rsid w:val="00372303"/>
    <w:pPr>
      <w:spacing w:line="240" w:lineRule="auto"/>
    </w:pPr>
    <w:rPr>
      <w:sz w:val="20"/>
      <w:szCs w:val="20"/>
    </w:rPr>
  </w:style>
  <w:style w:type="character" w:customStyle="1" w:styleId="TextkomenteChar">
    <w:name w:val="Text komentáře Char"/>
    <w:basedOn w:val="Standardnpsmoodstavce"/>
    <w:link w:val="Textkomente"/>
    <w:uiPriority w:val="99"/>
    <w:semiHidden/>
    <w:rsid w:val="00372303"/>
    <w:rPr>
      <w:sz w:val="20"/>
      <w:szCs w:val="20"/>
    </w:rPr>
  </w:style>
  <w:style w:type="paragraph" w:styleId="Pedmtkomente">
    <w:name w:val="annotation subject"/>
    <w:basedOn w:val="Textkomente"/>
    <w:next w:val="Textkomente"/>
    <w:link w:val="PedmtkomenteChar"/>
    <w:uiPriority w:val="99"/>
    <w:semiHidden/>
    <w:unhideWhenUsed/>
    <w:rsid w:val="00372303"/>
    <w:rPr>
      <w:b/>
      <w:bCs/>
    </w:rPr>
  </w:style>
  <w:style w:type="character" w:customStyle="1" w:styleId="PedmtkomenteChar">
    <w:name w:val="Předmět komentáře Char"/>
    <w:basedOn w:val="TextkomenteChar"/>
    <w:link w:val="Pedmtkomente"/>
    <w:uiPriority w:val="99"/>
    <w:semiHidden/>
    <w:rsid w:val="00372303"/>
    <w:rPr>
      <w:b/>
      <w:bCs/>
      <w:sz w:val="20"/>
      <w:szCs w:val="20"/>
    </w:rPr>
  </w:style>
  <w:style w:type="paragraph" w:styleId="Nzev">
    <w:name w:val="Title"/>
    <w:basedOn w:val="Normln"/>
    <w:link w:val="NzevChar"/>
    <w:qFormat/>
    <w:rsid w:val="00897CA8"/>
    <w:pPr>
      <w:spacing w:after="0" w:line="240" w:lineRule="auto"/>
      <w:jc w:val="center"/>
    </w:pPr>
    <w:rPr>
      <w:rFonts w:ascii="Times New Roman" w:eastAsia="Times New Roman" w:hAnsi="Times New Roman" w:cs="Times New Roman"/>
      <w:b/>
      <w:bCs/>
      <w:sz w:val="30"/>
      <w:szCs w:val="24"/>
      <w:lang w:val="x-none" w:eastAsia="cs-CZ"/>
    </w:rPr>
  </w:style>
  <w:style w:type="character" w:customStyle="1" w:styleId="NzevChar">
    <w:name w:val="Název Char"/>
    <w:basedOn w:val="Standardnpsmoodstavce"/>
    <w:link w:val="Nzev"/>
    <w:rsid w:val="00897CA8"/>
    <w:rPr>
      <w:rFonts w:ascii="Times New Roman" w:eastAsia="Times New Roman" w:hAnsi="Times New Roman" w:cs="Times New Roman"/>
      <w:b/>
      <w:bCs/>
      <w:sz w:val="30"/>
      <w:szCs w:val="24"/>
      <w:lang w:val="x-none" w:eastAsia="cs-CZ"/>
    </w:rPr>
  </w:style>
  <w:style w:type="paragraph" w:styleId="Zkladntext">
    <w:name w:val="Body Text"/>
    <w:basedOn w:val="Normln"/>
    <w:link w:val="ZkladntextChar"/>
    <w:semiHidden/>
    <w:rsid w:val="00787982"/>
    <w:pPr>
      <w:spacing w:after="0" w:line="240" w:lineRule="auto"/>
      <w:jc w:val="center"/>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78798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4739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Kubova Petra</dc:creator>
  <cp:lastModifiedBy>Maurerova Marketa</cp:lastModifiedBy>
  <cp:revision>4</cp:revision>
  <cp:lastPrinted>2018-12-17T09:58:00Z</cp:lastPrinted>
  <dcterms:created xsi:type="dcterms:W3CDTF">2024-01-30T13:23:00Z</dcterms:created>
  <dcterms:modified xsi:type="dcterms:W3CDTF">2024-01-30T13:26:00Z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e2947586ef2b463f9647db38822081f616d0d2da729d6aff27ee29805c1a0f33</vt:lpwstr>
  </property>
</Properties>
</file>