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SMLOUVA O VYUŽITÍ VÝSLEDKŮ PROJEKTU</w:t>
      </w:r>
    </w:p>
    <w:p w14:paraId="00000002"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Knihovna AV ČR, v. v. i. (KNAV)</w:t>
      </w:r>
    </w:p>
    <w:p w14:paraId="00000003"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Sídlem: Národní 1009/3, 110 00 Praha 1</w:t>
      </w:r>
    </w:p>
    <w:p w14:paraId="00000004"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IČ: 67985971</w:t>
      </w:r>
    </w:p>
    <w:p w14:paraId="00000005"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DIČ: CZ67985971</w:t>
      </w:r>
    </w:p>
    <w:p w14:paraId="00000006"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red"/>
        </w:rPr>
      </w:pPr>
      <w:r w:rsidRPr="00A63C4F">
        <w:rPr>
          <w:rFonts w:ascii="Times New Roman" w:hAnsi="Times New Roman" w:cs="Times New Roman"/>
          <w:color w:val="333333"/>
          <w:sz w:val="24"/>
          <w:szCs w:val="24"/>
          <w:highlight w:val="white"/>
        </w:rPr>
        <w:t>Bankovní spojení: 7379950001/5500</w:t>
      </w:r>
    </w:p>
    <w:p w14:paraId="00000007" w14:textId="468E74EA"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Zastoupené: Ing. Magdalénou </w:t>
      </w:r>
      <w:proofErr w:type="spellStart"/>
      <w:r w:rsidRPr="00A63C4F">
        <w:rPr>
          <w:rFonts w:ascii="Times New Roman" w:hAnsi="Times New Roman" w:cs="Times New Roman"/>
          <w:color w:val="333333"/>
          <w:sz w:val="24"/>
          <w:szCs w:val="24"/>
          <w:highlight w:val="white"/>
        </w:rPr>
        <w:t>Veckovou</w:t>
      </w:r>
      <w:proofErr w:type="spellEnd"/>
      <w:r w:rsidRPr="00A63C4F">
        <w:rPr>
          <w:rFonts w:ascii="Times New Roman" w:hAnsi="Times New Roman" w:cs="Times New Roman"/>
          <w:color w:val="333333"/>
          <w:sz w:val="24"/>
          <w:szCs w:val="24"/>
          <w:highlight w:val="white"/>
        </w:rPr>
        <w:t>, ředitelkou</w:t>
      </w:r>
    </w:p>
    <w:p w14:paraId="00000008"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dále v textu též jako „Příjemce“</w:t>
      </w:r>
    </w:p>
    <w:p w14:paraId="00000009"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a</w:t>
      </w:r>
    </w:p>
    <w:p w14:paraId="0000000A"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Národní knihovna České republiky</w:t>
      </w:r>
    </w:p>
    <w:p w14:paraId="0000000B"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Sídlem: Klementinum 190, 110 00 Praha 1</w:t>
      </w:r>
    </w:p>
    <w:p w14:paraId="0000000C"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IČ: 00023221</w:t>
      </w:r>
    </w:p>
    <w:p w14:paraId="0000000D"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DIČ: CZ00023221</w:t>
      </w:r>
    </w:p>
    <w:p w14:paraId="0000000E"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rPr>
      </w:pPr>
      <w:r w:rsidRPr="00A63C4F">
        <w:rPr>
          <w:rFonts w:ascii="Times New Roman" w:hAnsi="Times New Roman" w:cs="Times New Roman"/>
          <w:color w:val="333333"/>
          <w:sz w:val="24"/>
          <w:szCs w:val="24"/>
          <w:highlight w:val="white"/>
        </w:rPr>
        <w:t xml:space="preserve">Bankovní spojení: </w:t>
      </w:r>
      <w:r w:rsidRPr="00A63C4F">
        <w:rPr>
          <w:rFonts w:ascii="Times New Roman" w:eastAsia="Calibri" w:hAnsi="Times New Roman" w:cs="Times New Roman"/>
          <w:color w:val="333333"/>
          <w:sz w:val="24"/>
          <w:szCs w:val="24"/>
          <w:highlight w:val="white"/>
        </w:rPr>
        <w:t xml:space="preserve">ČNB, účet č. </w:t>
      </w:r>
      <w:r w:rsidRPr="00A63C4F">
        <w:rPr>
          <w:rFonts w:ascii="Times New Roman" w:eastAsia="Calibri" w:hAnsi="Times New Roman" w:cs="Times New Roman"/>
          <w:color w:val="333333"/>
          <w:sz w:val="24"/>
          <w:szCs w:val="24"/>
        </w:rPr>
        <w:t>85535011/0710</w:t>
      </w:r>
    </w:p>
    <w:p w14:paraId="0000000F"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Zastoupená: Mgr. Tomášem Foltýnem, </w:t>
      </w:r>
      <w:r w:rsidRPr="00A63C4F">
        <w:rPr>
          <w:rFonts w:ascii="Times New Roman" w:eastAsia="Times New Roman" w:hAnsi="Times New Roman" w:cs="Times New Roman"/>
          <w:color w:val="333333"/>
          <w:sz w:val="24"/>
          <w:szCs w:val="24"/>
          <w:highlight w:val="white"/>
        </w:rPr>
        <w:t>generálním ředitelem</w:t>
      </w:r>
    </w:p>
    <w:p w14:paraId="00000010"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dále v textu též jako „Další účastník 1“</w:t>
      </w:r>
    </w:p>
    <w:p w14:paraId="00000011"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a</w:t>
      </w:r>
    </w:p>
    <w:p w14:paraId="00000012"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proofErr w:type="spellStart"/>
      <w:r w:rsidRPr="00A63C4F">
        <w:rPr>
          <w:rFonts w:ascii="Times New Roman" w:hAnsi="Times New Roman" w:cs="Times New Roman"/>
          <w:b/>
          <w:color w:val="333333"/>
          <w:sz w:val="24"/>
          <w:szCs w:val="24"/>
          <w:highlight w:val="white"/>
        </w:rPr>
        <w:t>InQool</w:t>
      </w:r>
      <w:proofErr w:type="spellEnd"/>
      <w:r w:rsidRPr="00A63C4F">
        <w:rPr>
          <w:rFonts w:ascii="Times New Roman" w:hAnsi="Times New Roman" w:cs="Times New Roman"/>
          <w:b/>
          <w:color w:val="333333"/>
          <w:sz w:val="24"/>
          <w:szCs w:val="24"/>
          <w:highlight w:val="white"/>
        </w:rPr>
        <w:t>, a.s.</w:t>
      </w:r>
    </w:p>
    <w:p w14:paraId="00000013"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Sídlem: Svatopetrská 35/7, 61700 Brno</w:t>
      </w:r>
    </w:p>
    <w:p w14:paraId="00000014"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IČ: 29222389</w:t>
      </w:r>
    </w:p>
    <w:p w14:paraId="00000015"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DIČ: CZ29222389</w:t>
      </w:r>
    </w:p>
    <w:p w14:paraId="00000016" w14:textId="77777777" w:rsidR="006E5819" w:rsidRPr="00A63C4F" w:rsidRDefault="00664AAF">
      <w:pPr>
        <w:pBdr>
          <w:left w:val="none" w:sz="0" w:space="26" w:color="auto"/>
        </w:pBdr>
        <w:spacing w:before="240" w:after="240" w:line="240" w:lineRule="auto"/>
        <w:jc w:val="both"/>
        <w:rPr>
          <w:rFonts w:ascii="Times New Roman" w:hAnsi="Times New Roman" w:cs="Times New Roman"/>
          <w:sz w:val="24"/>
          <w:szCs w:val="24"/>
        </w:rPr>
      </w:pPr>
      <w:r w:rsidRPr="00A63C4F">
        <w:rPr>
          <w:rFonts w:ascii="Times New Roman" w:hAnsi="Times New Roman" w:cs="Times New Roman"/>
          <w:color w:val="333333"/>
          <w:sz w:val="24"/>
          <w:szCs w:val="24"/>
          <w:highlight w:val="white"/>
        </w:rPr>
        <w:t xml:space="preserve">Bankovní spojení: </w:t>
      </w:r>
      <w:r w:rsidRPr="00A63C4F">
        <w:rPr>
          <w:rFonts w:ascii="Times New Roman" w:hAnsi="Times New Roman" w:cs="Times New Roman"/>
          <w:sz w:val="24"/>
          <w:szCs w:val="24"/>
        </w:rPr>
        <w:t>43-7051170247/0100</w:t>
      </w:r>
    </w:p>
    <w:p w14:paraId="00000017" w14:textId="352312E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Zastoupená: Mgr. Tiborem Szabó</w:t>
      </w:r>
      <w:r w:rsidR="008360CD" w:rsidRPr="00A63C4F">
        <w:rPr>
          <w:rFonts w:ascii="Times New Roman" w:hAnsi="Times New Roman" w:cs="Times New Roman"/>
          <w:color w:val="333333"/>
          <w:sz w:val="24"/>
          <w:szCs w:val="24"/>
          <w:highlight w:val="white"/>
        </w:rPr>
        <w:t xml:space="preserve"> </w:t>
      </w:r>
      <w:r w:rsidR="00D50F49" w:rsidRPr="00A63C4F">
        <w:rPr>
          <w:rFonts w:ascii="Times New Roman" w:hAnsi="Times New Roman" w:cs="Times New Roman"/>
          <w:color w:val="333333"/>
          <w:sz w:val="24"/>
          <w:szCs w:val="24"/>
          <w:highlight w:val="white"/>
        </w:rPr>
        <w:t>a</w:t>
      </w:r>
      <w:r w:rsidR="008360CD" w:rsidRPr="00A63C4F">
        <w:rPr>
          <w:rFonts w:ascii="Times New Roman" w:hAnsi="Times New Roman" w:cs="Times New Roman"/>
          <w:sz w:val="24"/>
          <w:szCs w:val="24"/>
        </w:rPr>
        <w:t xml:space="preserve"> Mgr. Peterem Halmem, </w:t>
      </w:r>
      <w:r w:rsidR="008360CD" w:rsidRPr="00A63C4F">
        <w:rPr>
          <w:rFonts w:ascii="Times New Roman" w:hAnsi="Times New Roman" w:cs="Times New Roman"/>
          <w:color w:val="333333"/>
          <w:sz w:val="24"/>
          <w:szCs w:val="24"/>
          <w:highlight w:val="white"/>
        </w:rPr>
        <w:t>členy představenstva</w:t>
      </w:r>
    </w:p>
    <w:p w14:paraId="00000018"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dále v textu též jako „Další účastník 2“</w:t>
      </w:r>
    </w:p>
    <w:p w14:paraId="00000019"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(společně „Strany“)</w:t>
      </w:r>
    </w:p>
    <w:p w14:paraId="0000001A" w14:textId="68135615"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444746"/>
          <w:sz w:val="24"/>
          <w:szCs w:val="24"/>
          <w:highlight w:val="white"/>
        </w:rPr>
        <w:lastRenderedPageBreak/>
        <w:t>uzavírají podle § 1746 odst. 2 zákona č. 89/2012, občanský zákoník, v platném znění (dále jen občanský zákoník) a podle zákona č. 121/2000 Sb., autorský zákon, v platném znění (dále jen autorský zákon), smlouvu následujícího znění:</w:t>
      </w:r>
      <w:r w:rsidRPr="00A63C4F">
        <w:rPr>
          <w:rFonts w:ascii="Times New Roman" w:hAnsi="Times New Roman" w:cs="Times New Roman"/>
          <w:color w:val="333333"/>
          <w:sz w:val="24"/>
          <w:szCs w:val="24"/>
          <w:highlight w:val="white"/>
        </w:rPr>
        <w:t xml:space="preserve"> </w:t>
      </w:r>
    </w:p>
    <w:p w14:paraId="48DA53A6" w14:textId="77777777" w:rsidR="00664AAF"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p>
    <w:p w14:paraId="0000001B"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1. Předmět smlouvy</w:t>
      </w:r>
    </w:p>
    <w:p w14:paraId="0000001C" w14:textId="1D98F732"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Tato smlouva upravuje ve smyslu zákona č.</w:t>
      </w:r>
      <w:r w:rsidR="00CC2815" w:rsidRPr="00A63C4F">
        <w:rPr>
          <w:rFonts w:ascii="Times New Roman" w:hAnsi="Times New Roman" w:cs="Times New Roman"/>
          <w:color w:val="333333"/>
          <w:sz w:val="24"/>
          <w:szCs w:val="24"/>
          <w:highlight w:val="white"/>
        </w:rPr>
        <w:t xml:space="preserve"> </w:t>
      </w:r>
      <w:r w:rsidRPr="00A63C4F">
        <w:rPr>
          <w:rFonts w:ascii="Times New Roman" w:hAnsi="Times New Roman" w:cs="Times New Roman"/>
          <w:color w:val="333333"/>
          <w:sz w:val="24"/>
          <w:szCs w:val="24"/>
          <w:highlight w:val="white"/>
        </w:rPr>
        <w:t>130/2002 Sb., o podpoře výzkumu, experimentálního vývoje a inovací</w:t>
      </w:r>
      <w:r w:rsidR="00F55222" w:rsidRPr="00A63C4F">
        <w:rPr>
          <w:rFonts w:ascii="Times New Roman" w:hAnsi="Times New Roman" w:cs="Times New Roman"/>
          <w:color w:val="333333"/>
          <w:sz w:val="24"/>
          <w:szCs w:val="24"/>
          <w:highlight w:val="white"/>
        </w:rPr>
        <w:t>,</w:t>
      </w:r>
      <w:r w:rsidRPr="00A63C4F">
        <w:rPr>
          <w:rFonts w:ascii="Times New Roman" w:hAnsi="Times New Roman" w:cs="Times New Roman"/>
          <w:color w:val="333333"/>
          <w:sz w:val="24"/>
          <w:szCs w:val="24"/>
          <w:highlight w:val="white"/>
        </w:rPr>
        <w:t xml:space="preserve"> v platném znění</w:t>
      </w:r>
      <w:r w:rsidR="00F55222" w:rsidRPr="00A63C4F">
        <w:rPr>
          <w:rFonts w:ascii="Times New Roman" w:hAnsi="Times New Roman" w:cs="Times New Roman"/>
          <w:color w:val="333333"/>
          <w:sz w:val="24"/>
          <w:szCs w:val="24"/>
          <w:highlight w:val="white"/>
        </w:rPr>
        <w:t xml:space="preserve"> (dále jen zákon o podpoře výzkumu a vývoje)</w:t>
      </w:r>
      <w:r w:rsidRPr="00A63C4F">
        <w:rPr>
          <w:rFonts w:ascii="Times New Roman" w:hAnsi="Times New Roman" w:cs="Times New Roman"/>
          <w:color w:val="333333"/>
          <w:sz w:val="24"/>
          <w:szCs w:val="24"/>
          <w:highlight w:val="white"/>
        </w:rPr>
        <w:t xml:space="preserve">, využití výsledků výzkumu vytvořených </w:t>
      </w:r>
      <w:r w:rsidR="00CC2815" w:rsidRPr="00A63C4F">
        <w:rPr>
          <w:rFonts w:ascii="Times New Roman" w:hAnsi="Times New Roman" w:cs="Times New Roman"/>
          <w:color w:val="333333"/>
          <w:sz w:val="24"/>
          <w:szCs w:val="24"/>
          <w:highlight w:val="white"/>
        </w:rPr>
        <w:t>v </w:t>
      </w:r>
      <w:r w:rsidRPr="00A63C4F">
        <w:rPr>
          <w:rFonts w:ascii="Times New Roman" w:hAnsi="Times New Roman" w:cs="Times New Roman"/>
          <w:color w:val="333333"/>
          <w:sz w:val="24"/>
          <w:szCs w:val="24"/>
          <w:highlight w:val="white"/>
        </w:rPr>
        <w:t xml:space="preserve">rámci společného projektu s názvem „Česká knižní ilustrace v raném novověku“, </w:t>
      </w:r>
      <w:proofErr w:type="spellStart"/>
      <w:r w:rsidRPr="00A63C4F">
        <w:rPr>
          <w:rFonts w:ascii="Times New Roman" w:hAnsi="Times New Roman" w:cs="Times New Roman"/>
          <w:color w:val="333333"/>
          <w:sz w:val="24"/>
          <w:szCs w:val="24"/>
          <w:highlight w:val="white"/>
        </w:rPr>
        <w:t>reg.č</w:t>
      </w:r>
      <w:proofErr w:type="spellEnd"/>
      <w:r w:rsidRPr="00A63C4F">
        <w:rPr>
          <w:rFonts w:ascii="Times New Roman" w:hAnsi="Times New Roman" w:cs="Times New Roman"/>
          <w:color w:val="333333"/>
          <w:sz w:val="24"/>
          <w:szCs w:val="24"/>
          <w:highlight w:val="white"/>
        </w:rPr>
        <w:t>.: TL05000157, podpořeného Technologickou agenturou České republiky v programu ÉTA (dále jen „Projekt“).</w:t>
      </w:r>
    </w:p>
    <w:p w14:paraId="0000001E" w14:textId="77FAB58A"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 xml:space="preserve"> 2. Výsledky, vlastnická a užívací práva</w:t>
      </w:r>
    </w:p>
    <w:p w14:paraId="0000001F"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2.1. V rámci projektu vznikly aplikované výsledky ve formě:</w:t>
      </w:r>
    </w:p>
    <w:p w14:paraId="00000020"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a) R: Software E-Ilustrace (dále jen „Výsledek 1“)</w:t>
      </w:r>
    </w:p>
    <w:p w14:paraId="00000021"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b) O: Manuál pro databázové zpracování knižní ilustrace v historických fondech paměťových institucí. (dále jen „Výsledek 2“)</w:t>
      </w:r>
    </w:p>
    <w:p w14:paraId="00000022"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Výsledky jsou plně v souladu s cíli projektu a jsou stranám projektu dostupné. Výsledky projektu jsou přístupné na webové adrese www.e-ilustrace.cz.</w:t>
      </w:r>
    </w:p>
    <w:p w14:paraId="00000023" w14:textId="77777777" w:rsidR="006E5819" w:rsidRPr="00A63C4F" w:rsidRDefault="00664AAF">
      <w:pPr>
        <w:spacing w:before="240" w:after="240"/>
        <w:jc w:val="both"/>
        <w:rPr>
          <w:rFonts w:ascii="Times New Roman" w:eastAsia="Times New Roman" w:hAnsi="Times New Roman" w:cs="Times New Roman"/>
          <w:color w:val="333333"/>
          <w:sz w:val="24"/>
          <w:szCs w:val="24"/>
          <w:highlight w:val="white"/>
        </w:rPr>
      </w:pPr>
      <w:r w:rsidRPr="00A63C4F">
        <w:rPr>
          <w:rFonts w:ascii="Times New Roman" w:eastAsia="Times New Roman" w:hAnsi="Times New Roman" w:cs="Times New Roman"/>
          <w:color w:val="333333"/>
          <w:sz w:val="24"/>
          <w:szCs w:val="24"/>
          <w:highlight w:val="white"/>
        </w:rPr>
        <w:t>Společně označovány jako „Výsledky“.</w:t>
      </w:r>
    </w:p>
    <w:p w14:paraId="00000024"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2.2.</w:t>
      </w:r>
      <w:r w:rsidRPr="00A63C4F">
        <w:rPr>
          <w:rFonts w:ascii="Times New Roman" w:hAnsi="Times New Roman" w:cs="Times New Roman"/>
          <w:color w:val="333333"/>
          <w:sz w:val="24"/>
          <w:szCs w:val="24"/>
        </w:rPr>
        <w:t xml:space="preserve"> Dle </w:t>
      </w:r>
      <w:r w:rsidRPr="00A63C4F">
        <w:rPr>
          <w:rFonts w:ascii="Times New Roman" w:hAnsi="Times New Roman" w:cs="Times New Roman"/>
          <w:color w:val="444746"/>
          <w:sz w:val="24"/>
          <w:szCs w:val="24"/>
        </w:rPr>
        <w:t>Smlouvy o účasti na řešení projektu výzkumu a vývoje a o využití výsledků výzkumu a vývoje TL05000157 - Česká knižní ilustrace v raném novověku</w:t>
      </w:r>
      <w:r w:rsidRPr="00A63C4F">
        <w:rPr>
          <w:rFonts w:ascii="Times New Roman" w:hAnsi="Times New Roman" w:cs="Times New Roman"/>
          <w:color w:val="333333"/>
          <w:sz w:val="24"/>
          <w:szCs w:val="24"/>
        </w:rPr>
        <w:t xml:space="preserve"> ze dne 20. května 2021</w:t>
      </w:r>
      <w:r w:rsidRPr="00A63C4F">
        <w:rPr>
          <w:rFonts w:ascii="Times New Roman" w:hAnsi="Times New Roman" w:cs="Times New Roman"/>
          <w:color w:val="333333"/>
          <w:sz w:val="24"/>
          <w:szCs w:val="24"/>
          <w:highlight w:val="white"/>
        </w:rPr>
        <w:t xml:space="preserve"> budou práva duševního vlastnictví náležet Stranám v poměru nákladů a tvůrčího vkladu vynaložených Stranami na realizaci výsledků. Na základě toho jsou výsledky ve spoluvlastnictví Stran v poměru:</w:t>
      </w:r>
    </w:p>
    <w:p w14:paraId="00000025" w14:textId="77777777"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Výsledek 1: </w:t>
      </w:r>
      <w:r w:rsidRPr="00A63C4F">
        <w:rPr>
          <w:rFonts w:ascii="Times New Roman" w:hAnsi="Times New Roman" w:cs="Times New Roman"/>
          <w:color w:val="333333"/>
          <w:sz w:val="24"/>
          <w:szCs w:val="24"/>
        </w:rPr>
        <w:t>35%</w:t>
      </w:r>
      <w:r w:rsidRPr="00A63C4F">
        <w:rPr>
          <w:rFonts w:ascii="Times New Roman" w:hAnsi="Times New Roman" w:cs="Times New Roman"/>
          <w:color w:val="333333"/>
          <w:sz w:val="24"/>
          <w:szCs w:val="24"/>
          <w:highlight w:val="white"/>
        </w:rPr>
        <w:t xml:space="preserve"> Příjemce, </w:t>
      </w:r>
      <w:r w:rsidRPr="00A63C4F">
        <w:rPr>
          <w:rFonts w:ascii="Times New Roman" w:hAnsi="Times New Roman" w:cs="Times New Roman"/>
          <w:color w:val="333333"/>
          <w:sz w:val="24"/>
          <w:szCs w:val="24"/>
        </w:rPr>
        <w:t xml:space="preserve">35% </w:t>
      </w:r>
      <w:r w:rsidRPr="00A63C4F">
        <w:rPr>
          <w:rFonts w:ascii="Times New Roman" w:hAnsi="Times New Roman" w:cs="Times New Roman"/>
          <w:color w:val="333333"/>
          <w:sz w:val="24"/>
          <w:szCs w:val="24"/>
          <w:highlight w:val="white"/>
        </w:rPr>
        <w:t xml:space="preserve">Další účastník 1 a </w:t>
      </w:r>
      <w:r w:rsidRPr="00A63C4F">
        <w:rPr>
          <w:rFonts w:ascii="Times New Roman" w:hAnsi="Times New Roman" w:cs="Times New Roman"/>
          <w:color w:val="333333"/>
          <w:sz w:val="24"/>
          <w:szCs w:val="24"/>
        </w:rPr>
        <w:t xml:space="preserve">30% </w:t>
      </w:r>
      <w:r w:rsidRPr="00A63C4F">
        <w:rPr>
          <w:rFonts w:ascii="Times New Roman" w:hAnsi="Times New Roman" w:cs="Times New Roman"/>
          <w:color w:val="333333"/>
          <w:sz w:val="24"/>
          <w:szCs w:val="24"/>
          <w:highlight w:val="white"/>
        </w:rPr>
        <w:t>Další účastník 2</w:t>
      </w:r>
    </w:p>
    <w:p w14:paraId="00000026" w14:textId="77777777" w:rsidR="006E5819" w:rsidRPr="00A63C4F" w:rsidRDefault="00664AAF">
      <w:pPr>
        <w:pBdr>
          <w:left w:val="none" w:sz="0" w:space="26" w:color="auto"/>
        </w:pBdr>
        <w:spacing w:before="240" w:after="26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Výsledek 2: </w:t>
      </w:r>
      <w:r w:rsidRPr="00A63C4F">
        <w:rPr>
          <w:rFonts w:ascii="Times New Roman" w:hAnsi="Times New Roman" w:cs="Times New Roman"/>
          <w:color w:val="333333"/>
          <w:sz w:val="24"/>
          <w:szCs w:val="24"/>
        </w:rPr>
        <w:t>45%</w:t>
      </w:r>
      <w:r w:rsidRPr="00A63C4F">
        <w:rPr>
          <w:rFonts w:ascii="Times New Roman" w:hAnsi="Times New Roman" w:cs="Times New Roman"/>
          <w:color w:val="333333"/>
          <w:sz w:val="24"/>
          <w:szCs w:val="24"/>
          <w:highlight w:val="white"/>
        </w:rPr>
        <w:t xml:space="preserve"> Příjemce a </w:t>
      </w:r>
      <w:r w:rsidRPr="00A63C4F">
        <w:rPr>
          <w:rFonts w:ascii="Times New Roman" w:hAnsi="Times New Roman" w:cs="Times New Roman"/>
          <w:color w:val="333333"/>
          <w:sz w:val="24"/>
          <w:szCs w:val="24"/>
        </w:rPr>
        <w:t>45%</w:t>
      </w:r>
      <w:r w:rsidRPr="00A63C4F">
        <w:rPr>
          <w:rFonts w:ascii="Times New Roman" w:hAnsi="Times New Roman" w:cs="Times New Roman"/>
          <w:color w:val="333333"/>
          <w:sz w:val="24"/>
          <w:szCs w:val="24"/>
          <w:highlight w:val="white"/>
        </w:rPr>
        <w:t xml:space="preserve"> Další účastník 1 a </w:t>
      </w:r>
      <w:r w:rsidRPr="00A63C4F">
        <w:rPr>
          <w:rFonts w:ascii="Times New Roman" w:hAnsi="Times New Roman" w:cs="Times New Roman"/>
          <w:color w:val="333333"/>
          <w:sz w:val="24"/>
          <w:szCs w:val="24"/>
        </w:rPr>
        <w:t>10%</w:t>
      </w:r>
      <w:r w:rsidRPr="00A63C4F">
        <w:rPr>
          <w:rFonts w:ascii="Times New Roman" w:hAnsi="Times New Roman" w:cs="Times New Roman"/>
          <w:color w:val="333333"/>
          <w:sz w:val="24"/>
          <w:szCs w:val="24"/>
          <w:highlight w:val="white"/>
        </w:rPr>
        <w:t xml:space="preserve"> Další účastník 2</w:t>
      </w:r>
    </w:p>
    <w:p w14:paraId="00000027" w14:textId="3DBC3DD5" w:rsidR="006E5819" w:rsidRPr="00A63C4F" w:rsidRDefault="00664AAF">
      <w:pPr>
        <w:pBdr>
          <w:left w:val="none" w:sz="0" w:space="26" w:color="auto"/>
        </w:pBdr>
        <w:spacing w:before="240" w:after="26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2.3. Strany zpřístupnily zdrojový kód Výsledku 1 pod licencí GNU-GPL-3.0</w:t>
      </w:r>
      <w:r w:rsidR="00A63C4F" w:rsidRPr="00A63C4F">
        <w:rPr>
          <w:rStyle w:val="Znakapoznpodarou"/>
          <w:rFonts w:ascii="Times New Roman" w:hAnsi="Times New Roman" w:cs="Times New Roman"/>
          <w:color w:val="333333"/>
          <w:sz w:val="24"/>
          <w:szCs w:val="24"/>
          <w:highlight w:val="white"/>
        </w:rPr>
        <w:footnoteReference w:id="1"/>
      </w:r>
      <w:r w:rsidRPr="00A63C4F">
        <w:rPr>
          <w:rFonts w:ascii="Times New Roman" w:hAnsi="Times New Roman" w:cs="Times New Roman"/>
          <w:color w:val="333333"/>
          <w:sz w:val="24"/>
          <w:szCs w:val="24"/>
          <w:highlight w:val="white"/>
        </w:rPr>
        <w:t xml:space="preserve"> </w:t>
      </w:r>
      <w:r w:rsidRPr="00A63C4F">
        <w:rPr>
          <w:rFonts w:ascii="Times New Roman" w:hAnsi="Times New Roman" w:cs="Times New Roman"/>
          <w:color w:val="333333"/>
          <w:sz w:val="24"/>
          <w:szCs w:val="24"/>
        </w:rPr>
        <w:t xml:space="preserve">a datový obsah stejně jako Výsledek 2 pod veřejnou licencí </w:t>
      </w:r>
      <w:proofErr w:type="spellStart"/>
      <w:r w:rsidRPr="00A63C4F">
        <w:rPr>
          <w:rFonts w:ascii="Times New Roman" w:hAnsi="Times New Roman" w:cs="Times New Roman"/>
          <w:color w:val="333333"/>
          <w:sz w:val="24"/>
          <w:szCs w:val="24"/>
        </w:rPr>
        <w:t>Creative</w:t>
      </w:r>
      <w:proofErr w:type="spellEnd"/>
      <w:r w:rsidRPr="00A63C4F">
        <w:rPr>
          <w:rFonts w:ascii="Times New Roman" w:hAnsi="Times New Roman" w:cs="Times New Roman"/>
          <w:color w:val="333333"/>
          <w:sz w:val="24"/>
          <w:szCs w:val="24"/>
        </w:rPr>
        <w:t xml:space="preserve"> </w:t>
      </w:r>
      <w:proofErr w:type="spellStart"/>
      <w:r w:rsidRPr="00A63C4F">
        <w:rPr>
          <w:rFonts w:ascii="Times New Roman" w:hAnsi="Times New Roman" w:cs="Times New Roman"/>
          <w:color w:val="333333"/>
          <w:sz w:val="24"/>
          <w:szCs w:val="24"/>
        </w:rPr>
        <w:t>Commons</w:t>
      </w:r>
      <w:proofErr w:type="spellEnd"/>
      <w:r w:rsidRPr="00A63C4F">
        <w:rPr>
          <w:rFonts w:ascii="Times New Roman" w:hAnsi="Times New Roman" w:cs="Times New Roman"/>
          <w:color w:val="333333"/>
          <w:sz w:val="24"/>
          <w:szCs w:val="24"/>
        </w:rPr>
        <w:t xml:space="preserve"> 4.0 BY-NC-ND</w:t>
      </w:r>
      <w:r w:rsidR="00A63C4F" w:rsidRPr="00A63C4F">
        <w:rPr>
          <w:rFonts w:ascii="Times New Roman" w:hAnsi="Times New Roman" w:cs="Times New Roman"/>
          <w:color w:val="333333"/>
          <w:sz w:val="24"/>
          <w:szCs w:val="24"/>
        </w:rPr>
        <w:t>-4.0.</w:t>
      </w:r>
      <w:r w:rsidR="00A63C4F" w:rsidRPr="00A63C4F">
        <w:rPr>
          <w:rStyle w:val="Znakapoznpodarou"/>
          <w:rFonts w:ascii="Times New Roman" w:hAnsi="Times New Roman" w:cs="Times New Roman"/>
          <w:color w:val="333333"/>
          <w:sz w:val="24"/>
          <w:szCs w:val="24"/>
        </w:rPr>
        <w:footnoteReference w:id="2"/>
      </w:r>
      <w:r w:rsidR="00A63C4F" w:rsidRPr="00A63C4F">
        <w:rPr>
          <w:rFonts w:ascii="Times New Roman" w:hAnsi="Times New Roman" w:cs="Times New Roman"/>
          <w:color w:val="333333"/>
          <w:sz w:val="24"/>
          <w:szCs w:val="24"/>
        </w:rPr>
        <w:t xml:space="preserve"> </w:t>
      </w:r>
      <w:r w:rsidRPr="00A63C4F">
        <w:rPr>
          <w:rFonts w:ascii="Times New Roman" w:hAnsi="Times New Roman" w:cs="Times New Roman"/>
          <w:color w:val="333333"/>
          <w:sz w:val="24"/>
          <w:szCs w:val="24"/>
        </w:rPr>
        <w:t>Smluvní strany konstatují, že poskytnutím Výsledků pod těmito veřejnými licencemi umožňují využití a uplatnění výsledků projektu dle implementačního plánu.</w:t>
      </w:r>
    </w:p>
    <w:p w14:paraId="00000028"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2.4. Strany sjednávají následující využití Výsledků:</w:t>
      </w:r>
    </w:p>
    <w:p w14:paraId="00000029" w14:textId="76C26868" w:rsidR="006E5819" w:rsidRPr="00A63C4F" w:rsidRDefault="00664AAF">
      <w:pPr>
        <w:pBdr>
          <w:left w:val="none" w:sz="0" w:space="26" w:color="auto"/>
        </w:pBdr>
        <w:spacing w:before="240" w:after="240" w:line="240" w:lineRule="auto"/>
        <w:jc w:val="both"/>
        <w:rPr>
          <w:rFonts w:ascii="Times New Roman" w:hAnsi="Times New Roman" w:cs="Times New Roman"/>
          <w:sz w:val="24"/>
          <w:szCs w:val="24"/>
        </w:rPr>
      </w:pPr>
      <w:r w:rsidRPr="00A63C4F">
        <w:rPr>
          <w:rFonts w:ascii="Times New Roman" w:hAnsi="Times New Roman" w:cs="Times New Roman"/>
          <w:color w:val="333333"/>
          <w:sz w:val="24"/>
          <w:szCs w:val="24"/>
          <w:highlight w:val="white"/>
        </w:rPr>
        <w:lastRenderedPageBreak/>
        <w:t xml:space="preserve">Každá ze stran může Výsledky 1 a 2 dále </w:t>
      </w:r>
      <w:r w:rsidR="0030131D" w:rsidRPr="00A63C4F">
        <w:rPr>
          <w:rFonts w:ascii="Times New Roman" w:hAnsi="Times New Roman" w:cs="Times New Roman"/>
          <w:color w:val="333333"/>
          <w:sz w:val="24"/>
          <w:szCs w:val="24"/>
          <w:highlight w:val="white"/>
        </w:rPr>
        <w:t xml:space="preserve">nekomerčně </w:t>
      </w:r>
      <w:r w:rsidRPr="00A63C4F">
        <w:rPr>
          <w:rFonts w:ascii="Times New Roman" w:hAnsi="Times New Roman" w:cs="Times New Roman"/>
          <w:color w:val="333333"/>
          <w:sz w:val="24"/>
          <w:szCs w:val="24"/>
          <w:highlight w:val="white"/>
        </w:rPr>
        <w:t xml:space="preserve">využívat a upravovat pro svůj další </w:t>
      </w:r>
      <w:r w:rsidRPr="00A63C4F">
        <w:rPr>
          <w:rFonts w:ascii="Times New Roman" w:hAnsi="Times New Roman" w:cs="Times New Roman"/>
          <w:sz w:val="24"/>
          <w:szCs w:val="24"/>
        </w:rPr>
        <w:t>výzkum</w:t>
      </w:r>
      <w:r w:rsidR="00954E22" w:rsidRPr="00A63C4F">
        <w:rPr>
          <w:rFonts w:ascii="Times New Roman" w:hAnsi="Times New Roman" w:cs="Times New Roman"/>
          <w:sz w:val="24"/>
          <w:szCs w:val="24"/>
        </w:rPr>
        <w:t xml:space="preserve"> a potřeby</w:t>
      </w:r>
      <w:r w:rsidRPr="00A63C4F">
        <w:rPr>
          <w:rFonts w:ascii="Times New Roman" w:hAnsi="Times New Roman" w:cs="Times New Roman"/>
          <w:sz w:val="24"/>
          <w:szCs w:val="24"/>
        </w:rPr>
        <w:t>.</w:t>
      </w:r>
    </w:p>
    <w:p w14:paraId="0000002A" w14:textId="4DDC6C22" w:rsidR="006E5819" w:rsidRPr="00A63C4F" w:rsidRDefault="00664AAF">
      <w:pPr>
        <w:pBdr>
          <w:left w:val="none" w:sz="0" w:space="26" w:color="auto"/>
        </w:pBdr>
        <w:spacing w:before="240" w:after="240" w:line="240" w:lineRule="auto"/>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Při nakládání s Výsledky 1 a 2 vůči třetím stranám bude za Strany jednat Příjemce.</w:t>
      </w:r>
    </w:p>
    <w:p w14:paraId="0000002C" w14:textId="1A599912"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 xml:space="preserve"> 3. Režim informací</w:t>
      </w:r>
    </w:p>
    <w:p w14:paraId="0000002D" w14:textId="17EDFA1E" w:rsidR="006E5819" w:rsidRPr="00A63C4F" w:rsidRDefault="00664AAF">
      <w:pPr>
        <w:pBdr>
          <w:left w:val="none" w:sz="0" w:space="26" w:color="auto"/>
        </w:pBdr>
        <w:spacing w:before="240" w:after="26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3.1. Smluvní strany si vzájemně dávají souhlas použít </w:t>
      </w:r>
      <w:r w:rsidR="00A63C4F" w:rsidRPr="00A63C4F">
        <w:rPr>
          <w:rFonts w:ascii="Times New Roman" w:hAnsi="Times New Roman" w:cs="Times New Roman"/>
          <w:color w:val="333333"/>
          <w:sz w:val="24"/>
          <w:szCs w:val="24"/>
          <w:highlight w:val="white"/>
        </w:rPr>
        <w:t>identifikační údaje</w:t>
      </w:r>
      <w:r w:rsidR="00624B30" w:rsidRPr="00A63C4F">
        <w:rPr>
          <w:rFonts w:ascii="Times New Roman" w:hAnsi="Times New Roman" w:cs="Times New Roman"/>
          <w:color w:val="333333"/>
          <w:sz w:val="24"/>
          <w:szCs w:val="24"/>
          <w:highlight w:val="white"/>
        </w:rPr>
        <w:t xml:space="preserve"> </w:t>
      </w:r>
      <w:r w:rsidRPr="00A63C4F">
        <w:rPr>
          <w:rFonts w:ascii="Times New Roman" w:hAnsi="Times New Roman" w:cs="Times New Roman"/>
          <w:color w:val="333333"/>
          <w:sz w:val="24"/>
          <w:szCs w:val="24"/>
          <w:highlight w:val="white"/>
        </w:rPr>
        <w:t>druhé smluvní strany za účelem informování veřejnosti o vzájemné spolupráci a o jejích výsledcích. Smluvní strany budou při prezentaci produktů či služeb vzniklých na základě využití výsledků projektu uvádět, že bylo užito výsledků vzniklých v rámci projektu s uvedením všech jeho identifikačních údajů včetně označení poskytovatele dotace, a to vždy dle pokynů poskytovatele k publicitě v účinném znění.</w:t>
      </w:r>
    </w:p>
    <w:p w14:paraId="0000002E"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3.2. Projekt, způsob jeho řešení ani výsledky jeho řešení nejsou utajovanými informacemi ve smyslu zákona č. 412/2005 Sb., o ochraně utajovaných informací a o bezpečnostní způsobilosti, v platném znění.</w:t>
      </w:r>
    </w:p>
    <w:p w14:paraId="0000002F"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4. Omezení odpovědnosti</w:t>
      </w:r>
    </w:p>
    <w:p w14:paraId="00000030"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4.1. Žádná ze smluvních stran nenese odpovědnost za jakékoliv použití výsledků projektu druhou smluvní stranou a za případné škody tím způsobené v maximálním možném rozsahu takovéhoto omezení odpovědnosti, který dovolují platné právní předpisy.</w:t>
      </w:r>
    </w:p>
    <w:p w14:paraId="00000032" w14:textId="77777777" w:rsidR="006E5819" w:rsidRPr="00A63C4F" w:rsidRDefault="00664AAF">
      <w:pPr>
        <w:pBdr>
          <w:left w:val="none" w:sz="0" w:space="26" w:color="auto"/>
        </w:pBdr>
        <w:spacing w:before="240" w:after="240"/>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5. Závěrečná ustanovení</w:t>
      </w:r>
    </w:p>
    <w:p w14:paraId="00000033" w14:textId="104FF363" w:rsidR="006E5819" w:rsidRPr="00A63C4F" w:rsidRDefault="00664AAF">
      <w:pPr>
        <w:pBdr>
          <w:left w:val="none" w:sz="0" w:space="26" w:color="auto"/>
        </w:pBdr>
        <w:spacing w:before="240" w:after="240"/>
        <w:jc w:val="both"/>
        <w:rPr>
          <w:rFonts w:ascii="Times New Roman" w:eastAsia="Roboto" w:hAnsi="Times New Roman" w:cs="Times New Roman"/>
          <w:color w:val="444746"/>
          <w:sz w:val="24"/>
          <w:szCs w:val="24"/>
          <w:highlight w:val="white"/>
        </w:rPr>
      </w:pPr>
      <w:r w:rsidRPr="00A63C4F">
        <w:rPr>
          <w:rFonts w:ascii="Times New Roman" w:eastAsia="Roboto" w:hAnsi="Times New Roman" w:cs="Times New Roman"/>
          <w:color w:val="444746"/>
          <w:sz w:val="24"/>
          <w:szCs w:val="24"/>
          <w:highlight w:val="white"/>
        </w:rPr>
        <w:t>5.1. Tato smlouva se řídí platnou právní úpravou České republiky, zejména občanským zákoníkem</w:t>
      </w:r>
      <w:r w:rsidR="00F55222" w:rsidRPr="00A63C4F">
        <w:rPr>
          <w:rFonts w:ascii="Times New Roman" w:eastAsia="Roboto" w:hAnsi="Times New Roman" w:cs="Times New Roman"/>
          <w:color w:val="444746"/>
          <w:sz w:val="24"/>
          <w:szCs w:val="24"/>
          <w:highlight w:val="white"/>
        </w:rPr>
        <w:t>,</w:t>
      </w:r>
      <w:r w:rsidRPr="00A63C4F">
        <w:rPr>
          <w:rFonts w:ascii="Times New Roman" w:eastAsia="Roboto" w:hAnsi="Times New Roman" w:cs="Times New Roman"/>
          <w:color w:val="444746"/>
          <w:sz w:val="24"/>
          <w:szCs w:val="24"/>
          <w:highlight w:val="white"/>
        </w:rPr>
        <w:t xml:space="preserve"> autorským zákonem</w:t>
      </w:r>
      <w:r w:rsidR="00F55222" w:rsidRPr="00A63C4F">
        <w:rPr>
          <w:rFonts w:ascii="Times New Roman" w:eastAsia="Roboto" w:hAnsi="Times New Roman" w:cs="Times New Roman"/>
          <w:color w:val="444746"/>
          <w:sz w:val="24"/>
          <w:szCs w:val="24"/>
          <w:highlight w:val="white"/>
        </w:rPr>
        <w:t xml:space="preserve"> a zákonem o podpoře výzkumu a vývoje</w:t>
      </w:r>
      <w:r w:rsidRPr="00A63C4F">
        <w:rPr>
          <w:rFonts w:ascii="Times New Roman" w:eastAsia="Roboto" w:hAnsi="Times New Roman" w:cs="Times New Roman"/>
          <w:color w:val="444746"/>
          <w:sz w:val="24"/>
          <w:szCs w:val="24"/>
          <w:highlight w:val="white"/>
        </w:rPr>
        <w:t>.</w:t>
      </w:r>
    </w:p>
    <w:p w14:paraId="00000034" w14:textId="77777777" w:rsidR="006E5819" w:rsidRPr="00A63C4F" w:rsidRDefault="00664AAF">
      <w:pPr>
        <w:pBdr>
          <w:left w:val="none" w:sz="0" w:space="26" w:color="auto"/>
        </w:pBdr>
        <w:spacing w:before="240" w:after="240"/>
        <w:jc w:val="both"/>
        <w:rPr>
          <w:rFonts w:ascii="Times New Roman" w:eastAsia="Roboto" w:hAnsi="Times New Roman" w:cs="Times New Roman"/>
          <w:color w:val="444746"/>
          <w:sz w:val="24"/>
          <w:szCs w:val="24"/>
          <w:highlight w:val="white"/>
        </w:rPr>
      </w:pPr>
      <w:r w:rsidRPr="00A63C4F">
        <w:rPr>
          <w:rFonts w:ascii="Times New Roman" w:eastAsia="Roboto" w:hAnsi="Times New Roman" w:cs="Times New Roman"/>
          <w:color w:val="444746"/>
          <w:sz w:val="24"/>
          <w:szCs w:val="24"/>
          <w:highlight w:val="white"/>
        </w:rPr>
        <w:t>5.2. Ukáže-li se některé ustanovení smlouvy zdánlivým (nicotným), posoudí se vliv takového ustanovení smlouvy obdobně podle § 576 občanského zákoníku a smluvní strany se jej zavazují bezodkladně nahradit platným ustanovením s obdobným obsahem.</w:t>
      </w:r>
    </w:p>
    <w:p w14:paraId="00000035" w14:textId="77777777" w:rsidR="006E5819" w:rsidRPr="00A63C4F" w:rsidRDefault="00664AAF">
      <w:pPr>
        <w:pBdr>
          <w:left w:val="none" w:sz="0" w:space="26" w:color="auto"/>
        </w:pBdr>
        <w:spacing w:before="240" w:after="240"/>
        <w:jc w:val="both"/>
        <w:rPr>
          <w:rFonts w:ascii="Times New Roman" w:eastAsia="Roboto" w:hAnsi="Times New Roman" w:cs="Times New Roman"/>
          <w:color w:val="444746"/>
          <w:sz w:val="24"/>
          <w:szCs w:val="24"/>
          <w:highlight w:val="white"/>
        </w:rPr>
      </w:pPr>
      <w:r w:rsidRPr="00A63C4F">
        <w:rPr>
          <w:rFonts w:ascii="Times New Roman" w:eastAsia="Roboto" w:hAnsi="Times New Roman" w:cs="Times New Roman"/>
          <w:color w:val="444746"/>
          <w:sz w:val="24"/>
          <w:szCs w:val="24"/>
          <w:highlight w:val="white"/>
        </w:rPr>
        <w:t>5.3. Smluvní strany se zavazují veškeré své případné spory vzešlé nebo související se smlouvou řešit přednostně mimosoudní cestou, přičemž si za tímto účelem zavazují poskytnout nezbytnou součinnost. Případné spory podléhají právnímu řádu České republiky a soudem příslušným je soud dle obecných pravidel stanovených zákonem č. 99/1963 Sb., občanským soudním řádem, ve znění pozdějších předpisů.</w:t>
      </w:r>
    </w:p>
    <w:p w14:paraId="00000036"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5.4. Ve věcech realizace této smlouvy komunikují strany prostřednictvím těchto odpovědných osob:</w:t>
      </w:r>
    </w:p>
    <w:p w14:paraId="00000037" w14:textId="4DB3FDE2" w:rsidR="006E5819" w:rsidRPr="00A63C4F" w:rsidRDefault="00664AAF">
      <w:pPr>
        <w:pBdr>
          <w:left w:val="none" w:sz="0" w:space="26" w:color="auto"/>
        </w:pBdr>
        <w:spacing w:after="2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a) Za Příjemce: </w:t>
      </w:r>
      <w:proofErr w:type="spellStart"/>
      <w:r w:rsidR="004678C9">
        <w:rPr>
          <w:rFonts w:ascii="Times New Roman" w:hAnsi="Times New Roman" w:cs="Times New Roman"/>
          <w:color w:val="333333"/>
          <w:sz w:val="24"/>
          <w:szCs w:val="24"/>
          <w:highlight w:val="white"/>
        </w:rPr>
        <w:t>xxx</w:t>
      </w:r>
      <w:proofErr w:type="spellEnd"/>
      <w:r w:rsidRPr="00A63C4F">
        <w:rPr>
          <w:rFonts w:ascii="Times New Roman" w:hAnsi="Times New Roman" w:cs="Times New Roman"/>
          <w:color w:val="333333"/>
          <w:sz w:val="24"/>
          <w:szCs w:val="24"/>
          <w:highlight w:val="white"/>
        </w:rPr>
        <w:t xml:space="preserve">, e-mail: </w:t>
      </w:r>
      <w:r w:rsidR="004678C9">
        <w:rPr>
          <w:rFonts w:ascii="Times New Roman" w:hAnsi="Times New Roman" w:cs="Times New Roman"/>
          <w:color w:val="333333"/>
          <w:sz w:val="24"/>
          <w:szCs w:val="24"/>
          <w:highlight w:val="white"/>
        </w:rPr>
        <w:t>xxx</w:t>
      </w:r>
      <w:r w:rsidRPr="00A63C4F">
        <w:rPr>
          <w:rFonts w:ascii="Times New Roman" w:hAnsi="Times New Roman" w:cs="Times New Roman"/>
          <w:color w:val="333333"/>
          <w:sz w:val="24"/>
          <w:szCs w:val="24"/>
          <w:highlight w:val="white"/>
        </w:rPr>
        <w:t>@lib.cas.cz, nebo jím pověřený zástupce</w:t>
      </w:r>
    </w:p>
    <w:p w14:paraId="00000038" w14:textId="6135BDCB" w:rsidR="006E5819" w:rsidRPr="00A63C4F" w:rsidRDefault="00664AAF">
      <w:pPr>
        <w:pBdr>
          <w:left w:val="none" w:sz="0" w:space="26" w:color="auto"/>
        </w:pBdr>
        <w:spacing w:after="2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b) Za Dalšího účastníka 1: </w:t>
      </w:r>
      <w:proofErr w:type="spellStart"/>
      <w:r w:rsidR="004678C9">
        <w:rPr>
          <w:rFonts w:ascii="Times New Roman" w:hAnsi="Times New Roman" w:cs="Times New Roman"/>
          <w:color w:val="333333"/>
          <w:sz w:val="24"/>
          <w:szCs w:val="24"/>
          <w:highlight w:val="white"/>
        </w:rPr>
        <w:t>xxx</w:t>
      </w:r>
      <w:proofErr w:type="spellEnd"/>
      <w:r w:rsidRPr="00A63C4F">
        <w:rPr>
          <w:rFonts w:ascii="Times New Roman" w:hAnsi="Times New Roman" w:cs="Times New Roman"/>
          <w:color w:val="333333"/>
          <w:sz w:val="24"/>
          <w:szCs w:val="24"/>
          <w:highlight w:val="white"/>
        </w:rPr>
        <w:t xml:space="preserve">, e-mail: </w:t>
      </w:r>
      <w:r w:rsidR="004678C9">
        <w:rPr>
          <w:rFonts w:ascii="Times New Roman" w:hAnsi="Times New Roman" w:cs="Times New Roman"/>
          <w:color w:val="333333"/>
          <w:sz w:val="24"/>
          <w:szCs w:val="24"/>
          <w:highlight w:val="white"/>
        </w:rPr>
        <w:t>xxx</w:t>
      </w:r>
      <w:r w:rsidRPr="00A63C4F">
        <w:rPr>
          <w:rFonts w:ascii="Times New Roman" w:hAnsi="Times New Roman" w:cs="Times New Roman"/>
          <w:color w:val="333333"/>
          <w:sz w:val="24"/>
          <w:szCs w:val="24"/>
          <w:highlight w:val="white"/>
        </w:rPr>
        <w:t>@nkp.cz nebo jí pověřený zástupce.</w:t>
      </w:r>
    </w:p>
    <w:p w14:paraId="00000039" w14:textId="77777777" w:rsidR="006E5819" w:rsidRPr="00A63C4F" w:rsidRDefault="00664AAF">
      <w:pPr>
        <w:pBdr>
          <w:left w:val="none" w:sz="0" w:space="26" w:color="auto"/>
        </w:pBdr>
        <w:spacing w:after="26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c) Za Dalšího účastníka 2: Mgr. Tibor Szabó, e-mail: szabo@inqool.cz, nebo jím pověřený zástupce.</w:t>
      </w:r>
    </w:p>
    <w:p w14:paraId="0000003A" w14:textId="6638D59C" w:rsidR="006E5819" w:rsidRPr="00A63C4F" w:rsidRDefault="00664AAF">
      <w:pPr>
        <w:pBdr>
          <w:left w:val="none" w:sz="0" w:space="26" w:color="auto"/>
        </w:pBdr>
        <w:spacing w:after="26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lastRenderedPageBreak/>
        <w:t>5.5. Tuto smlouvu lze měnit pouze písemn</w:t>
      </w:r>
      <w:r w:rsidR="00D50F49" w:rsidRPr="00A63C4F">
        <w:rPr>
          <w:rFonts w:ascii="Times New Roman" w:hAnsi="Times New Roman" w:cs="Times New Roman"/>
          <w:color w:val="333333"/>
          <w:sz w:val="24"/>
          <w:szCs w:val="24"/>
          <w:highlight w:val="white"/>
        </w:rPr>
        <w:t>ými vzestupně číslovanými dodatky podepsanými všemi smluvními stranami</w:t>
      </w:r>
      <w:r w:rsidRPr="00A63C4F">
        <w:rPr>
          <w:rFonts w:ascii="Times New Roman" w:hAnsi="Times New Roman" w:cs="Times New Roman"/>
          <w:color w:val="333333"/>
          <w:sz w:val="24"/>
          <w:szCs w:val="24"/>
          <w:highlight w:val="white"/>
        </w:rPr>
        <w:t>.</w:t>
      </w:r>
    </w:p>
    <w:p w14:paraId="0000003B" w14:textId="5973CAE3" w:rsidR="006E5819" w:rsidRPr="00A63C4F" w:rsidRDefault="00664AAF">
      <w:pPr>
        <w:pBdr>
          <w:left w:val="none" w:sz="0" w:space="26" w:color="auto"/>
        </w:pBdr>
        <w:spacing w:after="26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5.6. Tato smlouva nabývá platnosti a účinnosti dnem jejího zveřejnění v registru smluv podle zákona č. 340/2015 Sb., o zvláštních podmínkách účinnosti některých smluv, uveřejňování těchto smluv a o registru smluv (zákon o registru smluv)</w:t>
      </w:r>
      <w:r w:rsidR="00D50F49" w:rsidRPr="00A63C4F">
        <w:rPr>
          <w:rFonts w:ascii="Times New Roman" w:hAnsi="Times New Roman" w:cs="Times New Roman"/>
          <w:color w:val="333333"/>
          <w:sz w:val="24"/>
          <w:szCs w:val="24"/>
          <w:highlight w:val="white"/>
        </w:rPr>
        <w:t>,</w:t>
      </w:r>
      <w:r w:rsidRPr="00A63C4F">
        <w:rPr>
          <w:rFonts w:ascii="Times New Roman" w:hAnsi="Times New Roman" w:cs="Times New Roman"/>
          <w:color w:val="333333"/>
          <w:sz w:val="24"/>
          <w:szCs w:val="24"/>
          <w:highlight w:val="white"/>
        </w:rPr>
        <w:t xml:space="preserve"> a uzavírá se na dobu neurčitou. Uveřejnění smlouvy zajišťuje Příjemce.</w:t>
      </w:r>
    </w:p>
    <w:p w14:paraId="0000003C" w14:textId="77777777"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eastAsia="Roboto" w:hAnsi="Times New Roman" w:cs="Times New Roman"/>
          <w:color w:val="444746"/>
          <w:sz w:val="24"/>
          <w:szCs w:val="24"/>
          <w:highlight w:val="white"/>
        </w:rPr>
        <w:t>5.7. Smluvní strany prohlašují, že smlouva byla uzavřena na základě jejich pravé, svobodné vůle, prosté omylu, že se s obsahem smlouvy seznámily, souhlasí s ním a na důkaz toho připojují své podpisy.</w:t>
      </w:r>
    </w:p>
    <w:p w14:paraId="0000003D" w14:textId="77777777" w:rsidR="006E5819" w:rsidRPr="00A63C4F" w:rsidRDefault="00664AAF">
      <w:pPr>
        <w:pBdr>
          <w:left w:val="none" w:sz="0" w:space="26" w:color="auto"/>
        </w:pBdr>
        <w:spacing w:before="240" w:after="240"/>
        <w:jc w:val="both"/>
        <w:rPr>
          <w:rFonts w:ascii="Times New Roman" w:eastAsia="Roboto" w:hAnsi="Times New Roman" w:cs="Times New Roman"/>
          <w:color w:val="444746"/>
          <w:sz w:val="24"/>
          <w:szCs w:val="24"/>
          <w:highlight w:val="white"/>
        </w:rPr>
      </w:pPr>
      <w:r w:rsidRPr="00A63C4F">
        <w:rPr>
          <w:rFonts w:ascii="Times New Roman" w:eastAsia="Roboto" w:hAnsi="Times New Roman" w:cs="Times New Roman"/>
          <w:color w:val="444746"/>
          <w:sz w:val="24"/>
          <w:szCs w:val="24"/>
          <w:highlight w:val="white"/>
        </w:rPr>
        <w:t>5.8. Tato smlouva je vyhotovena elektronicky v jediném stejnopisu, který všechny smluvní strany podepíší kvalifikovaným elektronickým podpisem. Poslední podepisující strana se zavazuje odeslat ostatním smluvním stranám soubor s elektronicky podepsanou smlouvou bez odkladu po jejím uzavření.</w:t>
      </w:r>
    </w:p>
    <w:p w14:paraId="0000003E" w14:textId="23840251" w:rsidR="006E5819" w:rsidRPr="00A63C4F" w:rsidRDefault="00664AAF">
      <w:pPr>
        <w:pBdr>
          <w:left w:val="none" w:sz="0" w:space="26" w:color="auto"/>
        </w:pBdr>
        <w:spacing w:before="240" w:after="240"/>
        <w:jc w:val="both"/>
        <w:rPr>
          <w:rFonts w:ascii="Times New Roman" w:hAnsi="Times New Roman" w:cs="Times New Roman"/>
          <w:color w:val="333333"/>
          <w:sz w:val="24"/>
          <w:szCs w:val="24"/>
          <w:highlight w:val="white"/>
        </w:rPr>
      </w:pPr>
      <w:r w:rsidRPr="00A63C4F">
        <w:rPr>
          <w:rFonts w:ascii="Times New Roman" w:eastAsia="Roboto" w:hAnsi="Times New Roman" w:cs="Times New Roman"/>
          <w:color w:val="444746"/>
          <w:sz w:val="24"/>
          <w:szCs w:val="24"/>
          <w:highlight w:val="white"/>
        </w:rPr>
        <w:t>5.9. Tato smlouva nabývá platnosti a účinnosti okamžikem jejího podpisu poslední smluvní stranou.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D50F49" w:rsidRPr="00A63C4F" w14:paraId="192266EB" w14:textId="77777777" w:rsidTr="00ED55A6">
        <w:tc>
          <w:tcPr>
            <w:tcW w:w="4536" w:type="dxa"/>
          </w:tcPr>
          <w:p w14:paraId="6598FAE8" w14:textId="77777777" w:rsidR="00D50F49" w:rsidRPr="00A63C4F" w:rsidRDefault="00D50F49">
            <w:pP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V Praze dne</w:t>
            </w:r>
          </w:p>
          <w:p w14:paraId="22797496" w14:textId="573B34A3" w:rsidR="008360CD" w:rsidRPr="00A63C4F" w:rsidRDefault="008360CD">
            <w:pPr>
              <w:spacing w:before="240" w:after="240"/>
              <w:jc w:val="both"/>
              <w:rPr>
                <w:rFonts w:ascii="Times New Roman" w:hAnsi="Times New Roman" w:cs="Times New Roman"/>
                <w:color w:val="333333"/>
                <w:sz w:val="24"/>
                <w:szCs w:val="24"/>
                <w:highlight w:val="white"/>
              </w:rPr>
            </w:pPr>
          </w:p>
        </w:tc>
        <w:tc>
          <w:tcPr>
            <w:tcW w:w="4536" w:type="dxa"/>
          </w:tcPr>
          <w:p w14:paraId="4DCFC9C3" w14:textId="77777777" w:rsidR="00D50F49" w:rsidRPr="00A63C4F" w:rsidRDefault="00D50F49">
            <w:pP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V Praze dne</w:t>
            </w:r>
          </w:p>
          <w:p w14:paraId="7B1CC0EE" w14:textId="2008217E" w:rsidR="008360CD" w:rsidRPr="00A63C4F" w:rsidRDefault="008360CD">
            <w:pPr>
              <w:spacing w:before="240" w:after="240"/>
              <w:jc w:val="both"/>
              <w:rPr>
                <w:rFonts w:ascii="Times New Roman" w:hAnsi="Times New Roman" w:cs="Times New Roman"/>
                <w:color w:val="333333"/>
                <w:sz w:val="24"/>
                <w:szCs w:val="24"/>
                <w:highlight w:val="white"/>
              </w:rPr>
            </w:pPr>
          </w:p>
        </w:tc>
      </w:tr>
      <w:tr w:rsidR="00D50F49" w:rsidRPr="00A63C4F" w14:paraId="507A093D" w14:textId="77777777" w:rsidTr="00ED55A6">
        <w:tc>
          <w:tcPr>
            <w:tcW w:w="4536" w:type="dxa"/>
          </w:tcPr>
          <w:p w14:paraId="6CD9827F" w14:textId="40BE647A" w:rsidR="00D50F49" w:rsidRPr="00A63C4F" w:rsidRDefault="00D50F49" w:rsidP="00F55222">
            <w:pPr>
              <w:jc w:val="both"/>
              <w:rPr>
                <w:rFonts w:ascii="Times New Roman" w:hAnsi="Times New Roman" w:cs="Times New Roman"/>
                <w:color w:val="333333"/>
                <w:sz w:val="24"/>
                <w:szCs w:val="24"/>
                <w:highlight w:val="white"/>
              </w:rPr>
            </w:pPr>
          </w:p>
          <w:p w14:paraId="6321757C" w14:textId="77777777" w:rsidR="00F55222" w:rsidRPr="00A63C4F" w:rsidRDefault="00F55222" w:rsidP="00F55222">
            <w:pPr>
              <w:jc w:val="both"/>
              <w:rPr>
                <w:rFonts w:ascii="Times New Roman" w:hAnsi="Times New Roman" w:cs="Times New Roman"/>
                <w:color w:val="333333"/>
                <w:sz w:val="24"/>
                <w:szCs w:val="24"/>
                <w:highlight w:val="white"/>
              </w:rPr>
            </w:pPr>
          </w:p>
          <w:p w14:paraId="33540FA0" w14:textId="72F99BC3"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w:t>
            </w:r>
          </w:p>
          <w:p w14:paraId="1225DE4A" w14:textId="51CD81BE"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b/>
                <w:color w:val="333333"/>
                <w:sz w:val="24"/>
                <w:szCs w:val="24"/>
                <w:highlight w:val="white"/>
              </w:rPr>
              <w:t>Knihovna AV ČR, v. v. i.</w:t>
            </w:r>
          </w:p>
          <w:p w14:paraId="57D313F8" w14:textId="424E67D4"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 xml:space="preserve">Ing. Magdaléna </w:t>
            </w:r>
            <w:proofErr w:type="spellStart"/>
            <w:r w:rsidRPr="00A63C4F">
              <w:rPr>
                <w:rFonts w:ascii="Times New Roman" w:hAnsi="Times New Roman" w:cs="Times New Roman"/>
                <w:color w:val="333333"/>
                <w:sz w:val="24"/>
                <w:szCs w:val="24"/>
                <w:highlight w:val="white"/>
              </w:rPr>
              <w:t>Vecková</w:t>
            </w:r>
            <w:proofErr w:type="spellEnd"/>
          </w:p>
        </w:tc>
        <w:tc>
          <w:tcPr>
            <w:tcW w:w="4536" w:type="dxa"/>
          </w:tcPr>
          <w:p w14:paraId="6C853B69" w14:textId="15A4F5BC" w:rsidR="00D50F49" w:rsidRPr="00A63C4F" w:rsidRDefault="00D50F49" w:rsidP="00F55222">
            <w:pPr>
              <w:jc w:val="both"/>
              <w:rPr>
                <w:rFonts w:ascii="Times New Roman" w:hAnsi="Times New Roman" w:cs="Times New Roman"/>
                <w:color w:val="333333"/>
                <w:sz w:val="24"/>
                <w:szCs w:val="24"/>
                <w:highlight w:val="white"/>
              </w:rPr>
            </w:pPr>
          </w:p>
          <w:p w14:paraId="7473DF0C" w14:textId="77777777" w:rsidR="00F55222" w:rsidRPr="00A63C4F" w:rsidRDefault="00F55222" w:rsidP="00F55222">
            <w:pPr>
              <w:jc w:val="both"/>
              <w:rPr>
                <w:rFonts w:ascii="Times New Roman" w:hAnsi="Times New Roman" w:cs="Times New Roman"/>
                <w:color w:val="333333"/>
                <w:sz w:val="24"/>
                <w:szCs w:val="24"/>
                <w:highlight w:val="white"/>
              </w:rPr>
            </w:pPr>
          </w:p>
          <w:p w14:paraId="4E452C78" w14:textId="77777777"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w:t>
            </w:r>
          </w:p>
          <w:p w14:paraId="719DFC06" w14:textId="77777777" w:rsidR="00D50F49" w:rsidRPr="00A63C4F" w:rsidRDefault="00D50F49" w:rsidP="00F55222">
            <w:pPr>
              <w:jc w:val="both"/>
              <w:rPr>
                <w:rFonts w:ascii="Times New Roman" w:hAnsi="Times New Roman" w:cs="Times New Roman"/>
                <w:b/>
                <w:color w:val="333333"/>
                <w:sz w:val="24"/>
                <w:szCs w:val="24"/>
                <w:highlight w:val="white"/>
              </w:rPr>
            </w:pPr>
            <w:r w:rsidRPr="00A63C4F">
              <w:rPr>
                <w:rFonts w:ascii="Times New Roman" w:hAnsi="Times New Roman" w:cs="Times New Roman"/>
                <w:b/>
                <w:color w:val="333333"/>
                <w:sz w:val="24"/>
                <w:szCs w:val="24"/>
                <w:highlight w:val="white"/>
              </w:rPr>
              <w:t>Národní knihovna České republiky</w:t>
            </w:r>
          </w:p>
          <w:p w14:paraId="62AAE0AC" w14:textId="2ED2F31B"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Mgr. Tomáš Foltýn</w:t>
            </w:r>
          </w:p>
        </w:tc>
      </w:tr>
      <w:tr w:rsidR="00D50F49" w:rsidRPr="00A63C4F" w14:paraId="7AB4145E" w14:textId="77777777" w:rsidTr="00ED55A6">
        <w:tc>
          <w:tcPr>
            <w:tcW w:w="4536" w:type="dxa"/>
          </w:tcPr>
          <w:p w14:paraId="2FAAD41E" w14:textId="77777777" w:rsidR="008360CD" w:rsidRPr="00A63C4F" w:rsidRDefault="008360CD">
            <w:pPr>
              <w:spacing w:before="240" w:after="240"/>
              <w:jc w:val="both"/>
              <w:rPr>
                <w:rFonts w:ascii="Times New Roman" w:hAnsi="Times New Roman" w:cs="Times New Roman"/>
                <w:color w:val="333333"/>
                <w:sz w:val="24"/>
                <w:szCs w:val="24"/>
                <w:highlight w:val="white"/>
              </w:rPr>
            </w:pPr>
          </w:p>
          <w:p w14:paraId="36A42474" w14:textId="77777777" w:rsidR="00D50F49" w:rsidRPr="00A63C4F" w:rsidRDefault="00D50F49">
            <w:pPr>
              <w:spacing w:before="240" w:after="240"/>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V Brně dne</w:t>
            </w:r>
          </w:p>
          <w:p w14:paraId="74C1526E" w14:textId="377C1E80" w:rsidR="008360CD" w:rsidRPr="00A63C4F" w:rsidRDefault="008360CD">
            <w:pPr>
              <w:spacing w:before="240" w:after="240"/>
              <w:jc w:val="both"/>
              <w:rPr>
                <w:rFonts w:ascii="Times New Roman" w:hAnsi="Times New Roman" w:cs="Times New Roman"/>
                <w:color w:val="333333"/>
                <w:sz w:val="24"/>
                <w:szCs w:val="24"/>
                <w:highlight w:val="white"/>
              </w:rPr>
            </w:pPr>
          </w:p>
        </w:tc>
        <w:tc>
          <w:tcPr>
            <w:tcW w:w="4536" w:type="dxa"/>
          </w:tcPr>
          <w:p w14:paraId="69B25D59" w14:textId="77777777" w:rsidR="00D50F49" w:rsidRPr="00A63C4F" w:rsidRDefault="00D50F49">
            <w:pPr>
              <w:spacing w:before="240" w:after="240"/>
              <w:jc w:val="both"/>
              <w:rPr>
                <w:rFonts w:ascii="Times New Roman" w:hAnsi="Times New Roman" w:cs="Times New Roman"/>
                <w:color w:val="333333"/>
                <w:sz w:val="24"/>
                <w:szCs w:val="24"/>
                <w:highlight w:val="white"/>
              </w:rPr>
            </w:pPr>
          </w:p>
        </w:tc>
      </w:tr>
      <w:tr w:rsidR="00D50F49" w:rsidRPr="00A63C4F" w14:paraId="665B3C74" w14:textId="77777777" w:rsidTr="00ED55A6">
        <w:tc>
          <w:tcPr>
            <w:tcW w:w="4536" w:type="dxa"/>
          </w:tcPr>
          <w:p w14:paraId="607EA482" w14:textId="4E477928" w:rsidR="00D50F49" w:rsidRPr="00A63C4F" w:rsidRDefault="00D50F49" w:rsidP="00F55222">
            <w:pPr>
              <w:jc w:val="both"/>
              <w:rPr>
                <w:rFonts w:ascii="Times New Roman" w:hAnsi="Times New Roman" w:cs="Times New Roman"/>
                <w:color w:val="333333"/>
                <w:sz w:val="24"/>
                <w:szCs w:val="24"/>
                <w:highlight w:val="white"/>
              </w:rPr>
            </w:pPr>
          </w:p>
          <w:p w14:paraId="26FFD504" w14:textId="77777777" w:rsidR="00F55222" w:rsidRPr="00A63C4F" w:rsidRDefault="00F55222" w:rsidP="00F55222">
            <w:pPr>
              <w:jc w:val="both"/>
              <w:rPr>
                <w:rFonts w:ascii="Times New Roman" w:hAnsi="Times New Roman" w:cs="Times New Roman"/>
                <w:color w:val="333333"/>
                <w:sz w:val="24"/>
                <w:szCs w:val="24"/>
                <w:highlight w:val="white"/>
              </w:rPr>
            </w:pPr>
          </w:p>
          <w:p w14:paraId="4EBD991A" w14:textId="6455FBA9"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w:t>
            </w:r>
          </w:p>
          <w:p w14:paraId="2BFCDE3E" w14:textId="77777777" w:rsidR="00D50F49" w:rsidRPr="00A63C4F" w:rsidRDefault="00D50F49" w:rsidP="00F55222">
            <w:pPr>
              <w:pBdr>
                <w:left w:val="none" w:sz="0" w:space="26" w:color="auto"/>
              </w:pBdr>
              <w:jc w:val="both"/>
              <w:rPr>
                <w:rFonts w:ascii="Times New Roman" w:hAnsi="Times New Roman" w:cs="Times New Roman"/>
                <w:b/>
                <w:color w:val="333333"/>
                <w:sz w:val="24"/>
                <w:szCs w:val="24"/>
                <w:highlight w:val="white"/>
              </w:rPr>
            </w:pPr>
            <w:proofErr w:type="spellStart"/>
            <w:r w:rsidRPr="00A63C4F">
              <w:rPr>
                <w:rFonts w:ascii="Times New Roman" w:hAnsi="Times New Roman" w:cs="Times New Roman"/>
                <w:b/>
                <w:color w:val="333333"/>
                <w:sz w:val="24"/>
                <w:szCs w:val="24"/>
                <w:highlight w:val="white"/>
              </w:rPr>
              <w:t>InQool</w:t>
            </w:r>
            <w:proofErr w:type="spellEnd"/>
            <w:r w:rsidRPr="00A63C4F">
              <w:rPr>
                <w:rFonts w:ascii="Times New Roman" w:hAnsi="Times New Roman" w:cs="Times New Roman"/>
                <w:b/>
                <w:color w:val="333333"/>
                <w:sz w:val="24"/>
                <w:szCs w:val="24"/>
                <w:highlight w:val="white"/>
              </w:rPr>
              <w:t>, a.s.</w:t>
            </w:r>
          </w:p>
          <w:p w14:paraId="697E4FB5" w14:textId="2D3C7253"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Mgr. Tibor Szabó</w:t>
            </w:r>
          </w:p>
        </w:tc>
        <w:tc>
          <w:tcPr>
            <w:tcW w:w="4536" w:type="dxa"/>
          </w:tcPr>
          <w:p w14:paraId="5940B209" w14:textId="3F9BB9FE" w:rsidR="00D50F49" w:rsidRPr="00A63C4F" w:rsidRDefault="00D50F49" w:rsidP="00F55222">
            <w:pPr>
              <w:jc w:val="both"/>
              <w:rPr>
                <w:rFonts w:ascii="Times New Roman" w:hAnsi="Times New Roman" w:cs="Times New Roman"/>
                <w:color w:val="333333"/>
                <w:sz w:val="24"/>
                <w:szCs w:val="24"/>
                <w:highlight w:val="white"/>
              </w:rPr>
            </w:pPr>
          </w:p>
          <w:p w14:paraId="543B204F" w14:textId="77777777" w:rsidR="00F55222" w:rsidRPr="00A63C4F" w:rsidRDefault="00F55222" w:rsidP="00F55222">
            <w:pPr>
              <w:jc w:val="both"/>
              <w:rPr>
                <w:rFonts w:ascii="Times New Roman" w:hAnsi="Times New Roman" w:cs="Times New Roman"/>
                <w:color w:val="333333"/>
                <w:sz w:val="24"/>
                <w:szCs w:val="24"/>
                <w:highlight w:val="white"/>
              </w:rPr>
            </w:pPr>
          </w:p>
          <w:p w14:paraId="21FAD611" w14:textId="77777777" w:rsidR="00D50F49" w:rsidRPr="00A63C4F" w:rsidRDefault="00D50F49"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color w:val="333333"/>
                <w:sz w:val="24"/>
                <w:szCs w:val="24"/>
                <w:highlight w:val="white"/>
              </w:rPr>
              <w:t>.........................................</w:t>
            </w:r>
          </w:p>
          <w:p w14:paraId="2EF31900" w14:textId="77777777" w:rsidR="00D50F49" w:rsidRPr="00A63C4F" w:rsidRDefault="00D50F49" w:rsidP="00F55222">
            <w:pPr>
              <w:pBdr>
                <w:left w:val="none" w:sz="0" w:space="26" w:color="auto"/>
              </w:pBdr>
              <w:jc w:val="both"/>
              <w:rPr>
                <w:rFonts w:ascii="Times New Roman" w:hAnsi="Times New Roman" w:cs="Times New Roman"/>
                <w:b/>
                <w:color w:val="333333"/>
                <w:sz w:val="24"/>
                <w:szCs w:val="24"/>
                <w:highlight w:val="white"/>
              </w:rPr>
            </w:pPr>
            <w:proofErr w:type="spellStart"/>
            <w:r w:rsidRPr="00A63C4F">
              <w:rPr>
                <w:rFonts w:ascii="Times New Roman" w:hAnsi="Times New Roman" w:cs="Times New Roman"/>
                <w:b/>
                <w:color w:val="333333"/>
                <w:sz w:val="24"/>
                <w:szCs w:val="24"/>
                <w:highlight w:val="white"/>
              </w:rPr>
              <w:t>InQool</w:t>
            </w:r>
            <w:proofErr w:type="spellEnd"/>
            <w:r w:rsidRPr="00A63C4F">
              <w:rPr>
                <w:rFonts w:ascii="Times New Roman" w:hAnsi="Times New Roman" w:cs="Times New Roman"/>
                <w:b/>
                <w:color w:val="333333"/>
                <w:sz w:val="24"/>
                <w:szCs w:val="24"/>
                <w:highlight w:val="white"/>
              </w:rPr>
              <w:t>, a.s.</w:t>
            </w:r>
          </w:p>
          <w:p w14:paraId="72D812EE" w14:textId="4672D13E" w:rsidR="00D50F49" w:rsidRPr="00A63C4F" w:rsidRDefault="008360CD" w:rsidP="00F55222">
            <w:pPr>
              <w:jc w:val="both"/>
              <w:rPr>
                <w:rFonts w:ascii="Times New Roman" w:hAnsi="Times New Roman" w:cs="Times New Roman"/>
                <w:color w:val="333333"/>
                <w:sz w:val="24"/>
                <w:szCs w:val="24"/>
                <w:highlight w:val="white"/>
              </w:rPr>
            </w:pPr>
            <w:r w:rsidRPr="00A63C4F">
              <w:rPr>
                <w:rFonts w:ascii="Times New Roman" w:hAnsi="Times New Roman" w:cs="Times New Roman"/>
                <w:sz w:val="24"/>
                <w:szCs w:val="24"/>
              </w:rPr>
              <w:t>Mgr. Peter Halmo</w:t>
            </w:r>
          </w:p>
        </w:tc>
      </w:tr>
    </w:tbl>
    <w:p w14:paraId="00000040" w14:textId="77777777" w:rsidR="006E5819" w:rsidRPr="00A63C4F" w:rsidRDefault="006E5819">
      <w:pPr>
        <w:pBdr>
          <w:left w:val="none" w:sz="0" w:space="26" w:color="auto"/>
        </w:pBdr>
        <w:spacing w:before="240" w:after="240"/>
        <w:jc w:val="both"/>
        <w:rPr>
          <w:rFonts w:ascii="Times New Roman" w:hAnsi="Times New Roman" w:cs="Times New Roman"/>
          <w:color w:val="333333"/>
          <w:sz w:val="24"/>
          <w:szCs w:val="24"/>
          <w:highlight w:val="white"/>
        </w:rPr>
      </w:pPr>
    </w:p>
    <w:sectPr w:rsidR="006E5819" w:rsidRPr="00A63C4F">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0186" w14:textId="77777777" w:rsidR="007524A6" w:rsidRDefault="007524A6" w:rsidP="00A63C4F">
      <w:pPr>
        <w:spacing w:line="240" w:lineRule="auto"/>
      </w:pPr>
      <w:r>
        <w:separator/>
      </w:r>
    </w:p>
  </w:endnote>
  <w:endnote w:type="continuationSeparator" w:id="0">
    <w:p w14:paraId="0C5E0525" w14:textId="77777777" w:rsidR="007524A6" w:rsidRDefault="007524A6" w:rsidP="00A63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46F2" w14:textId="77777777" w:rsidR="007524A6" w:rsidRDefault="007524A6" w:rsidP="00A63C4F">
      <w:pPr>
        <w:spacing w:line="240" w:lineRule="auto"/>
      </w:pPr>
      <w:r>
        <w:separator/>
      </w:r>
    </w:p>
  </w:footnote>
  <w:footnote w:type="continuationSeparator" w:id="0">
    <w:p w14:paraId="4EF2CDCD" w14:textId="77777777" w:rsidR="007524A6" w:rsidRDefault="007524A6" w:rsidP="00A63C4F">
      <w:pPr>
        <w:spacing w:line="240" w:lineRule="auto"/>
      </w:pPr>
      <w:r>
        <w:continuationSeparator/>
      </w:r>
    </w:p>
  </w:footnote>
  <w:footnote w:id="1">
    <w:p w14:paraId="30790705" w14:textId="65CB2023" w:rsidR="00A63C4F" w:rsidRPr="00A63C4F" w:rsidRDefault="00A63C4F">
      <w:pPr>
        <w:pStyle w:val="Textpoznpodarou"/>
        <w:rPr>
          <w:lang w:val="cs-CZ"/>
        </w:rPr>
      </w:pPr>
      <w:r>
        <w:rPr>
          <w:rStyle w:val="Znakapoznpodarou"/>
        </w:rPr>
        <w:footnoteRef/>
      </w:r>
      <w:r>
        <w:t xml:space="preserve"> </w:t>
      </w:r>
      <w:hyperlink r:id="rId1">
        <w:r w:rsidRPr="00664AAF">
          <w:rPr>
            <w:rFonts w:ascii="Times New Roman" w:hAnsi="Times New Roman" w:cs="Times New Roman"/>
            <w:color w:val="1155CC"/>
            <w:sz w:val="24"/>
            <w:szCs w:val="24"/>
            <w:highlight w:val="white"/>
            <w:u w:val="single"/>
          </w:rPr>
          <w:t>https://www.gnu.org/licenses/gpl-3.0.html</w:t>
        </w:r>
      </w:hyperlink>
    </w:p>
  </w:footnote>
  <w:footnote w:id="2">
    <w:p w14:paraId="6EC1A758" w14:textId="1812B53F" w:rsidR="00A63C4F" w:rsidRPr="00A63C4F" w:rsidRDefault="00A63C4F">
      <w:pPr>
        <w:pStyle w:val="Textpoznpodarou"/>
        <w:rPr>
          <w:lang w:val="cs-CZ"/>
        </w:rPr>
      </w:pPr>
      <w:r>
        <w:rPr>
          <w:rStyle w:val="Znakapoznpodarou"/>
        </w:rPr>
        <w:footnoteRef/>
      </w:r>
      <w:r>
        <w:t xml:space="preserve"> </w:t>
      </w:r>
      <w:r w:rsidRPr="00664AAF">
        <w:rPr>
          <w:rFonts w:ascii="Times New Roman" w:hAnsi="Times New Roman" w:cs="Times New Roman"/>
          <w:color w:val="333333"/>
          <w:sz w:val="24"/>
          <w:szCs w:val="24"/>
        </w:rPr>
        <w:t>(</w:t>
      </w:r>
      <w:hyperlink r:id="rId2" w:history="1">
        <w:r w:rsidRPr="00161261">
          <w:rPr>
            <w:rStyle w:val="Hypertextovodkaz"/>
            <w:rFonts w:ascii="Times New Roman" w:hAnsi="Times New Roman" w:cs="Times New Roman"/>
            <w:sz w:val="24"/>
            <w:szCs w:val="24"/>
          </w:rPr>
          <w:t>https://creativecommons.org/licenses/by-nc-nd/4.0/legalcode.cs</w:t>
        </w:r>
      </w:hyperlink>
      <w:r>
        <w:rPr>
          <w:rFonts w:ascii="Times New Roman" w:hAnsi="Times New Roman" w:cs="Times New Roman"/>
          <w:color w:val="333333"/>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19"/>
    <w:rsid w:val="0030131D"/>
    <w:rsid w:val="004678C9"/>
    <w:rsid w:val="00471B3F"/>
    <w:rsid w:val="00624B30"/>
    <w:rsid w:val="00664AAF"/>
    <w:rsid w:val="006E5819"/>
    <w:rsid w:val="007524A6"/>
    <w:rsid w:val="008360CD"/>
    <w:rsid w:val="00894487"/>
    <w:rsid w:val="00954E22"/>
    <w:rsid w:val="00A63C4F"/>
    <w:rsid w:val="00CC2815"/>
    <w:rsid w:val="00D50F49"/>
    <w:rsid w:val="00E91893"/>
    <w:rsid w:val="00ED55A6"/>
    <w:rsid w:val="00F55222"/>
    <w:rsid w:val="00FF7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9E66"/>
  <w15:docId w15:val="{DB8FF764-B08F-4B34-B8A8-68725F0B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9189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893"/>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D50F49"/>
    <w:rPr>
      <w:b/>
      <w:bCs/>
    </w:rPr>
  </w:style>
  <w:style w:type="character" w:customStyle="1" w:styleId="PedmtkomenteChar">
    <w:name w:val="Předmět komentáře Char"/>
    <w:basedOn w:val="TextkomenteChar"/>
    <w:link w:val="Pedmtkomente"/>
    <w:uiPriority w:val="99"/>
    <w:semiHidden/>
    <w:rsid w:val="00D50F49"/>
    <w:rPr>
      <w:b/>
      <w:bCs/>
      <w:sz w:val="20"/>
      <w:szCs w:val="20"/>
    </w:rPr>
  </w:style>
  <w:style w:type="table" w:styleId="Mkatabulky">
    <w:name w:val="Table Grid"/>
    <w:basedOn w:val="Normlntabulka"/>
    <w:uiPriority w:val="39"/>
    <w:rsid w:val="00D50F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A63C4F"/>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A63C4F"/>
    <w:rPr>
      <w:sz w:val="20"/>
      <w:szCs w:val="20"/>
    </w:rPr>
  </w:style>
  <w:style w:type="character" w:styleId="Znakapoznpodarou">
    <w:name w:val="footnote reference"/>
    <w:basedOn w:val="Standardnpsmoodstavce"/>
    <w:uiPriority w:val="99"/>
    <w:semiHidden/>
    <w:unhideWhenUsed/>
    <w:rsid w:val="00A63C4F"/>
    <w:rPr>
      <w:vertAlign w:val="superscript"/>
    </w:rPr>
  </w:style>
  <w:style w:type="character" w:styleId="Hypertextovodkaz">
    <w:name w:val="Hyperlink"/>
    <w:basedOn w:val="Standardnpsmoodstavce"/>
    <w:uiPriority w:val="99"/>
    <w:unhideWhenUsed/>
    <w:rsid w:val="00A63C4F"/>
    <w:rPr>
      <w:color w:val="0000FF" w:themeColor="hyperlink"/>
      <w:u w:val="single"/>
    </w:rPr>
  </w:style>
  <w:style w:type="character" w:styleId="Nevyeenzmnka">
    <w:name w:val="Unresolved Mention"/>
    <w:basedOn w:val="Standardnpsmoodstavce"/>
    <w:uiPriority w:val="99"/>
    <w:semiHidden/>
    <w:unhideWhenUsed/>
    <w:rsid w:val="00A6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reativecommons.org/licenses/by-nc-nd/4.0/legalcode.cs" TargetMode="External"/><Relationship Id="rId1" Type="http://schemas.openxmlformats.org/officeDocument/2006/relationships/hyperlink" Target="https://www.gnu.org/licenses/gpl-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86E17-9E2C-4286-96CA-85427708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937</Words>
  <Characters>5532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Heilandová Lucie</dc:creator>
  <cp:lastModifiedBy>Irena Spanilá</cp:lastModifiedBy>
  <cp:revision>9</cp:revision>
  <dcterms:created xsi:type="dcterms:W3CDTF">2024-01-22T16:10:00Z</dcterms:created>
  <dcterms:modified xsi:type="dcterms:W3CDTF">2024-01-30T12:36:00Z</dcterms:modified>
</cp:coreProperties>
</file>