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A90C" w14:textId="76B1DAF8" w:rsidR="004F0ECF" w:rsidRPr="00F11430" w:rsidRDefault="00493E70">
      <w:pPr>
        <w:spacing w:after="0" w:line="240" w:lineRule="auto"/>
        <w:jc w:val="center"/>
        <w:rPr>
          <w:rFonts w:cs="Times New Roman"/>
          <w:sz w:val="40"/>
          <w:szCs w:val="40"/>
        </w:rPr>
      </w:pPr>
      <w:r w:rsidRPr="00F11430">
        <w:rPr>
          <w:rFonts w:cs="Times New Roman"/>
          <w:sz w:val="40"/>
          <w:szCs w:val="40"/>
        </w:rPr>
        <w:t xml:space="preserve">Smlouva o </w:t>
      </w:r>
      <w:r w:rsidR="004625AB">
        <w:rPr>
          <w:rFonts w:cs="Times New Roman"/>
          <w:sz w:val="40"/>
          <w:szCs w:val="40"/>
        </w:rPr>
        <w:t>realizaci výstav</w:t>
      </w:r>
    </w:p>
    <w:p w14:paraId="07950AC1" w14:textId="77777777" w:rsidR="004F0ECF" w:rsidRPr="00F11430" w:rsidRDefault="00493E70" w:rsidP="00D237F4">
      <w:pPr>
        <w:jc w:val="center"/>
        <w:rPr>
          <w:szCs w:val="22"/>
        </w:rPr>
      </w:pPr>
      <w:r w:rsidRPr="00F11430">
        <w:rPr>
          <w:szCs w:val="22"/>
        </w:rPr>
        <w:t>uzavřená podle § 1746 odst. 2 zákona č. 89/2012 Sb.</w:t>
      </w:r>
    </w:p>
    <w:p w14:paraId="7BCA35F9" w14:textId="77777777" w:rsidR="004F0ECF" w:rsidRPr="00F11430" w:rsidRDefault="00493E70">
      <w:pPr>
        <w:spacing w:after="0" w:line="240" w:lineRule="auto"/>
        <w:rPr>
          <w:rFonts w:cs="Times New Roman"/>
          <w:b/>
          <w:bCs/>
          <w:szCs w:val="22"/>
        </w:rPr>
      </w:pPr>
      <w:r w:rsidRPr="00F11430">
        <w:rPr>
          <w:rFonts w:cs="Times New Roman"/>
          <w:b/>
          <w:bCs/>
          <w:szCs w:val="22"/>
        </w:rPr>
        <w:t xml:space="preserve">Moravské zemské muzeum </w:t>
      </w:r>
    </w:p>
    <w:p w14:paraId="17858393" w14:textId="77777777" w:rsidR="004F0ECF" w:rsidRPr="00F11430" w:rsidRDefault="00493E70">
      <w:pPr>
        <w:spacing w:after="0" w:line="240" w:lineRule="auto"/>
        <w:rPr>
          <w:rFonts w:cs="Times New Roman"/>
          <w:bCs/>
          <w:szCs w:val="22"/>
        </w:rPr>
      </w:pPr>
      <w:r w:rsidRPr="00F11430">
        <w:rPr>
          <w:rFonts w:cs="Times New Roman"/>
          <w:bCs/>
          <w:szCs w:val="22"/>
        </w:rPr>
        <w:t>se sídlem: Zelný trh 6, 659 37 Brno</w:t>
      </w:r>
    </w:p>
    <w:p w14:paraId="78156A74" w14:textId="77777777" w:rsidR="004F0ECF" w:rsidRDefault="00493E70">
      <w:pPr>
        <w:spacing w:after="0" w:line="240" w:lineRule="auto"/>
        <w:rPr>
          <w:rFonts w:asciiTheme="minorHAnsi" w:hAnsiTheme="minorHAnsi" w:cs="Arial Narrow"/>
          <w:szCs w:val="22"/>
        </w:rPr>
      </w:pPr>
      <w:r w:rsidRPr="00F11430">
        <w:rPr>
          <w:rFonts w:cs="Times New Roman"/>
          <w:bCs/>
          <w:szCs w:val="22"/>
        </w:rPr>
        <w:t>IČ: 00094862</w:t>
      </w:r>
      <w:r w:rsidR="00D237F4" w:rsidRPr="00F11430">
        <w:rPr>
          <w:rFonts w:cs="Times New Roman"/>
          <w:bCs/>
          <w:szCs w:val="22"/>
        </w:rPr>
        <w:t xml:space="preserve">, </w:t>
      </w:r>
      <w:r w:rsidRPr="00F11430">
        <w:rPr>
          <w:rFonts w:asciiTheme="minorHAnsi" w:hAnsiTheme="minorHAnsi" w:cs="Arial Narrow"/>
          <w:szCs w:val="22"/>
        </w:rPr>
        <w:t>DIČ:</w:t>
      </w:r>
      <w:r w:rsidR="00D237F4" w:rsidRPr="00F11430">
        <w:rPr>
          <w:rFonts w:asciiTheme="minorHAnsi" w:hAnsiTheme="minorHAnsi" w:cs="Arial Narrow"/>
          <w:szCs w:val="22"/>
        </w:rPr>
        <w:t xml:space="preserve"> CZ0094862</w:t>
      </w:r>
    </w:p>
    <w:p w14:paraId="68A1CBFD" w14:textId="77777777" w:rsidR="004F0ECF" w:rsidRPr="00F11430" w:rsidRDefault="00493E70">
      <w:pPr>
        <w:spacing w:after="0" w:line="240" w:lineRule="auto"/>
        <w:rPr>
          <w:rFonts w:cs="Times New Roman"/>
          <w:bCs/>
          <w:szCs w:val="22"/>
        </w:rPr>
      </w:pPr>
      <w:r w:rsidRPr="00F11430">
        <w:rPr>
          <w:rFonts w:cs="Times New Roman"/>
          <w:bCs/>
          <w:szCs w:val="22"/>
        </w:rPr>
        <w:t xml:space="preserve">zast.: </w:t>
      </w:r>
      <w:r w:rsidR="00703193" w:rsidRPr="00703193">
        <w:rPr>
          <w:rStyle w:val="Vrazn"/>
          <w:b w:val="0"/>
        </w:rPr>
        <w:t>Mgr. Jiří Mitáček, Ph.D.</w:t>
      </w:r>
      <w:r w:rsidRPr="00703193">
        <w:rPr>
          <w:rFonts w:cs="Times New Roman"/>
          <w:b/>
          <w:bCs/>
          <w:szCs w:val="22"/>
        </w:rPr>
        <w:t>,</w:t>
      </w:r>
      <w:r w:rsidRPr="00F11430">
        <w:rPr>
          <w:rFonts w:cs="Times New Roman"/>
          <w:bCs/>
          <w:szCs w:val="22"/>
        </w:rPr>
        <w:t xml:space="preserve"> generální ředitel</w:t>
      </w:r>
    </w:p>
    <w:p w14:paraId="221B9FD3" w14:textId="27CC5829" w:rsidR="004F0ECF" w:rsidRPr="00F11430" w:rsidRDefault="00493E70">
      <w:pPr>
        <w:spacing w:after="0" w:line="240" w:lineRule="auto"/>
        <w:rPr>
          <w:rFonts w:asciiTheme="minorHAnsi" w:hAnsiTheme="minorHAnsi" w:cs="Times New Roman"/>
          <w:bCs/>
          <w:szCs w:val="22"/>
        </w:rPr>
      </w:pPr>
      <w:r w:rsidRPr="00F11430">
        <w:rPr>
          <w:rFonts w:asciiTheme="minorHAnsi" w:hAnsiTheme="minorHAnsi" w:cs="Arial Narrow"/>
          <w:szCs w:val="22"/>
        </w:rPr>
        <w:t>bankovní spojení:</w:t>
      </w:r>
      <w:r w:rsidR="00814153">
        <w:rPr>
          <w:rFonts w:asciiTheme="minorHAnsi" w:hAnsiTheme="minorHAnsi" w:cs="Arial Narrow"/>
          <w:szCs w:val="22"/>
        </w:rPr>
        <w:t xml:space="preserve"> ČNB, č.ú</w:t>
      </w:r>
      <w:r w:rsidR="00814153" w:rsidRPr="005A4AF0">
        <w:rPr>
          <w:rFonts w:asciiTheme="minorHAnsi" w:hAnsiTheme="minorHAnsi" w:cs="Arial Narrow"/>
          <w:szCs w:val="22"/>
        </w:rPr>
        <w:t xml:space="preserve">. </w:t>
      </w:r>
      <w:r w:rsidR="00D237F4" w:rsidRPr="00CD1E22">
        <w:rPr>
          <w:rFonts w:asciiTheme="minorHAnsi" w:hAnsiTheme="minorHAnsi" w:cs="Arial Narrow"/>
          <w:szCs w:val="22"/>
        </w:rPr>
        <w:t>4138621/0</w:t>
      </w:r>
      <w:r w:rsidR="00814153" w:rsidRPr="00CD1E22">
        <w:rPr>
          <w:rFonts w:asciiTheme="minorHAnsi" w:hAnsiTheme="minorHAnsi" w:cs="Arial Narrow"/>
          <w:szCs w:val="22"/>
        </w:rPr>
        <w:t>710</w:t>
      </w:r>
    </w:p>
    <w:p w14:paraId="18CF1F3F" w14:textId="77777777" w:rsidR="004F0ECF" w:rsidRPr="00F11430" w:rsidRDefault="00493E70">
      <w:pPr>
        <w:spacing w:after="120" w:line="240" w:lineRule="auto"/>
        <w:rPr>
          <w:szCs w:val="22"/>
        </w:rPr>
      </w:pPr>
      <w:r w:rsidRPr="00F11430">
        <w:rPr>
          <w:szCs w:val="22"/>
        </w:rPr>
        <w:t>(dále také jen „MZM“)</w:t>
      </w:r>
    </w:p>
    <w:p w14:paraId="5CEE7333" w14:textId="77777777" w:rsidR="004F0ECF" w:rsidRPr="00F11430" w:rsidRDefault="00493E70">
      <w:pPr>
        <w:spacing w:after="120" w:line="240" w:lineRule="auto"/>
        <w:rPr>
          <w:rFonts w:cs="Times New Roman"/>
          <w:szCs w:val="22"/>
        </w:rPr>
      </w:pPr>
      <w:r w:rsidRPr="00F11430">
        <w:rPr>
          <w:rFonts w:cs="Times New Roman"/>
          <w:szCs w:val="22"/>
        </w:rPr>
        <w:t>a</w:t>
      </w:r>
    </w:p>
    <w:p w14:paraId="42C65806" w14:textId="77777777" w:rsidR="004F0ECF" w:rsidRPr="00F11430" w:rsidRDefault="00493E70">
      <w:pPr>
        <w:pStyle w:val="Prosttext1"/>
        <w:widowControl/>
        <w:spacing w:line="240" w:lineRule="auto"/>
        <w:jc w:val="both"/>
        <w:rPr>
          <w:rFonts w:ascii="Calibri" w:hAnsi="Calibri" w:cs="Arial Narrow"/>
          <w:b/>
          <w:sz w:val="22"/>
          <w:szCs w:val="22"/>
        </w:rPr>
      </w:pPr>
      <w:r w:rsidRPr="00F11430">
        <w:rPr>
          <w:rFonts w:ascii="Calibri" w:hAnsi="Calibri" w:cs="Arial Narrow"/>
          <w:b/>
          <w:sz w:val="22"/>
          <w:szCs w:val="22"/>
        </w:rPr>
        <w:t>Národní divadlo Brno, příspěvková organizace</w:t>
      </w:r>
    </w:p>
    <w:p w14:paraId="4E2BB89E" w14:textId="13293ABE" w:rsidR="004F0ECF" w:rsidRPr="00F11430" w:rsidRDefault="00493E70">
      <w:pPr>
        <w:pStyle w:val="Prosttext1"/>
        <w:jc w:val="both"/>
        <w:rPr>
          <w:rFonts w:ascii="Calibri" w:hAnsi="Calibri" w:cs="Arial Narrow"/>
          <w:sz w:val="22"/>
          <w:szCs w:val="22"/>
        </w:rPr>
      </w:pPr>
      <w:r w:rsidRPr="00F11430">
        <w:rPr>
          <w:rFonts w:ascii="Calibri" w:hAnsi="Calibri" w:cs="Arial Narrow"/>
          <w:sz w:val="22"/>
          <w:szCs w:val="22"/>
        </w:rPr>
        <w:t xml:space="preserve">se sídlem Dvořákova </w:t>
      </w:r>
      <w:r w:rsidR="00BD6BB5" w:rsidRPr="00BD6BB5">
        <w:rPr>
          <w:rFonts w:ascii="Calibri" w:hAnsi="Calibri" w:cs="Arial Narrow"/>
          <w:sz w:val="22"/>
          <w:szCs w:val="22"/>
        </w:rPr>
        <w:t xml:space="preserve"> 589/11, 602 00 Brno</w:t>
      </w:r>
    </w:p>
    <w:p w14:paraId="7E566873" w14:textId="77777777" w:rsidR="004F0ECF" w:rsidRDefault="00D237F4">
      <w:pPr>
        <w:pStyle w:val="Prosttext1"/>
        <w:jc w:val="both"/>
        <w:rPr>
          <w:rFonts w:ascii="Calibri" w:hAnsi="Calibri" w:cs="Arial Narrow"/>
          <w:sz w:val="22"/>
          <w:szCs w:val="22"/>
        </w:rPr>
      </w:pPr>
      <w:r w:rsidRPr="00F11430">
        <w:rPr>
          <w:rFonts w:ascii="Calibri" w:hAnsi="Calibri" w:cs="Arial Narrow"/>
          <w:sz w:val="22"/>
          <w:szCs w:val="22"/>
        </w:rPr>
        <w:t xml:space="preserve">IČO: 00094820, </w:t>
      </w:r>
      <w:r w:rsidR="00493E70" w:rsidRPr="00F11430">
        <w:rPr>
          <w:rFonts w:ascii="Calibri" w:hAnsi="Calibri" w:cs="Arial Narrow"/>
          <w:sz w:val="22"/>
          <w:szCs w:val="22"/>
        </w:rPr>
        <w:t>DIČ: CZ00094820</w:t>
      </w:r>
    </w:p>
    <w:p w14:paraId="53F208ED" w14:textId="77777777" w:rsidR="00FC5E49" w:rsidRPr="00F11430" w:rsidRDefault="00FC5E49">
      <w:pPr>
        <w:pStyle w:val="Prosttext1"/>
        <w:jc w:val="both"/>
        <w:rPr>
          <w:rFonts w:ascii="Calibri" w:hAnsi="Calibri" w:cs="Arial Narrow"/>
          <w:sz w:val="22"/>
          <w:szCs w:val="22"/>
        </w:rPr>
      </w:pPr>
      <w:r w:rsidRPr="00FC5E49">
        <w:rPr>
          <w:rFonts w:ascii="Calibri" w:hAnsi="Calibri" w:cs="Arial Narrow"/>
          <w:sz w:val="22"/>
          <w:szCs w:val="22"/>
        </w:rPr>
        <w:t>Obchodní rejstřík KS v Brně oddíl Pr, vložka 30</w:t>
      </w:r>
      <w:r w:rsidRPr="00A403E6">
        <w:rPr>
          <w:b/>
          <w:sz w:val="22"/>
          <w:szCs w:val="22"/>
        </w:rPr>
        <w:t xml:space="preserve">   </w:t>
      </w:r>
    </w:p>
    <w:p w14:paraId="074D3D66" w14:textId="77777777" w:rsidR="004F0ECF" w:rsidRPr="00F11430" w:rsidRDefault="00493E70">
      <w:pPr>
        <w:pStyle w:val="Prosttext1"/>
        <w:jc w:val="both"/>
        <w:rPr>
          <w:rFonts w:ascii="Calibri" w:hAnsi="Calibri" w:cs="Arial Narrow"/>
          <w:sz w:val="22"/>
          <w:szCs w:val="22"/>
        </w:rPr>
      </w:pPr>
      <w:r w:rsidRPr="00F11430">
        <w:rPr>
          <w:rFonts w:ascii="Calibri" w:hAnsi="Calibri" w:cs="Arial Narrow"/>
          <w:sz w:val="22"/>
          <w:szCs w:val="22"/>
        </w:rPr>
        <w:t>zastoupeno ředitelem MgA. Martinem Glaserem</w:t>
      </w:r>
    </w:p>
    <w:p w14:paraId="3939289A" w14:textId="77777777" w:rsidR="004F0ECF" w:rsidRPr="00F11430" w:rsidRDefault="00493E70">
      <w:pPr>
        <w:pStyle w:val="Prosttext1"/>
        <w:jc w:val="both"/>
        <w:rPr>
          <w:rFonts w:ascii="Calibri" w:hAnsi="Calibri" w:cs="Arial Narrow"/>
          <w:sz w:val="22"/>
          <w:szCs w:val="22"/>
        </w:rPr>
      </w:pPr>
      <w:r w:rsidRPr="00F11430">
        <w:rPr>
          <w:rFonts w:ascii="Calibri" w:hAnsi="Calibri" w:cs="Arial Narrow"/>
          <w:sz w:val="22"/>
          <w:szCs w:val="22"/>
        </w:rPr>
        <w:t>kontaktní osoba: MgA. Pavel Lojda, e-mail: lojda@ndbrno.cz</w:t>
      </w:r>
    </w:p>
    <w:p w14:paraId="60D77EC6" w14:textId="77777777" w:rsidR="004F0ECF" w:rsidRPr="00F11430" w:rsidRDefault="00493E70">
      <w:pPr>
        <w:pStyle w:val="Prosttext1"/>
        <w:jc w:val="both"/>
        <w:rPr>
          <w:rFonts w:ascii="Calibri" w:hAnsi="Calibri" w:cs="Arial Narrow"/>
          <w:sz w:val="22"/>
          <w:szCs w:val="22"/>
          <w:shd w:val="clear" w:color="auto" w:fill="FFFF00"/>
        </w:rPr>
      </w:pPr>
      <w:r w:rsidRPr="00F11430">
        <w:rPr>
          <w:rFonts w:ascii="Calibri" w:hAnsi="Calibri" w:cs="Arial Narrow"/>
          <w:sz w:val="22"/>
          <w:szCs w:val="22"/>
        </w:rPr>
        <w:t>bankovní spojení: Unicredit Bank, č.ú.2110126623/2700</w:t>
      </w:r>
    </w:p>
    <w:p w14:paraId="4627622C" w14:textId="77777777" w:rsidR="004F0ECF" w:rsidRPr="00F11430" w:rsidRDefault="00493E70">
      <w:pPr>
        <w:spacing w:after="0" w:line="240" w:lineRule="auto"/>
        <w:rPr>
          <w:rFonts w:cs="Times New Roman"/>
          <w:b/>
          <w:bCs/>
          <w:szCs w:val="22"/>
        </w:rPr>
      </w:pPr>
      <w:r w:rsidRPr="00F11430">
        <w:rPr>
          <w:rFonts w:cs="Times New Roman"/>
          <w:szCs w:val="22"/>
        </w:rPr>
        <w:t>(dále také jen „NdB“)</w:t>
      </w:r>
    </w:p>
    <w:p w14:paraId="6FEE0F91" w14:textId="77777777" w:rsidR="004F0ECF" w:rsidRPr="00F11430" w:rsidRDefault="004F0ECF">
      <w:pPr>
        <w:spacing w:after="0" w:line="240" w:lineRule="auto"/>
        <w:rPr>
          <w:rFonts w:cs="Times New Roman"/>
          <w:szCs w:val="22"/>
        </w:rPr>
      </w:pPr>
    </w:p>
    <w:p w14:paraId="1AD828DC" w14:textId="77777777" w:rsidR="004F0ECF" w:rsidRPr="00F11430" w:rsidRDefault="00493E70">
      <w:pPr>
        <w:spacing w:after="0" w:line="240" w:lineRule="auto"/>
        <w:jc w:val="center"/>
        <w:rPr>
          <w:rFonts w:cs="Times New Roman"/>
          <w:b/>
          <w:bCs/>
          <w:szCs w:val="22"/>
        </w:rPr>
      </w:pPr>
      <w:r w:rsidRPr="00F11430">
        <w:rPr>
          <w:rFonts w:cs="Times New Roman"/>
          <w:b/>
          <w:bCs/>
          <w:szCs w:val="22"/>
        </w:rPr>
        <w:t>I.</w:t>
      </w:r>
    </w:p>
    <w:p w14:paraId="71A44B12" w14:textId="77777777" w:rsidR="004F0ECF" w:rsidRPr="00F11430" w:rsidRDefault="00493E70">
      <w:pPr>
        <w:spacing w:after="120" w:line="240" w:lineRule="auto"/>
        <w:jc w:val="center"/>
        <w:rPr>
          <w:rFonts w:cs="Times New Roman"/>
          <w:b/>
          <w:bCs/>
          <w:szCs w:val="22"/>
        </w:rPr>
      </w:pPr>
      <w:r w:rsidRPr="00F11430">
        <w:rPr>
          <w:rFonts w:cs="Times New Roman"/>
          <w:b/>
          <w:bCs/>
          <w:szCs w:val="22"/>
        </w:rPr>
        <w:t>Předmět smlouvy</w:t>
      </w:r>
    </w:p>
    <w:p w14:paraId="46E0F8DC" w14:textId="10272F32" w:rsidR="00CC2F43" w:rsidRDefault="00C30821" w:rsidP="00CC2F43">
      <w:pPr>
        <w:widowControl/>
        <w:numPr>
          <w:ilvl w:val="0"/>
          <w:numId w:val="5"/>
        </w:numPr>
        <w:spacing w:after="0" w:line="240" w:lineRule="auto"/>
        <w:jc w:val="both"/>
        <w:rPr>
          <w:rFonts w:eastAsia="Consolas" w:cs="Arial Narrow"/>
          <w:szCs w:val="22"/>
        </w:rPr>
      </w:pPr>
      <w:r w:rsidRPr="004432B9">
        <w:rPr>
          <w:rFonts w:eastAsia="Consolas" w:cs="Arial Narrow"/>
          <w:szCs w:val="22"/>
        </w:rPr>
        <w:t>MZM</w:t>
      </w:r>
      <w:r w:rsidR="00463197">
        <w:rPr>
          <w:rFonts w:eastAsia="Consolas" w:cs="Arial Narrow"/>
          <w:szCs w:val="22"/>
        </w:rPr>
        <w:t xml:space="preserve"> se zavazuje </w:t>
      </w:r>
      <w:r w:rsidRPr="004432B9">
        <w:rPr>
          <w:rFonts w:eastAsia="Consolas" w:cs="Arial Narrow"/>
          <w:szCs w:val="22"/>
        </w:rPr>
        <w:t>připrav</w:t>
      </w:r>
      <w:r w:rsidR="00463197">
        <w:rPr>
          <w:rFonts w:eastAsia="Consolas" w:cs="Arial Narrow"/>
          <w:szCs w:val="22"/>
        </w:rPr>
        <w:t xml:space="preserve">it </w:t>
      </w:r>
      <w:r w:rsidRPr="004432B9">
        <w:rPr>
          <w:rFonts w:eastAsia="Consolas" w:cs="Arial Narrow"/>
          <w:szCs w:val="22"/>
        </w:rPr>
        <w:t xml:space="preserve">a </w:t>
      </w:r>
      <w:r w:rsidR="004625AB">
        <w:rPr>
          <w:rFonts w:eastAsia="Consolas" w:cs="Arial Narrow"/>
          <w:szCs w:val="22"/>
        </w:rPr>
        <w:t xml:space="preserve">kompletně </w:t>
      </w:r>
      <w:r w:rsidRPr="004432B9">
        <w:rPr>
          <w:rFonts w:eastAsia="Consolas" w:cs="Arial Narrow"/>
          <w:szCs w:val="22"/>
        </w:rPr>
        <w:t>zrealiz</w:t>
      </w:r>
      <w:r w:rsidR="00463197">
        <w:rPr>
          <w:rFonts w:eastAsia="Consolas" w:cs="Arial Narrow"/>
          <w:szCs w:val="22"/>
        </w:rPr>
        <w:t>ovat</w:t>
      </w:r>
      <w:r w:rsidRPr="004432B9">
        <w:rPr>
          <w:rFonts w:eastAsia="Consolas" w:cs="Arial Narrow"/>
          <w:szCs w:val="22"/>
        </w:rPr>
        <w:t xml:space="preserve"> pro NdB v rámci Festivalu Janáček Brno 20</w:t>
      </w:r>
      <w:r w:rsidR="009A7371">
        <w:rPr>
          <w:rFonts w:eastAsia="Consolas" w:cs="Arial Narrow"/>
          <w:szCs w:val="22"/>
        </w:rPr>
        <w:t>24</w:t>
      </w:r>
      <w:r w:rsidRPr="004432B9">
        <w:rPr>
          <w:rFonts w:eastAsia="Consolas" w:cs="Arial Narrow"/>
          <w:szCs w:val="22"/>
        </w:rPr>
        <w:t xml:space="preserve"> t</w:t>
      </w:r>
      <w:r w:rsidR="005A4AF0">
        <w:rPr>
          <w:rFonts w:eastAsia="Consolas" w:cs="Arial Narrow"/>
          <w:szCs w:val="22"/>
        </w:rPr>
        <w:t>y</w:t>
      </w:r>
      <w:r w:rsidR="00471DE1">
        <w:rPr>
          <w:rFonts w:eastAsia="Consolas" w:cs="Arial Narrow"/>
          <w:szCs w:val="22"/>
        </w:rPr>
        <w:t>to výstav</w:t>
      </w:r>
      <w:r w:rsidR="005A4AF0">
        <w:rPr>
          <w:rFonts w:eastAsia="Consolas" w:cs="Arial Narrow"/>
          <w:szCs w:val="22"/>
        </w:rPr>
        <w:t>y</w:t>
      </w:r>
      <w:r w:rsidRPr="004432B9">
        <w:rPr>
          <w:rFonts w:eastAsia="Consolas" w:cs="Arial Narrow"/>
          <w:szCs w:val="22"/>
        </w:rPr>
        <w:t>:</w:t>
      </w:r>
    </w:p>
    <w:p w14:paraId="5F9FA0CC" w14:textId="09E8A02F" w:rsidR="009A7371" w:rsidRPr="004432B9" w:rsidRDefault="009A7371" w:rsidP="009A7371">
      <w:pPr>
        <w:widowControl/>
        <w:spacing w:after="0" w:line="240" w:lineRule="auto"/>
        <w:ind w:left="360"/>
        <w:jc w:val="both"/>
        <w:rPr>
          <w:rFonts w:eastAsia="Consolas" w:cs="Arial Narrow"/>
          <w:szCs w:val="22"/>
        </w:rPr>
      </w:pPr>
      <w:r>
        <w:rPr>
          <w:rFonts w:eastAsia="Consolas" w:cs="Arial Narrow"/>
          <w:szCs w:val="22"/>
        </w:rPr>
        <w:t>VÝSTAVA 1</w:t>
      </w:r>
    </w:p>
    <w:p w14:paraId="0176CA54" w14:textId="0B0F035F" w:rsidR="00463197" w:rsidRDefault="00463197" w:rsidP="00463197">
      <w:pPr>
        <w:pStyle w:val="Odsekzoznamu"/>
        <w:widowControl/>
        <w:suppressAutoHyphens w:val="0"/>
        <w:spacing w:after="0" w:line="240" w:lineRule="auto"/>
        <w:ind w:left="1056"/>
        <w:rPr>
          <w:rFonts w:eastAsia="Consolas" w:cs="Arial Narrow"/>
          <w:szCs w:val="22"/>
        </w:rPr>
      </w:pPr>
      <w:r>
        <w:rPr>
          <w:rFonts w:eastAsia="Consolas" w:cs="Arial Narrow"/>
          <w:szCs w:val="22"/>
        </w:rPr>
        <w:t xml:space="preserve">název výstavy: </w:t>
      </w:r>
      <w:r w:rsidR="009A7371">
        <w:rPr>
          <w:rFonts w:eastAsia="Consolas" w:cs="Arial Narrow"/>
          <w:szCs w:val="22"/>
        </w:rPr>
        <w:t>Výlety páně Broučkovy</w:t>
      </w:r>
      <w:r w:rsidR="00730D56" w:rsidRPr="00730D56">
        <w:rPr>
          <w:rFonts w:eastAsia="Consolas" w:cs="Arial Narrow"/>
          <w:szCs w:val="22"/>
        </w:rPr>
        <w:t xml:space="preserve"> </w:t>
      </w:r>
      <w:r w:rsidR="009A7371">
        <w:rPr>
          <w:rFonts w:eastAsia="Consolas" w:cs="Arial Narrow"/>
          <w:szCs w:val="22"/>
        </w:rPr>
        <w:t>(Leoš Janáček)</w:t>
      </w:r>
    </w:p>
    <w:p w14:paraId="56A1AD0F" w14:textId="62FAB13D" w:rsidR="00463197" w:rsidRDefault="00463197" w:rsidP="00463197">
      <w:pPr>
        <w:pStyle w:val="Odsekzoznamu"/>
        <w:widowControl/>
        <w:suppressAutoHyphens w:val="0"/>
        <w:spacing w:after="0" w:line="240" w:lineRule="auto"/>
        <w:ind w:left="1056"/>
        <w:rPr>
          <w:rFonts w:eastAsia="Consolas" w:cs="Arial Narrow"/>
          <w:szCs w:val="22"/>
        </w:rPr>
      </w:pPr>
      <w:r>
        <w:rPr>
          <w:rFonts w:eastAsia="Consolas" w:cs="Arial Narrow"/>
          <w:szCs w:val="22"/>
        </w:rPr>
        <w:t xml:space="preserve">místo konání výstavy: </w:t>
      </w:r>
      <w:r w:rsidR="00CC2F43" w:rsidRPr="00730D56">
        <w:rPr>
          <w:rFonts w:eastAsia="Consolas" w:cs="Arial Narrow"/>
          <w:szCs w:val="22"/>
        </w:rPr>
        <w:t>Janáčkovo divadlo, foyer</w:t>
      </w:r>
    </w:p>
    <w:p w14:paraId="3FB7EB8F" w14:textId="78A43525" w:rsidR="00C30821" w:rsidRDefault="00463197" w:rsidP="00463197">
      <w:pPr>
        <w:pStyle w:val="Odsekzoznamu"/>
        <w:widowControl/>
        <w:suppressAutoHyphens w:val="0"/>
        <w:spacing w:after="0" w:line="240" w:lineRule="auto"/>
        <w:ind w:left="1056"/>
        <w:rPr>
          <w:rFonts w:eastAsia="Consolas" w:cs="Arial Narrow"/>
          <w:szCs w:val="22"/>
        </w:rPr>
      </w:pPr>
      <w:r>
        <w:rPr>
          <w:rFonts w:eastAsia="Consolas" w:cs="Arial Narrow"/>
          <w:szCs w:val="22"/>
        </w:rPr>
        <w:t xml:space="preserve">doba trvání </w:t>
      </w:r>
      <w:r w:rsidR="00471DE1" w:rsidRPr="00730D56">
        <w:rPr>
          <w:rFonts w:eastAsia="Consolas" w:cs="Arial Narrow"/>
          <w:szCs w:val="22"/>
        </w:rPr>
        <w:t>výstav</w:t>
      </w:r>
      <w:r>
        <w:rPr>
          <w:rFonts w:eastAsia="Consolas" w:cs="Arial Narrow"/>
          <w:szCs w:val="22"/>
        </w:rPr>
        <w:t>y</w:t>
      </w:r>
      <w:r w:rsidR="00321973">
        <w:rPr>
          <w:rFonts w:eastAsia="Consolas" w:cs="Arial Narrow"/>
          <w:szCs w:val="22"/>
        </w:rPr>
        <w:t xml:space="preserve"> </w:t>
      </w:r>
      <w:r w:rsidR="00471DE1" w:rsidRPr="00730D56">
        <w:rPr>
          <w:rFonts w:eastAsia="Consolas" w:cs="Arial Narrow"/>
          <w:szCs w:val="22"/>
        </w:rPr>
        <w:t xml:space="preserve">od </w:t>
      </w:r>
      <w:r w:rsidR="009A7371">
        <w:rPr>
          <w:rFonts w:eastAsia="Consolas" w:cs="Arial Narrow"/>
          <w:szCs w:val="22"/>
        </w:rPr>
        <w:t>1. 11. 2024</w:t>
      </w:r>
      <w:r w:rsidR="00471DE1" w:rsidRPr="00730D56">
        <w:rPr>
          <w:rFonts w:eastAsia="Consolas" w:cs="Arial Narrow"/>
          <w:szCs w:val="22"/>
        </w:rPr>
        <w:t xml:space="preserve"> do </w:t>
      </w:r>
      <w:r w:rsidR="009A7371">
        <w:rPr>
          <w:rFonts w:eastAsia="Consolas" w:cs="Arial Narrow"/>
          <w:szCs w:val="22"/>
        </w:rPr>
        <w:t>24. 11. 2024</w:t>
      </w:r>
    </w:p>
    <w:p w14:paraId="3E62AC8D" w14:textId="3574EA4A" w:rsidR="009A7371" w:rsidRPr="004432B9" w:rsidRDefault="009A7371" w:rsidP="009A7371">
      <w:pPr>
        <w:widowControl/>
        <w:spacing w:after="0" w:line="240" w:lineRule="auto"/>
        <w:ind w:left="360"/>
        <w:jc w:val="both"/>
        <w:rPr>
          <w:rFonts w:eastAsia="Consolas" w:cs="Arial Narrow"/>
          <w:szCs w:val="22"/>
        </w:rPr>
      </w:pPr>
      <w:r>
        <w:rPr>
          <w:rFonts w:eastAsia="Consolas" w:cs="Arial Narrow"/>
          <w:szCs w:val="22"/>
        </w:rPr>
        <w:t>VÝSTAVA 2</w:t>
      </w:r>
    </w:p>
    <w:p w14:paraId="6A827077" w14:textId="54D82B39" w:rsidR="009A7371" w:rsidRDefault="009A7371" w:rsidP="009A7371">
      <w:pPr>
        <w:pStyle w:val="Odsekzoznamu"/>
        <w:widowControl/>
        <w:suppressAutoHyphens w:val="0"/>
        <w:spacing w:after="0" w:line="240" w:lineRule="auto"/>
        <w:ind w:left="1056"/>
        <w:rPr>
          <w:rFonts w:eastAsia="Consolas" w:cs="Arial Narrow"/>
          <w:szCs w:val="22"/>
        </w:rPr>
      </w:pPr>
      <w:r>
        <w:rPr>
          <w:rFonts w:eastAsia="Consolas" w:cs="Arial Narrow"/>
          <w:szCs w:val="22"/>
        </w:rPr>
        <w:t>název výstavy: Šarlatán (Pavel Haas)</w:t>
      </w:r>
      <w:r w:rsidRPr="00730D56">
        <w:rPr>
          <w:rFonts w:eastAsia="Consolas" w:cs="Arial Narrow"/>
          <w:szCs w:val="22"/>
        </w:rPr>
        <w:t xml:space="preserve"> </w:t>
      </w:r>
    </w:p>
    <w:p w14:paraId="29217DDE" w14:textId="4CA5ADA7" w:rsidR="009A7371" w:rsidRDefault="009A7371" w:rsidP="009A7371">
      <w:pPr>
        <w:pStyle w:val="Odsekzoznamu"/>
        <w:widowControl/>
        <w:suppressAutoHyphens w:val="0"/>
        <w:spacing w:after="0" w:line="240" w:lineRule="auto"/>
        <w:ind w:left="1056"/>
        <w:rPr>
          <w:rFonts w:eastAsia="Consolas" w:cs="Arial Narrow"/>
          <w:szCs w:val="22"/>
        </w:rPr>
      </w:pPr>
      <w:r>
        <w:rPr>
          <w:rFonts w:eastAsia="Consolas" w:cs="Arial Narrow"/>
          <w:szCs w:val="22"/>
        </w:rPr>
        <w:t>místo konání výstavy: Mahenovo</w:t>
      </w:r>
      <w:r w:rsidRPr="00730D56">
        <w:rPr>
          <w:rFonts w:eastAsia="Consolas" w:cs="Arial Narrow"/>
          <w:szCs w:val="22"/>
        </w:rPr>
        <w:t xml:space="preserve"> divadlo, foyer</w:t>
      </w:r>
    </w:p>
    <w:p w14:paraId="31A69B46" w14:textId="51BEC013" w:rsidR="009A7371" w:rsidRPr="009A7371" w:rsidRDefault="009A7371" w:rsidP="009A7371">
      <w:pPr>
        <w:pStyle w:val="Odsekzoznamu"/>
        <w:widowControl/>
        <w:suppressAutoHyphens w:val="0"/>
        <w:spacing w:after="0" w:line="240" w:lineRule="auto"/>
        <w:ind w:left="1056"/>
        <w:rPr>
          <w:rFonts w:eastAsia="Consolas" w:cs="Arial Narrow"/>
          <w:szCs w:val="22"/>
        </w:rPr>
      </w:pPr>
      <w:r>
        <w:rPr>
          <w:rFonts w:eastAsia="Consolas" w:cs="Arial Narrow"/>
          <w:szCs w:val="22"/>
        </w:rPr>
        <w:t xml:space="preserve">doba trvání </w:t>
      </w:r>
      <w:r w:rsidRPr="00730D56">
        <w:rPr>
          <w:rFonts w:eastAsia="Consolas" w:cs="Arial Narrow"/>
          <w:szCs w:val="22"/>
        </w:rPr>
        <w:t>výstav</w:t>
      </w:r>
      <w:r>
        <w:rPr>
          <w:rFonts w:eastAsia="Consolas" w:cs="Arial Narrow"/>
          <w:szCs w:val="22"/>
        </w:rPr>
        <w:t xml:space="preserve">y </w:t>
      </w:r>
      <w:r w:rsidRPr="00730D56">
        <w:rPr>
          <w:rFonts w:eastAsia="Consolas" w:cs="Arial Narrow"/>
          <w:szCs w:val="22"/>
        </w:rPr>
        <w:t xml:space="preserve">od </w:t>
      </w:r>
      <w:r>
        <w:rPr>
          <w:rFonts w:eastAsia="Consolas" w:cs="Arial Narrow"/>
          <w:szCs w:val="22"/>
        </w:rPr>
        <w:t>1. 11. 2024</w:t>
      </w:r>
      <w:r w:rsidRPr="00730D56">
        <w:rPr>
          <w:rFonts w:eastAsia="Consolas" w:cs="Arial Narrow"/>
          <w:szCs w:val="22"/>
        </w:rPr>
        <w:t xml:space="preserve"> do </w:t>
      </w:r>
      <w:r>
        <w:rPr>
          <w:rFonts w:eastAsia="Consolas" w:cs="Arial Narrow"/>
          <w:szCs w:val="22"/>
        </w:rPr>
        <w:t>24. 11. 2024</w:t>
      </w:r>
    </w:p>
    <w:p w14:paraId="0DD4AC69" w14:textId="23835D21" w:rsidR="00C30821" w:rsidRDefault="00C30821" w:rsidP="00C30821">
      <w:pPr>
        <w:widowControl/>
        <w:numPr>
          <w:ilvl w:val="0"/>
          <w:numId w:val="5"/>
        </w:numPr>
        <w:spacing w:after="0" w:line="240" w:lineRule="auto"/>
        <w:rPr>
          <w:rFonts w:eastAsia="Consolas" w:cs="Arial Narrow"/>
          <w:szCs w:val="22"/>
        </w:rPr>
      </w:pPr>
      <w:r w:rsidRPr="004432B9">
        <w:rPr>
          <w:rFonts w:eastAsia="Consolas" w:cs="Arial Narrow"/>
          <w:szCs w:val="22"/>
        </w:rPr>
        <w:t>MZM poskytuje svá plnění z této smlouvy na vlastní náklady a odpovědnost.</w:t>
      </w:r>
    </w:p>
    <w:p w14:paraId="01987DAE" w14:textId="4A4A495C" w:rsidR="00463197" w:rsidRPr="004432B9" w:rsidRDefault="00463197" w:rsidP="00C30821">
      <w:pPr>
        <w:widowControl/>
        <w:numPr>
          <w:ilvl w:val="0"/>
          <w:numId w:val="5"/>
        </w:numPr>
        <w:spacing w:after="0" w:line="240" w:lineRule="auto"/>
        <w:rPr>
          <w:rFonts w:eastAsia="Consolas" w:cs="Arial Narrow"/>
          <w:szCs w:val="22"/>
        </w:rPr>
      </w:pPr>
      <w:r>
        <w:rPr>
          <w:rFonts w:eastAsia="Consolas" w:cs="Arial Narrow"/>
          <w:szCs w:val="22"/>
        </w:rPr>
        <w:t>NdB se zavazuje uhradit MZM za realizaci výstav dle odst. 1 tohoto smluvního ujednání odměnu ve výši a způsobem sjednaným dále v této smlouvě.</w:t>
      </w:r>
    </w:p>
    <w:p w14:paraId="32E6FB5B" w14:textId="77777777" w:rsidR="00347A09" w:rsidRDefault="00347A09" w:rsidP="00347A09">
      <w:pPr>
        <w:widowControl/>
        <w:spacing w:after="0" w:line="240" w:lineRule="auto"/>
        <w:rPr>
          <w:rFonts w:ascii="Franklin Gothic Book" w:hAnsi="Franklin Gothic Book" w:cs="Arial"/>
          <w:sz w:val="20"/>
          <w:szCs w:val="20"/>
        </w:rPr>
      </w:pPr>
    </w:p>
    <w:p w14:paraId="7059F3DE" w14:textId="77777777" w:rsidR="00321973" w:rsidRDefault="00321973" w:rsidP="00347A09">
      <w:pPr>
        <w:widowControl/>
        <w:spacing w:after="0" w:line="240" w:lineRule="auto"/>
        <w:rPr>
          <w:rFonts w:ascii="Franklin Gothic Book" w:hAnsi="Franklin Gothic Book" w:cs="Arial"/>
          <w:sz w:val="20"/>
          <w:szCs w:val="20"/>
        </w:rPr>
      </w:pPr>
    </w:p>
    <w:p w14:paraId="6245A946" w14:textId="77777777" w:rsidR="00347A09" w:rsidRPr="00B86B66" w:rsidRDefault="00347A09" w:rsidP="00347A09">
      <w:pPr>
        <w:jc w:val="center"/>
        <w:rPr>
          <w:sz w:val="20"/>
          <w:szCs w:val="20"/>
        </w:rPr>
      </w:pPr>
      <w:r w:rsidRPr="00B86B66">
        <w:rPr>
          <w:rFonts w:ascii="Franklin Gothic Book" w:hAnsi="Franklin Gothic Book" w:cs="Arial"/>
          <w:b/>
          <w:bCs/>
          <w:sz w:val="20"/>
          <w:szCs w:val="20"/>
        </w:rPr>
        <w:t>II.</w:t>
      </w:r>
    </w:p>
    <w:p w14:paraId="257BCCC1" w14:textId="77777777" w:rsidR="00347A09" w:rsidRPr="004432B9" w:rsidRDefault="00347A09" w:rsidP="004432B9">
      <w:pPr>
        <w:jc w:val="center"/>
        <w:rPr>
          <w:sz w:val="20"/>
          <w:szCs w:val="20"/>
        </w:rPr>
      </w:pPr>
      <w:r w:rsidRPr="00B86B66">
        <w:rPr>
          <w:rFonts w:ascii="Franklin Gothic Book" w:hAnsi="Franklin Gothic Book" w:cs="Arial"/>
          <w:b/>
          <w:bCs/>
          <w:sz w:val="20"/>
          <w:szCs w:val="20"/>
        </w:rPr>
        <w:t>Cena a platební podmínky</w:t>
      </w:r>
    </w:p>
    <w:p w14:paraId="196AD84A" w14:textId="0C8194C1" w:rsidR="00347A09" w:rsidRPr="004432B9" w:rsidRDefault="00347A09" w:rsidP="00347A09">
      <w:pPr>
        <w:widowControl/>
        <w:numPr>
          <w:ilvl w:val="0"/>
          <w:numId w:val="8"/>
        </w:numPr>
        <w:spacing w:after="0" w:line="240" w:lineRule="auto"/>
        <w:jc w:val="both"/>
        <w:rPr>
          <w:rFonts w:eastAsia="Consolas" w:cs="Arial Narrow"/>
          <w:szCs w:val="22"/>
        </w:rPr>
      </w:pPr>
      <w:r w:rsidRPr="004432B9">
        <w:rPr>
          <w:rFonts w:eastAsia="Consolas" w:cs="Arial Narrow"/>
          <w:szCs w:val="22"/>
        </w:rPr>
        <w:t>Za přípravu a realizaci</w:t>
      </w:r>
      <w:r w:rsidR="00B956F6">
        <w:rPr>
          <w:rFonts w:eastAsia="Consolas" w:cs="Arial Narrow"/>
          <w:szCs w:val="22"/>
        </w:rPr>
        <w:t xml:space="preserve"> </w:t>
      </w:r>
      <w:r w:rsidRPr="004432B9">
        <w:rPr>
          <w:rFonts w:eastAsia="Consolas" w:cs="Arial Narrow"/>
          <w:szCs w:val="22"/>
        </w:rPr>
        <w:t>výstav uveden</w:t>
      </w:r>
      <w:r w:rsidR="00814153">
        <w:rPr>
          <w:rFonts w:eastAsia="Consolas" w:cs="Arial Narrow"/>
          <w:szCs w:val="22"/>
        </w:rPr>
        <w:t>ých</w:t>
      </w:r>
      <w:r w:rsidRPr="004432B9">
        <w:rPr>
          <w:rFonts w:eastAsia="Consolas" w:cs="Arial Narrow"/>
          <w:szCs w:val="22"/>
        </w:rPr>
        <w:t xml:space="preserve"> v čl. 1 této smlouvy uhradí NdB ve prospěch MZM sjednanou</w:t>
      </w:r>
      <w:r w:rsidR="00B956F6">
        <w:rPr>
          <w:rFonts w:eastAsia="Consolas" w:cs="Arial Narrow"/>
          <w:szCs w:val="22"/>
        </w:rPr>
        <w:t xml:space="preserve"> celkovou</w:t>
      </w:r>
      <w:r w:rsidR="00471DE1">
        <w:rPr>
          <w:rFonts w:eastAsia="Consolas" w:cs="Arial Narrow"/>
          <w:szCs w:val="22"/>
        </w:rPr>
        <w:t xml:space="preserve"> odměnu ve výš</w:t>
      </w:r>
      <w:r w:rsidR="009A7371">
        <w:rPr>
          <w:rFonts w:eastAsia="Consolas" w:cs="Arial Narrow"/>
          <w:szCs w:val="22"/>
        </w:rPr>
        <w:t>i 7</w:t>
      </w:r>
      <w:r w:rsidRPr="00730D56">
        <w:rPr>
          <w:rFonts w:eastAsia="Consolas" w:cs="Arial Narrow"/>
          <w:szCs w:val="22"/>
        </w:rPr>
        <w:t>0.000,-</w:t>
      </w:r>
      <w:r w:rsidRPr="004432B9">
        <w:rPr>
          <w:rFonts w:eastAsia="Consolas" w:cs="Arial Narrow"/>
          <w:szCs w:val="22"/>
        </w:rPr>
        <w:t xml:space="preserve"> Kč (slovy: </w:t>
      </w:r>
      <w:r w:rsidR="009A7371">
        <w:rPr>
          <w:rFonts w:eastAsia="Consolas" w:cs="Arial Narrow"/>
          <w:szCs w:val="22"/>
        </w:rPr>
        <w:t>sedmdesát</w:t>
      </w:r>
      <w:r w:rsidRPr="004432B9">
        <w:rPr>
          <w:rFonts w:eastAsia="Consolas" w:cs="Arial Narrow"/>
          <w:szCs w:val="22"/>
        </w:rPr>
        <w:t xml:space="preserve"> tisíc korun českých) osvobozeno od </w:t>
      </w:r>
      <w:smartTag w:uri="urn:schemas-microsoft-com:office:smarttags" w:element="stockticker">
        <w:r w:rsidRPr="004432B9">
          <w:rPr>
            <w:rFonts w:eastAsia="Consolas" w:cs="Arial Narrow"/>
            <w:szCs w:val="22"/>
          </w:rPr>
          <w:t>DPH</w:t>
        </w:r>
      </w:smartTag>
      <w:r w:rsidRPr="004432B9">
        <w:rPr>
          <w:rFonts w:eastAsia="Consolas" w:cs="Arial Narrow"/>
          <w:szCs w:val="22"/>
        </w:rPr>
        <w:t xml:space="preserve"> dle § 61 písm. e) zákona č. 235/2004 Sb.</w:t>
      </w:r>
    </w:p>
    <w:p w14:paraId="32F84FFF" w14:textId="36F1937F" w:rsidR="00347A09" w:rsidRPr="004432B9" w:rsidRDefault="00347A09" w:rsidP="00347A09">
      <w:pPr>
        <w:widowControl/>
        <w:numPr>
          <w:ilvl w:val="0"/>
          <w:numId w:val="8"/>
        </w:numPr>
        <w:spacing w:after="0" w:line="240" w:lineRule="auto"/>
        <w:jc w:val="both"/>
        <w:rPr>
          <w:rFonts w:eastAsia="Consolas" w:cs="Arial Narrow"/>
          <w:szCs w:val="22"/>
        </w:rPr>
      </w:pPr>
      <w:r w:rsidRPr="004432B9">
        <w:rPr>
          <w:rFonts w:eastAsia="Consolas" w:cs="Arial Narrow"/>
          <w:szCs w:val="22"/>
        </w:rPr>
        <w:t xml:space="preserve">MZM vystaví fakturu </w:t>
      </w:r>
      <w:r w:rsidR="00BD3D39">
        <w:rPr>
          <w:rFonts w:eastAsia="Consolas" w:cs="Arial Narrow"/>
          <w:szCs w:val="22"/>
        </w:rPr>
        <w:t xml:space="preserve">do 10 dnů </w:t>
      </w:r>
      <w:r w:rsidRPr="004432B9">
        <w:rPr>
          <w:rFonts w:eastAsia="Consolas" w:cs="Arial Narrow"/>
          <w:szCs w:val="22"/>
        </w:rPr>
        <w:t xml:space="preserve">po </w:t>
      </w:r>
      <w:r w:rsidR="00FC5E49">
        <w:rPr>
          <w:rFonts w:eastAsia="Consolas" w:cs="Arial Narrow"/>
          <w:szCs w:val="22"/>
        </w:rPr>
        <w:t xml:space="preserve">skončení </w:t>
      </w:r>
      <w:r w:rsidR="00814153">
        <w:rPr>
          <w:rFonts w:eastAsia="Consolas" w:cs="Arial Narrow"/>
          <w:szCs w:val="22"/>
        </w:rPr>
        <w:t xml:space="preserve">poslední </w:t>
      </w:r>
      <w:r w:rsidR="00FC5E49">
        <w:rPr>
          <w:rFonts w:eastAsia="Consolas" w:cs="Arial Narrow"/>
          <w:szCs w:val="22"/>
        </w:rPr>
        <w:t>výstavy</w:t>
      </w:r>
      <w:r w:rsidRPr="004432B9">
        <w:rPr>
          <w:rFonts w:eastAsia="Consolas" w:cs="Arial Narrow"/>
          <w:szCs w:val="22"/>
        </w:rPr>
        <w:t xml:space="preserve"> se všemi náležitostmi daňové</w:t>
      </w:r>
      <w:r w:rsidR="0066762D">
        <w:rPr>
          <w:rFonts w:eastAsia="Consolas" w:cs="Arial Narrow"/>
          <w:szCs w:val="22"/>
        </w:rPr>
        <w:t>ho dokladu a doručí pořadateli.</w:t>
      </w:r>
    </w:p>
    <w:p w14:paraId="7B21BD8E" w14:textId="62346F93" w:rsidR="00347A09" w:rsidRPr="004432B9" w:rsidRDefault="00463197" w:rsidP="00347A09">
      <w:pPr>
        <w:pStyle w:val="Standard"/>
        <w:tabs>
          <w:tab w:val="left" w:pos="-1088"/>
          <w:tab w:val="left" w:pos="-368"/>
          <w:tab w:val="left" w:pos="352"/>
          <w:tab w:val="left" w:pos="784"/>
          <w:tab w:val="left" w:pos="1072"/>
        </w:tabs>
        <w:spacing w:line="240" w:lineRule="atLeast"/>
        <w:ind w:left="352"/>
        <w:jc w:val="both"/>
        <w:rPr>
          <w:rFonts w:ascii="Calibri" w:eastAsia="Consolas" w:hAnsi="Calibri" w:cs="Arial Narrow"/>
          <w:sz w:val="22"/>
          <w:szCs w:val="22"/>
          <w:lang w:val="cs-CZ"/>
        </w:rPr>
      </w:pPr>
      <w:r>
        <w:rPr>
          <w:rFonts w:ascii="Calibri" w:eastAsia="Consolas" w:hAnsi="Calibri" w:cs="Arial Narrow"/>
          <w:sz w:val="22"/>
          <w:szCs w:val="22"/>
          <w:lang w:val="cs-CZ"/>
        </w:rPr>
        <w:t>NdB</w:t>
      </w:r>
      <w:r w:rsidRPr="004432B9">
        <w:rPr>
          <w:rFonts w:ascii="Calibri" w:eastAsia="Consolas" w:hAnsi="Calibri" w:cs="Arial Narrow"/>
          <w:sz w:val="22"/>
          <w:szCs w:val="22"/>
          <w:lang w:val="cs-CZ"/>
        </w:rPr>
        <w:t xml:space="preserve"> </w:t>
      </w:r>
      <w:r w:rsidR="00347A09" w:rsidRPr="004432B9">
        <w:rPr>
          <w:rFonts w:ascii="Calibri" w:eastAsia="Consolas" w:hAnsi="Calibri" w:cs="Arial Narrow"/>
          <w:sz w:val="22"/>
          <w:szCs w:val="22"/>
          <w:lang w:val="cs-CZ"/>
        </w:rPr>
        <w:t>fakturu uhradí do 21 dnů ode dne jejího doručení, a to na účet MZM</w:t>
      </w:r>
      <w:r>
        <w:rPr>
          <w:rFonts w:ascii="Calibri" w:eastAsia="Consolas" w:hAnsi="Calibri" w:cs="Arial Narrow"/>
          <w:sz w:val="22"/>
          <w:szCs w:val="22"/>
          <w:lang w:val="cs-CZ"/>
        </w:rPr>
        <w:t>,</w:t>
      </w:r>
      <w:r w:rsidR="00347A09" w:rsidRPr="004432B9">
        <w:rPr>
          <w:rFonts w:ascii="Calibri" w:eastAsia="Consolas" w:hAnsi="Calibri" w:cs="Arial Narrow"/>
          <w:sz w:val="22"/>
          <w:szCs w:val="22"/>
          <w:lang w:val="cs-CZ"/>
        </w:rPr>
        <w:t xml:space="preserve"> číslo účtu: 4138621/0</w:t>
      </w:r>
      <w:r w:rsidR="00814153">
        <w:rPr>
          <w:rFonts w:ascii="Calibri" w:eastAsia="Consolas" w:hAnsi="Calibri" w:cs="Arial Narrow"/>
          <w:sz w:val="22"/>
          <w:szCs w:val="22"/>
          <w:lang w:val="cs-CZ"/>
        </w:rPr>
        <w:t>710</w:t>
      </w:r>
      <w:r w:rsidR="00347A09" w:rsidRPr="004432B9">
        <w:rPr>
          <w:rFonts w:ascii="Calibri" w:eastAsia="Consolas" w:hAnsi="Calibri" w:cs="Arial Narrow"/>
          <w:sz w:val="22"/>
          <w:szCs w:val="22"/>
          <w:lang w:val="cs-CZ"/>
        </w:rPr>
        <w:t>.</w:t>
      </w:r>
      <w:r w:rsidR="00347A09" w:rsidRPr="004432B9">
        <w:rPr>
          <w:rFonts w:ascii="Calibri" w:eastAsia="Consolas" w:hAnsi="Calibri" w:cs="Arial Narrow"/>
          <w:sz w:val="22"/>
          <w:szCs w:val="22"/>
          <w:lang w:val="cs-CZ"/>
        </w:rPr>
        <w:tab/>
      </w:r>
      <w:r w:rsidR="00347A09" w:rsidRPr="004432B9">
        <w:rPr>
          <w:rFonts w:ascii="Calibri" w:eastAsia="Consolas" w:hAnsi="Calibri" w:cs="Arial Narrow"/>
          <w:sz w:val="22"/>
          <w:szCs w:val="22"/>
          <w:lang w:val="cs-CZ"/>
        </w:rPr>
        <w:tab/>
      </w:r>
      <w:r w:rsidR="00347A09" w:rsidRPr="004432B9">
        <w:rPr>
          <w:rFonts w:ascii="Calibri" w:eastAsia="Consolas" w:hAnsi="Calibri" w:cs="Arial Narrow"/>
          <w:sz w:val="22"/>
          <w:szCs w:val="22"/>
          <w:lang w:val="cs-CZ"/>
        </w:rPr>
        <w:tab/>
      </w:r>
    </w:p>
    <w:p w14:paraId="52CA6C62" w14:textId="10A954D7" w:rsidR="00321973" w:rsidRPr="009A7371" w:rsidRDefault="00347A09" w:rsidP="00321973">
      <w:pPr>
        <w:widowControl/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eastAsia="Consolas" w:cs="Arial Narrow"/>
          <w:szCs w:val="22"/>
        </w:rPr>
      </w:pPr>
      <w:r w:rsidRPr="004432B9">
        <w:rPr>
          <w:rFonts w:eastAsia="Consolas" w:cs="Arial Narrow"/>
          <w:szCs w:val="22"/>
        </w:rPr>
        <w:t xml:space="preserve">Bude-li </w:t>
      </w:r>
      <w:r w:rsidR="00463197" w:rsidRPr="004432B9">
        <w:rPr>
          <w:rFonts w:eastAsia="Consolas" w:cs="Arial Narrow"/>
          <w:szCs w:val="22"/>
        </w:rPr>
        <w:t>N</w:t>
      </w:r>
      <w:r w:rsidR="00463197">
        <w:rPr>
          <w:rFonts w:eastAsia="Consolas" w:cs="Arial Narrow"/>
          <w:szCs w:val="22"/>
        </w:rPr>
        <w:t>d</w:t>
      </w:r>
      <w:r w:rsidR="00463197" w:rsidRPr="004432B9">
        <w:rPr>
          <w:rFonts w:eastAsia="Consolas" w:cs="Arial Narrow"/>
          <w:szCs w:val="22"/>
        </w:rPr>
        <w:t xml:space="preserve">B </w:t>
      </w:r>
      <w:r w:rsidRPr="004432B9">
        <w:rPr>
          <w:rFonts w:eastAsia="Consolas" w:cs="Arial Narrow"/>
          <w:szCs w:val="22"/>
        </w:rPr>
        <w:t>v prodlení s úhradou faktury, bude MZM účtovat úrok z prodlení ve výši stanovené příslušným nařízením vlády č. 351/2013 Sb. ve znění platném a účinném ke</w:t>
      </w:r>
      <w:r w:rsidR="009A7371">
        <w:rPr>
          <w:rFonts w:eastAsia="Consolas" w:cs="Arial Narrow"/>
          <w:szCs w:val="22"/>
        </w:rPr>
        <w:t xml:space="preserve"> dni vzniku prodlení s</w:t>
      </w:r>
      <w:r w:rsidR="005A4AF0">
        <w:rPr>
          <w:rFonts w:eastAsia="Consolas" w:cs="Arial Narrow"/>
          <w:szCs w:val="22"/>
        </w:rPr>
        <w:t> </w:t>
      </w:r>
      <w:r w:rsidR="009A7371">
        <w:rPr>
          <w:rFonts w:eastAsia="Consolas" w:cs="Arial Narrow"/>
          <w:szCs w:val="22"/>
        </w:rPr>
        <w:t>úhradou.</w:t>
      </w:r>
    </w:p>
    <w:p w14:paraId="22F36C61" w14:textId="77777777" w:rsidR="004F0ECF" w:rsidRPr="00F11430" w:rsidRDefault="004F0ECF">
      <w:pPr>
        <w:spacing w:after="0" w:line="240" w:lineRule="auto"/>
        <w:jc w:val="both"/>
        <w:rPr>
          <w:rFonts w:cs="Times New Roman"/>
          <w:szCs w:val="22"/>
        </w:rPr>
      </w:pPr>
    </w:p>
    <w:p w14:paraId="6F917CD5" w14:textId="77777777" w:rsidR="004F0ECF" w:rsidRPr="00F11430" w:rsidRDefault="00493E70">
      <w:pPr>
        <w:spacing w:after="0" w:line="240" w:lineRule="auto"/>
        <w:jc w:val="center"/>
        <w:rPr>
          <w:rFonts w:cs="Times New Roman"/>
          <w:b/>
          <w:szCs w:val="22"/>
        </w:rPr>
      </w:pPr>
      <w:r w:rsidRPr="00F11430">
        <w:rPr>
          <w:rFonts w:cs="Times New Roman"/>
          <w:b/>
          <w:szCs w:val="22"/>
        </w:rPr>
        <w:t>I</w:t>
      </w:r>
      <w:r w:rsidR="004432B9">
        <w:rPr>
          <w:rFonts w:cs="Times New Roman"/>
          <w:b/>
          <w:szCs w:val="22"/>
        </w:rPr>
        <w:t>I</w:t>
      </w:r>
      <w:r w:rsidRPr="00F11430">
        <w:rPr>
          <w:rFonts w:cs="Times New Roman"/>
          <w:b/>
          <w:szCs w:val="22"/>
        </w:rPr>
        <w:t>I.</w:t>
      </w:r>
    </w:p>
    <w:p w14:paraId="3B6EEF0A" w14:textId="77777777" w:rsidR="004F0ECF" w:rsidRPr="00F11430" w:rsidRDefault="00493E70">
      <w:pPr>
        <w:tabs>
          <w:tab w:val="center" w:pos="4536"/>
          <w:tab w:val="left" w:pos="6060"/>
        </w:tabs>
        <w:spacing w:after="120" w:line="240" w:lineRule="auto"/>
        <w:rPr>
          <w:rFonts w:cs="Times New Roman"/>
          <w:szCs w:val="22"/>
        </w:rPr>
      </w:pPr>
      <w:r w:rsidRPr="00F11430">
        <w:rPr>
          <w:rFonts w:cs="Times New Roman"/>
          <w:b/>
          <w:szCs w:val="22"/>
        </w:rPr>
        <w:tab/>
        <w:t>Práva a povinnosti stran</w:t>
      </w:r>
      <w:r w:rsidRPr="00F11430">
        <w:rPr>
          <w:rFonts w:cs="Times New Roman"/>
          <w:b/>
          <w:szCs w:val="22"/>
        </w:rPr>
        <w:tab/>
      </w:r>
    </w:p>
    <w:p w14:paraId="7A478FEE" w14:textId="682845FD" w:rsidR="00463197" w:rsidRDefault="00463197" w:rsidP="004625AB">
      <w:pPr>
        <w:pStyle w:val="Odsekzoznamu"/>
        <w:widowControl/>
        <w:numPr>
          <w:ilvl w:val="0"/>
          <w:numId w:val="10"/>
        </w:numPr>
        <w:spacing w:after="0" w:line="240" w:lineRule="auto"/>
        <w:jc w:val="both"/>
        <w:rPr>
          <w:rFonts w:eastAsia="Consolas" w:cs="Arial Narrow"/>
          <w:szCs w:val="22"/>
        </w:rPr>
      </w:pPr>
      <w:r>
        <w:rPr>
          <w:rFonts w:eastAsia="Consolas" w:cs="Arial Narrow"/>
          <w:szCs w:val="22"/>
        </w:rPr>
        <w:t>MZM se zav</w:t>
      </w:r>
      <w:r w:rsidR="009A7371">
        <w:rPr>
          <w:rFonts w:eastAsia="Consolas" w:cs="Arial Narrow"/>
          <w:szCs w:val="22"/>
        </w:rPr>
        <w:t xml:space="preserve">azuje provést instalaci výstav </w:t>
      </w:r>
      <w:r>
        <w:rPr>
          <w:rFonts w:eastAsia="Consolas" w:cs="Arial Narrow"/>
          <w:szCs w:val="22"/>
        </w:rPr>
        <w:t xml:space="preserve">v místě </w:t>
      </w:r>
      <w:r w:rsidR="009A7371">
        <w:rPr>
          <w:rFonts w:eastAsia="Consolas" w:cs="Arial Narrow"/>
          <w:szCs w:val="22"/>
        </w:rPr>
        <w:t>jejich konání</w:t>
      </w:r>
      <w:r>
        <w:rPr>
          <w:rFonts w:eastAsia="Consolas" w:cs="Arial Narrow"/>
          <w:szCs w:val="22"/>
        </w:rPr>
        <w:t xml:space="preserve"> dle čl. I. odst. 1 této smlouvy nejpozději do dne předch</w:t>
      </w:r>
      <w:r w:rsidR="00DF3881">
        <w:rPr>
          <w:rFonts w:eastAsia="Consolas" w:cs="Arial Narrow"/>
          <w:szCs w:val="22"/>
        </w:rPr>
        <w:t xml:space="preserve">ázejícího dni zahájení výstavy. </w:t>
      </w:r>
      <w:r w:rsidR="004B48C5">
        <w:rPr>
          <w:rFonts w:eastAsia="Consolas" w:cs="Arial Narrow"/>
          <w:szCs w:val="22"/>
        </w:rPr>
        <w:t>MZM se zavazuje po skončení výstav provést jej</w:t>
      </w:r>
      <w:r w:rsidR="005A4AF0">
        <w:rPr>
          <w:rFonts w:eastAsia="Consolas" w:cs="Arial Narrow"/>
          <w:szCs w:val="22"/>
        </w:rPr>
        <w:t>ich</w:t>
      </w:r>
      <w:r w:rsidR="004B48C5">
        <w:rPr>
          <w:rFonts w:eastAsia="Consolas" w:cs="Arial Narrow"/>
          <w:szCs w:val="22"/>
        </w:rPr>
        <w:t xml:space="preserve"> deinstalaci nejpozději do</w:t>
      </w:r>
      <w:r w:rsidR="009A7371">
        <w:rPr>
          <w:rFonts w:eastAsia="Consolas" w:cs="Arial Narrow"/>
          <w:szCs w:val="22"/>
        </w:rPr>
        <w:t xml:space="preserve"> 26. 11. 2024</w:t>
      </w:r>
      <w:r w:rsidR="00DF3881">
        <w:rPr>
          <w:rFonts w:eastAsia="Consolas" w:cs="Arial Narrow"/>
          <w:szCs w:val="22"/>
        </w:rPr>
        <w:t>.</w:t>
      </w:r>
    </w:p>
    <w:p w14:paraId="29D52F9F" w14:textId="2F841C89" w:rsidR="004F0ECF" w:rsidRPr="004625AB" w:rsidRDefault="00493E70" w:rsidP="004625AB">
      <w:pPr>
        <w:pStyle w:val="Odsekzoznamu"/>
        <w:widowControl/>
        <w:numPr>
          <w:ilvl w:val="0"/>
          <w:numId w:val="10"/>
        </w:numPr>
        <w:spacing w:after="0" w:line="240" w:lineRule="auto"/>
        <w:jc w:val="both"/>
        <w:rPr>
          <w:rFonts w:eastAsia="Consolas" w:cs="Arial Narrow"/>
          <w:szCs w:val="22"/>
        </w:rPr>
      </w:pPr>
      <w:r w:rsidRPr="004625AB">
        <w:rPr>
          <w:rFonts w:eastAsia="Consolas" w:cs="Arial Narrow"/>
          <w:szCs w:val="22"/>
        </w:rPr>
        <w:t xml:space="preserve">Smluvní strany jsou povinny se bez zbytečného odkladu vzájemně informovat o skutečnostech rozhodných pro plnění účelu této smlouvy, a poskytovat si vzájemnou součinnost potřebnou pro řádné splnění předmětu této smlouvy. </w:t>
      </w:r>
    </w:p>
    <w:p w14:paraId="7290AA32" w14:textId="77777777" w:rsidR="004F0ECF" w:rsidRPr="004432B9" w:rsidRDefault="00493E70" w:rsidP="004625AB">
      <w:pPr>
        <w:widowControl/>
        <w:numPr>
          <w:ilvl w:val="0"/>
          <w:numId w:val="10"/>
        </w:numPr>
        <w:spacing w:after="0" w:line="240" w:lineRule="auto"/>
        <w:jc w:val="both"/>
        <w:rPr>
          <w:rFonts w:eastAsia="Consolas" w:cs="Arial Narrow"/>
          <w:szCs w:val="22"/>
        </w:rPr>
      </w:pPr>
      <w:r w:rsidRPr="004432B9">
        <w:rPr>
          <w:rFonts w:eastAsia="Consolas" w:cs="Arial Narrow"/>
          <w:szCs w:val="22"/>
        </w:rPr>
        <w:t>Smluvní strany jsou oprávněny zapojit do spolupráce podle této smlouvy i třetí osoby, jestliže to podpoří rychlejší a účinnější dosažení cíle.</w:t>
      </w:r>
    </w:p>
    <w:p w14:paraId="32DE2C49" w14:textId="77777777" w:rsidR="004F0ECF" w:rsidRPr="004432B9" w:rsidRDefault="00493E70" w:rsidP="004625AB">
      <w:pPr>
        <w:widowControl/>
        <w:numPr>
          <w:ilvl w:val="0"/>
          <w:numId w:val="10"/>
        </w:numPr>
        <w:spacing w:after="0" w:line="240" w:lineRule="auto"/>
        <w:jc w:val="both"/>
        <w:rPr>
          <w:rFonts w:eastAsia="Consolas" w:cs="Arial Narrow"/>
          <w:szCs w:val="22"/>
        </w:rPr>
      </w:pPr>
      <w:r w:rsidRPr="004432B9">
        <w:rPr>
          <w:rFonts w:eastAsia="Consolas" w:cs="Arial Narrow"/>
          <w:szCs w:val="22"/>
        </w:rPr>
        <w:t>Smluvní strany mohou vyčlenit kontaktní osobu jako odpovědného pracovníka zabývajícího se koordinací jednotlivých aktivit.</w:t>
      </w:r>
    </w:p>
    <w:p w14:paraId="1055CA8F" w14:textId="77777777" w:rsidR="004F0ECF" w:rsidRDefault="00493E70" w:rsidP="004625AB">
      <w:pPr>
        <w:widowControl/>
        <w:numPr>
          <w:ilvl w:val="0"/>
          <w:numId w:val="10"/>
        </w:numPr>
        <w:spacing w:after="0" w:line="240" w:lineRule="auto"/>
        <w:jc w:val="both"/>
        <w:rPr>
          <w:rFonts w:eastAsia="Consolas" w:cs="Arial Narrow"/>
          <w:szCs w:val="22"/>
        </w:rPr>
      </w:pPr>
      <w:r w:rsidRPr="004432B9">
        <w:rPr>
          <w:rFonts w:eastAsia="Consolas" w:cs="Arial Narrow"/>
          <w:szCs w:val="22"/>
        </w:rPr>
        <w:t xml:space="preserve">Smluvní strany se vůči sobě zavazují, že nezveřejní informace získané v průběhu výše vymezené spolupráce, jež by byly způsobilé přivodit újmu jedné ze smluvních stran, a to i po ukončení trvání této smlouvy. </w:t>
      </w:r>
    </w:p>
    <w:p w14:paraId="464881DA" w14:textId="52468ADB" w:rsidR="004625AB" w:rsidRPr="004432B9" w:rsidRDefault="004625AB" w:rsidP="004625AB">
      <w:pPr>
        <w:widowControl/>
        <w:numPr>
          <w:ilvl w:val="0"/>
          <w:numId w:val="10"/>
        </w:numPr>
        <w:spacing w:after="0" w:line="240" w:lineRule="auto"/>
        <w:jc w:val="both"/>
        <w:rPr>
          <w:rFonts w:eastAsia="Consolas" w:cs="Arial Narrow"/>
          <w:szCs w:val="22"/>
        </w:rPr>
      </w:pPr>
      <w:r>
        <w:rPr>
          <w:rFonts w:eastAsia="Consolas" w:cs="Arial Narrow"/>
          <w:szCs w:val="22"/>
        </w:rPr>
        <w:t>NdB</w:t>
      </w:r>
      <w:r w:rsidR="00463197">
        <w:rPr>
          <w:rFonts w:eastAsia="Consolas" w:cs="Arial Narrow"/>
          <w:szCs w:val="22"/>
        </w:rPr>
        <w:t xml:space="preserve"> se zavazuje umožnit MZM přístup do</w:t>
      </w:r>
      <w:r w:rsidR="00463197" w:rsidRPr="00463197">
        <w:rPr>
          <w:rFonts w:eastAsia="Consolas" w:cs="Arial Narrow"/>
          <w:szCs w:val="22"/>
        </w:rPr>
        <w:t xml:space="preserve"> </w:t>
      </w:r>
      <w:r w:rsidR="00463197">
        <w:rPr>
          <w:rFonts w:eastAsia="Consolas" w:cs="Arial Narrow"/>
          <w:szCs w:val="22"/>
        </w:rPr>
        <w:t>prostor foyer Janáčkova</w:t>
      </w:r>
      <w:r w:rsidR="009A7371">
        <w:rPr>
          <w:rFonts w:eastAsia="Consolas" w:cs="Arial Narrow"/>
          <w:szCs w:val="22"/>
        </w:rPr>
        <w:t xml:space="preserve"> a Mahenova</w:t>
      </w:r>
      <w:r w:rsidR="00463197">
        <w:rPr>
          <w:rFonts w:eastAsia="Consolas" w:cs="Arial Narrow"/>
          <w:szCs w:val="22"/>
        </w:rPr>
        <w:t xml:space="preserve"> divadla za účelem instalace a deinstalace</w:t>
      </w:r>
      <w:r>
        <w:rPr>
          <w:rFonts w:eastAsia="Consolas" w:cs="Arial Narrow"/>
          <w:szCs w:val="22"/>
        </w:rPr>
        <w:t xml:space="preserve"> </w:t>
      </w:r>
      <w:r w:rsidR="009A7371">
        <w:rPr>
          <w:rFonts w:eastAsia="Consolas" w:cs="Arial Narrow"/>
          <w:szCs w:val="22"/>
        </w:rPr>
        <w:t>výstav</w:t>
      </w:r>
      <w:r w:rsidR="00463197">
        <w:rPr>
          <w:rFonts w:eastAsia="Consolas" w:cs="Arial Narrow"/>
          <w:szCs w:val="22"/>
        </w:rPr>
        <w:t xml:space="preserve">, a to nejméně </w:t>
      </w:r>
      <w:r w:rsidR="00DF3881">
        <w:rPr>
          <w:rFonts w:eastAsia="Consolas" w:cs="Arial Narrow"/>
          <w:szCs w:val="22"/>
        </w:rPr>
        <w:t>2 dny</w:t>
      </w:r>
      <w:r w:rsidR="00463197">
        <w:rPr>
          <w:rFonts w:eastAsia="Consolas" w:cs="Arial Narrow"/>
          <w:szCs w:val="22"/>
        </w:rPr>
        <w:t xml:space="preserve"> před zahájením výstav a </w:t>
      </w:r>
      <w:r w:rsidR="00DF3881">
        <w:rPr>
          <w:rFonts w:eastAsia="Consolas" w:cs="Arial Narrow"/>
          <w:szCs w:val="22"/>
        </w:rPr>
        <w:t>2 dny po ukončení výstav</w:t>
      </w:r>
      <w:r>
        <w:rPr>
          <w:rFonts w:eastAsia="Consolas" w:cs="Arial Narrow"/>
          <w:szCs w:val="22"/>
        </w:rPr>
        <w:t>.</w:t>
      </w:r>
    </w:p>
    <w:p w14:paraId="66AA60FC" w14:textId="77777777" w:rsidR="004F0ECF" w:rsidRPr="004432B9" w:rsidRDefault="00493E70" w:rsidP="004625AB">
      <w:pPr>
        <w:widowControl/>
        <w:numPr>
          <w:ilvl w:val="0"/>
          <w:numId w:val="10"/>
        </w:numPr>
        <w:spacing w:after="0" w:line="240" w:lineRule="auto"/>
        <w:jc w:val="both"/>
        <w:rPr>
          <w:rFonts w:eastAsia="Consolas" w:cs="Arial Narrow"/>
          <w:szCs w:val="22"/>
        </w:rPr>
      </w:pPr>
      <w:r w:rsidRPr="004432B9">
        <w:rPr>
          <w:rFonts w:eastAsia="Consolas" w:cs="Arial Narrow"/>
          <w:szCs w:val="22"/>
        </w:rPr>
        <w:t xml:space="preserve">Smluvní strany se zavazují jednat vůči sobě navzájem při realizaci této smlouvy eticky, korektně, transparentně a v souladu s dobrými mravy. </w:t>
      </w:r>
    </w:p>
    <w:p w14:paraId="315786C1" w14:textId="77777777" w:rsidR="004432B9" w:rsidRPr="004432B9" w:rsidRDefault="004432B9" w:rsidP="004432B9">
      <w:pPr>
        <w:widowControl/>
        <w:spacing w:after="0" w:line="240" w:lineRule="auto"/>
        <w:jc w:val="both"/>
        <w:rPr>
          <w:rFonts w:eastAsia="Consolas" w:cs="Arial Narrow"/>
          <w:szCs w:val="22"/>
        </w:rPr>
      </w:pPr>
    </w:p>
    <w:p w14:paraId="05D9607A" w14:textId="77777777" w:rsidR="004F0ECF" w:rsidRPr="00F11430" w:rsidRDefault="00493E70">
      <w:pPr>
        <w:spacing w:after="0" w:line="240" w:lineRule="auto"/>
        <w:jc w:val="center"/>
        <w:rPr>
          <w:rFonts w:cs="Times New Roman"/>
          <w:b/>
          <w:szCs w:val="22"/>
        </w:rPr>
      </w:pPr>
      <w:r w:rsidRPr="00F11430">
        <w:rPr>
          <w:rFonts w:cs="Times New Roman"/>
          <w:szCs w:val="22"/>
        </w:rPr>
        <w:t xml:space="preserve"> </w:t>
      </w:r>
      <w:r w:rsidR="004432B9">
        <w:rPr>
          <w:rFonts w:cs="Times New Roman"/>
          <w:b/>
          <w:szCs w:val="22"/>
        </w:rPr>
        <w:t>IV</w:t>
      </w:r>
      <w:r w:rsidRPr="00F11430">
        <w:rPr>
          <w:rFonts w:cs="Times New Roman"/>
          <w:b/>
          <w:szCs w:val="22"/>
        </w:rPr>
        <w:t>.</w:t>
      </w:r>
    </w:p>
    <w:p w14:paraId="7F56CAEF" w14:textId="77777777" w:rsidR="004F0ECF" w:rsidRPr="00F11430" w:rsidRDefault="00493E70">
      <w:pPr>
        <w:spacing w:after="120" w:line="240" w:lineRule="auto"/>
        <w:jc w:val="center"/>
        <w:rPr>
          <w:rFonts w:cs="Times New Roman"/>
          <w:b/>
          <w:szCs w:val="22"/>
        </w:rPr>
      </w:pPr>
      <w:r w:rsidRPr="00F11430">
        <w:rPr>
          <w:rFonts w:cs="Times New Roman"/>
          <w:b/>
          <w:szCs w:val="22"/>
        </w:rPr>
        <w:t>Trvání smlouvy</w:t>
      </w:r>
    </w:p>
    <w:p w14:paraId="3FB42FE1" w14:textId="15F5ED10" w:rsidR="004F0ECF" w:rsidRPr="004432B9" w:rsidRDefault="00493E70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onsolas" w:cs="Arial Narrow"/>
          <w:szCs w:val="22"/>
        </w:rPr>
      </w:pPr>
      <w:r w:rsidRPr="004432B9">
        <w:rPr>
          <w:rFonts w:eastAsia="Consolas" w:cs="Arial Narrow"/>
          <w:szCs w:val="22"/>
        </w:rPr>
        <w:t xml:space="preserve">Tato smlouva se uzavírá na dobu určitou do splnění účelu této smlouvy, nejdéle do </w:t>
      </w:r>
      <w:r w:rsidR="004432B9" w:rsidRPr="004432B9">
        <w:rPr>
          <w:rFonts w:eastAsia="Consolas" w:cs="Arial Narrow"/>
          <w:szCs w:val="22"/>
        </w:rPr>
        <w:t>31</w:t>
      </w:r>
      <w:r w:rsidR="00B51D8E" w:rsidRPr="004432B9">
        <w:rPr>
          <w:rFonts w:eastAsia="Consolas" w:cs="Arial Narrow"/>
          <w:szCs w:val="22"/>
        </w:rPr>
        <w:t>. 12. 20</w:t>
      </w:r>
      <w:r w:rsidR="009A7371">
        <w:rPr>
          <w:rFonts w:eastAsia="Consolas" w:cs="Arial Narrow"/>
          <w:szCs w:val="22"/>
        </w:rPr>
        <w:t>24</w:t>
      </w:r>
      <w:r w:rsidRPr="004432B9">
        <w:rPr>
          <w:rFonts w:eastAsia="Consolas" w:cs="Arial Narrow"/>
          <w:szCs w:val="22"/>
        </w:rPr>
        <w:t xml:space="preserve">. </w:t>
      </w:r>
    </w:p>
    <w:p w14:paraId="7E9DAAB8" w14:textId="33C4CC61" w:rsidR="004F0ECF" w:rsidRDefault="00493E70" w:rsidP="004006C3">
      <w:pPr>
        <w:widowControl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onsolas" w:cs="Arial Narrow"/>
          <w:szCs w:val="22"/>
        </w:rPr>
      </w:pPr>
      <w:r w:rsidRPr="004432B9">
        <w:rPr>
          <w:rFonts w:eastAsia="Consolas" w:cs="Arial Narrow"/>
          <w:szCs w:val="22"/>
        </w:rPr>
        <w:t>Smluvní strany jsou oprávněny odstoupit od Smlouvy v případě nikoli zanedbatelného nebo opakovaného porušení kteréhokoli smluvního ujednání druhou smluvní stranou, pokud nedojde k nápravě ani v přiměřené dodatečné lhůtě po výzvě k odstranění zjištěných pochybení.</w:t>
      </w:r>
    </w:p>
    <w:p w14:paraId="714AB184" w14:textId="77777777" w:rsidR="006D41B0" w:rsidRDefault="00630C9E" w:rsidP="006D41B0">
      <w:pPr>
        <w:widowControl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onsolas" w:cs="Arial Narrow"/>
          <w:szCs w:val="22"/>
        </w:rPr>
      </w:pPr>
      <w:r w:rsidRPr="004F47AA">
        <w:rPr>
          <w:rFonts w:asciiTheme="minorHAnsi" w:hAnsiTheme="minorHAnsi" w:cstheme="minorHAnsi"/>
          <w:szCs w:val="22"/>
        </w:rPr>
        <w:t>Účinky odstoupení od smlouvy nastávají v těchto případech dnem doručení oznámení o odstoupení druhé smluvní straně na její adresu uvedenou v záhlaví této smlouvy</w:t>
      </w:r>
      <w:r w:rsidR="006D41B0">
        <w:rPr>
          <w:rFonts w:eastAsia="Consolas" w:cs="Arial Narrow"/>
          <w:szCs w:val="22"/>
        </w:rPr>
        <w:t>.</w:t>
      </w:r>
    </w:p>
    <w:p w14:paraId="0F6EC12F" w14:textId="7749C53A" w:rsidR="006D41B0" w:rsidRPr="006D41B0" w:rsidRDefault="006D41B0" w:rsidP="006D41B0">
      <w:pPr>
        <w:widowControl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onsolas" w:cs="Arial Narrow"/>
          <w:szCs w:val="22"/>
        </w:rPr>
      </w:pPr>
      <w:r w:rsidRPr="006D41B0">
        <w:rPr>
          <w:rFonts w:eastAsia="Consolas" w:cs="Arial Narrow"/>
          <w:szCs w:val="22"/>
        </w:rPr>
        <w:t>Tuto smlouvu lze legitimně pozastavit nebo ukončit ve všech uznaných případech Vyšší moci. V</w:t>
      </w:r>
      <w:r w:rsidR="005A4AF0">
        <w:rPr>
          <w:rFonts w:eastAsia="Consolas" w:cs="Arial Narrow"/>
          <w:szCs w:val="22"/>
        </w:rPr>
        <w:t> </w:t>
      </w:r>
      <w:r w:rsidRPr="006D41B0">
        <w:rPr>
          <w:rFonts w:eastAsia="Consolas" w:cs="Arial Narrow"/>
          <w:szCs w:val="22"/>
        </w:rPr>
        <w:t>takovém případě mohou všechny smluvní strany okamžitě odstoupit od smlouvy a každá smluvní strana musí nést vlastní náklady.</w:t>
      </w:r>
    </w:p>
    <w:p w14:paraId="01AB48D6" w14:textId="77777777" w:rsidR="004F0ECF" w:rsidRPr="00F11430" w:rsidRDefault="00493E70">
      <w:pPr>
        <w:spacing w:after="0" w:line="240" w:lineRule="auto"/>
        <w:jc w:val="center"/>
        <w:rPr>
          <w:rFonts w:cs="Times New Roman"/>
          <w:b/>
          <w:bCs/>
          <w:szCs w:val="22"/>
        </w:rPr>
      </w:pPr>
      <w:r w:rsidRPr="00F11430">
        <w:rPr>
          <w:rFonts w:cs="Times New Roman"/>
          <w:b/>
          <w:bCs/>
          <w:szCs w:val="22"/>
        </w:rPr>
        <w:t>V.</w:t>
      </w:r>
    </w:p>
    <w:p w14:paraId="2315F41D" w14:textId="77777777" w:rsidR="004F0ECF" w:rsidRPr="00F11430" w:rsidRDefault="00493E70">
      <w:pPr>
        <w:spacing w:after="120" w:line="240" w:lineRule="auto"/>
        <w:jc w:val="center"/>
        <w:rPr>
          <w:rFonts w:cs="Times New Roman"/>
          <w:szCs w:val="22"/>
        </w:rPr>
      </w:pPr>
      <w:r w:rsidRPr="00F11430">
        <w:rPr>
          <w:rFonts w:cs="Times New Roman"/>
          <w:b/>
          <w:bCs/>
          <w:szCs w:val="22"/>
        </w:rPr>
        <w:t>Závěrečná ustanovení</w:t>
      </w:r>
    </w:p>
    <w:p w14:paraId="1C42C31F" w14:textId="642041D2" w:rsidR="004F0ECF" w:rsidRPr="004432B9" w:rsidRDefault="00493E70" w:rsidP="004432B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onsolas" w:cs="Arial Narrow"/>
          <w:szCs w:val="22"/>
        </w:rPr>
      </w:pPr>
      <w:r w:rsidRPr="004432B9">
        <w:rPr>
          <w:rFonts w:eastAsia="Consolas" w:cs="Arial Narrow"/>
          <w:szCs w:val="22"/>
        </w:rPr>
        <w:t>Smluvní strany se dohodly, že vztahy a skutečnosti touto smlouvou neupravené se řídí zákonem č. 89/2012 Sb., občanským zákoníkem</w:t>
      </w:r>
      <w:r w:rsidR="0034741E">
        <w:rPr>
          <w:rFonts w:eastAsia="Consolas" w:cs="Arial Narrow"/>
          <w:szCs w:val="22"/>
        </w:rPr>
        <w:t>.</w:t>
      </w:r>
    </w:p>
    <w:p w14:paraId="48444AC9" w14:textId="448A09F4" w:rsidR="004F0ECF" w:rsidRPr="004432B9" w:rsidRDefault="00493E70" w:rsidP="004432B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onsolas" w:cs="Arial Narrow"/>
          <w:szCs w:val="22"/>
        </w:rPr>
      </w:pPr>
      <w:r w:rsidRPr="004432B9">
        <w:rPr>
          <w:rFonts w:eastAsia="Consolas" w:cs="Arial Narrow"/>
          <w:szCs w:val="22"/>
        </w:rPr>
        <w:t>Smluvní strany prohlašují, že shora uvedená ujednání jsou veškerými ujednáními, která v</w:t>
      </w:r>
      <w:r w:rsidR="005A4AF0">
        <w:rPr>
          <w:rFonts w:eastAsia="Consolas" w:cs="Arial Narrow"/>
          <w:szCs w:val="22"/>
        </w:rPr>
        <w:t> </w:t>
      </w:r>
      <w:r w:rsidRPr="004432B9">
        <w:rPr>
          <w:rFonts w:eastAsia="Consolas" w:cs="Arial Narrow"/>
          <w:szCs w:val="22"/>
        </w:rPr>
        <w:t>souvislosti s touto smlouvou učinily, a že neučinily žádná vedlejší ujednání při této smlouvě, která by v ní nebyla obsažena.</w:t>
      </w:r>
    </w:p>
    <w:p w14:paraId="7EF5E8A4" w14:textId="77777777" w:rsidR="004625AB" w:rsidRDefault="00493E70" w:rsidP="004432B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onsolas" w:cs="Arial Narrow"/>
          <w:szCs w:val="22"/>
        </w:rPr>
      </w:pPr>
      <w:r w:rsidRPr="004625AB">
        <w:rPr>
          <w:rFonts w:eastAsia="Consolas" w:cs="Arial Narrow"/>
          <w:szCs w:val="22"/>
        </w:rPr>
        <w:t xml:space="preserve">Změny této smlouvy mohou být provedeny pouze písemnými dodatky, opatřenými pořadovým číslem a datem, které obě smluvní strany opatří svými podpisy. </w:t>
      </w:r>
    </w:p>
    <w:p w14:paraId="5AB83729" w14:textId="77777777" w:rsidR="0068506D" w:rsidRDefault="00493E70" w:rsidP="0068506D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onsolas" w:cs="Arial Narrow"/>
          <w:szCs w:val="22"/>
        </w:rPr>
      </w:pPr>
      <w:r w:rsidRPr="004625AB">
        <w:rPr>
          <w:rFonts w:eastAsia="Consolas" w:cs="Arial Narrow"/>
          <w:szCs w:val="22"/>
        </w:rPr>
        <w:t xml:space="preserve">Tato smlouva je vyhotovena ve 4 vyhotoveních, z nichž každá strana obdrží po dvou vyhotoveních. </w:t>
      </w:r>
    </w:p>
    <w:p w14:paraId="3423F571" w14:textId="7EACA85C" w:rsidR="0068506D" w:rsidRPr="0068506D" w:rsidRDefault="0068506D" w:rsidP="006D41B0">
      <w:pPr>
        <w:widowControl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onsolas" w:cs="Arial Narrow"/>
          <w:szCs w:val="22"/>
        </w:rPr>
      </w:pPr>
      <w:r w:rsidRPr="006D41B0">
        <w:rPr>
          <w:rFonts w:eastAsia="Consolas" w:cs="Arial Narrow"/>
          <w:szCs w:val="22"/>
        </w:rPr>
        <w:t>Smluvní strany prohlašují, že se podmínkami této smlouvy na základě vzájemné dohody řídily již ode dne podpisu této smlouvy a pro případ, že smlouva podléhá zveřejnění v registru smluv</w:t>
      </w:r>
      <w:r w:rsidR="0034741E">
        <w:rPr>
          <w:rFonts w:eastAsia="Consolas" w:cs="Arial Narrow"/>
          <w:szCs w:val="22"/>
        </w:rPr>
        <w:t xml:space="preserve"> </w:t>
      </w:r>
      <w:r w:rsidR="0034741E">
        <w:rPr>
          <w:rFonts w:eastAsia="Consolas" w:cs="Arial Narrow"/>
          <w:szCs w:val="22"/>
        </w:rPr>
        <w:lastRenderedPageBreak/>
        <w:t>a že</w:t>
      </w:r>
      <w:r w:rsidRPr="006D41B0">
        <w:rPr>
          <w:rFonts w:eastAsia="Consolas" w:cs="Arial Narrow"/>
          <w:szCs w:val="22"/>
        </w:rPr>
        <w:t xml:space="preserve"> považují veškerá svá vzájemná plnění poskytnutá ode dne podpisu této smlouvy do dne nabytí účinnosti této smlouvy za plnění poskytnutá podle této smlouvy.</w:t>
      </w:r>
    </w:p>
    <w:p w14:paraId="6031EBA3" w14:textId="77777777" w:rsidR="004F0ECF" w:rsidRPr="004432B9" w:rsidRDefault="00493E70" w:rsidP="006D41B0">
      <w:pPr>
        <w:widowControl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onsolas" w:cs="Arial Narrow"/>
          <w:szCs w:val="22"/>
        </w:rPr>
      </w:pPr>
      <w:r w:rsidRPr="004432B9">
        <w:rPr>
          <w:rFonts w:eastAsia="Consolas" w:cs="Arial Narrow"/>
          <w:szCs w:val="22"/>
        </w:rPr>
        <w:t>Smluvní strany shodně prohlašují, že tato smlouva byla uzavřena podle jejich pravé a svobodné vůle, určitě, vážně a srozumitelně, nikoliv v tísni a za nápadně nevýhodných podmínek. Smluvní strany výslovně prohlašují, že si tuto smlouvu před jejím podpisem řádně přečetly a s jejím obsahem souhlasí, což stvrzují svými vlastnoručními podpisy.</w:t>
      </w:r>
    </w:p>
    <w:p w14:paraId="647F979E" w14:textId="77777777" w:rsidR="0068506D" w:rsidRDefault="004432B9" w:rsidP="006D41B0">
      <w:pPr>
        <w:widowControl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onsolas" w:cs="Arial Narrow"/>
          <w:szCs w:val="22"/>
        </w:rPr>
      </w:pPr>
      <w:r w:rsidRPr="004432B9">
        <w:rPr>
          <w:rFonts w:eastAsia="Consolas" w:cs="Arial Narrow"/>
          <w:szCs w:val="22"/>
        </w:rPr>
        <w:t xml:space="preserve">Tato smlouva nabývá platnosti dnem podpisu oběma stranami. </w:t>
      </w:r>
    </w:p>
    <w:p w14:paraId="3BC21FFC" w14:textId="309BD7E9" w:rsidR="002B0810" w:rsidRDefault="0068506D" w:rsidP="006D41B0">
      <w:pPr>
        <w:widowControl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onsolas" w:cs="Arial Narrow"/>
          <w:szCs w:val="22"/>
        </w:rPr>
      </w:pPr>
      <w:r w:rsidRPr="006D41B0">
        <w:rPr>
          <w:rFonts w:eastAsia="Consolas" w:cs="Arial Narrow"/>
          <w:szCs w:val="22"/>
        </w:rPr>
        <w:t>Obě smluvní strany berou na vědomí, že smlouva nabývá účinnosti teprve jejím uveřejněním v</w:t>
      </w:r>
      <w:r w:rsidR="0034741E">
        <w:rPr>
          <w:rFonts w:eastAsia="Consolas" w:cs="Arial Narrow"/>
          <w:szCs w:val="22"/>
        </w:rPr>
        <w:t> </w:t>
      </w:r>
      <w:r w:rsidRPr="006D41B0">
        <w:rPr>
          <w:rFonts w:eastAsia="Consolas" w:cs="Arial Narrow"/>
          <w:szCs w:val="22"/>
        </w:rPr>
        <w:t xml:space="preserve">registru smluv podle zákona č. 340/2015 Sb. (zákon o registru smluv) a obě smluvní strany souhlasí s uveřejněním smlouvy v úplném znění v registru smluv podle zákona č. 340/2015 Sb. (zákon o registru smluv) v souladu se zák. </w:t>
      </w:r>
      <w:r w:rsidR="0034741E">
        <w:rPr>
          <w:rFonts w:eastAsia="Consolas" w:cs="Arial Narrow"/>
          <w:szCs w:val="22"/>
        </w:rPr>
        <w:t>č</w:t>
      </w:r>
      <w:r w:rsidRPr="006D41B0">
        <w:rPr>
          <w:rFonts w:eastAsia="Consolas" w:cs="Arial Narrow"/>
          <w:szCs w:val="22"/>
        </w:rPr>
        <w:t>. 134/2016 Sb.</w:t>
      </w:r>
    </w:p>
    <w:p w14:paraId="34C7C3B9" w14:textId="77777777" w:rsidR="00B07A70" w:rsidRPr="0068506D" w:rsidRDefault="00B07A70" w:rsidP="00B07A70">
      <w:pPr>
        <w:widowControl/>
        <w:spacing w:after="120" w:line="240" w:lineRule="auto"/>
        <w:ind w:left="714"/>
        <w:jc w:val="both"/>
        <w:rPr>
          <w:rFonts w:eastAsia="Consolas" w:cs="Arial Narrow"/>
          <w:szCs w:val="22"/>
        </w:rPr>
      </w:pPr>
    </w:p>
    <w:p w14:paraId="2151D9F2" w14:textId="2283C4FA" w:rsidR="004F0ECF" w:rsidRPr="00F11430" w:rsidRDefault="00493E70">
      <w:pPr>
        <w:pStyle w:val="Normlnodsazen1"/>
        <w:tabs>
          <w:tab w:val="left" w:pos="397"/>
        </w:tabs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11430">
        <w:rPr>
          <w:rFonts w:ascii="Calibri" w:eastAsia="Calibri" w:hAnsi="Calibri" w:cs="Calibri"/>
          <w:sz w:val="22"/>
          <w:szCs w:val="22"/>
        </w:rPr>
        <w:t>V</w:t>
      </w:r>
      <w:r w:rsidR="00A82B9E">
        <w:rPr>
          <w:rFonts w:ascii="Calibri" w:eastAsia="Calibri" w:hAnsi="Calibri" w:cs="Calibri"/>
          <w:sz w:val="22"/>
          <w:szCs w:val="22"/>
        </w:rPr>
        <w:t xml:space="preserve"> Brně </w:t>
      </w:r>
      <w:r w:rsidRPr="00F11430">
        <w:rPr>
          <w:rFonts w:ascii="Calibri" w:eastAsia="Calibri" w:hAnsi="Calibri" w:cs="Calibri"/>
          <w:sz w:val="22"/>
          <w:szCs w:val="22"/>
        </w:rPr>
        <w:t>dne_</w:t>
      </w:r>
      <w:r w:rsidR="00A82B9E">
        <w:rPr>
          <w:rFonts w:ascii="Calibri" w:eastAsia="Calibri" w:hAnsi="Calibri" w:cs="Calibri"/>
          <w:sz w:val="22"/>
          <w:szCs w:val="22"/>
        </w:rPr>
        <w:t>___</w:t>
      </w:r>
      <w:r w:rsidRPr="00F11430">
        <w:rPr>
          <w:rFonts w:ascii="Calibri" w:eastAsia="Calibri" w:hAnsi="Calibri" w:cs="Calibri"/>
          <w:sz w:val="22"/>
          <w:szCs w:val="22"/>
        </w:rPr>
        <w:t>______</w:t>
      </w:r>
      <w:r w:rsidRPr="00F11430">
        <w:rPr>
          <w:rFonts w:ascii="Calibri" w:eastAsia="Calibri" w:hAnsi="Calibri" w:cs="Calibri"/>
          <w:sz w:val="22"/>
          <w:szCs w:val="22"/>
        </w:rPr>
        <w:tab/>
      </w:r>
      <w:r w:rsidRPr="00F11430">
        <w:rPr>
          <w:rFonts w:ascii="Calibri" w:eastAsia="Calibri" w:hAnsi="Calibri" w:cs="Calibri"/>
          <w:sz w:val="22"/>
          <w:szCs w:val="22"/>
        </w:rPr>
        <w:tab/>
      </w:r>
      <w:r w:rsidRPr="00F11430">
        <w:rPr>
          <w:rFonts w:ascii="Calibri" w:eastAsia="Calibri" w:hAnsi="Calibri" w:cs="Calibri"/>
          <w:sz w:val="22"/>
          <w:szCs w:val="22"/>
        </w:rPr>
        <w:tab/>
      </w:r>
      <w:r w:rsidR="00EF64C5">
        <w:rPr>
          <w:rFonts w:ascii="Calibri" w:eastAsia="Calibri" w:hAnsi="Calibri" w:cs="Calibri"/>
          <w:sz w:val="22"/>
          <w:szCs w:val="22"/>
        </w:rPr>
        <w:tab/>
      </w:r>
      <w:r w:rsidR="00D237F4" w:rsidRPr="00F11430">
        <w:rPr>
          <w:rFonts w:ascii="Calibri" w:eastAsia="Calibri" w:hAnsi="Calibri" w:cs="Calibri"/>
          <w:sz w:val="22"/>
          <w:szCs w:val="22"/>
        </w:rPr>
        <w:t>V</w:t>
      </w:r>
      <w:r w:rsidR="00A82B9E">
        <w:rPr>
          <w:rFonts w:ascii="Calibri" w:eastAsia="Calibri" w:hAnsi="Calibri" w:cs="Calibri"/>
          <w:sz w:val="22"/>
          <w:szCs w:val="22"/>
        </w:rPr>
        <w:t xml:space="preserve"> Brně </w:t>
      </w:r>
      <w:r w:rsidR="00D237F4" w:rsidRPr="00F11430">
        <w:rPr>
          <w:rFonts w:ascii="Calibri" w:eastAsia="Calibri" w:hAnsi="Calibri" w:cs="Calibri"/>
          <w:sz w:val="22"/>
          <w:szCs w:val="22"/>
        </w:rPr>
        <w:t>dne_</w:t>
      </w:r>
      <w:r w:rsidR="00A82B9E">
        <w:rPr>
          <w:rFonts w:ascii="Calibri" w:eastAsia="Calibri" w:hAnsi="Calibri" w:cs="Calibri"/>
          <w:sz w:val="22"/>
          <w:szCs w:val="22"/>
        </w:rPr>
        <w:t>____</w:t>
      </w:r>
      <w:r w:rsidR="00D237F4" w:rsidRPr="00F11430">
        <w:rPr>
          <w:rFonts w:ascii="Calibri" w:eastAsia="Calibri" w:hAnsi="Calibri" w:cs="Calibri"/>
          <w:sz w:val="22"/>
          <w:szCs w:val="22"/>
        </w:rPr>
        <w:t>______</w:t>
      </w:r>
    </w:p>
    <w:p w14:paraId="5C22D2C2" w14:textId="77777777" w:rsidR="004F0ECF" w:rsidRPr="00F11430" w:rsidRDefault="004F0ECF">
      <w:pPr>
        <w:pStyle w:val="Normlnodsazen1"/>
        <w:tabs>
          <w:tab w:val="left" w:pos="397"/>
        </w:tabs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EFC3F02" w14:textId="77777777" w:rsidR="004006C3" w:rsidRDefault="004006C3">
      <w:pPr>
        <w:pStyle w:val="Normlnodsazen1"/>
        <w:tabs>
          <w:tab w:val="left" w:pos="397"/>
        </w:tabs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76D6C3C5" w14:textId="77777777" w:rsidR="0068506D" w:rsidRPr="00F11430" w:rsidRDefault="0068506D">
      <w:pPr>
        <w:pStyle w:val="Normlnodsazen1"/>
        <w:tabs>
          <w:tab w:val="left" w:pos="397"/>
        </w:tabs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6E0A0418" w14:textId="77777777" w:rsidR="004F0ECF" w:rsidRPr="00F11430" w:rsidRDefault="00493E70">
      <w:pPr>
        <w:pStyle w:val="Normlnodsazen1"/>
        <w:tabs>
          <w:tab w:val="left" w:pos="397"/>
        </w:tabs>
        <w:spacing w:line="240" w:lineRule="auto"/>
        <w:ind w:left="0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F11430">
        <w:rPr>
          <w:rFonts w:ascii="Calibri" w:eastAsia="Calibri" w:hAnsi="Calibri" w:cs="Calibri"/>
          <w:sz w:val="22"/>
          <w:szCs w:val="22"/>
        </w:rPr>
        <w:t>______________________________</w:t>
      </w:r>
      <w:r w:rsidRPr="00F11430">
        <w:rPr>
          <w:rFonts w:ascii="Calibri" w:eastAsia="Calibri" w:hAnsi="Calibri" w:cs="Calibri"/>
          <w:sz w:val="22"/>
          <w:szCs w:val="22"/>
        </w:rPr>
        <w:tab/>
      </w:r>
      <w:r w:rsidRPr="00F11430">
        <w:rPr>
          <w:rFonts w:ascii="Calibri" w:eastAsia="Calibri" w:hAnsi="Calibri" w:cs="Calibri"/>
          <w:sz w:val="22"/>
          <w:szCs w:val="22"/>
        </w:rPr>
        <w:tab/>
      </w:r>
      <w:r w:rsidRPr="00F11430">
        <w:rPr>
          <w:rFonts w:ascii="Calibri" w:eastAsia="Calibri" w:hAnsi="Calibri" w:cs="Calibri"/>
          <w:sz w:val="22"/>
          <w:szCs w:val="22"/>
        </w:rPr>
        <w:tab/>
        <w:t>_______________________________</w:t>
      </w:r>
    </w:p>
    <w:p w14:paraId="114BFACB" w14:textId="77777777" w:rsidR="004F0ECF" w:rsidRPr="00F11430" w:rsidRDefault="00AB2D24">
      <w:pPr>
        <w:pStyle w:val="Normlnodsazen1"/>
        <w:tabs>
          <w:tab w:val="left" w:pos="397"/>
        </w:tabs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B2D24">
        <w:rPr>
          <w:rFonts w:ascii="Calibri" w:hAnsi="Calibri" w:cs="Calibri"/>
          <w:bCs/>
          <w:sz w:val="22"/>
          <w:szCs w:val="22"/>
        </w:rPr>
        <w:t>Mgr. Jiří Mitáček, Ph.D.</w:t>
      </w:r>
      <w:r w:rsidR="00493E70" w:rsidRPr="00AB2D24">
        <w:rPr>
          <w:rFonts w:ascii="Calibri" w:hAnsi="Calibri" w:cs="Calibri"/>
          <w:sz w:val="22"/>
          <w:szCs w:val="22"/>
        </w:rPr>
        <w:tab/>
      </w:r>
      <w:r w:rsidR="00493E70" w:rsidRPr="00F11430">
        <w:rPr>
          <w:rFonts w:ascii="Calibri" w:hAnsi="Calibri" w:cs="Calibri"/>
          <w:sz w:val="22"/>
          <w:szCs w:val="22"/>
        </w:rPr>
        <w:tab/>
      </w:r>
      <w:r w:rsidR="00493E70" w:rsidRPr="00F1143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93E70" w:rsidRPr="00F11430">
        <w:rPr>
          <w:rFonts w:ascii="Calibri" w:hAnsi="Calibri" w:cs="Calibri"/>
          <w:sz w:val="22"/>
          <w:szCs w:val="22"/>
        </w:rPr>
        <w:t>Martin Glaser</w:t>
      </w:r>
    </w:p>
    <w:p w14:paraId="2AE0EAC8" w14:textId="77777777" w:rsidR="004F0ECF" w:rsidRPr="00F11430" w:rsidRDefault="00493E70">
      <w:pPr>
        <w:pStyle w:val="Normlnodsazen1"/>
        <w:tabs>
          <w:tab w:val="left" w:pos="397"/>
        </w:tabs>
        <w:spacing w:line="240" w:lineRule="auto"/>
        <w:ind w:left="0"/>
        <w:jc w:val="both"/>
        <w:rPr>
          <w:rFonts w:ascii="Calibri" w:hAnsi="Calibri"/>
          <w:sz w:val="22"/>
          <w:szCs w:val="22"/>
        </w:rPr>
      </w:pPr>
      <w:r w:rsidRPr="00F11430">
        <w:rPr>
          <w:rFonts w:ascii="Calibri" w:hAnsi="Calibri" w:cs="Calibri"/>
          <w:sz w:val="22"/>
          <w:szCs w:val="22"/>
        </w:rPr>
        <w:t>generální ředitel MZM</w:t>
      </w:r>
      <w:r w:rsidRPr="00F11430">
        <w:rPr>
          <w:rFonts w:ascii="Calibri" w:hAnsi="Calibri" w:cs="Calibri"/>
          <w:sz w:val="22"/>
          <w:szCs w:val="22"/>
        </w:rPr>
        <w:tab/>
      </w:r>
      <w:r w:rsidRPr="00F11430">
        <w:rPr>
          <w:rFonts w:ascii="Calibri" w:hAnsi="Calibri" w:cs="Calibri"/>
          <w:sz w:val="22"/>
          <w:szCs w:val="22"/>
        </w:rPr>
        <w:tab/>
      </w:r>
      <w:r w:rsidRPr="00F11430">
        <w:rPr>
          <w:rFonts w:ascii="Calibri" w:hAnsi="Calibri" w:cs="Calibri"/>
          <w:sz w:val="22"/>
          <w:szCs w:val="22"/>
        </w:rPr>
        <w:tab/>
      </w:r>
      <w:r w:rsidRPr="00F11430">
        <w:rPr>
          <w:rFonts w:ascii="Calibri" w:hAnsi="Calibri" w:cs="Calibri"/>
          <w:sz w:val="22"/>
          <w:szCs w:val="22"/>
        </w:rPr>
        <w:tab/>
      </w:r>
      <w:r w:rsidRPr="00F11430">
        <w:rPr>
          <w:rFonts w:ascii="Calibri" w:hAnsi="Calibri" w:cs="Calibri"/>
          <w:sz w:val="22"/>
          <w:szCs w:val="22"/>
        </w:rPr>
        <w:tab/>
        <w:t>ředitel NdB</w:t>
      </w:r>
    </w:p>
    <w:sectPr w:rsidR="004F0ECF" w:rsidRPr="00F11430" w:rsidSect="002428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2BBB" w14:textId="77777777" w:rsidR="007332D6" w:rsidRDefault="007332D6">
      <w:pPr>
        <w:spacing w:after="0" w:line="240" w:lineRule="auto"/>
      </w:pPr>
      <w:r>
        <w:separator/>
      </w:r>
    </w:p>
  </w:endnote>
  <w:endnote w:type="continuationSeparator" w:id="0">
    <w:p w14:paraId="4A6E4AC9" w14:textId="77777777" w:rsidR="007332D6" w:rsidRDefault="0073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80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44A0" w14:textId="69E8BF0F" w:rsidR="004F0ECF" w:rsidRDefault="00101AF4">
    <w:pPr>
      <w:pStyle w:val="Zpat1"/>
      <w:jc w:val="center"/>
    </w:pPr>
    <w:r>
      <w:rPr>
        <w:rFonts w:cs="Times New Roman"/>
      </w:rPr>
      <w:fldChar w:fldCharType="begin"/>
    </w:r>
    <w:r w:rsidR="00493E70">
      <w:rPr>
        <w:rFonts w:cs="Times New Roman"/>
      </w:rPr>
      <w:instrText xml:space="preserve"> PAGE \*Arabic </w:instrText>
    </w:r>
    <w:r>
      <w:rPr>
        <w:rFonts w:cs="Times New Roman"/>
      </w:rPr>
      <w:fldChar w:fldCharType="separate"/>
    </w:r>
    <w:r w:rsidR="0034741E">
      <w:rPr>
        <w:rFonts w:cs="Times New Roman"/>
        <w:noProof/>
      </w:rPr>
      <w:t>1</w:t>
    </w:r>
    <w:r>
      <w:rPr>
        <w:rFonts w:cs="Times New Roman"/>
      </w:rPr>
      <w:fldChar w:fldCharType="end"/>
    </w:r>
  </w:p>
  <w:p w14:paraId="45776FB0" w14:textId="77777777" w:rsidR="004F0ECF" w:rsidRDefault="004F0ECF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30F3" w14:textId="77777777" w:rsidR="007332D6" w:rsidRDefault="007332D6">
      <w:pPr>
        <w:spacing w:after="0" w:line="240" w:lineRule="auto"/>
      </w:pPr>
      <w:r>
        <w:separator/>
      </w:r>
    </w:p>
  </w:footnote>
  <w:footnote w:type="continuationSeparator" w:id="0">
    <w:p w14:paraId="48E73128" w14:textId="77777777" w:rsidR="007332D6" w:rsidRDefault="00733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Aria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2AE7397"/>
    <w:multiLevelType w:val="hybridMultilevel"/>
    <w:tmpl w:val="6876EAF0"/>
    <w:lvl w:ilvl="0" w:tplc="57E2E76A">
      <w:start w:val="8"/>
      <w:numFmt w:val="bullet"/>
      <w:lvlText w:val="-"/>
      <w:lvlJc w:val="left"/>
      <w:pPr>
        <w:ind w:left="1080" w:hanging="360"/>
      </w:pPr>
      <w:rPr>
        <w:rFonts w:ascii="Franklin Gothic Book" w:eastAsia="Calibri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659BF"/>
    <w:multiLevelType w:val="hybridMultilevel"/>
    <w:tmpl w:val="69509340"/>
    <w:lvl w:ilvl="0" w:tplc="B158E8CA">
      <w:start w:val="1"/>
      <w:numFmt w:val="decimal"/>
      <w:lvlText w:val="(%1)"/>
      <w:lvlJc w:val="left"/>
      <w:pPr>
        <w:tabs>
          <w:tab w:val="num" w:pos="931"/>
        </w:tabs>
        <w:ind w:left="-141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654C9"/>
    <w:multiLevelType w:val="multilevel"/>
    <w:tmpl w:val="0CB654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71498"/>
    <w:multiLevelType w:val="hybridMultilevel"/>
    <w:tmpl w:val="CC184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C08EF"/>
    <w:multiLevelType w:val="multilevel"/>
    <w:tmpl w:val="540C08E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209E3"/>
    <w:multiLevelType w:val="hybridMultilevel"/>
    <w:tmpl w:val="A62455D2"/>
    <w:lvl w:ilvl="0" w:tplc="DC540942"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5DE3096B"/>
    <w:multiLevelType w:val="multilevel"/>
    <w:tmpl w:val="5DE309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E3C"/>
    <w:multiLevelType w:val="multilevel"/>
    <w:tmpl w:val="69763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93B15D1"/>
    <w:multiLevelType w:val="multilevel"/>
    <w:tmpl w:val="793B15D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2485">
    <w:abstractNumId w:val="9"/>
  </w:num>
  <w:num w:numId="2" w16cid:durableId="1341616409">
    <w:abstractNumId w:val="7"/>
  </w:num>
  <w:num w:numId="3" w16cid:durableId="1647391786">
    <w:abstractNumId w:val="5"/>
  </w:num>
  <w:num w:numId="4" w16cid:durableId="773548892">
    <w:abstractNumId w:val="11"/>
  </w:num>
  <w:num w:numId="5" w16cid:durableId="729111601">
    <w:abstractNumId w:val="2"/>
  </w:num>
  <w:num w:numId="6" w16cid:durableId="964777480">
    <w:abstractNumId w:val="3"/>
  </w:num>
  <w:num w:numId="7" w16cid:durableId="488715565">
    <w:abstractNumId w:val="8"/>
  </w:num>
  <w:num w:numId="8" w16cid:durableId="1243635628">
    <w:abstractNumId w:val="0"/>
  </w:num>
  <w:num w:numId="9" w16cid:durableId="652828568">
    <w:abstractNumId w:val="1"/>
  </w:num>
  <w:num w:numId="10" w16cid:durableId="962613064">
    <w:abstractNumId w:val="6"/>
  </w:num>
  <w:num w:numId="11" w16cid:durableId="1249384519">
    <w:abstractNumId w:val="4"/>
  </w:num>
  <w:num w:numId="12" w16cid:durableId="2449988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CF"/>
    <w:rsid w:val="000642AF"/>
    <w:rsid w:val="00101AF4"/>
    <w:rsid w:val="00161B49"/>
    <w:rsid w:val="001B1002"/>
    <w:rsid w:val="00242819"/>
    <w:rsid w:val="00295FAA"/>
    <w:rsid w:val="002B0810"/>
    <w:rsid w:val="002B17CA"/>
    <w:rsid w:val="002D1AC0"/>
    <w:rsid w:val="00321973"/>
    <w:rsid w:val="0034741E"/>
    <w:rsid w:val="00347A09"/>
    <w:rsid w:val="003C4E8F"/>
    <w:rsid w:val="003D6D94"/>
    <w:rsid w:val="003E60C2"/>
    <w:rsid w:val="004006C3"/>
    <w:rsid w:val="004432B9"/>
    <w:rsid w:val="004625AB"/>
    <w:rsid w:val="00463197"/>
    <w:rsid w:val="00471DE1"/>
    <w:rsid w:val="00477680"/>
    <w:rsid w:val="00493E70"/>
    <w:rsid w:val="004B48C5"/>
    <w:rsid w:val="004F0ECF"/>
    <w:rsid w:val="004F73A5"/>
    <w:rsid w:val="00565159"/>
    <w:rsid w:val="005740E1"/>
    <w:rsid w:val="005A4AF0"/>
    <w:rsid w:val="00630C9E"/>
    <w:rsid w:val="0066762D"/>
    <w:rsid w:val="0068506D"/>
    <w:rsid w:val="006D0F60"/>
    <w:rsid w:val="006D41B0"/>
    <w:rsid w:val="006D6E3E"/>
    <w:rsid w:val="006E15F2"/>
    <w:rsid w:val="00703193"/>
    <w:rsid w:val="00730D56"/>
    <w:rsid w:val="007332D6"/>
    <w:rsid w:val="007E5E6A"/>
    <w:rsid w:val="00814153"/>
    <w:rsid w:val="00947C1D"/>
    <w:rsid w:val="009A7371"/>
    <w:rsid w:val="00A1197B"/>
    <w:rsid w:val="00A5663D"/>
    <w:rsid w:val="00A82B9E"/>
    <w:rsid w:val="00A915A9"/>
    <w:rsid w:val="00AB2D24"/>
    <w:rsid w:val="00B07A70"/>
    <w:rsid w:val="00B51D8E"/>
    <w:rsid w:val="00B5388B"/>
    <w:rsid w:val="00B5748B"/>
    <w:rsid w:val="00B71613"/>
    <w:rsid w:val="00B956F6"/>
    <w:rsid w:val="00BD3D39"/>
    <w:rsid w:val="00BD6BB5"/>
    <w:rsid w:val="00C30821"/>
    <w:rsid w:val="00C577C3"/>
    <w:rsid w:val="00C95049"/>
    <w:rsid w:val="00CB1400"/>
    <w:rsid w:val="00CC2F43"/>
    <w:rsid w:val="00CC5368"/>
    <w:rsid w:val="00CD1E22"/>
    <w:rsid w:val="00CD2CC6"/>
    <w:rsid w:val="00CF510E"/>
    <w:rsid w:val="00D237F4"/>
    <w:rsid w:val="00D2711D"/>
    <w:rsid w:val="00D34AE4"/>
    <w:rsid w:val="00DE43BB"/>
    <w:rsid w:val="00DF3881"/>
    <w:rsid w:val="00E04355"/>
    <w:rsid w:val="00E742CC"/>
    <w:rsid w:val="00E76D93"/>
    <w:rsid w:val="00EF64C5"/>
    <w:rsid w:val="00F11430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D6E1CCC"/>
  <w15:docId w15:val="{5BF3FB99-613E-47C2-80B3-8EF53C51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E43BB"/>
    <w:pPr>
      <w:widowControl w:val="0"/>
      <w:suppressAutoHyphens/>
    </w:pPr>
    <w:rPr>
      <w:rFonts w:ascii="Calibri" w:eastAsia="Calibri" w:hAnsi="Calibri" w:cs="Calibri"/>
      <w:kern w:val="1"/>
      <w:sz w:val="22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rsid w:val="00DE43BB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Zkladntext">
    <w:name w:val="Body Text"/>
    <w:basedOn w:val="Normlny"/>
    <w:rsid w:val="00DE43BB"/>
    <w:pPr>
      <w:spacing w:after="120"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43BB"/>
    <w:rPr>
      <w:rFonts w:cs="Mangal"/>
      <w:sz w:val="20"/>
      <w:szCs w:val="18"/>
    </w:rPr>
  </w:style>
  <w:style w:type="paragraph" w:styleId="Predmetkomentra">
    <w:name w:val="annotation subject"/>
    <w:basedOn w:val="Textkomente1"/>
    <w:next w:val="Textkomente1"/>
    <w:rsid w:val="00DE43BB"/>
    <w:rPr>
      <w:b/>
      <w:bCs/>
    </w:rPr>
  </w:style>
  <w:style w:type="paragraph" w:customStyle="1" w:styleId="Textkomente1">
    <w:name w:val="Text komentáře1"/>
    <w:basedOn w:val="Normlny"/>
    <w:rsid w:val="00DE43BB"/>
    <w:rPr>
      <w:rFonts w:cs="Mangal"/>
      <w:sz w:val="20"/>
      <w:szCs w:val="18"/>
    </w:rPr>
  </w:style>
  <w:style w:type="paragraph" w:styleId="Pta">
    <w:name w:val="footer"/>
    <w:basedOn w:val="Normlny"/>
    <w:rsid w:val="00DE43BB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rsid w:val="00DE43BB"/>
    <w:pPr>
      <w:suppressLineNumbers/>
      <w:tabs>
        <w:tab w:val="center" w:pos="4819"/>
        <w:tab w:val="right" w:pos="9638"/>
      </w:tabs>
    </w:pPr>
  </w:style>
  <w:style w:type="paragraph" w:styleId="Zoznam">
    <w:name w:val="List"/>
    <w:basedOn w:val="Zkladntext"/>
    <w:rsid w:val="00DE43BB"/>
    <w:rPr>
      <w:rFonts w:cs="Mangal"/>
    </w:rPr>
  </w:style>
  <w:style w:type="paragraph" w:styleId="Podtitul">
    <w:name w:val="Subtitle"/>
    <w:basedOn w:val="Normlny"/>
    <w:next w:val="Zkladntext"/>
    <w:qFormat/>
    <w:rsid w:val="00DE43BB"/>
    <w:pPr>
      <w:spacing w:after="0"/>
      <w:jc w:val="center"/>
    </w:pPr>
    <w:rPr>
      <w:rFonts w:ascii="Times New Roman" w:hAnsi="Times New Roman" w:cs="Times New Roman"/>
    </w:rPr>
  </w:style>
  <w:style w:type="character" w:styleId="Odkaznakomentr">
    <w:name w:val="annotation reference"/>
    <w:uiPriority w:val="99"/>
    <w:semiHidden/>
    <w:unhideWhenUsed/>
    <w:rsid w:val="00DE43BB"/>
    <w:rPr>
      <w:sz w:val="16"/>
      <w:szCs w:val="16"/>
    </w:rPr>
  </w:style>
  <w:style w:type="paragraph" w:customStyle="1" w:styleId="Nadpis">
    <w:name w:val="Nadpis"/>
    <w:basedOn w:val="Normlny"/>
    <w:next w:val="Zkladntext"/>
    <w:rsid w:val="00DE43BB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customStyle="1" w:styleId="Popisek">
    <w:name w:val="Popisek"/>
    <w:basedOn w:val="Normlny"/>
    <w:rsid w:val="00DE43B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y"/>
    <w:rsid w:val="00DE43BB"/>
    <w:rPr>
      <w:rFonts w:cs="Mangal"/>
    </w:rPr>
  </w:style>
  <w:style w:type="paragraph" w:customStyle="1" w:styleId="Titulek1">
    <w:name w:val="Titulek1"/>
    <w:basedOn w:val="Normlny"/>
    <w:rsid w:val="00DE43BB"/>
    <w:pPr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rsid w:val="00DE43BB"/>
    <w:pPr>
      <w:tabs>
        <w:tab w:val="center" w:pos="4536"/>
        <w:tab w:val="right" w:pos="9072"/>
      </w:tabs>
      <w:spacing w:after="0" w:line="200" w:lineRule="atLeast"/>
    </w:pPr>
  </w:style>
  <w:style w:type="paragraph" w:customStyle="1" w:styleId="Zpat1">
    <w:name w:val="Zápatí1"/>
    <w:basedOn w:val="Normlny"/>
    <w:rsid w:val="00DE43BB"/>
    <w:pPr>
      <w:tabs>
        <w:tab w:val="center" w:pos="4536"/>
        <w:tab w:val="right" w:pos="9072"/>
      </w:tabs>
      <w:spacing w:after="0" w:line="200" w:lineRule="atLeast"/>
    </w:pPr>
  </w:style>
  <w:style w:type="paragraph" w:customStyle="1" w:styleId="Normlnodsazen1">
    <w:name w:val="Normální odsazený1"/>
    <w:basedOn w:val="Normlny"/>
    <w:rsid w:val="00DE43BB"/>
    <w:pPr>
      <w:autoSpaceDE w:val="0"/>
      <w:spacing w:after="0" w:line="200" w:lineRule="atLeast"/>
      <w:ind w:left="708"/>
    </w:pPr>
    <w:rPr>
      <w:rFonts w:ascii="Arial" w:eastAsia="Arial" w:hAnsi="Arial" w:cs="Arial"/>
      <w:sz w:val="20"/>
    </w:rPr>
  </w:style>
  <w:style w:type="paragraph" w:customStyle="1" w:styleId="Textbubliny1">
    <w:name w:val="Text bubliny1"/>
    <w:basedOn w:val="Normlny"/>
    <w:rsid w:val="00DE43BB"/>
    <w:pPr>
      <w:spacing w:after="0" w:line="200" w:lineRule="atLeast"/>
    </w:pPr>
    <w:rPr>
      <w:rFonts w:ascii="Tahoma" w:eastAsia="Tahoma" w:hAnsi="Tahoma" w:cs="Tahoma"/>
      <w:sz w:val="16"/>
    </w:rPr>
  </w:style>
  <w:style w:type="paragraph" w:customStyle="1" w:styleId="Prosttext1">
    <w:name w:val="Prostý text1"/>
    <w:basedOn w:val="Normlny"/>
    <w:rsid w:val="00DE43BB"/>
    <w:pPr>
      <w:spacing w:after="0" w:line="200" w:lineRule="atLeast"/>
    </w:pPr>
    <w:rPr>
      <w:rFonts w:ascii="Consolas" w:eastAsia="Consolas" w:hAnsi="Consolas" w:cs="Consolas"/>
      <w:sz w:val="21"/>
    </w:rPr>
  </w:style>
  <w:style w:type="paragraph" w:customStyle="1" w:styleId="Odstavecseseznamem1">
    <w:name w:val="Odstavec se seznamem1"/>
    <w:basedOn w:val="Normlny"/>
    <w:qFormat/>
    <w:rsid w:val="00DE43BB"/>
    <w:pPr>
      <w:spacing w:after="0"/>
      <w:ind w:left="720"/>
    </w:pPr>
  </w:style>
  <w:style w:type="character" w:customStyle="1" w:styleId="WW8Num1z0">
    <w:name w:val="WW8Num1z0"/>
    <w:rsid w:val="00DE43BB"/>
    <w:rPr>
      <w:rFonts w:ascii="Symbol" w:hAnsi="Symbol" w:cs="OpenSymbol"/>
    </w:rPr>
  </w:style>
  <w:style w:type="character" w:customStyle="1" w:styleId="WW8Num1z1">
    <w:name w:val="WW8Num1z1"/>
    <w:rsid w:val="00DE43BB"/>
    <w:rPr>
      <w:rFonts w:ascii="OpenSymbol" w:hAnsi="OpenSymbol" w:cs="OpenSymbol"/>
    </w:rPr>
  </w:style>
  <w:style w:type="character" w:customStyle="1" w:styleId="Standardnpsmoodstavce1">
    <w:name w:val="Standardní písmo odstavce1"/>
    <w:rsid w:val="00DE43BB"/>
  </w:style>
  <w:style w:type="character" w:customStyle="1" w:styleId="Absatz-Standardschriftart">
    <w:name w:val="Absatz-Standardschriftart"/>
    <w:rsid w:val="00DE43BB"/>
  </w:style>
  <w:style w:type="character" w:customStyle="1" w:styleId="WW-Absatz-Standardschriftart">
    <w:name w:val="WW-Absatz-Standardschriftart"/>
    <w:rsid w:val="00DE43BB"/>
  </w:style>
  <w:style w:type="character" w:customStyle="1" w:styleId="Standardnpsmoodstavce2">
    <w:name w:val="Standardní písmo odstavce2"/>
    <w:rsid w:val="00DE43BB"/>
  </w:style>
  <w:style w:type="character" w:customStyle="1" w:styleId="ZhlavChar">
    <w:name w:val="Záhlaví Char"/>
    <w:rsid w:val="00DE43BB"/>
    <w:rPr>
      <w:rFonts w:cs="Times New Roman"/>
    </w:rPr>
  </w:style>
  <w:style w:type="character" w:customStyle="1" w:styleId="ZpatChar">
    <w:name w:val="Zápatí Char"/>
    <w:rsid w:val="00DE43BB"/>
    <w:rPr>
      <w:rFonts w:cs="Times New Roman"/>
    </w:rPr>
  </w:style>
  <w:style w:type="character" w:customStyle="1" w:styleId="TextbublinyChar">
    <w:name w:val="Text bubliny Char"/>
    <w:rsid w:val="00DE43BB"/>
    <w:rPr>
      <w:rFonts w:ascii="Tahoma" w:eastAsia="Tahoma" w:hAnsi="Tahoma" w:cs="Tahoma"/>
      <w:sz w:val="16"/>
    </w:rPr>
  </w:style>
  <w:style w:type="character" w:customStyle="1" w:styleId="ProsttextChar">
    <w:name w:val="Prostý text Char"/>
    <w:rsid w:val="00DE43BB"/>
    <w:rPr>
      <w:rFonts w:ascii="Consolas" w:eastAsia="Consolas" w:hAnsi="Consolas" w:cs="Consolas"/>
      <w:sz w:val="21"/>
    </w:rPr>
  </w:style>
  <w:style w:type="character" w:customStyle="1" w:styleId="WW8Num2z0">
    <w:name w:val="WW8Num2z0"/>
    <w:rsid w:val="00DE43BB"/>
    <w:rPr>
      <w:rFonts w:ascii="Calibri" w:hAnsi="Calibri" w:cs="Calibri"/>
      <w:sz w:val="24"/>
      <w:szCs w:val="24"/>
      <w:u w:val="none"/>
    </w:rPr>
  </w:style>
  <w:style w:type="character" w:customStyle="1" w:styleId="WW8Num2z1">
    <w:name w:val="WW8Num2z1"/>
    <w:rsid w:val="00DE43BB"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  <w:rsid w:val="00DE43BB"/>
    <w:rPr>
      <w:sz w:val="22"/>
    </w:rPr>
  </w:style>
  <w:style w:type="character" w:customStyle="1" w:styleId="WW8Num2z3">
    <w:name w:val="WW8Num2z3"/>
    <w:rsid w:val="00DE43BB"/>
    <w:rPr>
      <w:rFonts w:ascii="Times New Roman" w:hAnsi="Times New Roman" w:cs="Times New Roman"/>
      <w:sz w:val="22"/>
    </w:rPr>
  </w:style>
  <w:style w:type="character" w:customStyle="1" w:styleId="TextbublinyChar1">
    <w:name w:val="Text bubliny Char1"/>
    <w:rsid w:val="00DE43BB"/>
    <w:rPr>
      <w:rFonts w:ascii="Tahoma" w:eastAsia="Calibri" w:hAnsi="Tahoma" w:cs="Mangal"/>
      <w:kern w:val="1"/>
      <w:sz w:val="16"/>
      <w:szCs w:val="14"/>
    </w:rPr>
  </w:style>
  <w:style w:type="character" w:customStyle="1" w:styleId="Odkaznakoment1">
    <w:name w:val="Odkaz na komentář1"/>
    <w:rsid w:val="00DE43BB"/>
    <w:rPr>
      <w:sz w:val="16"/>
      <w:szCs w:val="16"/>
    </w:rPr>
  </w:style>
  <w:style w:type="character" w:customStyle="1" w:styleId="TextkomenteChar">
    <w:name w:val="Text komentáře Char"/>
    <w:rsid w:val="00DE43BB"/>
    <w:rPr>
      <w:rFonts w:ascii="Calibri" w:eastAsia="Calibri" w:hAnsi="Calibri" w:cs="Mangal"/>
      <w:kern w:val="1"/>
      <w:szCs w:val="18"/>
    </w:rPr>
  </w:style>
  <w:style w:type="character" w:customStyle="1" w:styleId="PedmtkomenteChar">
    <w:name w:val="Předmět komentáře Char"/>
    <w:rsid w:val="00DE43BB"/>
    <w:rPr>
      <w:rFonts w:ascii="Calibri" w:eastAsia="Calibri" w:hAnsi="Calibri" w:cs="Mangal"/>
      <w:b/>
      <w:bCs/>
      <w:kern w:val="1"/>
      <w:szCs w:val="18"/>
    </w:rPr>
  </w:style>
  <w:style w:type="character" w:customStyle="1" w:styleId="Odrky">
    <w:name w:val="Odrážky"/>
    <w:rsid w:val="00DE43BB"/>
    <w:rPr>
      <w:rFonts w:ascii="OpenSymbol" w:eastAsia="OpenSymbol" w:hAnsi="OpenSymbol" w:cs="OpenSymbol"/>
    </w:rPr>
  </w:style>
  <w:style w:type="character" w:customStyle="1" w:styleId="TextkomentraChar">
    <w:name w:val="Text komentára Char"/>
    <w:link w:val="Textkomentra"/>
    <w:uiPriority w:val="99"/>
    <w:semiHidden/>
    <w:rsid w:val="00DE43BB"/>
    <w:rPr>
      <w:rFonts w:ascii="Calibri" w:eastAsia="Calibri" w:hAnsi="Calibri" w:cs="Mangal"/>
      <w:kern w:val="1"/>
      <w:szCs w:val="18"/>
    </w:rPr>
  </w:style>
  <w:style w:type="character" w:styleId="Vrazn">
    <w:name w:val="Strong"/>
    <w:basedOn w:val="Predvolenpsmoodseku"/>
    <w:uiPriority w:val="22"/>
    <w:qFormat/>
    <w:rsid w:val="00AB2D24"/>
    <w:rPr>
      <w:b/>
      <w:bCs/>
    </w:rPr>
  </w:style>
  <w:style w:type="paragraph" w:styleId="Odsekzoznamu">
    <w:name w:val="List Paragraph"/>
    <w:basedOn w:val="Normlny"/>
    <w:link w:val="OdsekzoznamuChar"/>
    <w:qFormat/>
    <w:rsid w:val="00C30821"/>
    <w:pPr>
      <w:ind w:left="720"/>
      <w:contextualSpacing/>
    </w:pPr>
  </w:style>
  <w:style w:type="paragraph" w:customStyle="1" w:styleId="Standard">
    <w:name w:val="Standard"/>
    <w:rsid w:val="00347A09"/>
    <w:pPr>
      <w:suppressAutoHyphens/>
      <w:spacing w:after="0" w:line="240" w:lineRule="auto"/>
    </w:pPr>
    <w:rPr>
      <w:rFonts w:eastAsia="Arial"/>
      <w:kern w:val="1"/>
      <w:sz w:val="24"/>
      <w:szCs w:val="24"/>
      <w:lang w:val="es-ES"/>
    </w:rPr>
  </w:style>
  <w:style w:type="paragraph" w:styleId="Revzia">
    <w:name w:val="Revision"/>
    <w:hidden/>
    <w:uiPriority w:val="99"/>
    <w:semiHidden/>
    <w:rsid w:val="00463197"/>
    <w:pPr>
      <w:spacing w:after="0" w:line="240" w:lineRule="auto"/>
    </w:pPr>
    <w:rPr>
      <w:rFonts w:ascii="Calibri" w:eastAsia="Calibri" w:hAnsi="Calibri" w:cs="Calibri"/>
      <w:kern w:val="1"/>
      <w:sz w:val="22"/>
      <w:szCs w:val="24"/>
      <w:lang w:val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68506D"/>
    <w:rPr>
      <w:rFonts w:ascii="Calibri" w:eastAsia="Calibri" w:hAnsi="Calibri" w:cs="Calibri"/>
      <w:kern w:val="1"/>
      <w:sz w:val="22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155488-C03D-4300-9D37-652A4719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Moravské zemské muzeum Brno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Advokátní kanceláø Mgr. Jiøina Svojanovská</dc:creator>
  <cp:lastModifiedBy>Puchalíková Andrea</cp:lastModifiedBy>
  <cp:revision>4</cp:revision>
  <cp:lastPrinted>2014-04-16T15:17:00Z</cp:lastPrinted>
  <dcterms:created xsi:type="dcterms:W3CDTF">2023-12-15T11:25:00Z</dcterms:created>
  <dcterms:modified xsi:type="dcterms:W3CDTF">2023-12-15T14:13:00Z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