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</w:rPr>
        <w:drawing>
          <wp:inline distT="0" distB="0" distL="0" distR="0" wp14:anchorId="63874AB4" wp14:editId="55E3F88A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>Dětské tábory ZARU, z.s.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7B435B" w:rsidRDefault="00DF00A2">
      <w:pPr>
        <w:pStyle w:val="Zkladntext"/>
        <w:spacing w:before="86"/>
        <w:ind w:left="118"/>
        <w:rPr>
          <w:w w:val="95"/>
        </w:rPr>
      </w:pPr>
      <w:r w:rsidRPr="007B435B">
        <w:rPr>
          <w:w w:val="95"/>
        </w:rPr>
        <w:t xml:space="preserve">IČ: </w:t>
      </w:r>
      <w:r>
        <w:rPr>
          <w:w w:val="95"/>
        </w:rPr>
        <w:t>175 90 442</w:t>
      </w:r>
      <w:r w:rsidR="008E3F69" w:rsidRPr="007B435B">
        <w:rPr>
          <w:spacing w:val="-2"/>
          <w:w w:val="95"/>
        </w:rPr>
        <w:t>;</w:t>
      </w:r>
      <w:r w:rsidR="00CD722C" w:rsidRPr="007B435B">
        <w:rPr>
          <w:spacing w:val="-2"/>
          <w:w w:val="95"/>
        </w:rPr>
        <w:t xml:space="preserve"> </w:t>
      </w:r>
      <w:r w:rsidR="00CD722C" w:rsidRPr="007B435B">
        <w:rPr>
          <w:w w:val="95"/>
        </w:rPr>
        <w:t>DIČ:</w:t>
      </w:r>
      <w:r w:rsidR="00E62FEA" w:rsidRPr="007B435B">
        <w:rPr>
          <w:w w:val="95"/>
        </w:rPr>
        <w:t xml:space="preserve"> CZ</w:t>
      </w:r>
      <w:r>
        <w:rPr>
          <w:w w:val="95"/>
        </w:rPr>
        <w:t>175 90 442</w:t>
      </w:r>
    </w:p>
    <w:p w14:paraId="49639ED1" w14:textId="07398A37" w:rsidR="00EA7C2D" w:rsidRPr="007B435B" w:rsidRDefault="00EA7C2D">
      <w:pPr>
        <w:pStyle w:val="Zkladntext"/>
        <w:spacing w:before="86"/>
        <w:ind w:left="118"/>
      </w:pPr>
      <w:r w:rsidRPr="007B435B">
        <w:rPr>
          <w:w w:val="95"/>
        </w:rPr>
        <w:t>1</w:t>
      </w:r>
      <w:r w:rsidR="00DF00A2">
        <w:rPr>
          <w:w w:val="95"/>
        </w:rPr>
        <w:t>10</w:t>
      </w:r>
      <w:r w:rsidRPr="007B435B">
        <w:rPr>
          <w:w w:val="95"/>
        </w:rPr>
        <w:t xml:space="preserve"> 00 Praha </w:t>
      </w:r>
      <w:r w:rsidR="00481FD6" w:rsidRPr="007B435B">
        <w:rPr>
          <w:w w:val="95"/>
        </w:rPr>
        <w:t>1</w:t>
      </w:r>
      <w:r w:rsidR="00481FD6">
        <w:rPr>
          <w:w w:val="95"/>
        </w:rPr>
        <w:t xml:space="preserve"> – Staré</w:t>
      </w:r>
      <w:r w:rsidR="00DF00A2">
        <w:rPr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Michalem Šefrnou</w:t>
      </w:r>
    </w:p>
    <w:p w14:paraId="324B938D" w14:textId="41038FAB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email:</w:t>
      </w:r>
      <w:r w:rsidR="00E62FEA" w:rsidRPr="007B435B">
        <w:rPr>
          <w:w w:val="105"/>
        </w:rPr>
        <w:t xml:space="preserve"> </w:t>
      </w:r>
      <w:hyperlink r:id="rId9" w:history="1">
        <w:r w:rsidR="00801360" w:rsidRPr="00765075">
          <w:rPr>
            <w:rStyle w:val="Hypertextovodkaz"/>
            <w:w w:val="105"/>
            <w:highlight w:val="black"/>
          </w:rPr>
          <w:t>info@taboryzaru.cz</w:t>
        </w:r>
      </w:hyperlink>
      <w:r w:rsidR="00801360">
        <w:rPr>
          <w:w w:val="105"/>
        </w:rPr>
        <w:t xml:space="preserve">, </w:t>
      </w:r>
      <w:r w:rsidR="00801360" w:rsidRPr="00765075">
        <w:rPr>
          <w:w w:val="105"/>
          <w:highlight w:val="black"/>
        </w:rPr>
        <w:t>taboryzaru@seznam.cz</w:t>
      </w:r>
      <w:r w:rsidR="00801360">
        <w:rPr>
          <w:w w:val="105"/>
        </w:rPr>
        <w:t xml:space="preserve">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765075">
        <w:rPr>
          <w:w w:val="105"/>
          <w:highlight w:val="black"/>
        </w:rPr>
        <w:t>gega7m3</w:t>
      </w:r>
      <w:r w:rsidRPr="00B94F53">
        <w:rPr>
          <w:w w:val="105"/>
        </w:rPr>
        <w:t>)</w:t>
      </w:r>
    </w:p>
    <w:p w14:paraId="3C19E72C" w14:textId="5365B37F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r w:rsidRPr="00765075">
        <w:rPr>
          <w:w w:val="105"/>
          <w:highlight w:val="black"/>
        </w:rPr>
        <w:t>722</w:t>
      </w:r>
      <w:r w:rsidR="007E63B9" w:rsidRPr="00765075">
        <w:rPr>
          <w:w w:val="105"/>
          <w:highlight w:val="black"/>
        </w:rPr>
        <w:t> 897 550</w:t>
      </w:r>
      <w:r w:rsidR="000E7486">
        <w:rPr>
          <w:w w:val="105"/>
        </w:rPr>
        <w:t xml:space="preserve">, </w:t>
      </w:r>
    </w:p>
    <w:p w14:paraId="751E57C6" w14:textId="77777777" w:rsidR="00926A8C" w:rsidRDefault="00CD722C" w:rsidP="00926A8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281A4BB4" w:rsidR="000B338A" w:rsidRPr="007B435B" w:rsidRDefault="00926A8C" w:rsidP="00926A8C">
      <w:pPr>
        <w:spacing w:before="83" w:line="657" w:lineRule="auto"/>
        <w:ind w:left="118" w:right="7929"/>
        <w:rPr>
          <w:sz w:val="20"/>
        </w:rPr>
      </w:pPr>
      <w:r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29666F8F" w14:textId="77777777" w:rsidR="0095720C" w:rsidRDefault="0095720C" w:rsidP="00CB0F92">
      <w:pPr>
        <w:pStyle w:val="Zkladntext"/>
        <w:spacing w:before="88"/>
        <w:ind w:left="118"/>
        <w:rPr>
          <w:b/>
          <w:bCs/>
        </w:rPr>
      </w:pPr>
      <w:r w:rsidRPr="0095720C">
        <w:rPr>
          <w:b/>
          <w:bCs/>
        </w:rPr>
        <w:t xml:space="preserve">Dětský domov, Vysoká Pec </w:t>
      </w:r>
    </w:p>
    <w:p w14:paraId="2AB4CBB7" w14:textId="0ABDAB6F" w:rsidR="009E12AF" w:rsidRPr="004E2C2B" w:rsidRDefault="00F4529B" w:rsidP="00CB0F92">
      <w:pPr>
        <w:pStyle w:val="Zkladntext"/>
        <w:spacing w:before="88"/>
        <w:ind w:left="118"/>
      </w:pPr>
      <w:r w:rsidRPr="004E2C2B">
        <w:t xml:space="preserve">Příspěvková organizace </w:t>
      </w:r>
    </w:p>
    <w:p w14:paraId="397353F5" w14:textId="5F1AEDF6" w:rsidR="00EA7C2D" w:rsidRDefault="00481FD6" w:rsidP="0095720C">
      <w:pPr>
        <w:pStyle w:val="Zkladntext"/>
        <w:spacing w:before="88"/>
        <w:ind w:left="118"/>
      </w:pPr>
      <w:r>
        <w:t>Se sídlem</w:t>
      </w:r>
      <w:r w:rsidR="00877E35">
        <w:t>:</w:t>
      </w:r>
      <w:r w:rsidR="001B4350">
        <w:t xml:space="preserve"> </w:t>
      </w:r>
      <w:r w:rsidR="0095720C">
        <w:t>Vysoká Pec 145, 431 59</w:t>
      </w:r>
    </w:p>
    <w:p w14:paraId="3FDE0B57" w14:textId="3471972F" w:rsidR="00481FD6" w:rsidRPr="007B435B" w:rsidRDefault="001B4350" w:rsidP="00481FD6">
      <w:pPr>
        <w:pStyle w:val="Zkladntext"/>
        <w:spacing w:before="88"/>
        <w:ind w:left="118"/>
      </w:pPr>
      <w:r>
        <w:t>IČ:</w:t>
      </w:r>
      <w:r w:rsidRPr="0026413F">
        <w:t xml:space="preserve"> </w:t>
      </w:r>
      <w:r w:rsidR="0095720C" w:rsidRPr="0095720C">
        <w:t>61345717</w:t>
      </w:r>
    </w:p>
    <w:p w14:paraId="0021ACC8" w14:textId="669AD6B3" w:rsidR="00B86D85" w:rsidRDefault="00CD722C" w:rsidP="00B86D85">
      <w:pPr>
        <w:pStyle w:val="Zkladntext"/>
        <w:spacing w:before="1"/>
        <w:ind w:left="118"/>
        <w:rPr>
          <w:w w:val="105"/>
        </w:rPr>
      </w:pPr>
      <w:r w:rsidRPr="00B94F53">
        <w:rPr>
          <w:w w:val="105"/>
        </w:rPr>
        <w:t>email:</w:t>
      </w:r>
      <w:r w:rsidR="009536E6">
        <w:rPr>
          <w:w w:val="105"/>
        </w:rPr>
        <w:t xml:space="preserve"> </w:t>
      </w:r>
      <w:r w:rsidR="0095720C" w:rsidRPr="00765075">
        <w:rPr>
          <w:w w:val="105"/>
          <w:highlight w:val="black"/>
        </w:rPr>
        <w:t>dd.vysoka.pec@seznam.cz</w:t>
      </w:r>
    </w:p>
    <w:p w14:paraId="74BB7D2E" w14:textId="31CF6920" w:rsidR="00B7037D" w:rsidRDefault="00B7037D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>kontakt</w:t>
      </w:r>
      <w:r w:rsidR="00E415F9">
        <w:rPr>
          <w:w w:val="105"/>
        </w:rPr>
        <w:t>y</w:t>
      </w:r>
      <w:r w:rsidR="00B86D85">
        <w:rPr>
          <w:w w:val="105"/>
        </w:rPr>
        <w:t xml:space="preserve">: </w:t>
      </w:r>
      <w:r w:rsidR="0095720C" w:rsidRPr="00765075">
        <w:rPr>
          <w:w w:val="105"/>
          <w:highlight w:val="black"/>
        </w:rPr>
        <w:t>474 687 283</w:t>
      </w:r>
    </w:p>
    <w:p w14:paraId="2B2DB72C" w14:textId="59827641" w:rsidR="004E2C2B" w:rsidRPr="007B435B" w:rsidRDefault="004E2C2B">
      <w:pPr>
        <w:pStyle w:val="Zkladntext"/>
        <w:spacing w:before="1"/>
        <w:ind w:left="118"/>
      </w:pPr>
      <w:r>
        <w:rPr>
          <w:w w:val="105"/>
        </w:rPr>
        <w:t>datová schránk</w:t>
      </w:r>
      <w:r w:rsidR="0095720C">
        <w:rPr>
          <w:w w:val="105"/>
        </w:rPr>
        <w:t xml:space="preserve">a: </w:t>
      </w:r>
    </w:p>
    <w:p w14:paraId="052B3365" w14:textId="0B997700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</w:t>
      </w:r>
      <w:r w:rsidR="00730634">
        <w:rPr>
          <w:sz w:val="20"/>
        </w:rPr>
        <w:t>l</w:t>
      </w:r>
      <w:r w:rsidRPr="007B435B">
        <w:rPr>
          <w:sz w:val="20"/>
        </w:rPr>
        <w:t>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022CB19F" w14:textId="77777777" w:rsidR="00B17477" w:rsidRPr="00513BE2" w:rsidRDefault="00B17477" w:rsidP="00E71777">
      <w:pPr>
        <w:pStyle w:val="Zkladntext"/>
        <w:spacing w:line="223" w:lineRule="exact"/>
        <w:ind w:right="3340"/>
        <w:rPr>
          <w:rFonts w:asciiTheme="majorHAnsi" w:hAnsiTheme="majorHAnsi"/>
        </w:rPr>
      </w:pP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4E0F01EE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pro děti a dospělé každého věku.  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 w:rsidSect="009E0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1AC84EB7" w14:textId="77777777" w:rsidR="002D7DF3" w:rsidRPr="008529E0" w:rsidRDefault="002D7DF3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11CD4A22" w14:textId="262BA137" w:rsidR="000B338A" w:rsidRPr="00811D19" w:rsidRDefault="00CD722C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41660117" w14:textId="77777777" w:rsidR="00787EA3" w:rsidRPr="00BC627B" w:rsidRDefault="00787EA3" w:rsidP="00E47B60">
      <w:pPr>
        <w:pStyle w:val="Nadpis1"/>
        <w:tabs>
          <w:tab w:val="left" w:pos="294"/>
        </w:tabs>
        <w:ind w:left="0" w:firstLine="0"/>
        <w:rPr>
          <w:rFonts w:asciiTheme="majorHAnsi" w:hAnsiTheme="majorHAnsi"/>
          <w:color w:val="1F497D" w:themeColor="text2"/>
        </w:rPr>
      </w:pPr>
    </w:p>
    <w:p w14:paraId="16B0AE2D" w14:textId="77777777" w:rsidR="004E7329" w:rsidRPr="004E7329" w:rsidRDefault="00E6457D" w:rsidP="004E7329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4E7329">
        <w:rPr>
          <w:rFonts w:asciiTheme="majorHAnsi" w:hAnsiTheme="majorHAnsi"/>
          <w:w w:val="105"/>
          <w:sz w:val="20"/>
          <w:szCs w:val="20"/>
        </w:rPr>
        <w:t>Dodavatel se zavazuje zajistit pro odběratele ubytovací a stravovací služ</w:t>
      </w:r>
      <w:r w:rsidR="00B86D85" w:rsidRPr="004E7329">
        <w:rPr>
          <w:rFonts w:asciiTheme="majorHAnsi" w:hAnsiTheme="majorHAnsi"/>
          <w:w w:val="105"/>
          <w:sz w:val="20"/>
          <w:szCs w:val="20"/>
        </w:rPr>
        <w:t>by</w:t>
      </w:r>
      <w:r w:rsidR="00616FD3" w:rsidRPr="004E7329">
        <w:rPr>
          <w:rFonts w:asciiTheme="majorHAnsi" w:hAnsiTheme="majorHAnsi"/>
          <w:w w:val="105"/>
          <w:sz w:val="20"/>
          <w:szCs w:val="20"/>
        </w:rPr>
        <w:t xml:space="preserve"> Rekreačním areálu </w:t>
      </w:r>
      <w:r w:rsidR="0095720C" w:rsidRPr="004E7329">
        <w:rPr>
          <w:rFonts w:asciiTheme="majorHAnsi" w:hAnsiTheme="majorHAnsi"/>
          <w:w w:val="105"/>
          <w:sz w:val="20"/>
          <w:szCs w:val="20"/>
        </w:rPr>
        <w:t>ZBRASLAVICE, 285 21 Zbraslavice 255 anebo Rekreační areál Hrachov</w:t>
      </w:r>
      <w:r w:rsidR="00616FD3" w:rsidRPr="004E7329">
        <w:rPr>
          <w:rFonts w:asciiTheme="majorHAnsi" w:hAnsiTheme="majorHAnsi"/>
          <w:w w:val="105"/>
          <w:sz w:val="20"/>
          <w:szCs w:val="20"/>
        </w:rPr>
        <w:t xml:space="preserve">, </w:t>
      </w:r>
      <w:r w:rsidR="00B86D85" w:rsidRPr="004E7329">
        <w:rPr>
          <w:rFonts w:asciiTheme="majorHAnsi" w:hAnsiTheme="majorHAnsi"/>
          <w:w w:val="105"/>
          <w:sz w:val="20"/>
          <w:szCs w:val="20"/>
        </w:rPr>
        <w:t>v</w:t>
      </w:r>
      <w:r w:rsidR="00E415F9" w:rsidRPr="004E7329">
        <w:rPr>
          <w:rFonts w:asciiTheme="majorHAnsi" w:hAnsiTheme="majorHAnsi"/>
          <w:w w:val="105"/>
          <w:sz w:val="20"/>
          <w:szCs w:val="20"/>
        </w:rPr>
        <w:t xml:space="preserve"> termínu od </w:t>
      </w:r>
      <w:r w:rsidR="004E7329" w:rsidRPr="004E7329">
        <w:rPr>
          <w:rFonts w:asciiTheme="majorHAnsi" w:hAnsiTheme="majorHAnsi"/>
          <w:w w:val="105"/>
          <w:sz w:val="20"/>
          <w:szCs w:val="20"/>
        </w:rPr>
        <w:t xml:space="preserve">3. turnus od 14.07.2024 do 20.07.2024. </w:t>
      </w:r>
    </w:p>
    <w:p w14:paraId="063F2FF2" w14:textId="2A03E526" w:rsidR="00E6457D" w:rsidRPr="004E7329" w:rsidRDefault="004E7329" w:rsidP="004E7329">
      <w:pPr>
        <w:pStyle w:val="Odstavecseseznamem"/>
        <w:rPr>
          <w:rFonts w:asciiTheme="majorHAnsi" w:hAnsiTheme="majorHAnsi"/>
          <w:w w:val="105"/>
          <w:sz w:val="20"/>
          <w:szCs w:val="20"/>
        </w:rPr>
      </w:pPr>
      <w:r w:rsidRPr="004E7329">
        <w:rPr>
          <w:rFonts w:asciiTheme="majorHAnsi" w:hAnsiTheme="majorHAnsi"/>
          <w:w w:val="105"/>
          <w:sz w:val="20"/>
          <w:szCs w:val="20"/>
        </w:rPr>
        <w:t>4. turnus od 20.07. 2024 do 28.07.2024.</w:t>
      </w: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05"/>
          <w:sz w:val="20"/>
          <w:szCs w:val="20"/>
        </w:rPr>
        <w:t>8. turnus od 17.08.2024 do 24.08.2024.9. turnus od 24.08.2024 do 31.08.2024</w:t>
      </w:r>
    </w:p>
    <w:p w14:paraId="411F07EB" w14:textId="777143A0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. </w:t>
      </w:r>
      <w:r>
        <w:rPr>
          <w:rFonts w:asciiTheme="majorHAnsi" w:hAnsiTheme="majorHAnsi"/>
          <w:w w:val="105"/>
          <w:sz w:val="20"/>
          <w:szCs w:val="20"/>
        </w:rPr>
        <w:t xml:space="preserve">Také je možné v průběhu klienty ubírat, nebo přidávat, a to nejpozději do konce měsíce </w:t>
      </w:r>
      <w:r w:rsidR="00E415F9">
        <w:rPr>
          <w:rFonts w:asciiTheme="majorHAnsi" w:hAnsiTheme="majorHAnsi"/>
          <w:w w:val="105"/>
          <w:sz w:val="20"/>
          <w:szCs w:val="20"/>
        </w:rPr>
        <w:t>1</w:t>
      </w:r>
      <w:r w:rsidR="00B86D85">
        <w:rPr>
          <w:rFonts w:asciiTheme="majorHAnsi" w:hAnsiTheme="majorHAnsi"/>
          <w:w w:val="105"/>
          <w:sz w:val="20"/>
          <w:szCs w:val="20"/>
        </w:rPr>
        <w:t>0</w:t>
      </w:r>
      <w:r w:rsidR="00E415F9">
        <w:rPr>
          <w:rFonts w:asciiTheme="majorHAnsi" w:hAnsiTheme="majorHAnsi"/>
          <w:w w:val="105"/>
          <w:sz w:val="20"/>
          <w:szCs w:val="20"/>
        </w:rPr>
        <w:t>.</w:t>
      </w:r>
      <w:r w:rsidR="00616FD3">
        <w:rPr>
          <w:rFonts w:asciiTheme="majorHAnsi" w:hAnsiTheme="majorHAnsi"/>
          <w:w w:val="105"/>
          <w:sz w:val="20"/>
          <w:szCs w:val="20"/>
        </w:rPr>
        <w:t>06</w:t>
      </w:r>
      <w:r w:rsidR="00E415F9">
        <w:rPr>
          <w:rFonts w:asciiTheme="majorHAnsi" w:hAnsiTheme="majorHAnsi"/>
          <w:w w:val="105"/>
          <w:sz w:val="20"/>
          <w:szCs w:val="20"/>
        </w:rPr>
        <w:t>.202</w:t>
      </w:r>
      <w:r w:rsidR="00616FD3">
        <w:rPr>
          <w:rFonts w:asciiTheme="majorHAnsi" w:hAnsiTheme="majorHAnsi"/>
          <w:w w:val="105"/>
          <w:sz w:val="20"/>
          <w:szCs w:val="20"/>
        </w:rPr>
        <w:t>4</w:t>
      </w:r>
      <w:r>
        <w:rPr>
          <w:rFonts w:asciiTheme="majorHAnsi" w:hAnsiTheme="majorHAnsi"/>
          <w:w w:val="105"/>
          <w:sz w:val="20"/>
          <w:szCs w:val="20"/>
        </w:rPr>
        <w:t xml:space="preserve">. Vše skrze uvedené kontakty. </w:t>
      </w:r>
      <w:r w:rsidR="00E415F9">
        <w:rPr>
          <w:rFonts w:asciiTheme="majorHAnsi" w:hAnsiTheme="majorHAnsi"/>
          <w:w w:val="105"/>
          <w:sz w:val="20"/>
          <w:szCs w:val="20"/>
        </w:rPr>
        <w:t>V polovině</w:t>
      </w:r>
      <w:r>
        <w:rPr>
          <w:rFonts w:asciiTheme="majorHAnsi" w:hAnsiTheme="majorHAnsi"/>
          <w:w w:val="105"/>
          <w:sz w:val="20"/>
          <w:szCs w:val="20"/>
        </w:rPr>
        <w:t xml:space="preserve"> měsíce se počty oficiálně uzavřou a už jen v mimořádných situací s</w:t>
      </w:r>
      <w:r w:rsidR="00723F2F">
        <w:rPr>
          <w:rFonts w:asciiTheme="majorHAnsi" w:hAnsiTheme="majorHAnsi"/>
          <w:w w:val="105"/>
          <w:sz w:val="20"/>
          <w:szCs w:val="20"/>
        </w:rPr>
        <w:t>e</w:t>
      </w:r>
      <w:r>
        <w:rPr>
          <w:rFonts w:asciiTheme="majorHAnsi" w:hAnsiTheme="majorHAnsi"/>
          <w:w w:val="105"/>
          <w:sz w:val="20"/>
          <w:szCs w:val="20"/>
        </w:rPr>
        <w:t xml:space="preserve"> tyto počty mohou měnit, vše závisí na domluvě s dodavatelem. </w:t>
      </w:r>
    </w:p>
    <w:p w14:paraId="287984E8" w14:textId="77777777" w:rsidR="00811D19" w:rsidRPr="000E7486" w:rsidRDefault="00811D19" w:rsidP="000E7486">
      <w:pPr>
        <w:rPr>
          <w:rFonts w:asciiTheme="majorHAnsi" w:hAnsiTheme="majorHAnsi"/>
          <w:w w:val="105"/>
          <w:sz w:val="20"/>
          <w:szCs w:val="20"/>
        </w:rPr>
      </w:pPr>
    </w:p>
    <w:p w14:paraId="0FFE66C0" w14:textId="77777777" w:rsidR="00811D19" w:rsidRPr="00811D19" w:rsidRDefault="00811D19" w:rsidP="00811D19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</w:p>
    <w:p w14:paraId="281F0E10" w14:textId="4A34317C" w:rsidR="00E6457D" w:rsidRPr="00811D19" w:rsidRDefault="00E6457D" w:rsidP="00811D19">
      <w:pPr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se zavazuje že poskytne dětem i dospělým stravu formou plné penze (snídaně, </w:t>
      </w:r>
      <w:r w:rsidR="00621D2A">
        <w:rPr>
          <w:rFonts w:asciiTheme="majorHAnsi" w:hAnsiTheme="majorHAnsi"/>
          <w:w w:val="105"/>
          <w:sz w:val="20"/>
          <w:szCs w:val="20"/>
        </w:rPr>
        <w:t>svačina</w:t>
      </w:r>
      <w:r w:rsidRPr="00811D19">
        <w:rPr>
          <w:rFonts w:asciiTheme="majorHAnsi" w:hAnsiTheme="majorHAnsi"/>
          <w:w w:val="105"/>
          <w:sz w:val="20"/>
          <w:szCs w:val="20"/>
        </w:rPr>
        <w:t>, oběd, svačina, večeře) a celodenně jim zajistí pitný režim. Prvním jídlem v den příjezdu každého pobytu bude večeře a posledním jídlem každého pobytu bude v den odjezdu snídaně.</w:t>
      </w:r>
    </w:p>
    <w:p w14:paraId="4A6B4BB0" w14:textId="5093F8E2" w:rsidR="00E6457D" w:rsidRPr="00787EA3" w:rsidRDefault="00787EA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>Dodavatel umožní odběrateli využívat společné prostory a zařízení v</w:t>
      </w:r>
      <w:r w:rsidR="00616FD3">
        <w:rPr>
          <w:rFonts w:asciiTheme="majorHAnsi" w:hAnsiTheme="majorHAnsi"/>
          <w:w w:val="105"/>
          <w:sz w:val="20"/>
          <w:szCs w:val="20"/>
        </w:rPr>
        <w:t> kterém se nachází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na 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 ubytování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.  </w:t>
      </w:r>
    </w:p>
    <w:p w14:paraId="11436A8B" w14:textId="637A6967" w:rsidR="00E6457D" w:rsidRPr="00787EA3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Dodavatel prohlašuje, že uveden</w:t>
      </w:r>
      <w:r w:rsidR="00E415F9">
        <w:rPr>
          <w:rFonts w:asciiTheme="majorHAnsi" w:hAnsiTheme="majorHAnsi"/>
          <w:w w:val="105"/>
          <w:sz w:val="20"/>
          <w:szCs w:val="20"/>
        </w:rPr>
        <w:t>é ubytovací středisko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a v něm umístěné prostory splňují hygienické podmínky ubytovacího a stravovacího zařízení. </w:t>
      </w:r>
    </w:p>
    <w:p w14:paraId="625B1489" w14:textId="4614F525" w:rsidR="00E6457D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 xml:space="preserve">Odběratel prohlašuje, že zajistí, aby jeho klienti dodržovali během pobytu Ubytovací řád rekreačního střediska. Objednatel souhlasil že jeho klienti nemají žádný problém s interakcí dalšími klienty, které budou na </w:t>
      </w:r>
      <w:r w:rsidR="00E415F9">
        <w:rPr>
          <w:rFonts w:asciiTheme="majorHAnsi" w:hAnsiTheme="majorHAnsi"/>
          <w:w w:val="105"/>
          <w:sz w:val="20"/>
          <w:szCs w:val="20"/>
        </w:rPr>
        <w:t>zimním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táboře ubytováni. Klient</w:t>
      </w:r>
      <w:r w:rsidR="00372D98">
        <w:rPr>
          <w:rFonts w:asciiTheme="majorHAnsi" w:hAnsiTheme="majorHAnsi"/>
          <w:w w:val="105"/>
          <w:sz w:val="20"/>
          <w:szCs w:val="20"/>
        </w:rPr>
        <w:t>y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801360">
        <w:rPr>
          <w:rFonts w:asciiTheme="majorHAnsi" w:hAnsiTheme="majorHAnsi"/>
          <w:w w:val="105"/>
          <w:sz w:val="20"/>
          <w:szCs w:val="20"/>
        </w:rPr>
        <w:t>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EA2E77">
        <w:rPr>
          <w:rFonts w:asciiTheme="majorHAnsi" w:hAnsiTheme="majorHAnsi"/>
          <w:w w:val="105"/>
          <w:sz w:val="20"/>
          <w:szCs w:val="20"/>
        </w:rPr>
        <w:t>Tím je myšleno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Dětský domov-</w:t>
      </w:r>
      <w:r w:rsidR="00616FD3">
        <w:rPr>
          <w:rFonts w:asciiTheme="majorHAnsi" w:hAnsiTheme="majorHAnsi"/>
          <w:w w:val="105"/>
          <w:sz w:val="20"/>
          <w:szCs w:val="20"/>
        </w:rPr>
        <w:t>Rekreační středisko</w:t>
      </w:r>
      <w:r w:rsidR="00497A14">
        <w:rPr>
          <w:rFonts w:asciiTheme="majorHAnsi" w:hAnsiTheme="majorHAnsi"/>
          <w:w w:val="105"/>
          <w:sz w:val="20"/>
          <w:szCs w:val="20"/>
        </w:rPr>
        <w:t xml:space="preserve"> a následně na zpět.</w:t>
      </w:r>
    </w:p>
    <w:p w14:paraId="3DD6FDAF" w14:textId="454990FF" w:rsidR="00A91FF3" w:rsidRDefault="00A91FF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</w:t>
      </w:r>
      <w:r w:rsidR="00EA2E77">
        <w:rPr>
          <w:rFonts w:asciiTheme="majorHAnsi" w:hAnsiTheme="majorHAnsi"/>
          <w:w w:val="105"/>
          <w:sz w:val="20"/>
          <w:szCs w:val="20"/>
        </w:rPr>
        <w:t> </w:t>
      </w:r>
      <w:r>
        <w:rPr>
          <w:rFonts w:asciiTheme="majorHAnsi" w:hAnsiTheme="majorHAnsi"/>
          <w:w w:val="105"/>
          <w:sz w:val="20"/>
          <w:szCs w:val="20"/>
        </w:rPr>
        <w:t>dětmi</w:t>
      </w:r>
      <w:r w:rsidR="00EA2E77">
        <w:rPr>
          <w:rFonts w:asciiTheme="majorHAnsi" w:hAnsiTheme="majorHAnsi"/>
          <w:w w:val="105"/>
          <w:sz w:val="20"/>
          <w:szCs w:val="20"/>
        </w:rPr>
        <w:t>, v</w:t>
      </w:r>
      <w:r>
        <w:rPr>
          <w:rFonts w:asciiTheme="majorHAnsi" w:hAnsiTheme="majorHAnsi"/>
          <w:w w:val="105"/>
          <w:sz w:val="20"/>
          <w:szCs w:val="20"/>
        </w:rPr>
        <w:t>edoucí, instruktory. Dodavatel zajistí zdravotní personál, který má kurz první pomoci. (většinou se jedná o stálý personál)</w:t>
      </w:r>
    </w:p>
    <w:p w14:paraId="5E342225" w14:textId="77777777" w:rsidR="00A91D09" w:rsidRDefault="00A91D09" w:rsidP="00E6457D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1280D9CB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poskytnutých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:</w:t>
      </w:r>
      <w:r w:rsidR="00616FD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4E7329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15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645A28B4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2.1. </w:t>
      </w:r>
      <w:r w:rsidR="00E6457D" w:rsidRPr="00D51013">
        <w:rPr>
          <w:rFonts w:asciiTheme="majorHAnsi" w:hAnsiTheme="majorHAnsi"/>
          <w:bCs/>
        </w:rPr>
        <w:t>Dodavatel si nárokuje zaplatit zálohov</w:t>
      </w:r>
      <w:r w:rsidR="0095720C">
        <w:rPr>
          <w:rFonts w:asciiTheme="majorHAnsi" w:hAnsiTheme="majorHAnsi"/>
          <w:bCs/>
        </w:rPr>
        <w:t>é</w:t>
      </w:r>
      <w:r w:rsidR="00E6457D" w:rsidRPr="00D51013">
        <w:rPr>
          <w:rFonts w:asciiTheme="majorHAnsi" w:hAnsiTheme="majorHAnsi"/>
          <w:bCs/>
        </w:rPr>
        <w:t xml:space="preserve"> faktur</w:t>
      </w:r>
      <w:r w:rsidR="0095720C">
        <w:rPr>
          <w:rFonts w:asciiTheme="majorHAnsi" w:hAnsiTheme="majorHAnsi"/>
          <w:bCs/>
        </w:rPr>
        <w:t>y</w:t>
      </w:r>
      <w:r w:rsidR="00E6457D" w:rsidRPr="00D51013">
        <w:rPr>
          <w:rFonts w:asciiTheme="majorHAnsi" w:hAnsiTheme="majorHAnsi"/>
          <w:bCs/>
        </w:rPr>
        <w:t xml:space="preserve"> ve výši </w:t>
      </w:r>
      <w:r w:rsidR="0095720C">
        <w:rPr>
          <w:rFonts w:asciiTheme="majorHAnsi" w:hAnsiTheme="majorHAnsi"/>
          <w:bCs/>
        </w:rPr>
        <w:t>50</w:t>
      </w:r>
      <w:r w:rsidR="00E6457D" w:rsidRPr="00D51013">
        <w:rPr>
          <w:rFonts w:asciiTheme="majorHAnsi" w:hAnsiTheme="majorHAnsi"/>
          <w:bCs/>
        </w:rPr>
        <w:t xml:space="preserve"> % z celkové </w:t>
      </w:r>
      <w:r w:rsidR="0095720C" w:rsidRPr="00D51013">
        <w:rPr>
          <w:rFonts w:asciiTheme="majorHAnsi" w:hAnsiTheme="majorHAnsi"/>
          <w:bCs/>
        </w:rPr>
        <w:t>částky,</w:t>
      </w:r>
      <w:r w:rsidR="0095720C">
        <w:rPr>
          <w:rFonts w:asciiTheme="majorHAnsi" w:hAnsiTheme="majorHAnsi"/>
          <w:bCs/>
        </w:rPr>
        <w:t xml:space="preserve"> a to v několika fází na domluvě s objednatelem.</w:t>
      </w:r>
      <w:r w:rsidR="00E6457D" w:rsidRPr="00D51013">
        <w:rPr>
          <w:rFonts w:asciiTheme="majorHAnsi" w:hAnsiTheme="majorHAnsi"/>
          <w:bCs/>
        </w:rPr>
        <w:t xml:space="preserve"> </w:t>
      </w:r>
    </w:p>
    <w:p w14:paraId="5D0DF6DA" w14:textId="77777777" w:rsidR="00B17477" w:rsidRDefault="00B17477" w:rsidP="00D51013">
      <w:pPr>
        <w:pStyle w:val="Zkladntext"/>
        <w:spacing w:before="9"/>
        <w:rPr>
          <w:rFonts w:asciiTheme="majorHAnsi" w:hAnsiTheme="majorHAnsi"/>
          <w:bCs/>
        </w:rPr>
      </w:pPr>
    </w:p>
    <w:p w14:paraId="6A14034A" w14:textId="49AA1EA3" w:rsidR="00E6457D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2.2. </w:t>
      </w:r>
      <w:r w:rsidR="00E6457D" w:rsidRPr="00D51013">
        <w:rPr>
          <w:rFonts w:asciiTheme="majorHAnsi" w:hAnsiTheme="majorHAnsi"/>
          <w:bCs/>
        </w:rPr>
        <w:t>Doplatek</w:t>
      </w:r>
      <w:r w:rsidR="0095720C">
        <w:rPr>
          <w:rFonts w:asciiTheme="majorHAnsi" w:hAnsiTheme="majorHAnsi"/>
          <w:bCs/>
        </w:rPr>
        <w:t xml:space="preserve">/přeplatek bude uhrazen na základě vyúčtovací faktury </w:t>
      </w:r>
    </w:p>
    <w:p w14:paraId="6062C387" w14:textId="77777777" w:rsidR="00E6457D" w:rsidRPr="00D51013" w:rsidRDefault="00E6457D" w:rsidP="00E6457D">
      <w:pPr>
        <w:pStyle w:val="Zkladntext"/>
        <w:spacing w:before="9"/>
        <w:rPr>
          <w:rFonts w:asciiTheme="majorHAnsi" w:hAnsiTheme="majorHAnsi"/>
          <w:bCs/>
        </w:rPr>
      </w:pPr>
    </w:p>
    <w:p w14:paraId="06DB6AF5" w14:textId="00308702" w:rsidR="00753481" w:rsidRDefault="00E6457D" w:rsidP="00753481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klientů a vznikne rozdíl, je po 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0B53181C" w14:textId="77777777" w:rsidR="00E66889" w:rsidRPr="005238BC" w:rsidRDefault="00E66889" w:rsidP="00E66889">
      <w:pPr>
        <w:pStyle w:val="Zkladntext"/>
        <w:spacing w:before="9"/>
        <w:rPr>
          <w:rFonts w:asciiTheme="majorHAnsi" w:hAnsiTheme="majorHAnsi"/>
          <w:bCs/>
        </w:rPr>
      </w:pPr>
    </w:p>
    <w:p w14:paraId="40782750" w14:textId="6DE64773" w:rsidR="009207FA" w:rsidRDefault="00D51013" w:rsidP="009207FA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Cena je </w:t>
      </w:r>
      <w:r w:rsidR="0095720C">
        <w:rPr>
          <w:rFonts w:asciiTheme="majorHAnsi" w:hAnsiTheme="majorHAnsi"/>
          <w:bCs/>
        </w:rPr>
        <w:t>5190</w:t>
      </w:r>
      <w:r>
        <w:rPr>
          <w:rFonts w:asciiTheme="majorHAnsi" w:hAnsiTheme="majorHAnsi"/>
          <w:bCs/>
        </w:rPr>
        <w:t>,- Kč včetně dopravy, ubytování., stravy dle odstavce 1.3</w:t>
      </w:r>
    </w:p>
    <w:p w14:paraId="1094DEAE" w14:textId="57046EC9" w:rsidR="00B17477" w:rsidRPr="008529E0" w:rsidRDefault="00FE7DDA" w:rsidP="00FE7DDA">
      <w:pPr>
        <w:pStyle w:val="Zkladntext"/>
        <w:tabs>
          <w:tab w:val="left" w:pos="8205"/>
        </w:tabs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104820D6" w14:textId="7BF4A1B3" w:rsidR="00616FD3" w:rsidRDefault="00CD722C" w:rsidP="00616FD3">
      <w:pPr>
        <w:pStyle w:val="Odstavecseseznamem"/>
        <w:numPr>
          <w:ilvl w:val="1"/>
          <w:numId w:val="12"/>
        </w:numPr>
        <w:rPr>
          <w:rFonts w:asciiTheme="majorHAnsi" w:hAnsiTheme="majorHAnsi"/>
          <w:w w:val="110"/>
          <w:sz w:val="20"/>
          <w:szCs w:val="20"/>
        </w:rPr>
      </w:pPr>
      <w:r w:rsidRPr="004E7329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na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dobu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určitou,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od</w:t>
      </w:r>
      <w:r w:rsidRPr="004E7329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4E7329">
        <w:rPr>
          <w:rFonts w:asciiTheme="majorHAnsi" w:hAnsiTheme="majorHAnsi"/>
          <w:w w:val="110"/>
          <w:sz w:val="20"/>
          <w:szCs w:val="20"/>
        </w:rPr>
        <w:t>termín</w:t>
      </w:r>
      <w:r w:rsidR="00E415F9" w:rsidRPr="004E7329">
        <w:rPr>
          <w:rFonts w:asciiTheme="majorHAnsi" w:hAnsiTheme="majorHAnsi"/>
          <w:w w:val="110"/>
          <w:sz w:val="20"/>
          <w:szCs w:val="20"/>
        </w:rPr>
        <w:t>u</w:t>
      </w:r>
      <w:r w:rsidR="0026413F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>turnus 14.07.2024</w:t>
      </w:r>
      <w:r w:rsidR="004E7329">
        <w:rPr>
          <w:rFonts w:asciiTheme="majorHAnsi" w:hAnsiTheme="majorHAnsi"/>
          <w:w w:val="110"/>
          <w:sz w:val="20"/>
          <w:szCs w:val="20"/>
        </w:rPr>
        <w:t xml:space="preserve"> do 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>31.08.2024.</w:t>
      </w:r>
    </w:p>
    <w:p w14:paraId="490164B2" w14:textId="77777777" w:rsidR="004E7329" w:rsidRPr="004E7329" w:rsidRDefault="004E7329" w:rsidP="004E7329">
      <w:pPr>
        <w:rPr>
          <w:rFonts w:asciiTheme="majorHAnsi" w:hAnsiTheme="majorHAnsi"/>
          <w:w w:val="110"/>
          <w:sz w:val="20"/>
          <w:szCs w:val="20"/>
        </w:rPr>
      </w:pPr>
    </w:p>
    <w:p w14:paraId="288234B9" w14:textId="3A206D76" w:rsidR="002A29E3" w:rsidRPr="00827573" w:rsidRDefault="00CD722C" w:rsidP="0082757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6C778CD3" w:rsidR="008529E0" w:rsidRPr="00EB744F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účinnosti dnem podpisu oběma smluvními stranami.</w:t>
      </w:r>
    </w:p>
    <w:p w14:paraId="24EA00AF" w14:textId="77777777" w:rsidR="00EB744F" w:rsidRPr="00EB744F" w:rsidRDefault="00EB744F" w:rsidP="00EB744F">
      <w:pPr>
        <w:pStyle w:val="Odstavecseseznamem"/>
        <w:rPr>
          <w:rFonts w:asciiTheme="majorHAnsi" w:hAnsiTheme="majorHAnsi"/>
          <w:sz w:val="20"/>
          <w:szCs w:val="20"/>
        </w:rPr>
      </w:pPr>
    </w:p>
    <w:p w14:paraId="65AC7AA5" w14:textId="77777777" w:rsid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70DC9585" w14:textId="77777777" w:rsidR="00EB744F" w:rsidRP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040FA3" w14:textId="76657325" w:rsidR="00682073" w:rsidRPr="001B4350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5F771EAF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 odstavci 1.3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1067D23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bere veškerou odpovědnost za poskytnuté klienty</w:t>
      </w:r>
    </w:p>
    <w:p w14:paraId="1EA846AE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1AEDFA5E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vyhotoví seznam klientů a jejich anamnézy 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0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0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48C993B3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1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D17249">
        <w:rPr>
          <w:rFonts w:ascii="Arial" w:eastAsia="Arial" w:hAnsi="Arial" w:cs="Arial"/>
          <w:color w:val="000000"/>
          <w:position w:val="-1"/>
          <w:lang w:eastAsia="cs-CZ"/>
        </w:rPr>
        <w:t>2</w:t>
      </w:r>
      <w:r w:rsidR="0095720C">
        <w:rPr>
          <w:rFonts w:ascii="Arial" w:eastAsia="Arial" w:hAnsi="Arial" w:cs="Arial"/>
          <w:color w:val="000000"/>
          <w:position w:val="-1"/>
          <w:lang w:eastAsia="cs-CZ"/>
        </w:rPr>
        <w:t>0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</w:t>
      </w:r>
      <w:r w:rsidR="00616FD3">
        <w:rPr>
          <w:rFonts w:ascii="Arial" w:eastAsia="Arial" w:hAnsi="Arial" w:cs="Arial"/>
          <w:color w:val="000000"/>
          <w:position w:val="-1"/>
          <w:lang w:eastAsia="cs-CZ"/>
        </w:rPr>
        <w:t>0</w:t>
      </w:r>
      <w:r w:rsidR="00D17249">
        <w:rPr>
          <w:rFonts w:ascii="Arial" w:eastAsia="Arial" w:hAnsi="Arial" w:cs="Arial"/>
          <w:color w:val="000000"/>
          <w:position w:val="-1"/>
          <w:lang w:eastAsia="cs-CZ"/>
        </w:rPr>
        <w:t>1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.202</w:t>
      </w:r>
      <w:r w:rsidR="00616FD3">
        <w:rPr>
          <w:rFonts w:ascii="Arial" w:eastAsia="Arial" w:hAnsi="Arial" w:cs="Arial"/>
          <w:color w:val="000000"/>
          <w:position w:val="-1"/>
          <w:lang w:eastAsia="cs-CZ"/>
        </w:rPr>
        <w:t>4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765075">
        <w:rPr>
          <w:rFonts w:ascii="Arial" w:eastAsia="Arial" w:hAnsi="Arial" w:cs="Arial"/>
          <w:color w:val="000000"/>
          <w:position w:val="-1"/>
          <w:lang w:eastAsia="cs-CZ"/>
        </w:rPr>
        <w:t>e Vysoké Peci dne 20. 1. 2024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1"/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7551013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742B8245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 w:rsidSect="009E0269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EB744F">
        <w:rPr>
          <w:rFonts w:asciiTheme="majorHAnsi" w:hAnsiTheme="majorHAnsi"/>
          <w:sz w:val="20"/>
        </w:rPr>
        <w:t>e</w:t>
      </w:r>
      <w:r w:rsidR="006311A3">
        <w:rPr>
          <w:rFonts w:asciiTheme="majorHAnsi" w:hAnsiTheme="majorHAnsi"/>
          <w:sz w:val="20"/>
        </w:rPr>
        <w:t>l</w:t>
      </w:r>
    </w:p>
    <w:p w14:paraId="04611499" w14:textId="22B572B3" w:rsidR="0000516C" w:rsidRPr="0000516C" w:rsidRDefault="0000516C" w:rsidP="00765075">
      <w:pPr>
        <w:tabs>
          <w:tab w:val="left" w:pos="3630"/>
        </w:tabs>
      </w:pPr>
    </w:p>
    <w:sectPr w:rsidR="0000516C" w:rsidRPr="0000516C">
      <w:headerReference w:type="default" r:id="rId16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55C9" w14:textId="77777777" w:rsidR="009E0269" w:rsidRDefault="009E0269">
      <w:r>
        <w:separator/>
      </w:r>
    </w:p>
  </w:endnote>
  <w:endnote w:type="continuationSeparator" w:id="0">
    <w:p w14:paraId="4C27B884" w14:textId="77777777" w:rsidR="009E0269" w:rsidRDefault="009E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49B2" w14:textId="77777777" w:rsidR="001B4350" w:rsidRDefault="001B4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13F2" w14:textId="77777777" w:rsidR="001B4350" w:rsidRDefault="001B43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E2B6" w14:textId="77777777" w:rsidR="001B4350" w:rsidRDefault="001B4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E36A" w14:textId="77777777" w:rsidR="009E0269" w:rsidRDefault="009E0269">
      <w:r>
        <w:separator/>
      </w:r>
    </w:p>
  </w:footnote>
  <w:footnote w:type="continuationSeparator" w:id="0">
    <w:p w14:paraId="1BB3616D" w14:textId="77777777" w:rsidR="009E0269" w:rsidRDefault="009E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E37" w14:textId="77777777" w:rsidR="001B4350" w:rsidRDefault="001B4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A4A9" w14:textId="77777777" w:rsidR="001B4350" w:rsidRDefault="001B43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D8B2" w14:textId="77777777" w:rsidR="001B4350" w:rsidRDefault="001B435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A158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2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4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 w16cid:durableId="1695422360">
    <w:abstractNumId w:val="14"/>
  </w:num>
  <w:num w:numId="2" w16cid:durableId="1985354354">
    <w:abstractNumId w:val="6"/>
  </w:num>
  <w:num w:numId="3" w16cid:durableId="733049497">
    <w:abstractNumId w:val="5"/>
  </w:num>
  <w:num w:numId="4" w16cid:durableId="1506896745">
    <w:abstractNumId w:val="10"/>
  </w:num>
  <w:num w:numId="5" w16cid:durableId="1327053445">
    <w:abstractNumId w:val="11"/>
  </w:num>
  <w:num w:numId="6" w16cid:durableId="371996627">
    <w:abstractNumId w:val="15"/>
  </w:num>
  <w:num w:numId="7" w16cid:durableId="1936982617">
    <w:abstractNumId w:val="1"/>
  </w:num>
  <w:num w:numId="8" w16cid:durableId="1484203174">
    <w:abstractNumId w:val="3"/>
  </w:num>
  <w:num w:numId="9" w16cid:durableId="1469740843">
    <w:abstractNumId w:val="13"/>
  </w:num>
  <w:num w:numId="10" w16cid:durableId="1300574145">
    <w:abstractNumId w:val="0"/>
  </w:num>
  <w:num w:numId="11" w16cid:durableId="2060089430">
    <w:abstractNumId w:val="9"/>
  </w:num>
  <w:num w:numId="12" w16cid:durableId="674966550">
    <w:abstractNumId w:val="8"/>
  </w:num>
  <w:num w:numId="13" w16cid:durableId="1335525326">
    <w:abstractNumId w:val="2"/>
  </w:num>
  <w:num w:numId="14" w16cid:durableId="1177040207">
    <w:abstractNumId w:val="7"/>
  </w:num>
  <w:num w:numId="15" w16cid:durableId="967080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036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8A"/>
    <w:rsid w:val="0000516C"/>
    <w:rsid w:val="000314F0"/>
    <w:rsid w:val="00031DD5"/>
    <w:rsid w:val="00042517"/>
    <w:rsid w:val="000476EC"/>
    <w:rsid w:val="00050F2C"/>
    <w:rsid w:val="00054FAC"/>
    <w:rsid w:val="000561FE"/>
    <w:rsid w:val="0005690C"/>
    <w:rsid w:val="00063420"/>
    <w:rsid w:val="0006459C"/>
    <w:rsid w:val="00090714"/>
    <w:rsid w:val="00097092"/>
    <w:rsid w:val="000A0534"/>
    <w:rsid w:val="000B338A"/>
    <w:rsid w:val="000B3852"/>
    <w:rsid w:val="000B3F08"/>
    <w:rsid w:val="000B45E7"/>
    <w:rsid w:val="000D7C04"/>
    <w:rsid w:val="000E1C0D"/>
    <w:rsid w:val="000E5581"/>
    <w:rsid w:val="000E5DD1"/>
    <w:rsid w:val="000E7486"/>
    <w:rsid w:val="00104D12"/>
    <w:rsid w:val="00106464"/>
    <w:rsid w:val="00136CA6"/>
    <w:rsid w:val="00136E3A"/>
    <w:rsid w:val="00136E6F"/>
    <w:rsid w:val="001470F8"/>
    <w:rsid w:val="001611D9"/>
    <w:rsid w:val="00161D18"/>
    <w:rsid w:val="00163D30"/>
    <w:rsid w:val="00180E73"/>
    <w:rsid w:val="001A1BE6"/>
    <w:rsid w:val="001B037A"/>
    <w:rsid w:val="001B1522"/>
    <w:rsid w:val="001B2F4C"/>
    <w:rsid w:val="001B4350"/>
    <w:rsid w:val="001B49E2"/>
    <w:rsid w:val="001B6454"/>
    <w:rsid w:val="001B6FB0"/>
    <w:rsid w:val="001C6211"/>
    <w:rsid w:val="001D0DE8"/>
    <w:rsid w:val="001D4900"/>
    <w:rsid w:val="001D7B9A"/>
    <w:rsid w:val="001F6B2C"/>
    <w:rsid w:val="00213A1D"/>
    <w:rsid w:val="00230CDF"/>
    <w:rsid w:val="00232492"/>
    <w:rsid w:val="00235052"/>
    <w:rsid w:val="00256AA7"/>
    <w:rsid w:val="0026413F"/>
    <w:rsid w:val="0027599C"/>
    <w:rsid w:val="0028386D"/>
    <w:rsid w:val="002854EF"/>
    <w:rsid w:val="002970E0"/>
    <w:rsid w:val="00297D13"/>
    <w:rsid w:val="002A29E3"/>
    <w:rsid w:val="002B1D61"/>
    <w:rsid w:val="002B3403"/>
    <w:rsid w:val="002C4CA6"/>
    <w:rsid w:val="002D7DF3"/>
    <w:rsid w:val="002E444A"/>
    <w:rsid w:val="002E7D26"/>
    <w:rsid w:val="002F0645"/>
    <w:rsid w:val="003024C1"/>
    <w:rsid w:val="00306671"/>
    <w:rsid w:val="00322DEA"/>
    <w:rsid w:val="00337D5F"/>
    <w:rsid w:val="003417DC"/>
    <w:rsid w:val="00372D98"/>
    <w:rsid w:val="00374050"/>
    <w:rsid w:val="003756AB"/>
    <w:rsid w:val="00382B07"/>
    <w:rsid w:val="003A002C"/>
    <w:rsid w:val="003B08DC"/>
    <w:rsid w:val="003C0A57"/>
    <w:rsid w:val="003C2922"/>
    <w:rsid w:val="003D1D63"/>
    <w:rsid w:val="003E00EA"/>
    <w:rsid w:val="003E7DE7"/>
    <w:rsid w:val="004152AB"/>
    <w:rsid w:val="00431092"/>
    <w:rsid w:val="004479F5"/>
    <w:rsid w:val="00454716"/>
    <w:rsid w:val="00457645"/>
    <w:rsid w:val="00464BCD"/>
    <w:rsid w:val="00481A46"/>
    <w:rsid w:val="00481FD6"/>
    <w:rsid w:val="004867B6"/>
    <w:rsid w:val="00497A14"/>
    <w:rsid w:val="004A0515"/>
    <w:rsid w:val="004A2F21"/>
    <w:rsid w:val="004A51E0"/>
    <w:rsid w:val="004A57E9"/>
    <w:rsid w:val="004A7D83"/>
    <w:rsid w:val="004B0756"/>
    <w:rsid w:val="004B4D08"/>
    <w:rsid w:val="004B71E6"/>
    <w:rsid w:val="004C46E4"/>
    <w:rsid w:val="004E0B68"/>
    <w:rsid w:val="004E2C2B"/>
    <w:rsid w:val="004E7329"/>
    <w:rsid w:val="00513364"/>
    <w:rsid w:val="00513BE2"/>
    <w:rsid w:val="0052065D"/>
    <w:rsid w:val="005238BC"/>
    <w:rsid w:val="00526540"/>
    <w:rsid w:val="005267CF"/>
    <w:rsid w:val="0053397B"/>
    <w:rsid w:val="00545C38"/>
    <w:rsid w:val="00590EFE"/>
    <w:rsid w:val="005926B9"/>
    <w:rsid w:val="005A0818"/>
    <w:rsid w:val="005A692E"/>
    <w:rsid w:val="005B1EA4"/>
    <w:rsid w:val="005C2BA6"/>
    <w:rsid w:val="005C3996"/>
    <w:rsid w:val="005E1F98"/>
    <w:rsid w:val="005F3114"/>
    <w:rsid w:val="005F7129"/>
    <w:rsid w:val="00611346"/>
    <w:rsid w:val="006157FC"/>
    <w:rsid w:val="00616C8D"/>
    <w:rsid w:val="00616FD3"/>
    <w:rsid w:val="00621D2A"/>
    <w:rsid w:val="00626200"/>
    <w:rsid w:val="0062742C"/>
    <w:rsid w:val="006311A3"/>
    <w:rsid w:val="00636BCF"/>
    <w:rsid w:val="00655D6D"/>
    <w:rsid w:val="00656C38"/>
    <w:rsid w:val="00663B10"/>
    <w:rsid w:val="00666F5C"/>
    <w:rsid w:val="00682073"/>
    <w:rsid w:val="006919E2"/>
    <w:rsid w:val="0069241D"/>
    <w:rsid w:val="00692C90"/>
    <w:rsid w:val="00694421"/>
    <w:rsid w:val="006B3FF1"/>
    <w:rsid w:val="006B4867"/>
    <w:rsid w:val="006B5C84"/>
    <w:rsid w:val="006C7C13"/>
    <w:rsid w:val="006D072B"/>
    <w:rsid w:val="006D51CE"/>
    <w:rsid w:val="006F045F"/>
    <w:rsid w:val="006F0BE9"/>
    <w:rsid w:val="00714B31"/>
    <w:rsid w:val="00717D8E"/>
    <w:rsid w:val="00723F2F"/>
    <w:rsid w:val="007256B6"/>
    <w:rsid w:val="0072586C"/>
    <w:rsid w:val="00730634"/>
    <w:rsid w:val="00730F9A"/>
    <w:rsid w:val="00737E9B"/>
    <w:rsid w:val="007450A4"/>
    <w:rsid w:val="00746436"/>
    <w:rsid w:val="00753481"/>
    <w:rsid w:val="00761793"/>
    <w:rsid w:val="007624B9"/>
    <w:rsid w:val="00765075"/>
    <w:rsid w:val="00787EA3"/>
    <w:rsid w:val="00790275"/>
    <w:rsid w:val="00791B8C"/>
    <w:rsid w:val="007B0314"/>
    <w:rsid w:val="007B435B"/>
    <w:rsid w:val="007C796B"/>
    <w:rsid w:val="007D1B77"/>
    <w:rsid w:val="007D333D"/>
    <w:rsid w:val="007E2D19"/>
    <w:rsid w:val="007E3B4A"/>
    <w:rsid w:val="007E457F"/>
    <w:rsid w:val="007E4BBB"/>
    <w:rsid w:val="007E63B9"/>
    <w:rsid w:val="007F44B5"/>
    <w:rsid w:val="007F4C94"/>
    <w:rsid w:val="00800A00"/>
    <w:rsid w:val="00801360"/>
    <w:rsid w:val="0080784C"/>
    <w:rsid w:val="00811D19"/>
    <w:rsid w:val="00820EB0"/>
    <w:rsid w:val="00825F5F"/>
    <w:rsid w:val="00827573"/>
    <w:rsid w:val="00827F4F"/>
    <w:rsid w:val="00840C5C"/>
    <w:rsid w:val="008520F6"/>
    <w:rsid w:val="008529E0"/>
    <w:rsid w:val="008571C3"/>
    <w:rsid w:val="00857CC2"/>
    <w:rsid w:val="00863E56"/>
    <w:rsid w:val="0086521A"/>
    <w:rsid w:val="00870549"/>
    <w:rsid w:val="00870D53"/>
    <w:rsid w:val="008749F1"/>
    <w:rsid w:val="00876FB8"/>
    <w:rsid w:val="00877E35"/>
    <w:rsid w:val="00883E3A"/>
    <w:rsid w:val="00896F66"/>
    <w:rsid w:val="008B10DF"/>
    <w:rsid w:val="008B54C8"/>
    <w:rsid w:val="008C5C56"/>
    <w:rsid w:val="008D4E0D"/>
    <w:rsid w:val="008E3F69"/>
    <w:rsid w:val="008F6FC0"/>
    <w:rsid w:val="009027BB"/>
    <w:rsid w:val="00904FB3"/>
    <w:rsid w:val="009077ED"/>
    <w:rsid w:val="009127DD"/>
    <w:rsid w:val="00914E9E"/>
    <w:rsid w:val="009207FA"/>
    <w:rsid w:val="00924901"/>
    <w:rsid w:val="00926A8C"/>
    <w:rsid w:val="009344FA"/>
    <w:rsid w:val="009378DB"/>
    <w:rsid w:val="009415F1"/>
    <w:rsid w:val="00944085"/>
    <w:rsid w:val="00944488"/>
    <w:rsid w:val="009536E6"/>
    <w:rsid w:val="0095485F"/>
    <w:rsid w:val="0095720C"/>
    <w:rsid w:val="00964037"/>
    <w:rsid w:val="00973A73"/>
    <w:rsid w:val="00991921"/>
    <w:rsid w:val="0099347C"/>
    <w:rsid w:val="009B17C9"/>
    <w:rsid w:val="009B4E19"/>
    <w:rsid w:val="009B7739"/>
    <w:rsid w:val="009E0269"/>
    <w:rsid w:val="009E12AF"/>
    <w:rsid w:val="009E5223"/>
    <w:rsid w:val="009E5CDD"/>
    <w:rsid w:val="009E6A2B"/>
    <w:rsid w:val="009F400B"/>
    <w:rsid w:val="009F794C"/>
    <w:rsid w:val="00A04F10"/>
    <w:rsid w:val="00A05356"/>
    <w:rsid w:val="00A15E3B"/>
    <w:rsid w:val="00A20BAB"/>
    <w:rsid w:val="00A2460B"/>
    <w:rsid w:val="00A30988"/>
    <w:rsid w:val="00A36F2B"/>
    <w:rsid w:val="00A460CE"/>
    <w:rsid w:val="00A4786F"/>
    <w:rsid w:val="00A47DF0"/>
    <w:rsid w:val="00A53452"/>
    <w:rsid w:val="00A57D69"/>
    <w:rsid w:val="00A62613"/>
    <w:rsid w:val="00A6585A"/>
    <w:rsid w:val="00A76BBE"/>
    <w:rsid w:val="00A91D09"/>
    <w:rsid w:val="00A91FF3"/>
    <w:rsid w:val="00AC100A"/>
    <w:rsid w:val="00AC350F"/>
    <w:rsid w:val="00AE5D52"/>
    <w:rsid w:val="00B00715"/>
    <w:rsid w:val="00B03069"/>
    <w:rsid w:val="00B05FA3"/>
    <w:rsid w:val="00B17477"/>
    <w:rsid w:val="00B25B7D"/>
    <w:rsid w:val="00B26C2D"/>
    <w:rsid w:val="00B35944"/>
    <w:rsid w:val="00B403BE"/>
    <w:rsid w:val="00B41D6E"/>
    <w:rsid w:val="00B42B62"/>
    <w:rsid w:val="00B4704B"/>
    <w:rsid w:val="00B64603"/>
    <w:rsid w:val="00B64991"/>
    <w:rsid w:val="00B7037D"/>
    <w:rsid w:val="00B7372C"/>
    <w:rsid w:val="00B83DDC"/>
    <w:rsid w:val="00B851D4"/>
    <w:rsid w:val="00B85EA9"/>
    <w:rsid w:val="00B86D85"/>
    <w:rsid w:val="00B92B32"/>
    <w:rsid w:val="00B94F53"/>
    <w:rsid w:val="00BB0D23"/>
    <w:rsid w:val="00BB3893"/>
    <w:rsid w:val="00BC627B"/>
    <w:rsid w:val="00BD3EF4"/>
    <w:rsid w:val="00BD7CD4"/>
    <w:rsid w:val="00BE0D52"/>
    <w:rsid w:val="00BE1DFC"/>
    <w:rsid w:val="00BF258D"/>
    <w:rsid w:val="00BF4B35"/>
    <w:rsid w:val="00BF5C0D"/>
    <w:rsid w:val="00BF6D13"/>
    <w:rsid w:val="00C01C46"/>
    <w:rsid w:val="00C144BB"/>
    <w:rsid w:val="00C15C9F"/>
    <w:rsid w:val="00C27F79"/>
    <w:rsid w:val="00C318BF"/>
    <w:rsid w:val="00C335F0"/>
    <w:rsid w:val="00C377D7"/>
    <w:rsid w:val="00C443E8"/>
    <w:rsid w:val="00C47917"/>
    <w:rsid w:val="00C55C8F"/>
    <w:rsid w:val="00C57441"/>
    <w:rsid w:val="00C929F1"/>
    <w:rsid w:val="00C96804"/>
    <w:rsid w:val="00CB0F92"/>
    <w:rsid w:val="00CC0559"/>
    <w:rsid w:val="00CC42E0"/>
    <w:rsid w:val="00CD722C"/>
    <w:rsid w:val="00CE0388"/>
    <w:rsid w:val="00CF5A4B"/>
    <w:rsid w:val="00CF656E"/>
    <w:rsid w:val="00D16077"/>
    <w:rsid w:val="00D16215"/>
    <w:rsid w:val="00D17249"/>
    <w:rsid w:val="00D20260"/>
    <w:rsid w:val="00D243D9"/>
    <w:rsid w:val="00D26F2B"/>
    <w:rsid w:val="00D35174"/>
    <w:rsid w:val="00D35FB9"/>
    <w:rsid w:val="00D40A8A"/>
    <w:rsid w:val="00D43B95"/>
    <w:rsid w:val="00D43DDB"/>
    <w:rsid w:val="00D4708E"/>
    <w:rsid w:val="00D51013"/>
    <w:rsid w:val="00D53ED9"/>
    <w:rsid w:val="00D55D1F"/>
    <w:rsid w:val="00D8079A"/>
    <w:rsid w:val="00D94033"/>
    <w:rsid w:val="00DA5F5A"/>
    <w:rsid w:val="00DA7FCA"/>
    <w:rsid w:val="00DB7167"/>
    <w:rsid w:val="00DC184F"/>
    <w:rsid w:val="00DD20F6"/>
    <w:rsid w:val="00DD34BC"/>
    <w:rsid w:val="00DE11B7"/>
    <w:rsid w:val="00DE662C"/>
    <w:rsid w:val="00DF00A2"/>
    <w:rsid w:val="00DF011F"/>
    <w:rsid w:val="00DF798D"/>
    <w:rsid w:val="00E01845"/>
    <w:rsid w:val="00E25561"/>
    <w:rsid w:val="00E26481"/>
    <w:rsid w:val="00E415F9"/>
    <w:rsid w:val="00E47B60"/>
    <w:rsid w:val="00E47D6B"/>
    <w:rsid w:val="00E5435F"/>
    <w:rsid w:val="00E57564"/>
    <w:rsid w:val="00E62FEA"/>
    <w:rsid w:val="00E6457D"/>
    <w:rsid w:val="00E66889"/>
    <w:rsid w:val="00E71777"/>
    <w:rsid w:val="00E77BD7"/>
    <w:rsid w:val="00E87D80"/>
    <w:rsid w:val="00E90155"/>
    <w:rsid w:val="00E95620"/>
    <w:rsid w:val="00EA06D7"/>
    <w:rsid w:val="00EA2E77"/>
    <w:rsid w:val="00EA7C2D"/>
    <w:rsid w:val="00EB54BF"/>
    <w:rsid w:val="00EB63B4"/>
    <w:rsid w:val="00EB7173"/>
    <w:rsid w:val="00EB744F"/>
    <w:rsid w:val="00EC1C1D"/>
    <w:rsid w:val="00EC303C"/>
    <w:rsid w:val="00ED2AA4"/>
    <w:rsid w:val="00ED4891"/>
    <w:rsid w:val="00ED7AEB"/>
    <w:rsid w:val="00EE33CE"/>
    <w:rsid w:val="00EE3BC8"/>
    <w:rsid w:val="00EF3B4E"/>
    <w:rsid w:val="00EF56F7"/>
    <w:rsid w:val="00F06D3E"/>
    <w:rsid w:val="00F116B7"/>
    <w:rsid w:val="00F326DA"/>
    <w:rsid w:val="00F3347C"/>
    <w:rsid w:val="00F4204D"/>
    <w:rsid w:val="00F4529B"/>
    <w:rsid w:val="00F55354"/>
    <w:rsid w:val="00F57FA5"/>
    <w:rsid w:val="00F66558"/>
    <w:rsid w:val="00F835A5"/>
    <w:rsid w:val="00F861BA"/>
    <w:rsid w:val="00F94CFA"/>
    <w:rsid w:val="00F96233"/>
    <w:rsid w:val="00F97C40"/>
    <w:rsid w:val="00FA2D2E"/>
    <w:rsid w:val="00FB3AA4"/>
    <w:rsid w:val="00FC2401"/>
    <w:rsid w:val="00FD449D"/>
    <w:rsid w:val="00FE789D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1B4350"/>
  </w:style>
  <w:style w:type="character" w:styleId="Siln">
    <w:name w:val="Strong"/>
    <w:basedOn w:val="Standardnpsmoodstavce"/>
    <w:uiPriority w:val="22"/>
    <w:qFormat/>
    <w:rsid w:val="001B4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taboryzaru.cz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F0"/>
    <w:rsid w:val="000273CA"/>
    <w:rsid w:val="000A0A4D"/>
    <w:rsid w:val="00156FF4"/>
    <w:rsid w:val="00167B77"/>
    <w:rsid w:val="00194CA4"/>
    <w:rsid w:val="001F1461"/>
    <w:rsid w:val="00243BB7"/>
    <w:rsid w:val="003C2A48"/>
    <w:rsid w:val="003C5E57"/>
    <w:rsid w:val="0051422F"/>
    <w:rsid w:val="005355DA"/>
    <w:rsid w:val="00612287"/>
    <w:rsid w:val="006D6774"/>
    <w:rsid w:val="0079273F"/>
    <w:rsid w:val="007D4C7D"/>
    <w:rsid w:val="00800A2D"/>
    <w:rsid w:val="008169D9"/>
    <w:rsid w:val="008C0B2A"/>
    <w:rsid w:val="00913814"/>
    <w:rsid w:val="0092180D"/>
    <w:rsid w:val="0099395A"/>
    <w:rsid w:val="009F1304"/>
    <w:rsid w:val="00AF310A"/>
    <w:rsid w:val="00B856DE"/>
    <w:rsid w:val="00C070FF"/>
    <w:rsid w:val="00C72181"/>
    <w:rsid w:val="00CB3C22"/>
    <w:rsid w:val="00CC30D0"/>
    <w:rsid w:val="00CD757D"/>
    <w:rsid w:val="00D758F0"/>
    <w:rsid w:val="00E84217"/>
    <w:rsid w:val="00EB68F5"/>
    <w:rsid w:val="00F12EDC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6780-7D80-43A1-B301-D1E1C885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ekonom</cp:lastModifiedBy>
  <cp:revision>2</cp:revision>
  <cp:lastPrinted>2023-09-15T11:51:00Z</cp:lastPrinted>
  <dcterms:created xsi:type="dcterms:W3CDTF">2024-01-30T08:39:00Z</dcterms:created>
  <dcterms:modified xsi:type="dcterms:W3CDTF">2024-01-30T08:39:00Z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