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5A8E4823" w:rsidR="00FB2677" w:rsidRPr="00231BC6" w:rsidRDefault="00EB3F34" w:rsidP="00FB2677">
      <w:pPr>
        <w:tabs>
          <w:tab w:val="left" w:pos="2977"/>
        </w:tabs>
        <w:spacing w:after="0" w:line="240" w:lineRule="auto"/>
        <w:rPr>
          <w:rFonts w:ascii="Tahoma" w:eastAsia="Times New Roman" w:hAnsi="Tahoma" w:cs="Tahoma"/>
          <w:b/>
          <w:sz w:val="16"/>
          <w:szCs w:val="16"/>
          <w:lang w:eastAsia="cs-CZ"/>
        </w:rPr>
      </w:pPr>
      <w:r w:rsidRPr="00EB3F34">
        <w:rPr>
          <w:rFonts w:ascii="Tahoma" w:eastAsia="Times New Roman" w:hAnsi="Tahoma" w:cs="Tahoma"/>
          <w:b/>
          <w:sz w:val="16"/>
          <w:szCs w:val="16"/>
          <w:lang w:eastAsia="cs-CZ"/>
        </w:rPr>
        <w:t>Merck Sharp &amp; Dohme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00130FD0"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zapsaná </w:t>
      </w:r>
      <w:r w:rsidR="00EB3F34" w:rsidRPr="00EB3F34">
        <w:rPr>
          <w:rFonts w:ascii="Tahoma" w:eastAsia="Times New Roman" w:hAnsi="Tahoma" w:cs="Tahoma"/>
          <w:sz w:val="16"/>
          <w:szCs w:val="16"/>
          <w:lang w:eastAsia="cs-CZ"/>
        </w:rPr>
        <w:t>v obchodním rejstříku vedeném Městským soudem v Praze oddíl C, vložka 143294</w:t>
      </w:r>
      <w:r w:rsidRPr="00231BC6">
        <w:rPr>
          <w:rFonts w:ascii="Tahoma" w:eastAsia="Times New Roman" w:hAnsi="Tahoma" w:cs="Tahoma"/>
          <w:sz w:val="16"/>
          <w:szCs w:val="16"/>
          <w:lang w:eastAsia="cs-CZ"/>
        </w:rPr>
        <w:tab/>
      </w:r>
    </w:p>
    <w:p w14:paraId="374B4E00" w14:textId="0DCCF2B1" w:rsidR="00FB2677" w:rsidRPr="00231BC6" w:rsidRDefault="00FB2677" w:rsidP="00EB3F3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00EB3F34" w:rsidRPr="00EB3F34">
        <w:t xml:space="preserve"> </w:t>
      </w:r>
      <w:r w:rsidR="00EB3F34">
        <w:tab/>
      </w:r>
      <w:r w:rsidR="00EB3F34" w:rsidRPr="00EB3F34">
        <w:rPr>
          <w:rFonts w:ascii="Tahoma" w:eastAsia="Times New Roman" w:hAnsi="Tahoma" w:cs="Tahoma"/>
          <w:sz w:val="16"/>
          <w:szCs w:val="16"/>
          <w:lang w:eastAsia="cs-CZ"/>
        </w:rPr>
        <w:t>Na Valentince 3336/4, Smíchov, 150 00 Praha 5</w:t>
      </w:r>
      <w:r w:rsidRPr="00231BC6">
        <w:rPr>
          <w:rFonts w:ascii="Tahoma" w:eastAsia="Times New Roman" w:hAnsi="Tahoma" w:cs="Tahoma"/>
          <w:sz w:val="16"/>
          <w:szCs w:val="16"/>
          <w:lang w:eastAsia="cs-CZ"/>
        </w:rPr>
        <w:tab/>
      </w:r>
    </w:p>
    <w:p w14:paraId="5EFC2068" w14:textId="4AA14B2D" w:rsidR="00FB2677" w:rsidRPr="00231BC6" w:rsidRDefault="00FB2677" w:rsidP="00EB3F3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w:t>
      </w:r>
      <w:r w:rsidR="00EB3F34" w:rsidRPr="00EB3F34">
        <w:rPr>
          <w:rFonts w:ascii="Tahoma" w:eastAsia="Times New Roman" w:hAnsi="Tahoma" w:cs="Tahoma"/>
          <w:sz w:val="16"/>
          <w:szCs w:val="16"/>
          <w:lang w:eastAsia="cs-CZ"/>
        </w:rPr>
        <w:t>28462564</w:t>
      </w:r>
      <w:r w:rsidRPr="00231BC6">
        <w:rPr>
          <w:rFonts w:ascii="Tahoma" w:eastAsia="Times New Roman" w:hAnsi="Tahoma" w:cs="Tahoma"/>
          <w:sz w:val="16"/>
          <w:szCs w:val="16"/>
          <w:lang w:eastAsia="cs-CZ"/>
        </w:rPr>
        <w:tab/>
        <w:t xml:space="preserve">DIČ: </w:t>
      </w:r>
      <w:r w:rsidR="00EB3F34" w:rsidRPr="00EB3F34">
        <w:rPr>
          <w:rFonts w:ascii="Tahoma" w:eastAsia="Times New Roman" w:hAnsi="Tahoma" w:cs="Tahoma"/>
          <w:sz w:val="16"/>
          <w:szCs w:val="16"/>
          <w:lang w:eastAsia="cs-CZ"/>
        </w:rPr>
        <w:t>CZ28462564</w:t>
      </w:r>
    </w:p>
    <w:p w14:paraId="09740E6D" w14:textId="47D5CBCE" w:rsidR="00FB2677" w:rsidRPr="00231BC6" w:rsidRDefault="00FB2677" w:rsidP="00EB3F3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50111A">
        <w:rPr>
          <w:rFonts w:ascii="Tahoma" w:eastAsia="Times New Roman" w:hAnsi="Tahoma" w:cs="Tahoma"/>
          <w:sz w:val="16"/>
          <w:szCs w:val="16"/>
          <w:lang w:eastAsia="cs-CZ"/>
        </w:rPr>
        <w:t>xxxxxx</w:t>
      </w:r>
      <w:r w:rsidR="00EB3F34" w:rsidRPr="00EB3F34">
        <w:rPr>
          <w:rFonts w:ascii="Tahoma" w:eastAsia="Times New Roman" w:hAnsi="Tahoma" w:cs="Tahoma"/>
          <w:sz w:val="16"/>
          <w:szCs w:val="16"/>
          <w:lang w:eastAsia="cs-CZ"/>
        </w:rPr>
        <w:t>, na základě plné moci</w:t>
      </w:r>
    </w:p>
    <w:p w14:paraId="445A1A81" w14:textId="73215C43" w:rsidR="00FB2677" w:rsidRPr="00231BC6" w:rsidRDefault="00FB2677" w:rsidP="00EB3F3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50111A">
        <w:rPr>
          <w:rFonts w:ascii="Tahoma" w:eastAsia="Times New Roman" w:hAnsi="Tahoma" w:cs="Tahoma"/>
          <w:sz w:val="16"/>
          <w:szCs w:val="16"/>
          <w:lang w:eastAsia="cs-CZ"/>
        </w:rPr>
        <w:t>xxxxxx</w:t>
      </w:r>
    </w:p>
    <w:p w14:paraId="4FB79576" w14:textId="627148E2" w:rsidR="00FB2677" w:rsidRPr="00231BC6" w:rsidRDefault="00FB2677" w:rsidP="00EB3F34">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EB3F34">
        <w:rPr>
          <w:rFonts w:ascii="Tahoma" w:eastAsia="Times New Roman" w:hAnsi="Tahoma" w:cs="Tahoma"/>
          <w:sz w:val="16"/>
          <w:szCs w:val="16"/>
          <w:lang w:eastAsia="cs-CZ"/>
        </w:rPr>
        <w:tab/>
      </w:r>
      <w:r w:rsidR="0050111A">
        <w:rPr>
          <w:rFonts w:ascii="Tahoma" w:eastAsia="Times New Roman" w:hAnsi="Tahoma" w:cs="Tahoma"/>
          <w:sz w:val="16"/>
          <w:szCs w:val="16"/>
          <w:lang w:eastAsia="cs-CZ"/>
        </w:rPr>
        <w:t>xxxxxx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33B664CF"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r>
      <w:r w:rsidR="0050111A">
        <w:rPr>
          <w:rFonts w:ascii="Tahoma" w:eastAsia="Times New Roman" w:hAnsi="Tahoma" w:cs="Tahoma"/>
          <w:sz w:val="16"/>
          <w:szCs w:val="16"/>
          <w:lang w:eastAsia="cs-CZ"/>
        </w:rPr>
        <w:t>xxxxxx</w:t>
      </w:r>
    </w:p>
    <w:p w14:paraId="57D5BD86" w14:textId="0A75423D"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r>
      <w:r w:rsidR="0050111A">
        <w:rPr>
          <w:rFonts w:ascii="Tahoma" w:eastAsia="Times New Roman" w:hAnsi="Tahoma" w:cs="Tahoma"/>
          <w:sz w:val="16"/>
          <w:szCs w:val="16"/>
          <w:lang w:eastAsia="cs-CZ"/>
        </w:rPr>
        <w:t>xxxxxx</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E86D6A0" w14:textId="17180368"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nabídek na veřejnou zakázku  DYNAMICKÝ NÁKUPNÍ SYSTÉM PRO PRŮBĚŽNÉ A OPAKOVANÉ NÁKUPY LÉČIVÝCH PŘÍP</w:t>
      </w:r>
      <w:r w:rsidRPr="00244911">
        <w:rPr>
          <w:rFonts w:ascii="Tahoma" w:hAnsi="Tahoma" w:cs="Tahoma"/>
          <w:sz w:val="16"/>
          <w:szCs w:val="16"/>
        </w:rPr>
        <w:t>RAVKŮ –</w:t>
      </w:r>
      <w:r w:rsidR="00B509E1" w:rsidRPr="00244911">
        <w:rPr>
          <w:rFonts w:ascii="Tahoma" w:hAnsi="Tahoma" w:cs="Tahoma"/>
          <w:sz w:val="16"/>
          <w:szCs w:val="16"/>
        </w:rPr>
        <w:t xml:space="preserve"> </w:t>
      </w:r>
      <w:r w:rsidR="00FA5046" w:rsidRPr="00244911">
        <w:rPr>
          <w:rFonts w:ascii="Tahoma" w:hAnsi="Tahoma" w:cs="Tahoma"/>
          <w:sz w:val="16"/>
          <w:szCs w:val="16"/>
        </w:rPr>
        <w:t>Říjen</w:t>
      </w:r>
      <w:r w:rsidR="00B509E1" w:rsidRPr="00244911">
        <w:rPr>
          <w:rFonts w:ascii="Tahoma" w:hAnsi="Tahoma" w:cs="Tahoma"/>
          <w:sz w:val="16"/>
          <w:szCs w:val="16"/>
        </w:rPr>
        <w:t>_1/2023</w:t>
      </w:r>
      <w:r w:rsidRPr="00244911">
        <w:rPr>
          <w:rFonts w:ascii="Tahoma" w:hAnsi="Tahoma" w:cs="Tahoma"/>
          <w:sz w:val="16"/>
          <w:szCs w:val="16"/>
        </w:rPr>
        <w:t xml:space="preserve">, ID veřejné zakázky na profilu zadavatele: </w:t>
      </w:r>
      <w:r w:rsidR="00244911" w:rsidRPr="00244911">
        <w:rPr>
          <w:rFonts w:ascii="Tahoma" w:hAnsi="Tahoma" w:cs="Tahoma"/>
          <w:sz w:val="16"/>
          <w:szCs w:val="16"/>
        </w:rPr>
        <w:t>VZ0175525</w:t>
      </w:r>
      <w:r w:rsidRPr="00244911">
        <w:rPr>
          <w:rFonts w:ascii="Tahoma" w:hAnsi="Tahoma" w:cs="Tahoma"/>
          <w:sz w:val="16"/>
          <w:szCs w:val="16"/>
        </w:rPr>
        <w:t xml:space="preserve">, ze dne </w:t>
      </w:r>
      <w:r w:rsidR="00244911" w:rsidRPr="00244911">
        <w:rPr>
          <w:rFonts w:ascii="Tahoma" w:hAnsi="Tahoma" w:cs="Tahoma"/>
          <w:sz w:val="16"/>
          <w:szCs w:val="16"/>
        </w:rPr>
        <w:t>19</w:t>
      </w:r>
      <w:r w:rsidR="00D35C60" w:rsidRPr="00244911">
        <w:rPr>
          <w:rFonts w:ascii="Tahoma" w:hAnsi="Tahoma" w:cs="Tahoma"/>
          <w:sz w:val="16"/>
          <w:szCs w:val="16"/>
        </w:rPr>
        <w:t>.</w:t>
      </w:r>
      <w:r w:rsidR="00244911" w:rsidRPr="00244911">
        <w:rPr>
          <w:rFonts w:ascii="Tahoma" w:hAnsi="Tahoma" w:cs="Tahoma"/>
          <w:sz w:val="16"/>
          <w:szCs w:val="16"/>
        </w:rPr>
        <w:t>10</w:t>
      </w:r>
      <w:r w:rsidR="00D35C60" w:rsidRPr="00244911">
        <w:rPr>
          <w:rFonts w:ascii="Tahoma" w:hAnsi="Tahoma" w:cs="Tahoma"/>
          <w:sz w:val="16"/>
          <w:szCs w:val="16"/>
        </w:rPr>
        <w:t>.2023</w:t>
      </w:r>
      <w:r w:rsidRPr="00244911">
        <w:rPr>
          <w:rFonts w:ascii="Tahoma" w:hAnsi="Tahoma" w:cs="Tahoma"/>
          <w:sz w:val="16"/>
          <w:szCs w:val="16"/>
        </w:rPr>
        <w:t>, zadávané v zavedeném D</w:t>
      </w:r>
      <w:r>
        <w:rPr>
          <w:rFonts w:ascii="Tahoma" w:hAnsi="Tahoma" w:cs="Tahoma"/>
          <w:sz w:val="16"/>
          <w:szCs w:val="16"/>
        </w:rPr>
        <w:t xml:space="preserve">NS (DYNAMICKÝ NÁKUPNÍ SYSTÉM PRO PRŮBĚŽNÉ A OPAKOVANÉ NÁKUPY LÉČIVÝCH PŘÍPRAVKŮ, ev. č. VZ na zavedení DNS ve Věstníku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1931A49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8F14D2">
        <w:rPr>
          <w:rFonts w:ascii="Tahoma" w:hAnsi="Tahoma" w:cs="Tahoma"/>
          <w:sz w:val="16"/>
          <w:szCs w:val="16"/>
        </w:rPr>
        <w:t xml:space="preserve">s účinnou látkou </w:t>
      </w:r>
      <w:r w:rsidR="00422DEC" w:rsidRPr="00751B23">
        <w:rPr>
          <w:rFonts w:ascii="Tahoma" w:hAnsi="Tahoma" w:cs="Tahoma"/>
          <w:b/>
          <w:bCs/>
          <w:sz w:val="16"/>
          <w:szCs w:val="16"/>
        </w:rPr>
        <w:t>pembrolizumab</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1543BC99"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50111A" w:rsidRPr="0050111A">
        <w:rPr>
          <w:rFonts w:ascii="Tahoma" w:hAnsi="Tahoma" w:cs="Tahoma"/>
          <w:sz w:val="16"/>
          <w:szCs w:val="16"/>
        </w:rPr>
        <w:t>xxxxxx</w:t>
      </w:r>
      <w:r w:rsidR="00EB3F34">
        <w:rPr>
          <w:rFonts w:ascii="Tahoma" w:hAnsi="Tahoma" w:cs="Tahoma"/>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7184C9F7" w:rsidR="008D6268" w:rsidRDefault="008D6268">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4402E6C8"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lastRenderedPageBreak/>
        <w:t xml:space="preserve">Oddělení výdeje pro veřejnost I, U Nemocnice 2, Praha 2; </w:t>
      </w:r>
      <w:r w:rsidR="004B0FD6" w:rsidRPr="00231BC6">
        <w:rPr>
          <w:rFonts w:ascii="Tahoma" w:hAnsi="Tahoma" w:cs="Tahoma"/>
          <w:sz w:val="16"/>
          <w:szCs w:val="16"/>
        </w:rPr>
        <w:t xml:space="preserve">kontakt je pro účely této smlouvy: </w:t>
      </w:r>
      <w:r w:rsidR="0050111A" w:rsidRPr="0050111A">
        <w:rPr>
          <w:rFonts w:ascii="Tahoma" w:hAnsi="Tahoma" w:cs="Tahoma"/>
          <w:sz w:val="16"/>
          <w:szCs w:val="16"/>
        </w:rPr>
        <w:t>xxxxxx</w:t>
      </w:r>
      <w:r w:rsidR="004B0FD6" w:rsidRPr="00231BC6">
        <w:rPr>
          <w:rFonts w:ascii="Tahoma" w:hAnsi="Tahoma" w:cs="Tahoma"/>
          <w:sz w:val="16"/>
          <w:szCs w:val="16"/>
        </w:rPr>
        <w:t xml:space="preserve">, tel.: </w:t>
      </w:r>
      <w:r w:rsidR="0050111A">
        <w:rPr>
          <w:rFonts w:ascii="Tahoma" w:hAnsi="Tahoma" w:cs="Tahoma"/>
          <w:sz w:val="16"/>
          <w:szCs w:val="16"/>
        </w:rPr>
        <w:t>xxxxxx</w:t>
      </w:r>
    </w:p>
    <w:p w14:paraId="4D405A5E" w14:textId="674F285C"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r w:rsidR="0050111A" w:rsidRPr="0050111A">
        <w:rPr>
          <w:rFonts w:ascii="Tahoma" w:hAnsi="Tahoma" w:cs="Tahoma"/>
          <w:sz w:val="16"/>
          <w:szCs w:val="16"/>
        </w:rPr>
        <w:t>xxxxxx</w:t>
      </w:r>
      <w:r w:rsidR="004B0FD6" w:rsidRPr="00231BC6">
        <w:rPr>
          <w:rFonts w:ascii="Tahoma" w:hAnsi="Tahoma" w:cs="Tahoma"/>
          <w:sz w:val="16"/>
          <w:szCs w:val="16"/>
        </w:rPr>
        <w:t xml:space="preserve">, tel.: </w:t>
      </w:r>
      <w:r w:rsidR="0050111A">
        <w:rPr>
          <w:rFonts w:ascii="Tahoma" w:hAnsi="Tahoma" w:cs="Tahoma"/>
          <w:sz w:val="16"/>
          <w:szCs w:val="16"/>
        </w:rPr>
        <w:t>xxxxxx</w:t>
      </w:r>
    </w:p>
    <w:p w14:paraId="278DFC8D" w14:textId="4DA63E41"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r w:rsidR="0050111A" w:rsidRPr="0050111A">
        <w:rPr>
          <w:rFonts w:ascii="Tahoma" w:hAnsi="Tahoma" w:cs="Tahoma"/>
          <w:sz w:val="16"/>
          <w:szCs w:val="16"/>
        </w:rPr>
        <w:t>xxxxxx</w:t>
      </w:r>
      <w:r w:rsidR="004B0FD6" w:rsidRPr="00231BC6">
        <w:rPr>
          <w:rFonts w:ascii="Tahoma" w:hAnsi="Tahoma" w:cs="Tahoma"/>
          <w:sz w:val="16"/>
          <w:szCs w:val="16"/>
        </w:rPr>
        <w:t xml:space="preserve">, tel.: </w:t>
      </w:r>
      <w:r w:rsidR="0050111A">
        <w:rPr>
          <w:rFonts w:ascii="Tahoma" w:hAnsi="Tahoma" w:cs="Tahoma"/>
          <w:sz w:val="16"/>
          <w:szCs w:val="16"/>
        </w:rPr>
        <w:t>xxxxxx</w:t>
      </w:r>
    </w:p>
    <w:p w14:paraId="332718BB" w14:textId="472A26FA"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r w:rsidR="0050111A" w:rsidRPr="0050111A">
        <w:rPr>
          <w:rFonts w:ascii="Tahoma" w:hAnsi="Tahoma" w:cs="Tahoma"/>
          <w:sz w:val="16"/>
          <w:szCs w:val="16"/>
        </w:rPr>
        <w:t>xxxxxx</w:t>
      </w:r>
      <w:r w:rsidR="004B0FD6" w:rsidRPr="00231BC6">
        <w:rPr>
          <w:rFonts w:ascii="Tahoma" w:hAnsi="Tahoma" w:cs="Tahoma"/>
          <w:sz w:val="16"/>
          <w:szCs w:val="16"/>
        </w:rPr>
        <w:t xml:space="preserve">, tel.: </w:t>
      </w:r>
      <w:r w:rsidR="0050111A">
        <w:rPr>
          <w:rFonts w:ascii="Tahoma" w:hAnsi="Tahoma" w:cs="Tahoma"/>
          <w:sz w:val="16"/>
          <w:szCs w:val="16"/>
        </w:rPr>
        <w:t>xxxxxx</w:t>
      </w:r>
    </w:p>
    <w:p w14:paraId="6389FC04" w14:textId="77777777" w:rsidR="000B5F26" w:rsidRPr="00231BC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77777777" w:rsidR="00C655CE" w:rsidRPr="00231BC6" w:rsidRDefault="00C655CE"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77777777" w:rsidR="00C655CE" w:rsidRPr="00CD2A4B" w:rsidRDefault="00C655CE"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182C732C"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r w:rsidR="0050111A">
        <w:rPr>
          <w:rFonts w:ascii="Tahoma" w:hAnsi="Tahoma" w:cs="Tahoma"/>
          <w:sz w:val="16"/>
          <w:szCs w:val="16"/>
        </w:rPr>
        <w:t>xxxxxx</w:t>
      </w:r>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25DA967A" w14:textId="4AC70D09"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CD2A4B" w:rsidRDefault="00C655CE"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7EC5F6C"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Pr="00231BC6" w:rsidRDefault="00CD2A4B"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Pr="00231BC6" w:rsidRDefault="00CD2A4B"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lastRenderedPageBreak/>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Pr="00231BC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7505A34C"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EB3F34">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1B286C">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0674CDC1" w14:textId="2EB9EFB3" w:rsidR="00EB3F34" w:rsidRPr="00EB3F34" w:rsidRDefault="00C655CE" w:rsidP="00EB3F34">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B12F5" w:rsidRPr="00231BC6">
        <w:rPr>
          <w:rFonts w:ascii="Tahoma" w:hAnsi="Tahoma" w:cs="Tahoma"/>
          <w:sz w:val="16"/>
          <w:szCs w:val="16"/>
        </w:rPr>
        <w:t xml:space="preserve"> </w:t>
      </w:r>
      <w:r w:rsidR="00EB3F34" w:rsidRPr="00EB3F34">
        <w:rPr>
          <w:rFonts w:ascii="Tahoma" w:hAnsi="Tahoma" w:cs="Tahoma"/>
          <w:sz w:val="16"/>
          <w:szCs w:val="16"/>
        </w:rPr>
        <w:t>Merck Sharp &amp; Dohme s.r.o.</w:t>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sidRPr="00231BC6">
        <w:rPr>
          <w:rFonts w:ascii="Tahoma" w:hAnsi="Tahoma" w:cs="Tahoma"/>
          <w:sz w:val="16"/>
          <w:szCs w:val="16"/>
        </w:rPr>
        <w:t xml:space="preserve">prof. MUDr. David Feltl, Ph.D., MBA  </w:t>
      </w:r>
    </w:p>
    <w:p w14:paraId="0F580BA1" w14:textId="5A028058" w:rsidR="00EB3F34" w:rsidRPr="00231BC6" w:rsidRDefault="0050111A" w:rsidP="00EB3F34">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xxxxxx</w:t>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EB3F34">
        <w:rPr>
          <w:rFonts w:ascii="Tahoma" w:hAnsi="Tahoma" w:cs="Tahoma"/>
          <w:sz w:val="16"/>
          <w:szCs w:val="16"/>
        </w:rPr>
        <w:tab/>
      </w:r>
      <w:r w:rsidR="00BC32B7">
        <w:rPr>
          <w:rFonts w:ascii="Tahoma" w:hAnsi="Tahoma" w:cs="Tahoma"/>
          <w:sz w:val="16"/>
          <w:szCs w:val="16"/>
        </w:rPr>
        <w:tab/>
      </w:r>
      <w:r w:rsidR="00EB3F34" w:rsidRPr="00231BC6">
        <w:rPr>
          <w:rFonts w:ascii="Tahoma" w:hAnsi="Tahoma" w:cs="Tahoma"/>
          <w:sz w:val="16"/>
          <w:szCs w:val="16"/>
        </w:rPr>
        <w:t>ředitel</w:t>
      </w:r>
    </w:p>
    <w:p w14:paraId="45918810" w14:textId="5CA6A729" w:rsidR="00DD2863" w:rsidRPr="00231BC6" w:rsidRDefault="00EB3F34" w:rsidP="00EB3F34">
      <w:pPr>
        <w:autoSpaceDE w:val="0"/>
        <w:autoSpaceDN w:val="0"/>
        <w:adjustRightInd w:val="0"/>
        <w:spacing w:after="0" w:line="240" w:lineRule="auto"/>
        <w:jc w:val="both"/>
        <w:rPr>
          <w:rFonts w:ascii="Tahoma" w:hAnsi="Tahoma" w:cs="Tahoma"/>
          <w:sz w:val="16"/>
          <w:szCs w:val="16"/>
        </w:rPr>
      </w:pPr>
      <w:r w:rsidRPr="00EB3F34">
        <w:rPr>
          <w:rFonts w:ascii="Tahoma" w:hAnsi="Tahoma" w:cs="Tahoma"/>
          <w:sz w:val="16"/>
          <w:szCs w:val="16"/>
        </w:rPr>
        <w:t>na základě plné moci</w:t>
      </w:r>
      <w:r w:rsidR="004D50AB">
        <w:rPr>
          <w:rFonts w:ascii="Tahoma" w:hAnsi="Tahoma" w:cs="Tahoma"/>
          <w:sz w:val="16"/>
          <w:szCs w:val="16"/>
        </w:rPr>
        <w:tab/>
      </w:r>
      <w:r w:rsidR="001B12F5" w:rsidRPr="00231BC6">
        <w:rPr>
          <w:rFonts w:ascii="Tahoma" w:hAnsi="Tahoma" w:cs="Tahoma"/>
          <w:sz w:val="16"/>
          <w:szCs w:val="16"/>
        </w:rPr>
        <w:tab/>
      </w:r>
      <w:r w:rsidR="00C655CE" w:rsidRPr="00231BC6">
        <w:rPr>
          <w:rFonts w:ascii="Tahoma" w:hAnsi="Tahoma" w:cs="Tahoma"/>
          <w:sz w:val="16"/>
          <w:szCs w:val="16"/>
        </w:rPr>
        <w:tab/>
      </w:r>
      <w:r w:rsidR="00C655CE"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DD2863" w:rsidRPr="00231BC6">
        <w:rPr>
          <w:rFonts w:ascii="Tahoma" w:hAnsi="Tahoma" w:cs="Tahoma"/>
          <w:sz w:val="16"/>
          <w:szCs w:val="16"/>
        </w:rPr>
        <w:t xml:space="preserve"> </w:t>
      </w:r>
    </w:p>
    <w:p w14:paraId="31D5C736" w14:textId="6D5C7742" w:rsidR="00C655CE" w:rsidRPr="00231BC6" w:rsidRDefault="00376517" w:rsidP="001B12F5">
      <w:pPr>
        <w:autoSpaceDE w:val="0"/>
        <w:autoSpaceDN w:val="0"/>
        <w:adjustRightInd w:val="0"/>
        <w:spacing w:after="0" w:line="240" w:lineRule="auto"/>
        <w:ind w:left="708" w:firstLine="708"/>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1FD1D8E1" w:rsidR="00B16C78" w:rsidRDefault="00B16C78" w:rsidP="00C655CE">
      <w:pPr>
        <w:rPr>
          <w:rFonts w:ascii="Tahoma" w:hAnsi="Tahoma" w:cs="Tahoma"/>
          <w:sz w:val="16"/>
          <w:szCs w:val="16"/>
        </w:rPr>
      </w:pPr>
    </w:p>
    <w:p w14:paraId="5079EADB" w14:textId="7033B975" w:rsidR="00EB3F34" w:rsidRDefault="00EB3F34" w:rsidP="00C655CE">
      <w:pPr>
        <w:rPr>
          <w:rFonts w:ascii="Tahoma" w:hAnsi="Tahoma" w:cs="Tahoma"/>
          <w:sz w:val="16"/>
          <w:szCs w:val="16"/>
        </w:rPr>
      </w:pPr>
    </w:p>
    <w:p w14:paraId="0B5EBEE9" w14:textId="4CCE986E" w:rsidR="00EB3F34" w:rsidRDefault="00EB3F34" w:rsidP="00C655CE">
      <w:pPr>
        <w:rPr>
          <w:rFonts w:ascii="Tahoma" w:hAnsi="Tahoma" w:cs="Tahoma"/>
          <w:sz w:val="16"/>
          <w:szCs w:val="16"/>
        </w:rPr>
      </w:pPr>
    </w:p>
    <w:p w14:paraId="2CBA9F1C" w14:textId="0E76C546" w:rsidR="00EB3F34" w:rsidRDefault="00EB3F34" w:rsidP="00C655CE">
      <w:pPr>
        <w:rPr>
          <w:rFonts w:ascii="Tahoma" w:hAnsi="Tahoma" w:cs="Tahoma"/>
          <w:sz w:val="16"/>
          <w:szCs w:val="16"/>
        </w:rPr>
      </w:pPr>
    </w:p>
    <w:p w14:paraId="7D7AC892" w14:textId="6A6D8771" w:rsidR="00EB3F34" w:rsidRDefault="00EB3F34" w:rsidP="00C655CE">
      <w:pPr>
        <w:rPr>
          <w:rFonts w:ascii="Tahoma" w:hAnsi="Tahoma" w:cs="Tahoma"/>
          <w:sz w:val="16"/>
          <w:szCs w:val="16"/>
        </w:rPr>
      </w:pPr>
    </w:p>
    <w:p w14:paraId="06F1E461" w14:textId="08D3070D" w:rsidR="00EB3F34" w:rsidRDefault="00EB3F34" w:rsidP="00C655CE">
      <w:pPr>
        <w:rPr>
          <w:rFonts w:ascii="Tahoma" w:hAnsi="Tahoma" w:cs="Tahoma"/>
          <w:sz w:val="16"/>
          <w:szCs w:val="16"/>
        </w:rPr>
      </w:pPr>
    </w:p>
    <w:p w14:paraId="22C23ED6" w14:textId="10F16BAA" w:rsidR="00EB3F34" w:rsidRDefault="00EB3F34" w:rsidP="00C655CE">
      <w:pPr>
        <w:rPr>
          <w:rFonts w:ascii="Tahoma" w:hAnsi="Tahoma" w:cs="Tahoma"/>
          <w:sz w:val="16"/>
          <w:szCs w:val="16"/>
        </w:rPr>
      </w:pPr>
    </w:p>
    <w:p w14:paraId="58253C93" w14:textId="77777777" w:rsidR="00BC32B7" w:rsidRDefault="00BC32B7" w:rsidP="00C655CE">
      <w:pPr>
        <w:rPr>
          <w:rFonts w:ascii="Tahoma" w:hAnsi="Tahoma" w:cs="Tahoma"/>
          <w:sz w:val="16"/>
          <w:szCs w:val="16"/>
        </w:rPr>
      </w:pPr>
    </w:p>
    <w:p w14:paraId="18BC1D05" w14:textId="03B20E81" w:rsidR="00EB3F34" w:rsidRDefault="00EB3F34" w:rsidP="00C655CE">
      <w:pPr>
        <w:rPr>
          <w:rFonts w:ascii="Tahoma" w:hAnsi="Tahoma" w:cs="Tahoma"/>
          <w:sz w:val="16"/>
          <w:szCs w:val="16"/>
        </w:rPr>
      </w:pPr>
    </w:p>
    <w:p w14:paraId="60E31B7D" w14:textId="03A28632" w:rsidR="00EB3F34" w:rsidRDefault="00EB3F34" w:rsidP="00C655CE">
      <w:pPr>
        <w:rPr>
          <w:rFonts w:ascii="Tahoma" w:hAnsi="Tahoma" w:cs="Tahoma"/>
          <w:sz w:val="16"/>
          <w:szCs w:val="16"/>
        </w:rPr>
      </w:pPr>
    </w:p>
    <w:p w14:paraId="0D02E257" w14:textId="73FE705F" w:rsidR="00EB3F34" w:rsidRDefault="00CC0A47" w:rsidP="00C655CE">
      <w:pPr>
        <w:rPr>
          <w:rFonts w:ascii="Tahoma" w:hAnsi="Tahoma" w:cs="Tahoma"/>
          <w:sz w:val="16"/>
          <w:szCs w:val="16"/>
        </w:rPr>
      </w:pPr>
      <w:r w:rsidRPr="00CC0A47">
        <w:rPr>
          <w:rFonts w:ascii="Tahoma" w:hAnsi="Tahoma" w:cs="Tahoma"/>
          <w:sz w:val="16"/>
          <w:szCs w:val="16"/>
        </w:rPr>
        <w:lastRenderedPageBreak/>
        <w:t>Příloha č. 1 – Položkový ceník</w:t>
      </w:r>
    </w:p>
    <w:p w14:paraId="3D751CB4" w14:textId="50DB011A" w:rsidR="00EB3F34" w:rsidRDefault="00EB3F34" w:rsidP="00C655CE">
      <w:pPr>
        <w:rPr>
          <w:rFonts w:ascii="Tahoma" w:hAnsi="Tahoma" w:cs="Tahoma"/>
          <w:sz w:val="16"/>
          <w:szCs w:val="16"/>
        </w:rPr>
      </w:pPr>
    </w:p>
    <w:tbl>
      <w:tblPr>
        <w:tblStyle w:val="Mkatabulky"/>
        <w:tblW w:w="10360" w:type="dxa"/>
        <w:tblInd w:w="-552" w:type="dxa"/>
        <w:tblLook w:val="04A0" w:firstRow="1" w:lastRow="0" w:firstColumn="1" w:lastColumn="0" w:noHBand="0" w:noVBand="1"/>
      </w:tblPr>
      <w:tblGrid>
        <w:gridCol w:w="973"/>
        <w:gridCol w:w="4110"/>
        <w:gridCol w:w="1418"/>
        <w:gridCol w:w="1276"/>
        <w:gridCol w:w="1559"/>
        <w:gridCol w:w="1024"/>
      </w:tblGrid>
      <w:tr w:rsidR="00CC0A47" w:rsidRPr="00CC0A47" w14:paraId="31105D8D" w14:textId="77777777" w:rsidTr="00273718">
        <w:trPr>
          <w:trHeight w:val="315"/>
        </w:trPr>
        <w:tc>
          <w:tcPr>
            <w:tcW w:w="973" w:type="dxa"/>
            <w:vAlign w:val="center"/>
            <w:hideMark/>
          </w:tcPr>
          <w:p w14:paraId="50B4FE04" w14:textId="77777777" w:rsidR="00CC0A47" w:rsidRPr="00CC0A47" w:rsidRDefault="00CC0A47" w:rsidP="00273718">
            <w:pPr>
              <w:jc w:val="center"/>
              <w:rPr>
                <w:rFonts w:ascii="Tahoma" w:hAnsi="Tahoma" w:cs="Tahoma"/>
                <w:sz w:val="16"/>
                <w:szCs w:val="16"/>
              </w:rPr>
            </w:pPr>
            <w:r w:rsidRPr="00CC0A47">
              <w:rPr>
                <w:rFonts w:ascii="Tahoma" w:hAnsi="Tahoma" w:cs="Tahoma"/>
                <w:sz w:val="16"/>
                <w:szCs w:val="16"/>
              </w:rPr>
              <w:t>ATC</w:t>
            </w:r>
          </w:p>
        </w:tc>
        <w:tc>
          <w:tcPr>
            <w:tcW w:w="4110" w:type="dxa"/>
            <w:vAlign w:val="center"/>
            <w:hideMark/>
          </w:tcPr>
          <w:p w14:paraId="4A81AF67" w14:textId="77777777" w:rsidR="00CC0A47" w:rsidRPr="00CC0A47" w:rsidRDefault="00CC0A47" w:rsidP="00273718">
            <w:pPr>
              <w:jc w:val="center"/>
              <w:rPr>
                <w:rFonts w:ascii="Tahoma" w:hAnsi="Tahoma" w:cs="Tahoma"/>
                <w:sz w:val="16"/>
                <w:szCs w:val="16"/>
              </w:rPr>
            </w:pPr>
            <w:r w:rsidRPr="00CC0A47">
              <w:rPr>
                <w:rFonts w:ascii="Tahoma" w:hAnsi="Tahoma" w:cs="Tahoma"/>
                <w:sz w:val="16"/>
                <w:szCs w:val="16"/>
              </w:rPr>
              <w:t>Název</w:t>
            </w:r>
          </w:p>
        </w:tc>
        <w:tc>
          <w:tcPr>
            <w:tcW w:w="1418" w:type="dxa"/>
            <w:vAlign w:val="center"/>
            <w:hideMark/>
          </w:tcPr>
          <w:p w14:paraId="6C32D4FD" w14:textId="77777777" w:rsidR="00CC0A47" w:rsidRPr="00CC0A47" w:rsidRDefault="00CC0A47" w:rsidP="00273718">
            <w:pPr>
              <w:jc w:val="center"/>
              <w:rPr>
                <w:rFonts w:ascii="Tahoma" w:hAnsi="Tahoma" w:cs="Tahoma"/>
                <w:sz w:val="16"/>
                <w:szCs w:val="16"/>
              </w:rPr>
            </w:pPr>
            <w:r w:rsidRPr="00CC0A47">
              <w:rPr>
                <w:rFonts w:ascii="Tahoma" w:hAnsi="Tahoma" w:cs="Tahoma"/>
                <w:sz w:val="16"/>
                <w:szCs w:val="16"/>
              </w:rPr>
              <w:t>SÚKL kód</w:t>
            </w:r>
          </w:p>
        </w:tc>
        <w:tc>
          <w:tcPr>
            <w:tcW w:w="1276" w:type="dxa"/>
            <w:vAlign w:val="center"/>
            <w:hideMark/>
          </w:tcPr>
          <w:p w14:paraId="7521CE31" w14:textId="77777777" w:rsidR="00CC0A47" w:rsidRPr="00CC0A47" w:rsidRDefault="00CC0A47" w:rsidP="00273718">
            <w:pPr>
              <w:jc w:val="center"/>
              <w:rPr>
                <w:rFonts w:ascii="Tahoma" w:hAnsi="Tahoma" w:cs="Tahoma"/>
                <w:sz w:val="16"/>
                <w:szCs w:val="16"/>
              </w:rPr>
            </w:pPr>
            <w:r w:rsidRPr="00CC0A47">
              <w:rPr>
                <w:rFonts w:ascii="Tahoma" w:hAnsi="Tahoma" w:cs="Tahoma"/>
                <w:sz w:val="16"/>
                <w:szCs w:val="16"/>
              </w:rPr>
              <w:t>Velikost balení</w:t>
            </w:r>
          </w:p>
        </w:tc>
        <w:tc>
          <w:tcPr>
            <w:tcW w:w="1559" w:type="dxa"/>
            <w:vAlign w:val="center"/>
            <w:hideMark/>
          </w:tcPr>
          <w:p w14:paraId="2CF01760" w14:textId="77777777" w:rsidR="00CC0A47" w:rsidRPr="00CC0A47" w:rsidRDefault="00CC0A47" w:rsidP="00273718">
            <w:pPr>
              <w:jc w:val="center"/>
              <w:rPr>
                <w:rFonts w:ascii="Tahoma" w:hAnsi="Tahoma" w:cs="Tahoma"/>
                <w:sz w:val="16"/>
                <w:szCs w:val="16"/>
              </w:rPr>
            </w:pPr>
            <w:r w:rsidRPr="00CC0A47">
              <w:rPr>
                <w:rFonts w:ascii="Tahoma" w:hAnsi="Tahoma" w:cs="Tahoma"/>
                <w:sz w:val="16"/>
                <w:szCs w:val="16"/>
              </w:rPr>
              <w:t>Cena bez DPH/bal.</w:t>
            </w:r>
          </w:p>
        </w:tc>
        <w:tc>
          <w:tcPr>
            <w:tcW w:w="1024" w:type="dxa"/>
            <w:vAlign w:val="center"/>
            <w:hideMark/>
          </w:tcPr>
          <w:p w14:paraId="11BD952B" w14:textId="77777777" w:rsidR="00CC0A47" w:rsidRPr="00CC0A47" w:rsidRDefault="00CC0A47" w:rsidP="00273718">
            <w:pPr>
              <w:jc w:val="center"/>
              <w:rPr>
                <w:rFonts w:ascii="Tahoma" w:hAnsi="Tahoma" w:cs="Tahoma"/>
                <w:sz w:val="16"/>
                <w:szCs w:val="16"/>
              </w:rPr>
            </w:pPr>
            <w:r w:rsidRPr="00CC0A47">
              <w:rPr>
                <w:rFonts w:ascii="Tahoma" w:hAnsi="Tahoma" w:cs="Tahoma"/>
                <w:sz w:val="16"/>
                <w:szCs w:val="16"/>
              </w:rPr>
              <w:t>sazba DPH</w:t>
            </w:r>
          </w:p>
        </w:tc>
      </w:tr>
      <w:tr w:rsidR="00273718" w:rsidRPr="00CC0A47" w14:paraId="2B27AB5B" w14:textId="77777777" w:rsidTr="00273718">
        <w:trPr>
          <w:trHeight w:val="315"/>
        </w:trPr>
        <w:tc>
          <w:tcPr>
            <w:tcW w:w="973" w:type="dxa"/>
            <w:noWrap/>
            <w:vAlign w:val="center"/>
            <w:hideMark/>
          </w:tcPr>
          <w:p w14:paraId="5BE1B646" w14:textId="11A7D717" w:rsidR="00273718" w:rsidRPr="00273718" w:rsidRDefault="00273718" w:rsidP="00273718">
            <w:pPr>
              <w:rPr>
                <w:rFonts w:ascii="Tahoma" w:hAnsi="Tahoma" w:cs="Tahoma"/>
                <w:b/>
                <w:bCs/>
                <w:sz w:val="18"/>
                <w:szCs w:val="18"/>
              </w:rPr>
            </w:pPr>
            <w:r w:rsidRPr="00273718">
              <w:rPr>
                <w:rFonts w:ascii="Calibri" w:hAnsi="Calibri" w:cs="Calibri"/>
                <w:b/>
                <w:bCs/>
                <w:color w:val="000000"/>
                <w:sz w:val="18"/>
                <w:szCs w:val="18"/>
              </w:rPr>
              <w:t>L01FF02</w:t>
            </w:r>
          </w:p>
        </w:tc>
        <w:tc>
          <w:tcPr>
            <w:tcW w:w="4110" w:type="dxa"/>
            <w:noWrap/>
            <w:vAlign w:val="center"/>
            <w:hideMark/>
          </w:tcPr>
          <w:p w14:paraId="7D1A8347" w14:textId="06E82796" w:rsidR="00273718" w:rsidRPr="00273718" w:rsidRDefault="00273718" w:rsidP="00273718">
            <w:pPr>
              <w:rPr>
                <w:rFonts w:ascii="Tahoma" w:hAnsi="Tahoma" w:cs="Tahoma"/>
                <w:b/>
                <w:bCs/>
                <w:sz w:val="18"/>
                <w:szCs w:val="18"/>
              </w:rPr>
            </w:pPr>
            <w:r w:rsidRPr="00273718">
              <w:rPr>
                <w:rFonts w:ascii="Calibri" w:hAnsi="Calibri" w:cs="Calibri"/>
                <w:b/>
                <w:bCs/>
                <w:color w:val="000000"/>
                <w:sz w:val="18"/>
                <w:szCs w:val="18"/>
              </w:rPr>
              <w:t>KEYTRUDA, 25MG/ML INF CNC SOL 1X4ML</w:t>
            </w:r>
          </w:p>
        </w:tc>
        <w:tc>
          <w:tcPr>
            <w:tcW w:w="1418" w:type="dxa"/>
            <w:noWrap/>
            <w:vAlign w:val="center"/>
            <w:hideMark/>
          </w:tcPr>
          <w:p w14:paraId="7D2B318D" w14:textId="1A9EE96C" w:rsidR="00273718" w:rsidRPr="00273718" w:rsidRDefault="00273718" w:rsidP="00273718">
            <w:pPr>
              <w:rPr>
                <w:rFonts w:ascii="Tahoma" w:hAnsi="Tahoma" w:cs="Tahoma"/>
                <w:sz w:val="18"/>
                <w:szCs w:val="18"/>
              </w:rPr>
            </w:pPr>
            <w:r w:rsidRPr="00273718">
              <w:rPr>
                <w:rFonts w:ascii="Calibri" w:hAnsi="Calibri" w:cs="Calibri"/>
                <w:color w:val="000000"/>
                <w:sz w:val="18"/>
                <w:szCs w:val="18"/>
              </w:rPr>
              <w:t>0209484</w:t>
            </w:r>
          </w:p>
        </w:tc>
        <w:tc>
          <w:tcPr>
            <w:tcW w:w="1276" w:type="dxa"/>
            <w:noWrap/>
            <w:vAlign w:val="center"/>
            <w:hideMark/>
          </w:tcPr>
          <w:p w14:paraId="7D18EAAD" w14:textId="5040C8AA" w:rsidR="00273718" w:rsidRPr="00273718" w:rsidRDefault="00273718" w:rsidP="00273718">
            <w:pPr>
              <w:rPr>
                <w:rFonts w:ascii="Tahoma" w:hAnsi="Tahoma" w:cs="Tahoma"/>
                <w:sz w:val="18"/>
                <w:szCs w:val="18"/>
              </w:rPr>
            </w:pPr>
            <w:r w:rsidRPr="00273718">
              <w:rPr>
                <w:rFonts w:ascii="Calibri" w:hAnsi="Calibri" w:cs="Calibri"/>
                <w:color w:val="000000"/>
                <w:sz w:val="18"/>
                <w:szCs w:val="18"/>
              </w:rPr>
              <w:t>1X4ML</w:t>
            </w:r>
          </w:p>
        </w:tc>
        <w:tc>
          <w:tcPr>
            <w:tcW w:w="1559" w:type="dxa"/>
            <w:noWrap/>
            <w:vAlign w:val="center"/>
            <w:hideMark/>
          </w:tcPr>
          <w:p w14:paraId="3FEFE3D0" w14:textId="01FF0F2A" w:rsidR="00273718" w:rsidRPr="00273718" w:rsidRDefault="003D6E7E" w:rsidP="00273718">
            <w:pPr>
              <w:rPr>
                <w:rFonts w:ascii="Tahoma" w:hAnsi="Tahoma" w:cs="Tahoma"/>
                <w:sz w:val="18"/>
                <w:szCs w:val="18"/>
              </w:rPr>
            </w:pPr>
            <w:r>
              <w:rPr>
                <w:rFonts w:ascii="Tahoma" w:hAnsi="Tahoma" w:cs="Tahoma"/>
                <w:sz w:val="18"/>
                <w:szCs w:val="18"/>
              </w:rPr>
              <w:t>xxxxxx</w:t>
            </w:r>
          </w:p>
        </w:tc>
        <w:tc>
          <w:tcPr>
            <w:tcW w:w="1024" w:type="dxa"/>
            <w:noWrap/>
            <w:vAlign w:val="center"/>
            <w:hideMark/>
          </w:tcPr>
          <w:p w14:paraId="71036ADE" w14:textId="5FD10B99" w:rsidR="00273718" w:rsidRPr="00273718" w:rsidRDefault="00273718" w:rsidP="00273718">
            <w:pPr>
              <w:rPr>
                <w:rFonts w:ascii="Tahoma" w:hAnsi="Tahoma" w:cs="Tahoma"/>
                <w:sz w:val="18"/>
                <w:szCs w:val="18"/>
              </w:rPr>
            </w:pPr>
            <w:r w:rsidRPr="00273718">
              <w:rPr>
                <w:rFonts w:ascii="Calibri" w:hAnsi="Calibri" w:cs="Calibri"/>
                <w:color w:val="000000"/>
                <w:sz w:val="18"/>
                <w:szCs w:val="18"/>
              </w:rPr>
              <w:t>10%</w:t>
            </w:r>
          </w:p>
        </w:tc>
      </w:tr>
    </w:tbl>
    <w:p w14:paraId="7CC628DE" w14:textId="77777777" w:rsidR="00EB3F34" w:rsidRPr="00231BC6" w:rsidRDefault="00EB3F34" w:rsidP="00C655CE">
      <w:pPr>
        <w:rPr>
          <w:rFonts w:ascii="Tahoma" w:hAnsi="Tahoma" w:cs="Tahoma"/>
          <w:sz w:val="16"/>
          <w:szCs w:val="16"/>
        </w:rPr>
      </w:pPr>
    </w:p>
    <w:sectPr w:rsidR="00EB3F34"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A3510" w14:textId="77777777" w:rsidR="003D1925" w:rsidRDefault="003D1925" w:rsidP="00C655CE">
      <w:pPr>
        <w:spacing w:after="0" w:line="240" w:lineRule="auto"/>
      </w:pPr>
      <w:r>
        <w:separator/>
      </w:r>
    </w:p>
  </w:endnote>
  <w:endnote w:type="continuationSeparator" w:id="0">
    <w:p w14:paraId="72BD14DD" w14:textId="77777777" w:rsidR="003D1925" w:rsidRDefault="003D1925" w:rsidP="00C655CE">
      <w:pPr>
        <w:spacing w:after="0" w:line="240" w:lineRule="auto"/>
      </w:pPr>
      <w:r>
        <w:continuationSeparator/>
      </w:r>
    </w:p>
  </w:endnote>
  <w:endnote w:type="continuationNotice" w:id="1">
    <w:p w14:paraId="694E980A" w14:textId="77777777" w:rsidR="003D1925" w:rsidRDefault="003D19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E517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502CB" w14:textId="77777777" w:rsidR="003D1925" w:rsidRDefault="003D1925" w:rsidP="00C655CE">
      <w:pPr>
        <w:spacing w:after="0" w:line="240" w:lineRule="auto"/>
      </w:pPr>
      <w:r>
        <w:separator/>
      </w:r>
    </w:p>
  </w:footnote>
  <w:footnote w:type="continuationSeparator" w:id="0">
    <w:p w14:paraId="470C2F6C" w14:textId="77777777" w:rsidR="003D1925" w:rsidRDefault="003D1925" w:rsidP="00C655CE">
      <w:pPr>
        <w:spacing w:after="0" w:line="240" w:lineRule="auto"/>
      </w:pPr>
      <w:r>
        <w:continuationSeparator/>
      </w:r>
    </w:p>
  </w:footnote>
  <w:footnote w:type="continuationNotice" w:id="1">
    <w:p w14:paraId="1D60C920" w14:textId="77777777" w:rsidR="003D1925" w:rsidRDefault="003D19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20622018"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3C6BB3">
      <w:rPr>
        <w:rFonts w:ascii="Arial" w:hAnsi="Arial" w:cs="Arial"/>
        <w:b/>
        <w:sz w:val="18"/>
        <w:szCs w:val="18"/>
        <w:lang w:val="cs-CZ"/>
      </w:rPr>
      <w:t>857</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3902"/>
    <w:rsid w:val="00054B04"/>
    <w:rsid w:val="00074428"/>
    <w:rsid w:val="000B35D6"/>
    <w:rsid w:val="000B5F26"/>
    <w:rsid w:val="000C0D2D"/>
    <w:rsid w:val="000C624D"/>
    <w:rsid w:val="000E07E8"/>
    <w:rsid w:val="001105EE"/>
    <w:rsid w:val="00151118"/>
    <w:rsid w:val="00154E6C"/>
    <w:rsid w:val="00180144"/>
    <w:rsid w:val="001900FC"/>
    <w:rsid w:val="001B12F5"/>
    <w:rsid w:val="001B286C"/>
    <w:rsid w:val="001C0913"/>
    <w:rsid w:val="001C43CB"/>
    <w:rsid w:val="001F7EDB"/>
    <w:rsid w:val="00202A1F"/>
    <w:rsid w:val="00203BF9"/>
    <w:rsid w:val="00204B5B"/>
    <w:rsid w:val="00214062"/>
    <w:rsid w:val="00231BC6"/>
    <w:rsid w:val="00235C4E"/>
    <w:rsid w:val="00244911"/>
    <w:rsid w:val="00254292"/>
    <w:rsid w:val="0027187D"/>
    <w:rsid w:val="00273718"/>
    <w:rsid w:val="002838DF"/>
    <w:rsid w:val="0029642C"/>
    <w:rsid w:val="002C4067"/>
    <w:rsid w:val="002F5B88"/>
    <w:rsid w:val="002F73CF"/>
    <w:rsid w:val="00321418"/>
    <w:rsid w:val="003276AE"/>
    <w:rsid w:val="00336488"/>
    <w:rsid w:val="0034060F"/>
    <w:rsid w:val="003428C7"/>
    <w:rsid w:val="003528FA"/>
    <w:rsid w:val="00352E08"/>
    <w:rsid w:val="00370199"/>
    <w:rsid w:val="00376517"/>
    <w:rsid w:val="00383378"/>
    <w:rsid w:val="00392E75"/>
    <w:rsid w:val="003A04EB"/>
    <w:rsid w:val="003A5716"/>
    <w:rsid w:val="003C572B"/>
    <w:rsid w:val="003C6BB3"/>
    <w:rsid w:val="003D1925"/>
    <w:rsid w:val="003D3561"/>
    <w:rsid w:val="003D6E7E"/>
    <w:rsid w:val="0040174C"/>
    <w:rsid w:val="00401DD3"/>
    <w:rsid w:val="00412034"/>
    <w:rsid w:val="0041234D"/>
    <w:rsid w:val="00412722"/>
    <w:rsid w:val="00412B39"/>
    <w:rsid w:val="00416BBD"/>
    <w:rsid w:val="00422DEC"/>
    <w:rsid w:val="004236F3"/>
    <w:rsid w:val="0043400E"/>
    <w:rsid w:val="00440B2E"/>
    <w:rsid w:val="00446A7F"/>
    <w:rsid w:val="00452472"/>
    <w:rsid w:val="00480BF7"/>
    <w:rsid w:val="004B0FD6"/>
    <w:rsid w:val="004D50AB"/>
    <w:rsid w:val="004D7A36"/>
    <w:rsid w:val="004F026F"/>
    <w:rsid w:val="004F6B6E"/>
    <w:rsid w:val="00500133"/>
    <w:rsid w:val="0050111A"/>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D06BD"/>
    <w:rsid w:val="005E3698"/>
    <w:rsid w:val="005F55C5"/>
    <w:rsid w:val="005F7F9D"/>
    <w:rsid w:val="00627BE6"/>
    <w:rsid w:val="00641079"/>
    <w:rsid w:val="006449EC"/>
    <w:rsid w:val="00661AF2"/>
    <w:rsid w:val="00666B7E"/>
    <w:rsid w:val="00670FBF"/>
    <w:rsid w:val="006727A1"/>
    <w:rsid w:val="006813BA"/>
    <w:rsid w:val="0069270D"/>
    <w:rsid w:val="006962CE"/>
    <w:rsid w:val="006A0F40"/>
    <w:rsid w:val="006C0224"/>
    <w:rsid w:val="006C5A69"/>
    <w:rsid w:val="006D3E14"/>
    <w:rsid w:val="006E4D80"/>
    <w:rsid w:val="00722C34"/>
    <w:rsid w:val="00724502"/>
    <w:rsid w:val="007248DF"/>
    <w:rsid w:val="00724C54"/>
    <w:rsid w:val="007352FD"/>
    <w:rsid w:val="00741957"/>
    <w:rsid w:val="00747D18"/>
    <w:rsid w:val="007502FF"/>
    <w:rsid w:val="00751B23"/>
    <w:rsid w:val="00754CE6"/>
    <w:rsid w:val="0075600D"/>
    <w:rsid w:val="00757DED"/>
    <w:rsid w:val="00791953"/>
    <w:rsid w:val="007C530E"/>
    <w:rsid w:val="007C62C1"/>
    <w:rsid w:val="00801DB4"/>
    <w:rsid w:val="0081013B"/>
    <w:rsid w:val="00811573"/>
    <w:rsid w:val="00822DFB"/>
    <w:rsid w:val="00824C1F"/>
    <w:rsid w:val="00831AEB"/>
    <w:rsid w:val="00833D2E"/>
    <w:rsid w:val="00835216"/>
    <w:rsid w:val="00843764"/>
    <w:rsid w:val="00856894"/>
    <w:rsid w:val="0085769E"/>
    <w:rsid w:val="00865CB2"/>
    <w:rsid w:val="0088620D"/>
    <w:rsid w:val="00886255"/>
    <w:rsid w:val="008A2EA0"/>
    <w:rsid w:val="008A5FBB"/>
    <w:rsid w:val="008D2579"/>
    <w:rsid w:val="008D6055"/>
    <w:rsid w:val="008D6268"/>
    <w:rsid w:val="008F0012"/>
    <w:rsid w:val="008F14D2"/>
    <w:rsid w:val="008F6507"/>
    <w:rsid w:val="008F7DE0"/>
    <w:rsid w:val="009266C8"/>
    <w:rsid w:val="00932BE3"/>
    <w:rsid w:val="00933AB6"/>
    <w:rsid w:val="00937933"/>
    <w:rsid w:val="00942795"/>
    <w:rsid w:val="009452FC"/>
    <w:rsid w:val="0098582C"/>
    <w:rsid w:val="009A1B8F"/>
    <w:rsid w:val="009A20B6"/>
    <w:rsid w:val="009B7977"/>
    <w:rsid w:val="009D3B3B"/>
    <w:rsid w:val="009E444D"/>
    <w:rsid w:val="00A00210"/>
    <w:rsid w:val="00A05CB8"/>
    <w:rsid w:val="00A17D98"/>
    <w:rsid w:val="00A35CE2"/>
    <w:rsid w:val="00A461B1"/>
    <w:rsid w:val="00A541F6"/>
    <w:rsid w:val="00A56777"/>
    <w:rsid w:val="00A7606E"/>
    <w:rsid w:val="00A77835"/>
    <w:rsid w:val="00A81562"/>
    <w:rsid w:val="00A9322A"/>
    <w:rsid w:val="00AC1529"/>
    <w:rsid w:val="00AD3835"/>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9E1"/>
    <w:rsid w:val="00B55CB3"/>
    <w:rsid w:val="00B72884"/>
    <w:rsid w:val="00B81C5D"/>
    <w:rsid w:val="00B923A5"/>
    <w:rsid w:val="00B9365B"/>
    <w:rsid w:val="00BB315E"/>
    <w:rsid w:val="00BB55A9"/>
    <w:rsid w:val="00BC32B7"/>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D10"/>
    <w:rsid w:val="00CA0D5E"/>
    <w:rsid w:val="00CC0A47"/>
    <w:rsid w:val="00CC6C9C"/>
    <w:rsid w:val="00CD2A4B"/>
    <w:rsid w:val="00CE3527"/>
    <w:rsid w:val="00CF34DC"/>
    <w:rsid w:val="00D118B3"/>
    <w:rsid w:val="00D223F2"/>
    <w:rsid w:val="00D23B18"/>
    <w:rsid w:val="00D24526"/>
    <w:rsid w:val="00D251DC"/>
    <w:rsid w:val="00D3251F"/>
    <w:rsid w:val="00D35C60"/>
    <w:rsid w:val="00D4316C"/>
    <w:rsid w:val="00D80076"/>
    <w:rsid w:val="00D83F08"/>
    <w:rsid w:val="00D8629A"/>
    <w:rsid w:val="00D92D06"/>
    <w:rsid w:val="00DA5212"/>
    <w:rsid w:val="00DA66FB"/>
    <w:rsid w:val="00DB61A6"/>
    <w:rsid w:val="00DC5C16"/>
    <w:rsid w:val="00DD2863"/>
    <w:rsid w:val="00E02991"/>
    <w:rsid w:val="00E03610"/>
    <w:rsid w:val="00E03BAA"/>
    <w:rsid w:val="00E20984"/>
    <w:rsid w:val="00E21FBE"/>
    <w:rsid w:val="00E348E1"/>
    <w:rsid w:val="00E4518C"/>
    <w:rsid w:val="00E517DB"/>
    <w:rsid w:val="00E84660"/>
    <w:rsid w:val="00E9432B"/>
    <w:rsid w:val="00EB3F34"/>
    <w:rsid w:val="00EC4772"/>
    <w:rsid w:val="00ED7D43"/>
    <w:rsid w:val="00EE6C9E"/>
    <w:rsid w:val="00EF3D7D"/>
    <w:rsid w:val="00F12FF7"/>
    <w:rsid w:val="00F131D7"/>
    <w:rsid w:val="00F23714"/>
    <w:rsid w:val="00F26FA9"/>
    <w:rsid w:val="00F326A7"/>
    <w:rsid w:val="00F35FF7"/>
    <w:rsid w:val="00F41E1C"/>
    <w:rsid w:val="00F43045"/>
    <w:rsid w:val="00F53462"/>
    <w:rsid w:val="00F64810"/>
    <w:rsid w:val="00F87B73"/>
    <w:rsid w:val="00F913E5"/>
    <w:rsid w:val="00FA3A3B"/>
    <w:rsid w:val="00FA5046"/>
    <w:rsid w:val="00FA50DC"/>
    <w:rsid w:val="00FB1B56"/>
    <w:rsid w:val="00FB2677"/>
    <w:rsid w:val="00FB28B3"/>
    <w:rsid w:val="00FC4331"/>
    <w:rsid w:val="00FD12DC"/>
    <w:rsid w:val="00FD31F0"/>
    <w:rsid w:val="00FF3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character" w:styleId="Nevyeenzmnka">
    <w:name w:val="Unresolved Mention"/>
    <w:basedOn w:val="Standardnpsmoodstavce"/>
    <w:uiPriority w:val="99"/>
    <w:semiHidden/>
    <w:unhideWhenUsed/>
    <w:rsid w:val="00EB3F34"/>
    <w:rPr>
      <w:color w:val="605E5C"/>
      <w:shd w:val="clear" w:color="auto" w:fill="E1DFDD"/>
    </w:rPr>
  </w:style>
  <w:style w:type="table" w:styleId="Mkatabulky">
    <w:name w:val="Table Grid"/>
    <w:basedOn w:val="Normlntabulka"/>
    <w:uiPriority w:val="39"/>
    <w:rsid w:val="00CC0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639347">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7812799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1158</RequestID>
    <PocetZnRetezec xmlns="acca34e4-9ecd-41c8-99eb-d6aa654aaa55">4</PocetZnRetezec>
    <Block_WF xmlns="acca34e4-9ecd-41c8-99eb-d6aa654aaa55">0</Block_WF>
    <ZkracenyRetezec xmlns="acca34e4-9ecd-41c8-99eb-d6aa654aaa55">1158-857/857-23_RS.docx</ZkracenyRetezec>
    <Smazat xmlns="acca34e4-9ecd-41c8-99eb-d6aa654aaa55">&lt;a href="/sites/evidencesmluv/_layouts/15/IniWrkflIP.aspx?List=%7bCE30C7C5-C907-4538-821C-CE5B191189D5%7d&amp;amp;ID=3244&amp;amp;ItemGuid=%7b58A3EA5C-7E3C-4B7A-8D67-5311FC6DA4D2%7d&amp;amp;TemplateID=%7bd3f8102e-f4a5-4901-b93c-fb146a9d820d%7d"&gt;&lt;img src="/SiteAssets/Pictogram/Pripominkovani/delete16red.png" /&gt;&lt;/a&gt;</Smaza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9CA2-BBAC-45AB-AB91-2B9BFDDD2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AFB5D-9AA0-4F11-8B95-E5E5D0B86202}">
  <ds:schemaRefs>
    <ds:schemaRef ds:uri="http://www.imanage.com/work/xmlschema"/>
  </ds:schemaRefs>
</ds:datastoreItem>
</file>

<file path=customXml/itemProps3.xml><?xml version="1.0" encoding="utf-8"?>
<ds:datastoreItem xmlns:ds="http://schemas.openxmlformats.org/officeDocument/2006/customXml" ds:itemID="{FACBF657-4242-4D0C-9952-B299276F17D2}"/>
</file>

<file path=customXml/itemProps4.xml><?xml version="1.0" encoding="utf-8"?>
<ds:datastoreItem xmlns:ds="http://schemas.openxmlformats.org/officeDocument/2006/customXml" ds:itemID="{D6A3D231-0E14-41A1-B113-78A565B0C094}">
  <ds:schemaRefs>
    <ds:schemaRef ds:uri="http://schemas.microsoft.com/sharepoint/v3/contenttype/forms"/>
  </ds:schemaRefs>
</ds:datastoreItem>
</file>

<file path=customXml/itemProps5.xml><?xml version="1.0" encoding="utf-8"?>
<ds:datastoreItem xmlns:ds="http://schemas.openxmlformats.org/officeDocument/2006/customXml" ds:itemID="{406930F5-5150-49D9-8440-E47E12134EF6}">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6.xml><?xml version="1.0" encoding="utf-8"?>
<ds:datastoreItem xmlns:ds="http://schemas.openxmlformats.org/officeDocument/2006/customXml" ds:itemID="{EFFC0AF5-484F-4590-8524-3FB3B0BB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2861</Words>
  <Characters>16883</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2023-12-13T12:07:00Z</cp:lastPrinted>
  <dcterms:created xsi:type="dcterms:W3CDTF">2024-01-29T12:34:00Z</dcterms:created>
  <dcterms:modified xsi:type="dcterms:W3CDTF">2024-01-29T12:34:00Z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_NewReviewCycle">
    <vt:lpwstr/>
  </property>
  <property fmtid="{D5CDD505-2E9C-101B-9397-08002B2CF9AE}" pid="10" name="MSIP_Label_e81acc0d-dcc4-4dc9-a2c5-be70b05a2fe6_Enabled">
    <vt:lpwstr>true</vt:lpwstr>
  </property>
  <property fmtid="{D5CDD505-2E9C-101B-9397-08002B2CF9AE}" pid="11" name="MSIP_Label_e81acc0d-dcc4-4dc9-a2c5-be70b05a2fe6_SetDate">
    <vt:lpwstr>2023-10-23T11:58:42Z</vt:lpwstr>
  </property>
  <property fmtid="{D5CDD505-2E9C-101B-9397-08002B2CF9AE}" pid="12" name="MSIP_Label_e81acc0d-dcc4-4dc9-a2c5-be70b05a2fe6_Method">
    <vt:lpwstr>Privileged</vt:lpwstr>
  </property>
  <property fmtid="{D5CDD505-2E9C-101B-9397-08002B2CF9AE}" pid="13" name="MSIP_Label_e81acc0d-dcc4-4dc9-a2c5-be70b05a2fe6_Name">
    <vt:lpwstr>e81acc0d-dcc4-4dc9-a2c5-be70b05a2fe6</vt:lpwstr>
  </property>
  <property fmtid="{D5CDD505-2E9C-101B-9397-08002B2CF9AE}" pid="14" name="MSIP_Label_e81acc0d-dcc4-4dc9-a2c5-be70b05a2fe6_SiteId">
    <vt:lpwstr>a00de4ec-48a8-43a6-be74-e31274e2060d</vt:lpwstr>
  </property>
  <property fmtid="{D5CDD505-2E9C-101B-9397-08002B2CF9AE}" pid="15" name="MSIP_Label_e81acc0d-dcc4-4dc9-a2c5-be70b05a2fe6_ActionId">
    <vt:lpwstr>c9a86d95-758c-4698-9122-630c6d70153d</vt:lpwstr>
  </property>
  <property fmtid="{D5CDD505-2E9C-101B-9397-08002B2CF9AE}" pid="16" name="MSIP_Label_e81acc0d-dcc4-4dc9-a2c5-be70b05a2fe6_ContentBits">
    <vt:lpwstr>0</vt:lpwstr>
  </property>
  <property fmtid="{D5CDD505-2E9C-101B-9397-08002B2CF9AE}" pid="17" name="MerckAIPLabel">
    <vt:lpwstr>NotClassified</vt:lpwstr>
  </property>
  <property fmtid="{D5CDD505-2E9C-101B-9397-08002B2CF9AE}" pid="18" name="MerckAIPDataExchange">
    <vt:lpwstr>!MRKMIP@NotClassified</vt:lpwstr>
  </property>
  <property fmtid="{D5CDD505-2E9C-101B-9397-08002B2CF9AE}" pid="19" name="ContentTypeId">
    <vt:lpwstr>0x010100EFF427952D4E634383E9B8E9D938055A004949B7518D5D0A45B6686D747269DA7C</vt:lpwstr>
  </property>
  <property fmtid="{D5CDD505-2E9C-101B-9397-08002B2CF9AE}" pid="20" name="_dlc_DocIdItemGuid">
    <vt:lpwstr>3009cb92-8641-46e7-9b5d-aa6d2cb5f8cd</vt:lpwstr>
  </property>
  <property fmtid="{D5CDD505-2E9C-101B-9397-08002B2CF9AE}" pid="21" name="MediaServiceImageTags">
    <vt:lpwstr/>
  </property>
  <property fmtid="{D5CDD505-2E9C-101B-9397-08002B2CF9AE}" pid="22" name="WorkflowChangePath">
    <vt:lpwstr>d9429594-5f34-46e2-962c-6d6cb265436d,2;d9429594-5f34-46e2-962c-6d6cb265436d,2;d9429594-5f34-46e2-962c-6d6cb265436d,2;9f8bc79c-1990-4f75-864c-e5f2705a7be5,3;9f8bc79c-1990-4f75-864c-e5f2705a7be5,3;9f8bc79c-1990-4f75-864c-e5f2705a7be5,3;</vt:lpwstr>
  </property>
</Properties>
</file>