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2127885" distL="88900" distR="88900" simplePos="0" relativeHeight="125829378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1009015</wp:posOffset>
                </wp:positionV>
                <wp:extent cx="1637030" cy="12890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1289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850000000000009pt;margin-top:79.450000000000003pt;width:128.90000000000001pt;height:101.5pt;z-index:-125829375;mso-wrap-distance-left:7.pt;mso-wrap-distance-right:7.pt;mso-wrap-distance-bottom:167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410970" distB="635" distL="88900" distR="88900" simplePos="0" relativeHeight="125829380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2419985</wp:posOffset>
                </wp:positionV>
                <wp:extent cx="1637030" cy="200533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2005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„kupující“)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„prodávající")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850000000000009pt;margin-top:190.55000000000001pt;width:128.90000000000001pt;height:157.90000000000001pt;z-index:-125829373;mso-wrap-distance-left:7.pt;mso-wrap-distance-top:111.10000000000001pt;mso-wrap-distance-right:7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„kupující“)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„prodávající")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4"/>
          <w:b/>
          <w:bCs/>
        </w:rPr>
        <w:t>RÁMCOVÁ KUPNÍ SMLOUVA</w:t>
      </w:r>
      <w:bookmarkEnd w:id="0"/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2" w:name="bookmark2"/>
      <w:r>
        <w:rPr>
          <w:rStyle w:val="CharStyle20"/>
        </w:rPr>
        <w:t>uzavřená v souladu s ustanovením § 2079 a násl. zákona č. 89/2012 Sb., občanský zákoník, mezi níže uvedenými smluvními stranami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"/>
          <w:shd w:val="clear" w:color="auto" w:fill="000000"/>
        </w:rPr>
        <w:t>......</w:t>
      </w:r>
      <w:r>
        <w:rPr>
          <w:rStyle w:val="CharStyle3"/>
          <w:spacing w:val="6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</w:t>
      </w:r>
      <w:r>
        <w:rPr>
          <w:rStyle w:val="CharStyle3"/>
          <w:spacing w:val="1"/>
          <w:shd w:val="clear" w:color="auto" w:fill="000000"/>
        </w:rPr>
        <w:t>....................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2"/>
          <w:u w:val="single"/>
          <w:shd w:val="clear" w:color="auto" w:fill="000000"/>
        </w:rPr>
        <w:t>...</w:t>
      </w:r>
      <w:r>
        <w:rPr>
          <w:rStyle w:val="CharStyle3"/>
          <w:spacing w:val="3"/>
          <w:u w:val="single"/>
          <w:shd w:val="clear" w:color="auto" w:fill="000000"/>
        </w:rPr>
        <w:t>...............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spacing w:val="6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59" w:lineRule="auto"/>
        <w:ind w:left="0" w:right="0" w:firstLine="0"/>
        <w:jc w:val="left"/>
      </w:pPr>
      <w:r>
        <w:rPr>
          <w:rStyle w:val="CharStyle3"/>
        </w:rPr>
        <w:t>MONETA Money Bank, a.s.,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Dráger Medical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Obchodní 124, Čestlice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Ing. Václav Baxa, na základě plné moci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pacing w:val="4"/>
          <w:shd w:val="clear" w:color="auto" w:fill="000000"/>
        </w:rPr>
        <w:t>........</w:t>
      </w:r>
      <w:r>
        <w:rPr>
          <w:rStyle w:val="CharStyle3"/>
          <w:spacing w:val="5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</w:t>
      </w:r>
      <w:r>
        <w:rPr>
          <w:rStyle w:val="CharStyle3"/>
          <w:spacing w:val="4"/>
          <w:shd w:val="clear" w:color="auto" w:fill="000000"/>
        </w:rPr>
        <w:t>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26700760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CZ26700760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3"/>
        </w:rPr>
        <w:t>vedeném Městským soudem v Praze, oddíl C, vložka 88291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40" w:lineRule="auto"/>
        <w:ind w:left="0" w:right="0" w:firstLine="0"/>
        <w:jc w:val="left"/>
      </w:pPr>
      <w:r>
        <w:rPr>
          <w:rStyle w:val="CharStyle3"/>
        </w:rPr>
        <w:t>Deutsche Bank, č. ú. 3172300003/7910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ve formě </w:t>
      </w:r>
      <w:r>
        <w:rPr>
          <w:rStyle w:val="CharStyle3"/>
          <w:b/>
          <w:bCs/>
        </w:rPr>
        <w:t xml:space="preserve">masek pro neinvazivní ventilační terapii, </w:t>
      </w:r>
      <w:r>
        <w:rPr>
          <w:rStyle w:val="CharStyle3"/>
        </w:rPr>
        <w:t>jejichž specifikace, včetně jejich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Součástí dodávky zboží podle čl. 1 této smlouvy je rovněž dodání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je centrální sklad v sídle kupujícího 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odebraných jednotek příslušného zboží a jednotkových cen tohoto zboží. Jednotkové ceny zboží jsou uvedeny v ceníku, který je jako příloha č. 1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30-ti dnů ode dne doručení jejího písemného vyúčtování (daňového dokladu/faktury).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6D8BBD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P24V00000134.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24 měsíců ode dne dodání příslušného zboží. V rámci záruky se prodávající zavazuje, že zboží podle čl. 1 této smlouvy bude dodáno nové, v neporušeném balení s řádným označením, s minimální skladovací životností po celou dobu uvedené záruční lhůty a bude mít po tuto dobu další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5-ti pracovních dní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dílčí kupní smlouvy i od této smlouvy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52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určitou, a to na dobu určitou a to do </w:t>
      </w:r>
      <w:r>
        <w:rPr>
          <w:rStyle w:val="CharStyle3"/>
          <w:b/>
          <w:bCs/>
        </w:rPr>
        <w:t>31.12. 2025.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0" w:line="259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277" w:right="1492" w:bottom="2123" w:left="1518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522605" distB="0" distL="0" distR="0" simplePos="0" relativeHeight="125829382" behindDoc="0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522605</wp:posOffset>
                </wp:positionV>
                <wp:extent cx="2246630" cy="14357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6630" cy="1435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94" w:val="left"/>
                              </w:tabs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K/ll IPir l-la03 </w:t>
                            </w:r>
                            <w:r>
                              <w:rPr>
                                <w:rStyle w:val="CharStyle5"/>
                              </w:rPr>
                              <w:t xml:space="preserve">Digitálně podepsal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IVIULJI. ndlia </w:t>
                            </w:r>
                            <w:r>
                              <w:rPr>
                                <w:rStyle w:val="CharStyle5"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Ik.-r.z-k + zMiÁ </w:t>
                            </w:r>
                            <w:r>
                              <w:rPr>
                                <w:rStyle w:val="CharStyle5"/>
                              </w:rPr>
                              <w:t>Datum:2024.01.29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144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z w:val="28"/>
                                <w:szCs w:val="28"/>
                              </w:rPr>
                              <w:t xml:space="preserve">Albrechtova </w:t>
                            </w:r>
                            <w:r>
                              <w:rPr>
                                <w:rStyle w:val="CharStyle5"/>
                              </w:rPr>
                              <w:t>11.57:32+0100'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900000000000006pt;margin-top:41.149999999999999pt;width:176.90000000000001pt;height:113.05pt;z-index:-125829371;mso-wrap-distance-left:0;mso-wrap-distance-top:41.1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4" w:val="left"/>
                        </w:tabs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sz w:val="16"/>
                          <w:szCs w:val="16"/>
                        </w:rPr>
                        <w:t xml:space="preserve">K/ll IPir l-la03 </w:t>
                      </w:r>
                      <w:r>
                        <w:rPr>
                          <w:rStyle w:val="CharStyle5"/>
                        </w:rPr>
                        <w:t xml:space="preserve">Digitálně podepsal </w:t>
                      </w:r>
                      <w:r>
                        <w:rPr>
                          <w:rStyle w:val="CharStyle5"/>
                          <w:b/>
                          <w:bCs/>
                          <w:sz w:val="16"/>
                          <w:szCs w:val="16"/>
                        </w:rPr>
                        <w:t xml:space="preserve">IVIULJI. ndlia </w:t>
                      </w:r>
                      <w:r>
                        <w:rPr>
                          <w:rStyle w:val="CharStyle5"/>
                        </w:rPr>
                        <w:t>MUDr. Hana Albrechtová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sz w:val="16"/>
                          <w:szCs w:val="16"/>
                        </w:rPr>
                        <w:t xml:space="preserve">A Ik.-r.z-k + zMiÁ </w:t>
                      </w:r>
                      <w:r>
                        <w:rPr>
                          <w:rStyle w:val="CharStyle5"/>
                        </w:rPr>
                        <w:t>Datum:2024.01.29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144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z w:val="28"/>
                          <w:szCs w:val="28"/>
                        </w:rPr>
                        <w:t xml:space="preserve">Albrechtova </w:t>
                      </w:r>
                      <w:r>
                        <w:rPr>
                          <w:rStyle w:val="CharStyle5"/>
                        </w:rPr>
                        <w:t>11.57:32+0100'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5300" distB="1301750" distL="0" distR="0" simplePos="0" relativeHeight="125829384" behindDoc="0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495300</wp:posOffset>
                </wp:positionV>
                <wp:extent cx="1508760" cy="1612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87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Čestlicích dne 16.1.2024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6.30000000000001pt;margin-top:39.pt;width:118.8pt;height:12.700000000000001pt;z-index:-125829369;mso-wrap-distance-left:0;mso-wrap-distance-top:39.pt;mso-wrap-distance-right:0;mso-wrap-distance-bottom:10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Čestlicích dne 16.1.2024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7885" distB="868680" distL="0" distR="0" simplePos="0" relativeHeight="125829386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857885</wp:posOffset>
                </wp:positionV>
                <wp:extent cx="969010" cy="2317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Ing. Václav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6.55000000000001pt;margin-top:67.549999999999997pt;width:76.299999999999997pt;height:18.25pt;z-index:-125829367;mso-wrap-distance-left:0;mso-wrap-distance-top:67.549999999999997pt;mso-wrap-distance-right:0;mso-wrap-distance-bottom:68.400000000000006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Ing. Václav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20140" distB="621665" distL="0" distR="0" simplePos="0" relativeHeight="125829388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1120140</wp:posOffset>
                </wp:positionV>
                <wp:extent cx="433070" cy="21653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Baxa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6.55000000000001pt;margin-top:88.200000000000003pt;width:34.100000000000001pt;height:17.050000000000001pt;z-index:-125829365;mso-wrap-distance-left:0;mso-wrap-distance-top:88.200000000000003pt;mso-wrap-distance-right:0;mso-wrap-distance-bottom:48.95000000000000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0"/>
                        </w:rPr>
                        <w:t>Baxa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3275" distB="859155" distL="0" distR="0" simplePos="0" relativeHeight="125829390" behindDoc="0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803275</wp:posOffset>
                </wp:positionV>
                <wp:extent cx="969010" cy="2959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Digitally signed by Ing. Václav Baxa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2.85000000000002pt;margin-top:63.25pt;width:76.299999999999997pt;height:23.300000000000001pt;z-index:-125829363;mso-wrap-distance-left:0;mso-wrap-distance-top:63.25pt;mso-wrap-distance-right:0;mso-wrap-distance-bottom:67.650000000000006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Digitally signed by Ing. Václav Baxa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8550" distB="558165" distL="0" distR="0" simplePos="0" relativeHeight="125829392" behindDoc="0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1098550</wp:posOffset>
                </wp:positionV>
                <wp:extent cx="865505" cy="3016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Dáte: 2024.01.16 16:05:08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2.85000000000002pt;margin-top:86.5pt;width:68.150000000000006pt;height:23.75pt;z-index:-125829361;mso-wrap-distance-left:0;mso-wrap-distance-top:86.5pt;mso-wrap-distance-right:0;mso-wrap-distance-bottom:43.95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Dáte: 2024.01.16 16:05:08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01140" distB="12065" distL="0" distR="0" simplePos="0" relativeHeight="125829394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1501140</wp:posOffset>
                </wp:positionV>
                <wp:extent cx="1932305" cy="44513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230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Ing. Václav Baxa na základě plné moci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Obchodní ředitel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6.55000000000001pt;margin-top:118.2pt;width:152.15000000000001pt;height:35.050000000000004pt;z-index:-125829359;mso-wrap-distance-left:0;mso-wrap-distance-top:118.2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Ing. Václav Baxa na základě plné moci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Obchodní 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5" w:after="8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2" w:right="0" w:bottom="12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2" w:right="1484" w:bottom="1272" w:left="1527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Specifikace, 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Specifikace, 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Masky pro neinvazivní ventilační terapii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</w:rPr>
        <w:t>Termostabilní maska pro neinvazivní ventilační terapii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</w:rPr>
        <w:t>Magnetické spony pro snadné a bezpečné upevnění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</w:rPr>
        <w:t>Oronazální, dezinfikovatelná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440" w:line="240" w:lineRule="auto"/>
        <w:ind w:left="0" w:right="0" w:firstLine="360"/>
        <w:jc w:val="left"/>
      </w:pPr>
      <w:r>
        <w:rPr>
          <w:rStyle w:val="CharStyle3"/>
        </w:rPr>
        <w:t>Požadované velikostí M, L a XL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6"/>
          <w:b/>
          <w:bCs/>
        </w:rPr>
        <w:t>Ceník</w:t>
      </w:r>
    </w:p>
    <w:tbl>
      <w:tblPr>
        <w:tblOverlap w:val="never"/>
        <w:jc w:val="center"/>
        <w:tblLayout w:type="fixed"/>
      </w:tblPr>
      <w:tblGrid>
        <w:gridCol w:w="715"/>
        <w:gridCol w:w="3235"/>
        <w:gridCol w:w="2318"/>
        <w:gridCol w:w="2266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8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8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8"/>
                <w:b/>
                <w:bCs/>
              </w:rPr>
              <w:t>Jednotková cen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8"/>
                <w:b/>
                <w:bCs/>
              </w:rPr>
              <w:t>Jednotková cena vč. DPH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8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8"/>
                <w:b/>
                <w:bCs/>
              </w:rPr>
              <w:t>NovaStar plus, NIVmask, SE,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rStyle w:val="CharStyle38"/>
                <w:i/>
                <w:iCs/>
                <w:color w:val="E46E94"/>
                <w:sz w:val="19"/>
                <w:szCs w:val="19"/>
              </w:rPr>
              <w:t>3 570,-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38"/>
                <w:i/>
                <w:iCs/>
                <w:color w:val="E46E94"/>
                <w:sz w:val="19"/>
                <w:szCs w:val="19"/>
              </w:rPr>
              <w:t>4 319,70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8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8"/>
                <w:b/>
                <w:bCs/>
              </w:rPr>
              <w:t>NovaStar plus, NIVmask, SE, 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rStyle w:val="CharStyle38"/>
                <w:b/>
                <w:bCs/>
                <w:color w:val="E46E94"/>
              </w:rPr>
              <w:t>3 570,-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38"/>
                <w:i/>
                <w:iCs/>
                <w:color w:val="E46E94"/>
                <w:sz w:val="19"/>
                <w:szCs w:val="19"/>
              </w:rPr>
              <w:t>4 319,70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38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8"/>
                <w:b/>
                <w:bCs/>
              </w:rPr>
              <w:t>NovaStar plus, NIVmask, SE, XL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rStyle w:val="CharStyle38"/>
                <w:i/>
                <w:iCs/>
                <w:color w:val="E46E94"/>
                <w:sz w:val="19"/>
                <w:szCs w:val="19"/>
              </w:rPr>
              <w:t>3 570,-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38"/>
                <w:i/>
                <w:iCs/>
                <w:color w:val="E46E94"/>
                <w:sz w:val="19"/>
                <w:szCs w:val="19"/>
              </w:rPr>
              <w:t>4 319,70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954" w:right="1684" w:bottom="1594" w:left="132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10019030</wp:posOffset>
              </wp:positionV>
              <wp:extent cx="3883025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830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04_2024: Masky pro neinvazivní ventilační terapii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7.350000000000009pt;margin-top:788.89999999999998pt;width:305.7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04_2024: Masky pro neinvazivní ventilační terapii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10000615</wp:posOffset>
              </wp:positionV>
              <wp:extent cx="388937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8937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04_2024: Masky pro neinvazivní ventilační terapii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8.549999999999997pt;margin-top:787.45000000000005pt;width:306.25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04_2024: Masky pro neinvazivní ventilační terapii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619125</wp:posOffset>
              </wp:positionV>
              <wp:extent cx="54229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2024000701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5.40000000000003pt;margin-top:48.75pt;width:42.700000000000003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sz w:val="15"/>
                        <w:szCs w:val="15"/>
                      </w:rPr>
                      <w:t>2024000701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itulek tabulky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Jiné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60" w:line="18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spacing w:after="460" w:line="266" w:lineRule="auto"/>
      <w:ind w:left="2040" w:hanging="130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itulek tabulky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Jiné"/>
    <w:basedOn w:val="Normal"/>
    <w:link w:val="CharStyle38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