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5" w:rsidRDefault="00750090">
      <w:pPr>
        <w:pStyle w:val="Bodytext30"/>
        <w:framePr w:wrap="none" w:vAnchor="page" w:hAnchor="page" w:x="1454" w:y="1874"/>
        <w:shd w:val="clear" w:color="auto" w:fill="auto"/>
        <w:spacing w:after="0"/>
        <w:ind w:left="260"/>
      </w:pPr>
      <w:r>
        <w:t>SMLOUVA O PROVÁDĚNÍ SERVISNÍ ČINNOSTI ŘÍDICÍHO SYSTÉMU TRONIC 2000</w:t>
      </w:r>
    </w:p>
    <w:p w:rsidR="00DA0A65" w:rsidRDefault="00750090">
      <w:pPr>
        <w:pStyle w:val="Bodytext40"/>
        <w:framePr w:w="8933" w:h="1840" w:hRule="exact" w:wrap="none" w:vAnchor="page" w:hAnchor="page" w:x="1454" w:y="2535"/>
        <w:shd w:val="clear" w:color="auto" w:fill="auto"/>
        <w:spacing w:before="0"/>
      </w:pPr>
      <w:r>
        <w:t>objednatelem : Základní škola a Mateřská škola Emy Destinnové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ind w:firstLine="0"/>
      </w:pPr>
      <w:r>
        <w:t>zastoupeným : Mgr.Otou Bažantem, ředitelem školy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ind w:firstLine="0"/>
      </w:pPr>
      <w:r>
        <w:t>se sídlem : náměstí Svobody 3/930, 160 00 Praha 6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ind w:firstLine="0"/>
      </w:pPr>
      <w:r>
        <w:t>bankovní spojení: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ind w:firstLine="0"/>
      </w:pPr>
      <w:r>
        <w:t xml:space="preserve">č. ú. </w:t>
      </w:r>
      <w:r>
        <w:t>833061/0100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tabs>
          <w:tab w:val="left" w:pos="653"/>
        </w:tabs>
        <w:ind w:firstLine="0"/>
      </w:pPr>
      <w:r>
        <w:t>IČO :</w:t>
      </w:r>
      <w:r>
        <w:tab/>
        <w:t>48133892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spacing w:line="211" w:lineRule="exact"/>
        <w:ind w:firstLine="0"/>
      </w:pPr>
      <w:r>
        <w:t>DIČ CZ48133892</w:t>
      </w:r>
    </w:p>
    <w:p w:rsidR="00DA0A65" w:rsidRDefault="00750090">
      <w:pPr>
        <w:pStyle w:val="Bodytext20"/>
        <w:framePr w:w="8933" w:h="1840" w:hRule="exact" w:wrap="none" w:vAnchor="page" w:hAnchor="page" w:x="1454" w:y="2535"/>
        <w:shd w:val="clear" w:color="auto" w:fill="auto"/>
        <w:spacing w:line="211" w:lineRule="exact"/>
        <w:ind w:firstLine="0"/>
      </w:pPr>
      <w:r>
        <w:t xml:space="preserve">výpis z </w:t>
      </w:r>
      <w:r>
        <w:rPr>
          <w:lang w:val="en-US" w:eastAsia="en-US" w:bidi="en-US"/>
        </w:rPr>
        <w:t xml:space="preserve">OR: </w:t>
      </w:r>
      <w:r>
        <w:t>zapsaná v RES 16.12.1992, čj. MČ P6-ZMČ č. 47/032003/E</w:t>
      </w:r>
    </w:p>
    <w:p w:rsidR="00DA0A65" w:rsidRDefault="00750090">
      <w:pPr>
        <w:pStyle w:val="Other10"/>
        <w:framePr w:wrap="none" w:vAnchor="page" w:hAnchor="page" w:x="1559" w:y="4581"/>
        <w:shd w:val="clear" w:color="auto" w:fill="auto"/>
        <w:spacing w:line="180" w:lineRule="exact"/>
        <w:jc w:val="both"/>
      </w:pPr>
      <w:r>
        <w:rPr>
          <w:rStyle w:val="Other1Arial9pt"/>
        </w:rPr>
        <w:t>a</w:t>
      </w:r>
    </w:p>
    <w:p w:rsidR="00DA0A65" w:rsidRDefault="00750090">
      <w:pPr>
        <w:pStyle w:val="Bodytext40"/>
        <w:framePr w:w="8933" w:h="1963" w:hRule="exact" w:wrap="none" w:vAnchor="page" w:hAnchor="page" w:x="1454" w:y="4978"/>
        <w:shd w:val="clear" w:color="auto" w:fill="auto"/>
        <w:spacing w:before="0" w:line="211" w:lineRule="exact"/>
        <w:ind w:left="2055" w:right="2918"/>
      </w:pPr>
      <w:r>
        <w:t xml:space="preserve">TRONIC </w:t>
      </w:r>
      <w:r>
        <w:rPr>
          <w:lang w:val="en-US" w:eastAsia="en-US" w:bidi="en-US"/>
        </w:rPr>
        <w:t xml:space="preserve">CONTROL, </w:t>
      </w:r>
      <w:r>
        <w:t>s. r. o.</w:t>
      </w:r>
    </w:p>
    <w:p w:rsidR="00DA0A65" w:rsidRDefault="00750090">
      <w:pPr>
        <w:pStyle w:val="Bodytext40"/>
        <w:framePr w:w="8933" w:h="1963" w:hRule="exact" w:wrap="none" w:vAnchor="page" w:hAnchor="page" w:x="1454" w:y="4978"/>
        <w:shd w:val="clear" w:color="auto" w:fill="auto"/>
        <w:spacing w:before="0" w:line="211" w:lineRule="exact"/>
        <w:ind w:left="2055" w:right="4180"/>
        <w:jc w:val="left"/>
      </w:pPr>
      <w:r>
        <w:t>Ing. Vítem Mrázem, jednatelem</w:t>
      </w:r>
      <w:r>
        <w:br/>
        <w:t>Dělnická 27, 170 00 Praha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>Nad Safinou I. č.p.449, 252 42 Vestec u Prahy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 xml:space="preserve">Komerční banka </w:t>
      </w:r>
      <w:r>
        <w:t>Praha 7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>3602850217/0100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>64943909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>CZ64943909</w:t>
      </w:r>
    </w:p>
    <w:p w:rsidR="00DA0A65" w:rsidRDefault="00750090">
      <w:pPr>
        <w:pStyle w:val="Bodytext20"/>
        <w:framePr w:w="8933" w:h="1963" w:hRule="exact" w:wrap="none" w:vAnchor="page" w:hAnchor="page" w:x="1454" w:y="4978"/>
        <w:shd w:val="clear" w:color="auto" w:fill="auto"/>
        <w:spacing w:line="211" w:lineRule="exact"/>
        <w:ind w:left="2055" w:right="2918" w:firstLine="0"/>
      </w:pPr>
      <w:r>
        <w:t>Městský soud v Praze, v oddíle C, vložka 42576</w:t>
      </w:r>
    </w:p>
    <w:p w:rsidR="00DA0A65" w:rsidRDefault="00750090">
      <w:pPr>
        <w:pStyle w:val="Bodytext40"/>
        <w:framePr w:w="1483" w:h="1958" w:hRule="exact" w:wrap="none" w:vAnchor="page" w:hAnchor="page" w:x="1530" w:y="4978"/>
        <w:shd w:val="clear" w:color="auto" w:fill="auto"/>
        <w:spacing w:before="0" w:line="211" w:lineRule="exact"/>
        <w:jc w:val="left"/>
      </w:pPr>
      <w:r>
        <w:t>zhotovitelem :</w:t>
      </w:r>
    </w:p>
    <w:p w:rsidR="00DA0A65" w:rsidRDefault="00750090">
      <w:pPr>
        <w:pStyle w:val="Bodytext20"/>
        <w:framePr w:w="1483" w:h="1958" w:hRule="exact" w:wrap="none" w:vAnchor="page" w:hAnchor="page" w:x="1530" w:y="4978"/>
        <w:shd w:val="clear" w:color="auto" w:fill="auto"/>
        <w:spacing w:line="211" w:lineRule="exact"/>
        <w:ind w:firstLine="0"/>
        <w:jc w:val="left"/>
      </w:pPr>
      <w:r>
        <w:t>zastoupeným : se sídlem : kontaktní adresa: bankovní spojení: č. ú.</w:t>
      </w:r>
    </w:p>
    <w:p w:rsidR="00DA0A65" w:rsidRDefault="00750090">
      <w:pPr>
        <w:pStyle w:val="Bodytext20"/>
        <w:framePr w:w="1483" w:h="1958" w:hRule="exact" w:wrap="none" w:vAnchor="page" w:hAnchor="page" w:x="1530" w:y="4978"/>
        <w:shd w:val="clear" w:color="auto" w:fill="auto"/>
        <w:spacing w:line="211" w:lineRule="exact"/>
        <w:ind w:firstLine="0"/>
        <w:jc w:val="left"/>
      </w:pPr>
      <w:r>
        <w:t>IČO :</w:t>
      </w:r>
    </w:p>
    <w:p w:rsidR="00DA0A65" w:rsidRDefault="00750090">
      <w:pPr>
        <w:pStyle w:val="Bodytext20"/>
        <w:framePr w:w="1483" w:h="1958" w:hRule="exact" w:wrap="none" w:vAnchor="page" w:hAnchor="page" w:x="1530" w:y="4978"/>
        <w:shd w:val="clear" w:color="auto" w:fill="auto"/>
        <w:spacing w:line="211" w:lineRule="exact"/>
        <w:ind w:firstLine="0"/>
        <w:jc w:val="left"/>
      </w:pPr>
      <w:r>
        <w:t>DIČ :</w:t>
      </w:r>
    </w:p>
    <w:p w:rsidR="00DA0A65" w:rsidRDefault="00750090">
      <w:pPr>
        <w:pStyle w:val="Bodytext20"/>
        <w:framePr w:w="1483" w:h="1958" w:hRule="exact" w:wrap="none" w:vAnchor="page" w:hAnchor="page" w:x="1530" w:y="4978"/>
        <w:shd w:val="clear" w:color="auto" w:fill="auto"/>
        <w:spacing w:line="211" w:lineRule="exact"/>
        <w:ind w:firstLine="0"/>
        <w:jc w:val="left"/>
      </w:pPr>
      <w:r>
        <w:t xml:space="preserve">výpis z </w:t>
      </w:r>
      <w:r>
        <w:rPr>
          <w:lang w:val="en-US" w:eastAsia="en-US" w:bidi="en-US"/>
        </w:rPr>
        <w:t>OR:</w:t>
      </w:r>
    </w:p>
    <w:p w:rsidR="00DA0A65" w:rsidRDefault="00750090">
      <w:pPr>
        <w:pStyle w:val="Heading210"/>
        <w:framePr w:w="8933" w:h="4934" w:hRule="exact" w:wrap="none" w:vAnchor="page" w:hAnchor="page" w:x="1454" w:y="7388"/>
        <w:numPr>
          <w:ilvl w:val="0"/>
          <w:numId w:val="1"/>
        </w:numPr>
        <w:shd w:val="clear" w:color="auto" w:fill="auto"/>
        <w:spacing w:before="0"/>
      </w:pPr>
      <w:bookmarkStart w:id="0" w:name="bookmark0"/>
      <w:r>
        <w:t>Předmět plnění</w:t>
      </w:r>
      <w:bookmarkEnd w:id="0"/>
    </w:p>
    <w:p w:rsidR="00DA0A65" w:rsidRDefault="00750090">
      <w:pPr>
        <w:pStyle w:val="Bodytext30"/>
        <w:framePr w:w="8933" w:h="4934" w:hRule="exact" w:wrap="none" w:vAnchor="page" w:hAnchor="page" w:x="1454" w:y="7388"/>
        <w:shd w:val="clear" w:color="auto" w:fill="auto"/>
        <w:spacing w:after="0" w:line="374" w:lineRule="exact"/>
        <w:jc w:val="both"/>
      </w:pPr>
      <w:r>
        <w:t>Část MaR</w:t>
      </w:r>
    </w:p>
    <w:p w:rsidR="00DA0A65" w:rsidRDefault="00750090">
      <w:pPr>
        <w:pStyle w:val="Bodytext20"/>
        <w:framePr w:w="8933" w:h="4934" w:hRule="exact" w:wrap="none" w:vAnchor="page" w:hAnchor="page" w:x="1454" w:y="7388"/>
        <w:numPr>
          <w:ilvl w:val="1"/>
          <w:numId w:val="1"/>
        </w:numPr>
        <w:shd w:val="clear" w:color="auto" w:fill="auto"/>
        <w:tabs>
          <w:tab w:val="left" w:pos="429"/>
        </w:tabs>
        <w:spacing w:line="211" w:lineRule="exact"/>
        <w:ind w:firstLine="0"/>
      </w:pPr>
      <w:r>
        <w:t xml:space="preserve">- Zhotovitel se zavazuje provádět </w:t>
      </w:r>
      <w:r>
        <w:t>na základě požadavku objednatele servisní práce na řídicím systému TRONIC 2000, jehož majitelem a provozovatelem je objednatel na objektu: ZŠ a MŠ Emy Destinnové Praha 6, náměstí Svobody - budova 3/930</w:t>
      </w:r>
    </w:p>
    <w:p w:rsidR="00DA0A65" w:rsidRDefault="00750090">
      <w:pPr>
        <w:pStyle w:val="Bodytext20"/>
        <w:framePr w:w="8933" w:h="4934" w:hRule="exact" w:wrap="none" w:vAnchor="page" w:hAnchor="page" w:x="1454" w:y="7388"/>
        <w:numPr>
          <w:ilvl w:val="1"/>
          <w:numId w:val="1"/>
        </w:numPr>
        <w:shd w:val="clear" w:color="auto" w:fill="auto"/>
        <w:tabs>
          <w:tab w:val="left" w:pos="445"/>
        </w:tabs>
        <w:spacing w:line="211" w:lineRule="exact"/>
        <w:ind w:firstLine="0"/>
      </w:pPr>
      <w:r>
        <w:t>- Servisními pracemi podle této smlouvy se rozumí úkon</w:t>
      </w:r>
      <w:r>
        <w:t xml:space="preserve">y za účelem obnoveni funkčnosti řídicího systému do stavu, ve kterém se nacházel před poruchou. Zhotovitel bude poskytovat technickým pracovníkům objednatele rovněž poradenské služby týkající se pravidelné a běžné údržby, zacházení s programovým vybavením </w:t>
      </w:r>
      <w:r>
        <w:t>a řídicími stanicemi a profylaktické prohlídky.</w:t>
      </w:r>
    </w:p>
    <w:p w:rsidR="00DA0A65" w:rsidRDefault="00750090">
      <w:pPr>
        <w:pStyle w:val="Bodytext20"/>
        <w:framePr w:w="8933" w:h="4934" w:hRule="exact" w:wrap="none" w:vAnchor="page" w:hAnchor="page" w:x="1454" w:y="7388"/>
        <w:numPr>
          <w:ilvl w:val="1"/>
          <w:numId w:val="1"/>
        </w:numPr>
        <w:shd w:val="clear" w:color="auto" w:fill="auto"/>
        <w:tabs>
          <w:tab w:val="left" w:pos="440"/>
        </w:tabs>
        <w:spacing w:line="211" w:lineRule="exact"/>
        <w:ind w:firstLine="0"/>
      </w:pPr>
      <w:r>
        <w:t>- Předmětem této smlouvy tedy nejsou jakékoliv činnosti kvalitativně či kvantitativně měnící stav řídicího systému jako jsou např. nové požadavky na funkci, upgrady SW a HW atd.</w:t>
      </w:r>
    </w:p>
    <w:p w:rsidR="00DA0A65" w:rsidRDefault="00750090">
      <w:pPr>
        <w:pStyle w:val="Bodytext20"/>
        <w:framePr w:w="8933" w:h="4934" w:hRule="exact" w:wrap="none" w:vAnchor="page" w:hAnchor="page" w:x="1454" w:y="7388"/>
        <w:numPr>
          <w:ilvl w:val="1"/>
          <w:numId w:val="1"/>
        </w:numPr>
        <w:shd w:val="clear" w:color="auto" w:fill="auto"/>
        <w:tabs>
          <w:tab w:val="left" w:pos="445"/>
        </w:tabs>
        <w:spacing w:line="211" w:lineRule="exact"/>
        <w:ind w:firstLine="0"/>
      </w:pPr>
      <w:r>
        <w:t xml:space="preserve">- Zhotovitel se zavazuje vést </w:t>
      </w:r>
      <w:r>
        <w:t>sklad náhradních komponentů systémů TRONIC a zabránit tak možné neopravitelnosti systému po HW stránce.</w:t>
      </w:r>
    </w:p>
    <w:p w:rsidR="00DA0A65" w:rsidRDefault="00750090">
      <w:pPr>
        <w:pStyle w:val="Bodytext20"/>
        <w:framePr w:w="8933" w:h="4934" w:hRule="exact" w:wrap="none" w:vAnchor="page" w:hAnchor="page" w:x="1454" w:y="7388"/>
        <w:numPr>
          <w:ilvl w:val="1"/>
          <w:numId w:val="1"/>
        </w:numPr>
        <w:shd w:val="clear" w:color="auto" w:fill="auto"/>
        <w:tabs>
          <w:tab w:val="left" w:pos="445"/>
        </w:tabs>
        <w:spacing w:line="211" w:lineRule="exact"/>
        <w:ind w:firstLine="0"/>
      </w:pPr>
      <w:r>
        <w:t>- Zhotovitel provede u objednatele jednou do roka profylaktickou prohlídku centrálního řídicího systému. Termíny prohlídek budou stanoveny operativně. Z</w:t>
      </w:r>
      <w:r>
        <w:t>hotovitel bude tyto prohlídky dokládat rozsahem provedených činností, včetně vyhodnocení stavu zařízení a doporučení oprav či inovaci.</w:t>
      </w:r>
    </w:p>
    <w:p w:rsidR="00DA0A65" w:rsidRDefault="00750090">
      <w:pPr>
        <w:pStyle w:val="Bodytext20"/>
        <w:framePr w:w="8933" w:h="4934" w:hRule="exact" w:wrap="none" w:vAnchor="page" w:hAnchor="page" w:x="1454" w:y="7388"/>
        <w:shd w:val="clear" w:color="auto" w:fill="auto"/>
        <w:spacing w:line="211" w:lineRule="exact"/>
        <w:ind w:firstLine="0"/>
      </w:pPr>
      <w:r>
        <w:t>1.6. Zhotovitel provede 2x ročně nastavení režimu topení/chlazení. První nastavení bude provedeno v rámci profylaktické p</w:t>
      </w:r>
      <w:r>
        <w:t>rohlídky na jaře konkrétního roku, druhé nastavení pak na podzim konkrétního roku jako samostatný výjezd.</w:t>
      </w:r>
    </w:p>
    <w:p w:rsidR="00DA0A65" w:rsidRDefault="00750090">
      <w:pPr>
        <w:pStyle w:val="Bodytext20"/>
        <w:framePr w:w="8933" w:h="4934" w:hRule="exact" w:wrap="none" w:vAnchor="page" w:hAnchor="page" w:x="1454" w:y="7388"/>
        <w:shd w:val="clear" w:color="auto" w:fill="auto"/>
        <w:spacing w:line="211" w:lineRule="exact"/>
        <w:ind w:firstLine="0"/>
      </w:pPr>
      <w:r>
        <w:t>1.7 - Veškeré činnosti vyplývající z předmětu této smlouvy se budou provádět na základě výzvy objednatele na tel. 602 386 703.</w:t>
      </w:r>
    </w:p>
    <w:p w:rsidR="00DA0A65" w:rsidRDefault="00750090">
      <w:pPr>
        <w:pStyle w:val="Heading210"/>
        <w:framePr w:w="8933" w:h="2338" w:hRule="exact" w:wrap="none" w:vAnchor="page" w:hAnchor="page" w:x="1454" w:y="12642"/>
        <w:numPr>
          <w:ilvl w:val="0"/>
          <w:numId w:val="1"/>
        </w:numPr>
        <w:shd w:val="clear" w:color="auto" w:fill="auto"/>
        <w:tabs>
          <w:tab w:val="left" w:pos="429"/>
        </w:tabs>
        <w:spacing w:before="0" w:line="268" w:lineRule="exact"/>
      </w:pPr>
      <w:bookmarkStart w:id="1" w:name="bookmark1"/>
      <w:r>
        <w:t>Cena za servis</w:t>
      </w:r>
      <w:bookmarkEnd w:id="1"/>
    </w:p>
    <w:p w:rsidR="00DA0A65" w:rsidRDefault="00750090">
      <w:pPr>
        <w:pStyle w:val="Bodytext20"/>
        <w:framePr w:w="8933" w:h="2338" w:hRule="exact" w:wrap="none" w:vAnchor="page" w:hAnchor="page" w:x="1454" w:y="12642"/>
        <w:numPr>
          <w:ilvl w:val="1"/>
          <w:numId w:val="1"/>
        </w:numPr>
        <w:shd w:val="clear" w:color="auto" w:fill="auto"/>
        <w:tabs>
          <w:tab w:val="left" w:pos="429"/>
        </w:tabs>
        <w:spacing w:after="204" w:line="211" w:lineRule="exact"/>
        <w:ind w:firstLine="0"/>
      </w:pPr>
      <w:r>
        <w:t>- Objedn</w:t>
      </w:r>
      <w:r>
        <w:t>atel bude hradit za činnosti uvedené v předmětu plnění v bodech 1.1. až 1.5. takto, ceny jsou uvedeny bez DPH:</w:t>
      </w:r>
    </w:p>
    <w:p w:rsidR="00DA0A65" w:rsidRDefault="00750090">
      <w:pPr>
        <w:pStyle w:val="Bodytext20"/>
        <w:framePr w:w="8933" w:h="2338" w:hRule="exact" w:wrap="none" w:vAnchor="page" w:hAnchor="page" w:x="1454" w:y="12642"/>
        <w:numPr>
          <w:ilvl w:val="0"/>
          <w:numId w:val="2"/>
        </w:numPr>
        <w:shd w:val="clear" w:color="auto" w:fill="auto"/>
        <w:tabs>
          <w:tab w:val="left" w:pos="1005"/>
        </w:tabs>
        <w:spacing w:line="206" w:lineRule="exact"/>
        <w:ind w:left="680" w:firstLine="0"/>
        <w:jc w:val="left"/>
      </w:pPr>
      <w:r>
        <w:t>Provádění profylaktických prohlídek všech řídicích systémů TRONIC na objektu, 1x ročně</w:t>
      </w:r>
    </w:p>
    <w:p w:rsidR="00DA0A65" w:rsidRDefault="00750090">
      <w:pPr>
        <w:pStyle w:val="Bodytext20"/>
        <w:framePr w:w="8933" w:h="2338" w:hRule="exact" w:wrap="none" w:vAnchor="page" w:hAnchor="page" w:x="1454" w:y="12642"/>
        <w:shd w:val="clear" w:color="auto" w:fill="auto"/>
        <w:spacing w:line="206" w:lineRule="exact"/>
        <w:ind w:left="1360" w:firstLine="0"/>
        <w:jc w:val="left"/>
      </w:pPr>
      <w:r>
        <w:t>11.000,-/prohlídku</w:t>
      </w:r>
    </w:p>
    <w:p w:rsidR="00DA0A65" w:rsidRDefault="00750090">
      <w:pPr>
        <w:pStyle w:val="Bodytext20"/>
        <w:framePr w:w="8933" w:h="2338" w:hRule="exact" w:wrap="none" w:vAnchor="page" w:hAnchor="page" w:x="1454" w:y="12642"/>
        <w:shd w:val="clear" w:color="auto" w:fill="auto"/>
        <w:spacing w:line="206" w:lineRule="exact"/>
        <w:ind w:left="1360" w:firstLine="0"/>
        <w:jc w:val="left"/>
      </w:pPr>
      <w:r>
        <w:t xml:space="preserve">cena obsahuje provedení prohlídky, </w:t>
      </w:r>
      <w:r>
        <w:t>včetně dopravy a zpracování zápisu</w:t>
      </w:r>
    </w:p>
    <w:p w:rsidR="00DA0A65" w:rsidRDefault="00750090">
      <w:pPr>
        <w:pStyle w:val="Bodytext20"/>
        <w:framePr w:w="8933" w:h="2338" w:hRule="exact" w:wrap="none" w:vAnchor="page" w:hAnchor="page" w:x="1454" w:y="12642"/>
        <w:numPr>
          <w:ilvl w:val="0"/>
          <w:numId w:val="2"/>
        </w:numPr>
        <w:shd w:val="clear" w:color="auto" w:fill="auto"/>
        <w:tabs>
          <w:tab w:val="left" w:pos="1005"/>
        </w:tabs>
        <w:spacing w:line="206" w:lineRule="exact"/>
        <w:ind w:left="680" w:firstLine="0"/>
        <w:jc w:val="left"/>
      </w:pPr>
      <w:r>
        <w:t>Nastavení režimu topení/chlazení 2x ročně</w:t>
      </w:r>
    </w:p>
    <w:p w:rsidR="00DA0A65" w:rsidRDefault="00750090">
      <w:pPr>
        <w:pStyle w:val="Bodytext20"/>
        <w:framePr w:w="8933" w:h="2338" w:hRule="exact" w:wrap="none" w:vAnchor="page" w:hAnchor="page" w:x="1454" w:y="12642"/>
        <w:shd w:val="clear" w:color="auto" w:fill="auto"/>
        <w:spacing w:line="206" w:lineRule="exact"/>
        <w:ind w:left="1360" w:right="1680" w:firstLine="0"/>
        <w:jc w:val="left"/>
      </w:pPr>
      <w:r>
        <w:t>První nastavení bude v ceně profylaktické priohlídky na jaře daného roku Druhé nastavení v ceně 1500,-</w:t>
      </w:r>
    </w:p>
    <w:p w:rsidR="00DA0A65" w:rsidRDefault="00750090">
      <w:pPr>
        <w:pStyle w:val="Headerorfooter10"/>
        <w:framePr w:wrap="none" w:vAnchor="page" w:hAnchor="page" w:x="5793" w:y="15138"/>
        <w:shd w:val="clear" w:color="auto" w:fill="auto"/>
      </w:pPr>
      <w:r>
        <w:t>1</w:t>
      </w:r>
    </w:p>
    <w:p w:rsidR="00DA0A65" w:rsidRDefault="00DA0A65">
      <w:pPr>
        <w:rPr>
          <w:sz w:val="2"/>
          <w:szCs w:val="2"/>
        </w:rPr>
        <w:sectPr w:rsidR="00DA0A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0A65" w:rsidRDefault="00750090">
      <w:pPr>
        <w:pStyle w:val="Bodytext20"/>
        <w:framePr w:w="8962" w:h="490" w:hRule="exact" w:wrap="none" w:vAnchor="page" w:hAnchor="page" w:x="1439" w:y="1869"/>
        <w:numPr>
          <w:ilvl w:val="0"/>
          <w:numId w:val="2"/>
        </w:numPr>
        <w:shd w:val="clear" w:color="auto" w:fill="auto"/>
        <w:tabs>
          <w:tab w:val="left" w:pos="1030"/>
        </w:tabs>
        <w:spacing w:line="216" w:lineRule="exact"/>
        <w:ind w:left="780" w:firstLine="0"/>
        <w:jc w:val="left"/>
      </w:pPr>
      <w:r>
        <w:lastRenderedPageBreak/>
        <w:t>Provádění servisní činnosti - úkony za účelem obno</w:t>
      </w:r>
      <w:r>
        <w:t>vení funkčnosti řídicího systému do stavu, ve kterém se nacházel před poruchou /bez garantované doby dojezdu/</w:t>
      </w:r>
    </w:p>
    <w:p w:rsidR="00DA0A65" w:rsidRDefault="00750090">
      <w:pPr>
        <w:pStyle w:val="Bodytext20"/>
        <w:framePr w:wrap="none" w:vAnchor="page" w:hAnchor="page" w:x="1439" w:y="2520"/>
        <w:shd w:val="clear" w:color="auto" w:fill="auto"/>
        <w:ind w:left="787" w:firstLine="0"/>
        <w:jc w:val="left"/>
      </w:pPr>
      <w:r>
        <w:t>Cena za výjezd (doprava+čas na cestě Vestec -škola a zpět)</w:t>
      </w:r>
    </w:p>
    <w:p w:rsidR="00DA0A65" w:rsidRDefault="00750090">
      <w:pPr>
        <w:pStyle w:val="Bodytext20"/>
        <w:framePr w:wrap="none" w:vAnchor="page" w:hAnchor="page" w:x="6234" w:y="2731"/>
        <w:shd w:val="clear" w:color="auto" w:fill="auto"/>
        <w:ind w:firstLine="0"/>
        <w:jc w:val="left"/>
      </w:pPr>
      <w:r>
        <w:t>15,- Kč/Km + 250,- Kč/hod</w:t>
      </w:r>
    </w:p>
    <w:p w:rsidR="00DA0A65" w:rsidRDefault="00750090">
      <w:pPr>
        <w:pStyle w:val="Bodytext20"/>
        <w:framePr w:w="8962" w:h="696" w:hRule="exact" w:wrap="none" w:vAnchor="page" w:hAnchor="page" w:x="1439" w:y="2933"/>
        <w:shd w:val="clear" w:color="auto" w:fill="auto"/>
        <w:spacing w:line="211" w:lineRule="exact"/>
        <w:ind w:left="780" w:firstLine="0"/>
        <w:jc w:val="left"/>
      </w:pPr>
      <w:r>
        <w:t>Práce servisního technika na místě</w:t>
      </w:r>
      <w:r>
        <w:br/>
        <w:t>Práce programátora</w:t>
      </w:r>
      <w:r>
        <w:br/>
      </w:r>
      <w:r>
        <w:t>Vzdálená pomoc po telefonu</w:t>
      </w:r>
    </w:p>
    <w:p w:rsidR="00DA0A65" w:rsidRDefault="00750090">
      <w:pPr>
        <w:pStyle w:val="Bodytext20"/>
        <w:framePr w:w="1013" w:h="696" w:hRule="exact" w:wrap="none" w:vAnchor="page" w:hAnchor="page" w:x="6177" w:y="2933"/>
        <w:shd w:val="clear" w:color="auto" w:fill="auto"/>
        <w:spacing w:line="211" w:lineRule="exact"/>
        <w:ind w:firstLine="0"/>
      </w:pPr>
      <w:r>
        <w:t>1.000,-/hod 1.200,-/hod 1.000,- /hod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line="211" w:lineRule="exact"/>
        <w:ind w:firstLine="0"/>
      </w:pPr>
      <w:r>
        <w:t>2.2. V případě změny rozsahu předmětu plnění této smlouvy a inflace je zhotovitel povinen do 30.10. daného roku zaslat návrh změny ceny. Tato změna bude odsouhlasena formou písemného dodatku k</w:t>
      </w:r>
      <w:r>
        <w:t xml:space="preserve"> této smlouvě.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0"/>
          <w:numId w:val="3"/>
        </w:numPr>
        <w:shd w:val="clear" w:color="auto" w:fill="auto"/>
        <w:tabs>
          <w:tab w:val="left" w:pos="385"/>
        </w:tabs>
        <w:spacing w:line="211" w:lineRule="exact"/>
        <w:ind w:firstLine="0"/>
      </w:pPr>
      <w:r>
        <w:t>- Při každém vyžádaném servisním zásahu technika zhotovitele na zařízení, na které se nevztahuje záruční doba zhotovitele, bude objednatel platit cenu všech náhradních dílů nutných k uvedení systému do provozu. Aktuální ceník náhradních dílů</w:t>
      </w:r>
      <w:r>
        <w:t xml:space="preserve"> systémů TRONIC 2000 je uložen na web stránkách </w:t>
      </w:r>
      <w:hyperlink r:id="rId7" w:history="1">
        <w:r>
          <w:rPr>
            <w:rStyle w:val="Bodytext21"/>
          </w:rPr>
          <w:t>www.tronic.cz</w:t>
        </w:r>
      </w:hyperlink>
      <w:r>
        <w:rPr>
          <w:rStyle w:val="Bodytext21"/>
        </w:rPr>
        <w:t xml:space="preserve"> </w:t>
      </w:r>
      <w:r>
        <w:t>nebo je možné si jej vyžádat u zhotovitele. Platnost tohoto ceníku je jeden kalendářní rok, ceny jsou uvedeny bez DPH. Zhotovitel si vyhrazuje právo úpravy cen</w:t>
      </w:r>
      <w:r>
        <w:t>ových položek ceníku v závislosti na vývoji cen obchodního zboží, inflace a dalších technicko-ekonomických obecně platných parametrů.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0"/>
          <w:numId w:val="3"/>
        </w:numPr>
        <w:shd w:val="clear" w:color="auto" w:fill="auto"/>
        <w:tabs>
          <w:tab w:val="left" w:pos="390"/>
        </w:tabs>
        <w:spacing w:line="211" w:lineRule="exact"/>
        <w:ind w:firstLine="0"/>
      </w:pPr>
      <w:r>
        <w:t xml:space="preserve">- Veškeré činnosti servisního technika budou vykazovány ve formuláři (protokolu) o servisním zásahu. Tento výkaz musí být </w:t>
      </w:r>
      <w:r>
        <w:t>písemně odsouhlasen oprávněným pracovníkem objednatele a bude sloužit jako určující podklad pro vystavení faktury zhotovitelem.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0"/>
          <w:numId w:val="3"/>
        </w:numPr>
        <w:shd w:val="clear" w:color="auto" w:fill="auto"/>
        <w:tabs>
          <w:tab w:val="left" w:pos="390"/>
        </w:tabs>
        <w:spacing w:after="155" w:line="211" w:lineRule="exact"/>
        <w:ind w:firstLine="0"/>
      </w:pPr>
      <w:r>
        <w:t>- Za prostoj servisního pracovníka zhotovitele bude tento účtovat zvláštní sazbu 300,-Kč za každou započatou hodinu prostoje. Pr</w:t>
      </w:r>
      <w:r>
        <w:t>ostojem se rozumí doba, po kterou nebylo servisnímu technikovi zhotovitele umožněno provádět požadované práce z jakéhokoli důvodu z viny objednatele s výjimkou případů vis major.</w:t>
      </w:r>
    </w:p>
    <w:p w:rsidR="00DA0A65" w:rsidRDefault="00750090">
      <w:pPr>
        <w:pStyle w:val="Heading210"/>
        <w:framePr w:w="8962" w:h="10959" w:hRule="exact" w:wrap="none" w:vAnchor="page" w:hAnchor="page" w:x="1439" w:y="401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68" w:lineRule="exact"/>
      </w:pPr>
      <w:bookmarkStart w:id="2" w:name="bookmark2"/>
      <w:r>
        <w:t>Místo plnění</w:t>
      </w:r>
      <w:bookmarkEnd w:id="2"/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after="155" w:line="211" w:lineRule="exact"/>
        <w:ind w:firstLine="0"/>
      </w:pPr>
      <w:r>
        <w:t>Místem plnění jsou objekty ve vlastnictví objednatele, konkrétně</w:t>
      </w:r>
      <w:r>
        <w:t xml:space="preserve"> ty prostory, ve kterých se nachází řídicí podstanice a operátorská pracoviště TRONIC 2000, adresa: náměstí Svobody 3/930, objekt: Základní škola a Mateřská škola Emy Destinnové, budova 3/930</w:t>
      </w:r>
    </w:p>
    <w:p w:rsidR="00DA0A65" w:rsidRDefault="00750090">
      <w:pPr>
        <w:pStyle w:val="Heading210"/>
        <w:framePr w:w="8962" w:h="10959" w:hRule="exact" w:wrap="none" w:vAnchor="page" w:hAnchor="page" w:x="1439" w:y="4013"/>
        <w:shd w:val="clear" w:color="auto" w:fill="auto"/>
        <w:spacing w:before="0" w:line="268" w:lineRule="exact"/>
      </w:pPr>
      <w:bookmarkStart w:id="3" w:name="bookmark3"/>
      <w:r>
        <w:t>4.0dpovědnost za vady</w:t>
      </w:r>
      <w:bookmarkEnd w:id="3"/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0"/>
          <w:numId w:val="4"/>
        </w:numPr>
        <w:shd w:val="clear" w:color="auto" w:fill="auto"/>
        <w:tabs>
          <w:tab w:val="left" w:pos="365"/>
        </w:tabs>
        <w:spacing w:line="216" w:lineRule="exact"/>
        <w:ind w:firstLine="0"/>
      </w:pPr>
      <w:r>
        <w:t>- Zhotovitel přejímá záruku za jakost díla</w:t>
      </w:r>
      <w:r>
        <w:t>. Záruční doba je 24 měsíců od provedení servisní práce nebo namontování nového komponentu.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0"/>
          <w:numId w:val="4"/>
        </w:numPr>
        <w:shd w:val="clear" w:color="auto" w:fill="auto"/>
        <w:tabs>
          <w:tab w:val="left" w:pos="380"/>
        </w:tabs>
        <w:spacing w:line="216" w:lineRule="exact"/>
        <w:ind w:firstLine="0"/>
      </w:pPr>
      <w:r>
        <w:t>- Záruka se nevztahuje na následující případy: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line="216" w:lineRule="exact"/>
        <w:ind w:left="780"/>
      </w:pPr>
      <w:r>
        <w:t xml:space="preserve">• zařízení bylo použito k jinému účelu než výrobcem naprojektovanému, nebylo dodrženo doporučení nebo pokyny na </w:t>
      </w:r>
      <w:r>
        <w:t>údržbu a ošetřování dle návodů výrobců zařízení,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line="216" w:lineRule="exact"/>
        <w:ind w:left="420" w:firstLine="0"/>
        <w:jc w:val="left"/>
      </w:pPr>
      <w:r>
        <w:t xml:space="preserve">» k poškození zařízení došlo vlivem živelné pohromy nebo jiných vlivů nespecifikovaných v technických podmínkách popř. překročením limitů v nich uvedených, o jedná se o zaviněné poškození zařízení nebo jeho </w:t>
      </w:r>
      <w:r>
        <w:t>části,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after="158" w:line="216" w:lineRule="exact"/>
        <w:ind w:left="780"/>
      </w:pPr>
      <w:r>
        <w:t>o jedná se o chybnou obsluhu zařízení nebo jeho části v rozporu s provozními předpisy nebo doporučeními výrobce popř. zhotovitele, nebo nebyly dodrženy montážní předpisy a návody výrobců zařízení ze strany objednatele.</w:t>
      </w:r>
    </w:p>
    <w:p w:rsidR="00DA0A65" w:rsidRDefault="00750090">
      <w:pPr>
        <w:pStyle w:val="Heading210"/>
        <w:framePr w:w="8962" w:h="10959" w:hRule="exact" w:wrap="none" w:vAnchor="page" w:hAnchor="page" w:x="1439" w:y="4013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8" w:lineRule="exact"/>
      </w:pPr>
      <w:bookmarkStart w:id="4" w:name="bookmark4"/>
      <w:r>
        <w:t>Platební podmínky</w:t>
      </w:r>
      <w:bookmarkEnd w:id="4"/>
    </w:p>
    <w:p w:rsidR="00DA0A65" w:rsidRDefault="00750090">
      <w:pPr>
        <w:pStyle w:val="Bodytext20"/>
        <w:framePr w:w="8962" w:h="10959" w:hRule="exact" w:wrap="none" w:vAnchor="page" w:hAnchor="page" w:x="1439" w:y="4013"/>
        <w:shd w:val="clear" w:color="auto" w:fill="auto"/>
        <w:spacing w:after="375" w:line="211" w:lineRule="exact"/>
        <w:ind w:firstLine="0"/>
      </w:pPr>
      <w:r>
        <w:t>5.1. - Zhoto</w:t>
      </w:r>
      <w:r>
        <w:t>vitel bude objednateli za provedené činnosti hradit na základě faktury, vystavené se splatností 14 dní ode dne vystavení faktury. Součástí faktury bude i podepsaný soupis prací</w:t>
      </w:r>
    </w:p>
    <w:p w:rsidR="00DA0A65" w:rsidRDefault="00750090">
      <w:pPr>
        <w:pStyle w:val="Heading210"/>
        <w:framePr w:w="8962" w:h="10959" w:hRule="exact" w:wrap="none" w:vAnchor="page" w:hAnchor="page" w:x="1439" w:y="4013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68" w:lineRule="exact"/>
      </w:pPr>
      <w:bookmarkStart w:id="5" w:name="bookmark5"/>
      <w:r>
        <w:t>Závěrečná ujednání</w:t>
      </w:r>
      <w:bookmarkEnd w:id="5"/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1"/>
          <w:numId w:val="5"/>
        </w:numPr>
        <w:shd w:val="clear" w:color="auto" w:fill="auto"/>
        <w:tabs>
          <w:tab w:val="left" w:pos="365"/>
        </w:tabs>
        <w:spacing w:line="211" w:lineRule="exact"/>
        <w:ind w:firstLine="0"/>
      </w:pPr>
      <w:r>
        <w:t xml:space="preserve">- Tato smlouva je vypracována ve 2 originálních </w:t>
      </w:r>
      <w:r>
        <w:t>vyhotoveních, z nichž každá strana obdrží po jednom.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1"/>
          <w:numId w:val="5"/>
        </w:numPr>
        <w:shd w:val="clear" w:color="auto" w:fill="auto"/>
        <w:tabs>
          <w:tab w:val="left" w:pos="380"/>
        </w:tabs>
        <w:spacing w:line="211" w:lineRule="exact"/>
        <w:ind w:firstLine="0"/>
      </w:pPr>
      <w:r>
        <w:t>- Tato smlouva se uzavírá na dobu neurčitou a vstupuje v platnost dne 15.1.2024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1"/>
          <w:numId w:val="5"/>
        </w:numPr>
        <w:shd w:val="clear" w:color="auto" w:fill="auto"/>
        <w:tabs>
          <w:tab w:val="left" w:pos="385"/>
        </w:tabs>
        <w:spacing w:line="211" w:lineRule="exact"/>
        <w:ind w:firstLine="0"/>
      </w:pPr>
      <w:r>
        <w:t>-Smlouvu lze vypovědět bez uvedení důvodu ve výpovědní lhůtě 3 měsíce, jejíž běh počíná prvním dnem měsíce následujícího po</w:t>
      </w:r>
      <w:r>
        <w:t xml:space="preserve"> doručení.</w:t>
      </w:r>
    </w:p>
    <w:p w:rsidR="00DA0A65" w:rsidRDefault="00750090">
      <w:pPr>
        <w:pStyle w:val="Bodytext20"/>
        <w:framePr w:w="8962" w:h="10959" w:hRule="exact" w:wrap="none" w:vAnchor="page" w:hAnchor="page" w:x="1439" w:y="4013"/>
        <w:numPr>
          <w:ilvl w:val="1"/>
          <w:numId w:val="5"/>
        </w:numPr>
        <w:shd w:val="clear" w:color="auto" w:fill="auto"/>
        <w:tabs>
          <w:tab w:val="left" w:pos="390"/>
        </w:tabs>
        <w:spacing w:line="211" w:lineRule="exact"/>
        <w:ind w:firstLine="0"/>
      </w:pPr>
      <w:r>
        <w:t>- Smluvní strany si ujednávají pro doručování veškerých písemností týkajících se této smlouvy, že za den doručení se považuje pátý den ode dne předání zásilky k přepravě bez ohledu na skutečnost, zda se adresát s doručovanou písemností v den dor</w:t>
      </w:r>
      <w:r>
        <w:t>učeni mohl seznámit či nikoli. Doručovacími adresami stran jsou adresy uvedené v této Smlouvě.</w:t>
      </w:r>
    </w:p>
    <w:p w:rsidR="00DA0A65" w:rsidRDefault="00750090">
      <w:pPr>
        <w:pStyle w:val="Headerorfooter10"/>
        <w:framePr w:wrap="none" w:vAnchor="page" w:hAnchor="page" w:x="5798" w:y="15225"/>
        <w:shd w:val="clear" w:color="auto" w:fill="auto"/>
      </w:pPr>
      <w:r>
        <w:t>2</w:t>
      </w:r>
    </w:p>
    <w:p w:rsidR="00DA0A65" w:rsidRDefault="00DA0A65">
      <w:pPr>
        <w:rPr>
          <w:sz w:val="2"/>
          <w:szCs w:val="2"/>
        </w:rPr>
        <w:sectPr w:rsidR="00DA0A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0A65" w:rsidRDefault="00750090">
      <w:pPr>
        <w:pStyle w:val="Bodytext20"/>
        <w:framePr w:w="8875" w:h="1537" w:hRule="exact" w:wrap="none" w:vAnchor="page" w:hAnchor="page" w:x="1482" w:y="1859"/>
        <w:numPr>
          <w:ilvl w:val="1"/>
          <w:numId w:val="5"/>
        </w:numPr>
        <w:shd w:val="clear" w:color="auto" w:fill="auto"/>
        <w:tabs>
          <w:tab w:val="left" w:pos="435"/>
        </w:tabs>
        <w:spacing w:line="211" w:lineRule="exact"/>
        <w:ind w:firstLine="0"/>
      </w:pPr>
      <w:r>
        <w:lastRenderedPageBreak/>
        <w:t xml:space="preserve">- Tuto smlouvu lze měnit nebo doplňovat pouze výslovným, oboustranně potvrzeným smluvním ujednáním, podepsaným oprávněnými zástupci </w:t>
      </w:r>
      <w:r>
        <w:t>obou smluvních stran závazným podpisem.</w:t>
      </w:r>
    </w:p>
    <w:p w:rsidR="00DA0A65" w:rsidRDefault="00750090">
      <w:pPr>
        <w:pStyle w:val="Bodytext20"/>
        <w:framePr w:w="8875" w:h="1537" w:hRule="exact" w:wrap="none" w:vAnchor="page" w:hAnchor="page" w:x="1482" w:y="1859"/>
        <w:numPr>
          <w:ilvl w:val="1"/>
          <w:numId w:val="5"/>
        </w:numPr>
        <w:shd w:val="clear" w:color="auto" w:fill="auto"/>
        <w:tabs>
          <w:tab w:val="left" w:pos="435"/>
        </w:tabs>
        <w:spacing w:line="211" w:lineRule="exact"/>
        <w:ind w:firstLine="0"/>
      </w:pPr>
      <w:r>
        <w:t>- Pokud není v této smlouvě uvedeno jinak , řídí se práva a povinnosti smluvních stran, jakož i právní poměry z ní vyplývající nebo vznikající, zákonem č. 89/2012 Sb., občanským zákoníkem, v platném zněni a navazujíc</w:t>
      </w:r>
      <w:r>
        <w:t>ími právními předpisy.</w:t>
      </w:r>
    </w:p>
    <w:p w:rsidR="00DA0A65" w:rsidRDefault="00750090">
      <w:pPr>
        <w:pStyle w:val="Bodytext20"/>
        <w:framePr w:w="8875" w:h="1537" w:hRule="exact" w:wrap="none" w:vAnchor="page" w:hAnchor="page" w:x="1482" w:y="1859"/>
        <w:numPr>
          <w:ilvl w:val="1"/>
          <w:numId w:val="5"/>
        </w:numPr>
        <w:shd w:val="clear" w:color="auto" w:fill="auto"/>
        <w:tabs>
          <w:tab w:val="left" w:pos="435"/>
        </w:tabs>
        <w:spacing w:line="211" w:lineRule="exact"/>
        <w:ind w:firstLine="0"/>
      </w:pPr>
      <w:r>
        <w:t>- Tato smlouva nabývá účinnosti podpisem obou smluvních stran.</w:t>
      </w:r>
    </w:p>
    <w:p w:rsidR="00DA0A65" w:rsidRDefault="00750090">
      <w:pPr>
        <w:pStyle w:val="Bodytext20"/>
        <w:framePr w:w="8875" w:h="1537" w:hRule="exact" w:wrap="none" w:vAnchor="page" w:hAnchor="page" w:x="1482" w:y="1859"/>
        <w:numPr>
          <w:ilvl w:val="1"/>
          <w:numId w:val="5"/>
        </w:numPr>
        <w:shd w:val="clear" w:color="auto" w:fill="auto"/>
        <w:tabs>
          <w:tab w:val="left" w:pos="435"/>
        </w:tabs>
        <w:spacing w:line="211" w:lineRule="exact"/>
        <w:ind w:firstLine="0"/>
      </w:pPr>
      <w:r>
        <w:t>- Osoby zmocněné k jednání:</w:t>
      </w:r>
    </w:p>
    <w:p w:rsidR="00DA0A65" w:rsidRDefault="00750090">
      <w:pPr>
        <w:pStyle w:val="Bodytext20"/>
        <w:framePr w:w="8875" w:h="1107" w:hRule="exact" w:wrap="none" w:vAnchor="page" w:hAnchor="page" w:x="1482" w:y="3768"/>
        <w:shd w:val="clear" w:color="auto" w:fill="auto"/>
        <w:ind w:firstLine="0"/>
      </w:pPr>
      <w:r>
        <w:t>Ve věcech smluvních:</w:t>
      </w:r>
    </w:p>
    <w:p w:rsidR="00DA0A65" w:rsidRDefault="00750090">
      <w:pPr>
        <w:pStyle w:val="Bodytext20"/>
        <w:framePr w:w="8875" w:h="1107" w:hRule="exact" w:wrap="none" w:vAnchor="page" w:hAnchor="page" w:x="1482" w:y="3768"/>
        <w:shd w:val="clear" w:color="auto" w:fill="auto"/>
        <w:tabs>
          <w:tab w:val="left" w:pos="5222"/>
        </w:tabs>
        <w:spacing w:line="418" w:lineRule="exact"/>
        <w:ind w:firstLine="0"/>
      </w:pPr>
      <w:r>
        <w:t>za objednatele:</w:t>
      </w:r>
      <w:r>
        <w:tab/>
        <w:t>za zhotovitele: Ing. Vít Mráz</w:t>
      </w:r>
    </w:p>
    <w:p w:rsidR="00DA0A65" w:rsidRDefault="00750090">
      <w:pPr>
        <w:pStyle w:val="Bodytext20"/>
        <w:framePr w:w="8875" w:h="1107" w:hRule="exact" w:wrap="none" w:vAnchor="page" w:hAnchor="page" w:x="1482" w:y="3768"/>
        <w:shd w:val="clear" w:color="auto" w:fill="auto"/>
        <w:spacing w:line="418" w:lineRule="exact"/>
        <w:ind w:firstLine="0"/>
      </w:pPr>
      <w:r>
        <w:t>Ve věcech technických:</w:t>
      </w:r>
    </w:p>
    <w:p w:rsidR="00DA0A65" w:rsidRDefault="00750090">
      <w:pPr>
        <w:pStyle w:val="Bodytext20"/>
        <w:framePr w:w="8875" w:h="1107" w:hRule="exact" w:wrap="none" w:vAnchor="page" w:hAnchor="page" w:x="1482" w:y="3768"/>
        <w:shd w:val="clear" w:color="auto" w:fill="auto"/>
        <w:tabs>
          <w:tab w:val="left" w:pos="5222"/>
        </w:tabs>
        <w:ind w:firstLine="0"/>
      </w:pPr>
      <w:r>
        <w:t>za objednatele:</w:t>
      </w:r>
      <w:r>
        <w:tab/>
        <w:t>za zhotovitele:</w:t>
      </w:r>
    </w:p>
    <w:p w:rsidR="00DA0A65" w:rsidRDefault="00750090">
      <w:pPr>
        <w:pStyle w:val="Picturecaption10"/>
        <w:framePr w:wrap="none" w:vAnchor="page" w:hAnchor="page" w:x="1468" w:y="6561"/>
        <w:shd w:val="clear" w:color="auto" w:fill="auto"/>
        <w:tabs>
          <w:tab w:val="left" w:pos="1526"/>
        </w:tabs>
      </w:pPr>
      <w:r>
        <w:t>V Praze dne:</w:t>
      </w:r>
      <w:r>
        <w:tab/>
      </w:r>
    </w:p>
    <w:p w:rsidR="00DA0A65" w:rsidRDefault="00750090">
      <w:pPr>
        <w:pStyle w:val="Picturecaption10"/>
        <w:framePr w:w="3374" w:h="730" w:hRule="exact" w:wrap="none" w:vAnchor="page" w:hAnchor="page" w:x="1833" w:y="7899"/>
        <w:shd w:val="clear" w:color="auto" w:fill="auto"/>
        <w:spacing w:line="221" w:lineRule="exact"/>
        <w:jc w:val="left"/>
      </w:pPr>
      <w:r>
        <w:t>Základní škola a Mateřská škola Emy Destinnové Mgr. O</w:t>
      </w:r>
      <w:r>
        <w:t>ta Bažant ředitel</w:t>
      </w:r>
    </w:p>
    <w:p w:rsidR="00DA0A65" w:rsidRDefault="00750090">
      <w:pPr>
        <w:pStyle w:val="Bodytext20"/>
        <w:framePr w:wrap="none" w:vAnchor="page" w:hAnchor="page" w:x="1482" w:y="7905"/>
        <w:shd w:val="clear" w:color="auto" w:fill="auto"/>
        <w:ind w:left="5500" w:firstLine="0"/>
        <w:jc w:val="left"/>
      </w:pPr>
      <w:r>
        <w:t xml:space="preserve">Tronic </w:t>
      </w:r>
      <w:r>
        <w:rPr>
          <w:lang w:val="en-US" w:eastAsia="en-US" w:bidi="en-US"/>
        </w:rPr>
        <w:t xml:space="preserve">Control, </w:t>
      </w:r>
      <w:r>
        <w:t>s.r.o.</w:t>
      </w:r>
    </w:p>
    <w:p w:rsidR="00DA0A65" w:rsidRDefault="00750090">
      <w:pPr>
        <w:pStyle w:val="Bodytext20"/>
        <w:framePr w:wrap="none" w:vAnchor="page" w:hAnchor="page" w:x="1482" w:y="8366"/>
        <w:shd w:val="clear" w:color="auto" w:fill="auto"/>
        <w:ind w:left="5506" w:firstLine="0"/>
        <w:jc w:val="left"/>
      </w:pPr>
      <w:r>
        <w:t>Ing. Vít Mráz , jedn</w:t>
      </w:r>
      <w:r>
        <w:t>atel</w:t>
      </w:r>
    </w:p>
    <w:p w:rsidR="00DA0A65" w:rsidRDefault="00750090">
      <w:pPr>
        <w:pStyle w:val="Headerorfooter10"/>
        <w:framePr w:wrap="none" w:vAnchor="page" w:hAnchor="page" w:x="5716" w:y="15421"/>
        <w:shd w:val="clear" w:color="auto" w:fill="auto"/>
      </w:pPr>
      <w:r>
        <w:t>3</w:t>
      </w:r>
    </w:p>
    <w:p w:rsidR="00DA0A65" w:rsidRDefault="00DA0A65">
      <w:pPr>
        <w:rPr>
          <w:sz w:val="2"/>
          <w:szCs w:val="2"/>
        </w:rPr>
      </w:pPr>
      <w:bookmarkStart w:id="6" w:name="_GoBack"/>
      <w:bookmarkEnd w:id="6"/>
    </w:p>
    <w:sectPr w:rsidR="00DA0A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090">
      <w:r>
        <w:separator/>
      </w:r>
    </w:p>
  </w:endnote>
  <w:endnote w:type="continuationSeparator" w:id="0">
    <w:p w:rsidR="00000000" w:rsidRDefault="0075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65" w:rsidRDefault="00DA0A65"/>
  </w:footnote>
  <w:footnote w:type="continuationSeparator" w:id="0">
    <w:p w:rsidR="00DA0A65" w:rsidRDefault="00DA0A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8E7"/>
    <w:multiLevelType w:val="multilevel"/>
    <w:tmpl w:val="7ED6675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F24C4"/>
    <w:multiLevelType w:val="multilevel"/>
    <w:tmpl w:val="6E34235C"/>
    <w:lvl w:ilvl="0">
      <w:start w:val="3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255A9"/>
    <w:multiLevelType w:val="multilevel"/>
    <w:tmpl w:val="FF540014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75AE4"/>
    <w:multiLevelType w:val="multilevel"/>
    <w:tmpl w:val="2C60E0F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B27997"/>
    <w:multiLevelType w:val="multilevel"/>
    <w:tmpl w:val="D25E0B3C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0A65"/>
    <w:rsid w:val="00750090"/>
    <w:rsid w:val="00D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F5175E"/>
  <w15:docId w15:val="{E29021AB-4B94-47A2-86BA-42BEC4F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12ptBoldScaling60">
    <w:name w:val="Picture caption|1 + 12 pt;Bold;Scaling 60%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cs-CZ" w:eastAsia="cs-CZ" w:bidi="cs-CZ"/>
    </w:rPr>
  </w:style>
  <w:style w:type="character" w:customStyle="1" w:styleId="Picturecaption175ptBold">
    <w:name w:val="Picture caption|1 + 7.5 pt;Bold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12pt">
    <w:name w:val="Heading #1|1 + 12 pt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65ptNotBold">
    <w:name w:val="Body text|5 + 6.5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ItalicScaling150">
    <w:name w:val="Body text|7 + Italic;Scaling 150%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8"/>
      <w:szCs w:val="18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0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0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40" w:line="374" w:lineRule="exac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  <w:ind w:firstLine="2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on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1043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2024-01-26T12:59:00Z</dcterms:created>
  <dcterms:modified xsi:type="dcterms:W3CDTF">2024-01-26T13:13:00Z</dcterms:modified>
</cp:coreProperties>
</file>