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Title"/>
        <w:spacing w:line="268" w:lineRule="auto" w:before="21"/>
        <w:ind w:left="2942" w:right="2941"/>
      </w:pPr>
      <w:r>
        <w:rPr/>
        <w:t>Smlouva</w:t>
      </w:r>
      <w:r>
        <w:rPr>
          <w:spacing w:val="-19"/>
        </w:rPr>
        <w:t> </w:t>
      </w:r>
      <w:r>
        <w:rPr/>
        <w:t>č.</w:t>
      </w:r>
      <w:r>
        <w:rPr>
          <w:spacing w:val="-19"/>
        </w:rPr>
        <w:t> </w:t>
      </w:r>
      <w:r>
        <w:rPr/>
        <w:t>09047661 o poskytnutí </w:t>
      </w:r>
      <w:r>
        <w:rPr>
          <w:spacing w:val="-2"/>
        </w:rPr>
        <w:t>podpory</w:t>
      </w:r>
    </w:p>
    <w:p>
      <w:pPr>
        <w:pStyle w:val="Title"/>
        <w:spacing w:line="610" w:lineRule="exact"/>
      </w:pPr>
      <w:r>
        <w:rPr/>
        <w:t>ze Státního fondu životního prostředí </w:t>
      </w:r>
      <w:r>
        <w:rPr>
          <w:spacing w:val="-5"/>
        </w:rPr>
        <w:t>ČR</w:t>
      </w:r>
    </w:p>
    <w:p>
      <w:pPr>
        <w:spacing w:before="29"/>
        <w:ind w:left="88" w:right="88" w:firstLine="0"/>
        <w:jc w:val="center"/>
        <w:rPr>
          <w:b/>
          <w:sz w:val="36"/>
        </w:rPr>
      </w:pPr>
      <w:r>
        <w:rPr>
          <w:b/>
          <w:sz w:val="36"/>
        </w:rPr>
        <w:t>v rámci Operačního programu Životní </w:t>
      </w:r>
      <w:r>
        <w:rPr>
          <w:b/>
          <w:spacing w:val="-2"/>
          <w:sz w:val="36"/>
        </w:rPr>
        <w:t>prostředí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Heading1"/>
        <w:spacing w:before="309"/>
      </w:pPr>
      <w:r>
        <w:rPr>
          <w:spacing w:val="-5"/>
        </w:rPr>
        <w:t>I.</w:t>
      </w:r>
    </w:p>
    <w:p>
      <w:pPr>
        <w:pStyle w:val="Heading2"/>
        <w:spacing w:line="487" w:lineRule="auto"/>
        <w:ind w:left="4684" w:right="4682"/>
      </w:pPr>
      <w:r>
        <w:rPr/>
        <w:t>Smluvní</w:t>
      </w:r>
      <w:r>
        <w:rPr>
          <w:spacing w:val="-16"/>
        </w:rPr>
        <w:t> </w:t>
      </w:r>
      <w:r>
        <w:rPr/>
        <w:t>strany </w:t>
      </w:r>
      <w:r>
        <w:rPr>
          <w:spacing w:val="-6"/>
        </w:rPr>
        <w:t>1.</w:t>
      </w:r>
    </w:p>
    <w:p>
      <w:pPr>
        <w:spacing w:before="2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Státní fond životního prostředí České </w:t>
      </w:r>
      <w:r>
        <w:rPr>
          <w:b/>
          <w:spacing w:val="-2"/>
          <w:sz w:val="24"/>
        </w:rPr>
        <w:t>republiky</w:t>
      </w:r>
    </w:p>
    <w:p>
      <w:pPr>
        <w:pStyle w:val="BodyText"/>
        <w:spacing w:before="66"/>
        <w:ind w:left="100"/>
      </w:pPr>
      <w:r>
        <w:rPr/>
        <w:t>se sídlem Kaplanova 1931/1, 148 00 Praha </w:t>
      </w:r>
      <w:r>
        <w:rPr>
          <w:spacing w:val="-5"/>
        </w:rPr>
        <w:t>11</w:t>
      </w:r>
    </w:p>
    <w:p>
      <w:pPr>
        <w:pStyle w:val="BodyText"/>
        <w:spacing w:before="67"/>
        <w:ind w:left="100"/>
      </w:pPr>
      <w:r>
        <w:rPr/>
        <w:t>(korespondenční adresa : Olbrachtova 2006/9, 140 00 Praha </w:t>
      </w:r>
      <w:r>
        <w:rPr>
          <w:spacing w:val="-5"/>
        </w:rPr>
        <w:t>4)</w:t>
      </w:r>
    </w:p>
    <w:p>
      <w:pPr>
        <w:pStyle w:val="BodyText"/>
        <w:spacing w:before="67"/>
        <w:ind w:left="100"/>
      </w:pPr>
      <w:r>
        <w:rPr/>
        <w:t>IČ : </w:t>
      </w:r>
      <w:r>
        <w:rPr>
          <w:spacing w:val="-2"/>
        </w:rPr>
        <w:t>00020729</w:t>
      </w:r>
    </w:p>
    <w:p>
      <w:pPr>
        <w:pStyle w:val="BodyText"/>
        <w:spacing w:line="297" w:lineRule="auto" w:before="68"/>
        <w:ind w:left="100" w:right="3905"/>
      </w:pPr>
      <w:r>
        <w:rPr/>
        <w:t>zastoupený</w:t>
      </w:r>
      <w:r>
        <w:rPr>
          <w:spacing w:val="-3"/>
        </w:rPr>
        <w:t> </w:t>
      </w:r>
      <w:r>
        <w:rPr/>
        <w:t>Ing.</w:t>
      </w:r>
      <w:r>
        <w:rPr>
          <w:spacing w:val="-3"/>
        </w:rPr>
        <w:t> </w:t>
      </w:r>
      <w:r>
        <w:rPr/>
        <w:t>Radkou</w:t>
      </w:r>
      <w:r>
        <w:rPr>
          <w:spacing w:val="-3"/>
        </w:rPr>
        <w:t> </w:t>
      </w:r>
      <w:r>
        <w:rPr/>
        <w:t>B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č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3"/>
        </w:rPr>
        <w:t> </w:t>
      </w:r>
      <w:r>
        <w:rPr/>
        <w:t>pověřenou</w:t>
      </w:r>
      <w:r>
        <w:rPr>
          <w:spacing w:val="-3"/>
        </w:rPr>
        <w:t> </w:t>
      </w:r>
      <w:r>
        <w:rPr/>
        <w:t>řízením</w:t>
      </w:r>
      <w:r>
        <w:rPr>
          <w:spacing w:val="-3"/>
        </w:rPr>
        <w:t> </w:t>
      </w:r>
      <w:r>
        <w:rPr/>
        <w:t>SFŽP (dále jen "SFŽP", nebo "Fond")</w:t>
      </w:r>
    </w:p>
    <w:p>
      <w:pPr>
        <w:pStyle w:val="BodyText"/>
        <w:spacing w:line="297" w:lineRule="auto"/>
        <w:ind w:left="100" w:right="413"/>
      </w:pPr>
      <w:r>
        <w:rPr/>
        <w:t>bankovní</w:t>
      </w:r>
      <w:r>
        <w:rPr>
          <w:spacing w:val="-3"/>
        </w:rPr>
        <w:t> </w:t>
      </w:r>
      <w:r>
        <w:rPr/>
        <w:t>spojení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Česká</w:t>
      </w:r>
      <w:r>
        <w:rPr>
          <w:spacing w:val="-3"/>
        </w:rPr>
        <w:t> </w:t>
      </w:r>
      <w:r>
        <w:rPr/>
        <w:t>národní</w:t>
      </w:r>
      <w:r>
        <w:rPr>
          <w:spacing w:val="-3"/>
        </w:rPr>
        <w:t> </w:t>
      </w:r>
      <w:r>
        <w:rPr/>
        <w:t>banka,</w:t>
      </w:r>
      <w:r>
        <w:rPr>
          <w:spacing w:val="-3"/>
        </w:rPr>
        <w:t> </w:t>
      </w:r>
      <w:r>
        <w:rPr/>
        <w:t>číslo</w:t>
      </w:r>
      <w:r>
        <w:rPr>
          <w:spacing w:val="-3"/>
        </w:rPr>
        <w:t> </w:t>
      </w:r>
      <w:r>
        <w:rPr/>
        <w:t>účtu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9025001/0710</w:t>
      </w:r>
      <w:r>
        <w:rPr>
          <w:spacing w:val="-3"/>
        </w:rPr>
        <w:t> </w:t>
      </w: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3"/>
        </w:rPr>
        <w:t> </w:t>
      </w:r>
      <w:r>
        <w:rPr/>
        <w:t>"účet</w:t>
      </w:r>
      <w:r>
        <w:rPr>
          <w:spacing w:val="-3"/>
        </w:rPr>
        <w:t> </w:t>
      </w:r>
      <w:r>
        <w:rPr/>
        <w:t>Fondu") variabilní symbol : viz bod 18.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1"/>
        <w:ind w:left="100"/>
      </w:pPr>
      <w:r>
        <w:rPr/>
        <w:t>a</w:t>
      </w:r>
    </w:p>
    <w:p>
      <w:pPr>
        <w:pStyle w:val="BodyText"/>
        <w:spacing w:before="5"/>
        <w:rPr>
          <w:sz w:val="35"/>
        </w:rPr>
      </w:pPr>
    </w:p>
    <w:p>
      <w:pPr>
        <w:pStyle w:val="Heading2"/>
        <w:spacing w:before="0"/>
        <w:ind w:left="100" w:right="0"/>
        <w:jc w:val="left"/>
      </w:pPr>
      <w:r>
        <w:rPr/>
        <w:t>Vodovody a kanalizace Mladá Boleslav, </w:t>
      </w:r>
      <w:r>
        <w:rPr>
          <w:spacing w:val="-4"/>
        </w:rPr>
        <w:t>a.s.</w:t>
      </w:r>
    </w:p>
    <w:p>
      <w:pPr>
        <w:pStyle w:val="BodyText"/>
        <w:spacing w:line="297" w:lineRule="auto" w:before="66"/>
        <w:ind w:left="100" w:right="3905"/>
      </w:pPr>
      <w:r>
        <w:rPr/>
        <w:t>se</w:t>
      </w:r>
      <w:r>
        <w:rPr>
          <w:spacing w:val="-5"/>
        </w:rPr>
        <w:t> </w:t>
      </w:r>
      <w:r>
        <w:rPr/>
        <w:t>sídlem</w:t>
      </w:r>
      <w:r>
        <w:rPr>
          <w:spacing w:val="-5"/>
        </w:rPr>
        <w:t> </w:t>
      </w:r>
      <w:r>
        <w:rPr/>
        <w:t>Mladá</w:t>
      </w:r>
      <w:r>
        <w:rPr>
          <w:spacing w:val="-5"/>
        </w:rPr>
        <w:t> </w:t>
      </w:r>
      <w:r>
        <w:rPr/>
        <w:t>Boleslav,</w:t>
      </w:r>
      <w:r>
        <w:rPr>
          <w:spacing w:val="-5"/>
        </w:rPr>
        <w:t> </w:t>
      </w:r>
      <w:r>
        <w:rPr/>
        <w:t>Čechova</w:t>
      </w:r>
      <w:r>
        <w:rPr>
          <w:spacing w:val="-5"/>
        </w:rPr>
        <w:t> </w:t>
      </w:r>
      <w:r>
        <w:rPr/>
        <w:t>1151,</w:t>
      </w:r>
      <w:r>
        <w:rPr>
          <w:spacing w:val="-5"/>
        </w:rPr>
        <w:t> </w:t>
      </w:r>
      <w:r>
        <w:rPr/>
        <w:t>293</w:t>
      </w:r>
      <w:r>
        <w:rPr>
          <w:spacing w:val="-5"/>
        </w:rPr>
        <w:t> </w:t>
      </w:r>
      <w:r>
        <w:rPr/>
        <w:t>22</w:t>
      </w:r>
      <w:r>
        <w:rPr>
          <w:spacing w:val="-5"/>
        </w:rPr>
        <w:t> </w:t>
      </w:r>
      <w:r>
        <w:rPr/>
        <w:t>Mladá</w:t>
      </w:r>
      <w:r>
        <w:rPr>
          <w:spacing w:val="-5"/>
        </w:rPr>
        <w:t> </w:t>
      </w:r>
      <w:r>
        <w:rPr/>
        <w:t>Boleslav IČ: 46356983</w:t>
      </w:r>
    </w:p>
    <w:p>
      <w:pPr>
        <w:pStyle w:val="BodyText"/>
        <w:spacing w:line="280" w:lineRule="exact"/>
        <w:ind w:left="100"/>
      </w:pPr>
      <w:r>
        <w:rPr/>
        <w:t>zastoupená předsedou představenstva Ing. Janem S e d l á č k e m a členem představenstva </w:t>
      </w:r>
      <w:r>
        <w:rPr>
          <w:spacing w:val="-4"/>
        </w:rPr>
        <w:t>Ing.</w:t>
      </w:r>
    </w:p>
    <w:p>
      <w:pPr>
        <w:pStyle w:val="BodyText"/>
        <w:spacing w:line="297" w:lineRule="auto" w:before="7"/>
        <w:ind w:left="100" w:right="7599"/>
      </w:pPr>
      <w:r>
        <w:rPr/>
        <w:t>Vladimírem S t e h l í k e m (dále</w:t>
      </w:r>
      <w:r>
        <w:rPr>
          <w:spacing w:val="-13"/>
        </w:rPr>
        <w:t> </w:t>
      </w:r>
      <w:r>
        <w:rPr/>
        <w:t>jen</w:t>
      </w:r>
      <w:r>
        <w:rPr>
          <w:spacing w:val="-13"/>
        </w:rPr>
        <w:t> </w:t>
      </w:r>
      <w:r>
        <w:rPr/>
        <w:t>"příjemce</w:t>
      </w:r>
      <w:r>
        <w:rPr>
          <w:spacing w:val="-13"/>
        </w:rPr>
        <w:t> </w:t>
      </w:r>
      <w:r>
        <w:rPr/>
        <w:t>podpory")</w:t>
      </w:r>
    </w:p>
    <w:p>
      <w:pPr>
        <w:pStyle w:val="BodyText"/>
        <w:spacing w:line="297" w:lineRule="auto"/>
        <w:ind w:left="100" w:right="3905"/>
      </w:pPr>
      <w:r>
        <w:rPr/>
        <w:t>bankovní</w:t>
      </w:r>
      <w:r>
        <w:rPr>
          <w:spacing w:val="-5"/>
        </w:rPr>
        <w:t> </w:t>
      </w:r>
      <w:r>
        <w:rPr/>
        <w:t>spojení</w:t>
      </w:r>
      <w:r>
        <w:rPr>
          <w:spacing w:val="-5"/>
        </w:rPr>
        <w:t> </w:t>
      </w:r>
      <w:r>
        <w:rPr/>
        <w:t>:</w:t>
      </w:r>
      <w:r>
        <w:rPr>
          <w:spacing w:val="-5"/>
        </w:rPr>
        <w:t> </w:t>
      </w:r>
      <w:r>
        <w:rPr/>
        <w:t>Komerční</w:t>
      </w:r>
      <w:r>
        <w:rPr>
          <w:spacing w:val="-5"/>
        </w:rPr>
        <w:t> </w:t>
      </w:r>
      <w:r>
        <w:rPr/>
        <w:t>banka,</w:t>
      </w:r>
      <w:r>
        <w:rPr>
          <w:spacing w:val="-5"/>
        </w:rPr>
        <w:t> </w:t>
      </w:r>
      <w:r>
        <w:rPr/>
        <w:t>a.s.,</w:t>
      </w:r>
      <w:r>
        <w:rPr>
          <w:spacing w:val="-5"/>
        </w:rPr>
        <w:t> </w:t>
      </w:r>
      <w:r>
        <w:rPr/>
        <w:t>číslo</w:t>
      </w:r>
      <w:r>
        <w:rPr>
          <w:spacing w:val="-5"/>
        </w:rPr>
        <w:t> </w:t>
      </w:r>
      <w:r>
        <w:rPr/>
        <w:t>účtu</w:t>
      </w:r>
      <w:r>
        <w:rPr>
          <w:spacing w:val="-5"/>
        </w:rPr>
        <w:t> </w:t>
      </w:r>
      <w:r>
        <w:rPr/>
        <w:t>1608181/0100 elektronická adresa (e-mail) : </w:t>
      </w:r>
      <w:hyperlink r:id="rId6">
        <w:r>
          <w:rPr/>
          <w:t>mail@vakmb.cz</w:t>
        </w:r>
      </w:hyperlink>
    </w:p>
    <w:p>
      <w:pPr>
        <w:pStyle w:val="BodyText"/>
        <w:spacing w:line="595" w:lineRule="auto"/>
        <w:ind w:left="100" w:right="7599"/>
      </w:pPr>
      <w:r>
        <w:rPr/>
        <w:t>variabilní</w:t>
      </w:r>
      <w:r>
        <w:rPr>
          <w:spacing w:val="-8"/>
        </w:rPr>
        <w:t> </w:t>
      </w:r>
      <w:r>
        <w:rPr/>
        <w:t>symbol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viz</w:t>
      </w:r>
      <w:r>
        <w:rPr>
          <w:spacing w:val="-8"/>
        </w:rPr>
        <w:t> </w:t>
      </w:r>
      <w:r>
        <w:rPr/>
        <w:t>bod</w:t>
      </w:r>
      <w:r>
        <w:rPr>
          <w:spacing w:val="-8"/>
        </w:rPr>
        <w:t> </w:t>
      </w:r>
      <w:r>
        <w:rPr/>
        <w:t>18. se dohodly takto :</w:t>
      </w:r>
    </w:p>
    <w:p>
      <w:pPr>
        <w:spacing w:after="0" w:line="595" w:lineRule="auto"/>
        <w:sectPr>
          <w:footerReference w:type="default" r:id="rId5"/>
          <w:type w:val="continuous"/>
          <w:pgSz w:w="11900" w:h="16840"/>
          <w:pgMar w:footer="719" w:header="0" w:top="1940" w:bottom="900" w:left="460" w:right="460"/>
          <w:pgNumType w:start="1"/>
        </w:sect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line="487" w:lineRule="auto"/>
        <w:ind w:left="5386" w:right="3423" w:hanging="1831"/>
        <w:jc w:val="left"/>
      </w:pPr>
      <w:r>
        <w:rPr/>
        <w:t>Preambule,</w:t>
      </w:r>
      <w:r>
        <w:rPr>
          <w:spacing w:val="-10"/>
        </w:rPr>
        <w:t> </w:t>
      </w:r>
      <w:r>
        <w:rPr/>
        <w:t>předmět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účel</w:t>
      </w:r>
      <w:r>
        <w:rPr>
          <w:spacing w:val="-10"/>
        </w:rPr>
        <w:t> </w:t>
      </w:r>
      <w:r>
        <w:rPr/>
        <w:t>smlouvy </w:t>
      </w:r>
      <w:r>
        <w:rPr>
          <w:spacing w:val="-6"/>
        </w:rPr>
        <w:t>2.</w:t>
      </w:r>
    </w:p>
    <w:p>
      <w:pPr>
        <w:pStyle w:val="BodyText"/>
        <w:spacing w:line="247" w:lineRule="auto" w:before="2"/>
        <w:ind w:left="100" w:right="181"/>
      </w:pPr>
      <w:r>
        <w:rPr/>
        <w:t>Podpora, kterou se zabývá tato smlouva, je poskytována v rámci Operačního programu Životní prostředí</w:t>
      </w:r>
      <w:r>
        <w:rPr>
          <w:spacing w:val="-4"/>
        </w:rPr>
        <w:t> </w:t>
      </w: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4"/>
        </w:rPr>
        <w:t> </w:t>
      </w:r>
      <w:r>
        <w:rPr/>
        <w:t>“OPŽP“),</w:t>
      </w:r>
      <w:r>
        <w:rPr>
          <w:spacing w:val="-4"/>
        </w:rPr>
        <w:t> </w:t>
      </w:r>
      <w:r>
        <w:rPr/>
        <w:t>Prioritní</w:t>
      </w:r>
      <w:r>
        <w:rPr>
          <w:spacing w:val="-4"/>
        </w:rPr>
        <w:t> </w:t>
      </w:r>
      <w:r>
        <w:rPr/>
        <w:t>osa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Zlepšování</w:t>
      </w:r>
      <w:r>
        <w:rPr>
          <w:spacing w:val="-4"/>
        </w:rPr>
        <w:t> </w:t>
      </w:r>
      <w:r>
        <w:rPr/>
        <w:t>vodohospodářské</w:t>
      </w:r>
      <w:r>
        <w:rPr>
          <w:spacing w:val="-4"/>
        </w:rPr>
        <w:t> </w:t>
      </w:r>
      <w:r>
        <w:rPr/>
        <w:t>infrastruktury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snižování rizika povodní (FS), oblast podpory 1.1 - Snížení znečištění vod. Podkladem pro její poskytnutí je žádost příjemce podpory, akceptovaná Fondem dne 8.12.2009.</w:t>
      </w:r>
    </w:p>
    <w:p>
      <w:pPr>
        <w:pStyle w:val="BodyText"/>
        <w:spacing w:line="247" w:lineRule="auto" w:before="55"/>
        <w:ind w:left="100" w:right="181"/>
      </w:pPr>
      <w:r>
        <w:rPr/>
        <w:t>Podpora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Fondu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poskytována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režimu</w:t>
      </w:r>
      <w:r>
        <w:rPr>
          <w:spacing w:val="-2"/>
        </w:rPr>
        <w:t> </w:t>
      </w:r>
      <w:r>
        <w:rPr/>
        <w:t>zákona</w:t>
      </w:r>
      <w:r>
        <w:rPr>
          <w:spacing w:val="-2"/>
        </w:rPr>
        <w:t> </w:t>
      </w:r>
      <w:r>
        <w:rPr/>
        <w:t>č.</w:t>
      </w:r>
      <w:r>
        <w:rPr>
          <w:spacing w:val="-2"/>
        </w:rPr>
        <w:t> </w:t>
      </w:r>
      <w:r>
        <w:rPr/>
        <w:t>388/1991</w:t>
      </w:r>
      <w:r>
        <w:rPr>
          <w:spacing w:val="-2"/>
        </w:rPr>
        <w:t> </w:t>
      </w:r>
      <w:r>
        <w:rPr/>
        <w:t>Sb.</w:t>
      </w:r>
      <w:r>
        <w:rPr>
          <w:spacing w:val="-2"/>
        </w:rPr>
        <w:t> </w:t>
      </w:r>
      <w:r>
        <w:rPr/>
        <w:t>(zákon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Státním</w:t>
      </w:r>
      <w:r>
        <w:rPr>
          <w:spacing w:val="-2"/>
        </w:rPr>
        <w:t> </w:t>
      </w:r>
      <w:r>
        <w:rPr/>
        <w:t>fondu</w:t>
      </w:r>
      <w:r>
        <w:rPr>
          <w:spacing w:val="-2"/>
        </w:rPr>
        <w:t> </w:t>
      </w:r>
      <w:r>
        <w:rPr/>
        <w:t>životního prostředí České republiky) ve znění pozdějších předpisů na základě rozhodnutí ministra životního prostředí č. 09047661 -SFŽP ze dne 10.8.2010 o poskytnutí podpory ze Státního fondu životního prostředí ČR a Směrnice MŽP č. 4/2010 o předkládání žádostí a o poskytování prostředků pro projekty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OPŽP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spolufinancování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rozpočtu</w:t>
      </w:r>
      <w:r>
        <w:rPr>
          <w:spacing w:val="-3"/>
        </w:rPr>
        <w:t> </w:t>
      </w:r>
      <w:r>
        <w:rPr/>
        <w:t>České</w:t>
      </w:r>
      <w:r>
        <w:rPr>
          <w:spacing w:val="-3"/>
        </w:rPr>
        <w:t> </w:t>
      </w:r>
      <w:r>
        <w:rPr/>
        <w:t>republiky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kapitoly</w:t>
      </w:r>
      <w:r>
        <w:rPr>
          <w:spacing w:val="-3"/>
        </w:rPr>
        <w:t> </w:t>
      </w:r>
      <w:r>
        <w:rPr/>
        <w:t>315 (životní prostředí).</w:t>
      </w:r>
    </w:p>
    <w:p>
      <w:pPr>
        <w:pStyle w:val="BodyText"/>
        <w:spacing w:line="247" w:lineRule="auto" w:before="53"/>
        <w:ind w:left="100" w:right="181"/>
      </w:pPr>
      <w:r>
        <w:rPr/>
        <w:t>Ve věcech této smlouvy budou jednat osoby písemně pověřené příslušnou smluvní stranou. V pověření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uvedeno</w:t>
      </w:r>
      <w:r>
        <w:rPr>
          <w:spacing w:val="-3"/>
        </w:rPr>
        <w:t> </w:t>
      </w:r>
      <w:r>
        <w:rPr/>
        <w:t>vždy</w:t>
      </w:r>
      <w:r>
        <w:rPr>
          <w:spacing w:val="-3"/>
        </w:rPr>
        <w:t> </w:t>
      </w:r>
      <w:r>
        <w:rPr/>
        <w:t>jméno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funkce</w:t>
      </w:r>
      <w:r>
        <w:rPr>
          <w:spacing w:val="-3"/>
        </w:rPr>
        <w:t> </w:t>
      </w:r>
      <w:r>
        <w:rPr/>
        <w:t>pověřené</w:t>
      </w:r>
      <w:r>
        <w:rPr>
          <w:spacing w:val="-3"/>
        </w:rPr>
        <w:t> </w:t>
      </w:r>
      <w:r>
        <w:rPr/>
        <w:t>osoby,</w:t>
      </w:r>
      <w:r>
        <w:rPr>
          <w:spacing w:val="-3"/>
        </w:rPr>
        <w:t> </w:t>
      </w:r>
      <w:r>
        <w:rPr/>
        <w:t>rozsah</w:t>
      </w:r>
      <w:r>
        <w:rPr>
          <w:spacing w:val="-3"/>
        </w:rPr>
        <w:t> </w:t>
      </w:r>
      <w:r>
        <w:rPr/>
        <w:t>jejího</w:t>
      </w:r>
      <w:r>
        <w:rPr>
          <w:spacing w:val="-3"/>
        </w:rPr>
        <w:t> </w:t>
      </w:r>
      <w:r>
        <w:rPr/>
        <w:t>oprávnění</w:t>
      </w:r>
      <w:r>
        <w:rPr>
          <w:spacing w:val="-3"/>
        </w:rPr>
        <w:t> </w:t>
      </w:r>
      <w:r>
        <w:rPr/>
        <w:t>jednat</w:t>
      </w:r>
      <w:r>
        <w:rPr>
          <w:spacing w:val="-3"/>
        </w:rPr>
        <w:t> </w:t>
      </w:r>
      <w:r>
        <w:rPr/>
        <w:t>jménem smluvní strany a její podpisový vzor.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0"/>
      </w:pPr>
      <w:r>
        <w:rPr>
          <w:spacing w:val="-5"/>
        </w:rPr>
        <w:t>3.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before="1"/>
        <w:ind w:left="88" w:right="5973"/>
        <w:jc w:val="center"/>
      </w:pPr>
      <w:r>
        <w:rPr/>
        <w:t>Fond se zavazuje poskytnout příjemci </w:t>
      </w:r>
      <w:r>
        <w:rPr>
          <w:spacing w:val="-2"/>
        </w:rPr>
        <w:t>podpory</w:t>
      </w:r>
    </w:p>
    <w:p>
      <w:pPr>
        <w:pStyle w:val="BodyText"/>
        <w:spacing w:before="67"/>
        <w:ind w:left="2941" w:right="2941"/>
        <w:jc w:val="center"/>
      </w:pPr>
      <w:r>
        <w:rPr/>
        <w:t>dotaci ve výši 19 865 018,00 </w:t>
      </w:r>
      <w:r>
        <w:rPr>
          <w:spacing w:val="-5"/>
        </w:rPr>
        <w:t>Kč</w:t>
      </w:r>
    </w:p>
    <w:p>
      <w:pPr>
        <w:pStyle w:val="BodyText"/>
        <w:spacing w:before="67"/>
        <w:ind w:left="88" w:right="88"/>
        <w:jc w:val="center"/>
      </w:pPr>
      <w:r>
        <w:rPr/>
        <w:t>(slovy </w:t>
      </w:r>
      <w:r>
        <w:rPr>
          <w:spacing w:val="-2"/>
        </w:rPr>
        <w:t>devatenáctmilionůosmsetšedesátpěttisícosmnáctkorunčeských).</w:t>
      </w:r>
    </w:p>
    <w:p>
      <w:pPr>
        <w:pStyle w:val="BodyText"/>
        <w:spacing w:before="67"/>
        <w:ind w:left="88" w:right="7091"/>
        <w:jc w:val="center"/>
      </w:pPr>
      <w:r>
        <w:rPr/>
        <w:t>Podpora je určena výhradně na </w:t>
      </w:r>
      <w:r>
        <w:rPr>
          <w:spacing w:val="-4"/>
        </w:rPr>
        <w:t>akci</w:t>
      </w:r>
    </w:p>
    <w:p>
      <w:pPr>
        <w:pStyle w:val="BodyText"/>
        <w:spacing w:before="67"/>
        <w:ind w:left="88" w:right="88"/>
        <w:jc w:val="center"/>
      </w:pPr>
      <w:r>
        <w:rPr/>
        <w:t>"Mladoboleslavsko, čištění a odkanalizování odpadních vod </w:t>
      </w:r>
      <w:r>
        <w:rPr>
          <w:spacing w:val="-5"/>
        </w:rPr>
        <w:t>II"</w:t>
      </w:r>
    </w:p>
    <w:p>
      <w:pPr>
        <w:pStyle w:val="BodyText"/>
        <w:spacing w:before="68"/>
        <w:ind w:left="100"/>
      </w:pPr>
      <w:r>
        <w:rPr/>
        <w:t>(dále jen </w:t>
      </w:r>
      <w:r>
        <w:rPr>
          <w:spacing w:val="-2"/>
        </w:rPr>
        <w:t>"akce").</w:t>
      </w:r>
    </w:p>
    <w:p>
      <w:pPr>
        <w:pStyle w:val="BodyText"/>
        <w:spacing w:line="247" w:lineRule="auto" w:before="67"/>
        <w:ind w:left="100"/>
      </w:pPr>
      <w:r>
        <w:rPr/>
        <w:t>Konstatuje se, že dotace je určena na spolufinancování akce a příjemci podpory má být poskytnuta rovněž dotace ze státního rozpočtu na předfinancování výdajů, které mají být kryty prostředky z rozpočtu Evropské unie, a to prostředky Fondu soudržnosti (dále jen dotace ze státního rozpočtu). Dotace ze státního rozpočtu bude poskytnuta na základě Rozhodnutí MŽP o poskytnutí dotace ev.č. EDS/SMVS</w:t>
      </w:r>
      <w:r>
        <w:rPr>
          <w:spacing w:val="-3"/>
        </w:rPr>
        <w:t> </w:t>
      </w:r>
      <w:r>
        <w:rPr/>
        <w:t>115D112000585</w:t>
      </w:r>
      <w:r>
        <w:rPr>
          <w:spacing w:val="-3"/>
        </w:rPr>
        <w:t> </w:t>
      </w: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3"/>
        </w:rPr>
        <w:t> </w:t>
      </w:r>
      <w:r>
        <w:rPr/>
        <w:t>“rozhodnutí</w:t>
      </w:r>
      <w:r>
        <w:rPr>
          <w:spacing w:val="-3"/>
        </w:rPr>
        <w:t> </w:t>
      </w:r>
      <w:r>
        <w:rPr/>
        <w:t>MŽP“)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činit</w:t>
      </w:r>
      <w:r>
        <w:rPr>
          <w:spacing w:val="-3"/>
        </w:rPr>
        <w:t> </w:t>
      </w:r>
      <w:r>
        <w:rPr/>
        <w:t>maximálně</w:t>
      </w:r>
      <w:r>
        <w:rPr>
          <w:spacing w:val="-3"/>
        </w:rPr>
        <w:t> </w:t>
      </w:r>
      <w:r>
        <w:rPr/>
        <w:t>337</w:t>
      </w:r>
      <w:r>
        <w:rPr>
          <w:spacing w:val="-3"/>
        </w:rPr>
        <w:t> </w:t>
      </w:r>
      <w:r>
        <w:rPr/>
        <w:t>705</w:t>
      </w:r>
      <w:r>
        <w:rPr>
          <w:spacing w:val="-3"/>
        </w:rPr>
        <w:t> </w:t>
      </w:r>
      <w:r>
        <w:rPr/>
        <w:t>306,00</w:t>
      </w:r>
      <w:r>
        <w:rPr>
          <w:spacing w:val="-3"/>
        </w:rPr>
        <w:t> </w:t>
      </w:r>
      <w:r>
        <w:rPr/>
        <w:t>Kč.</w:t>
      </w:r>
    </w:p>
    <w:p>
      <w:pPr>
        <w:spacing w:after="0" w:line="247" w:lineRule="auto"/>
        <w:sectPr>
          <w:pgSz w:w="11900" w:h="16840"/>
          <w:pgMar w:header="0" w:footer="719" w:top="1940" w:bottom="900" w:left="460" w:right="460"/>
        </w:sectPr>
      </w:pPr>
    </w:p>
    <w:p>
      <w:pPr>
        <w:pStyle w:val="BodyText"/>
        <w:spacing w:before="7"/>
      </w:pPr>
    </w:p>
    <w:p>
      <w:pPr>
        <w:pStyle w:val="Heading2"/>
        <w:spacing w:before="63"/>
      </w:pPr>
      <w:r>
        <w:rPr>
          <w:spacing w:val="-5"/>
        </w:rPr>
        <w:t>4.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 w:right="181"/>
      </w:pPr>
      <w:r>
        <w:rPr/>
        <w:t>Dotace představuje 3,24 % celkových způsobilých výdajů, které činí 612 164 431,20 Kč a 5 % celkových způsobilých veřejných výdajů, které činí 397 300 360,03 Kč. Uvedené částky způsobilých výdajů vycházejí z předpokládaných nákladů akce. Skutečná výše dotace je limitována jak uvedeným procentním podílem, tak částkou uvedenou v bodu 3. Pokud skutečné způsobilé výdaje (a to i průběžně, v průběhu realizace akce) překročí uvedené způsobilé výdaje (popřípadě jejich část odpovídající postupu realizace akce), uhradí příjemce podpory částku tohoto překročení z vlastních zdrojů.</w:t>
      </w:r>
      <w:r>
        <w:rPr>
          <w:spacing w:val="-4"/>
        </w:rPr>
        <w:t> </w:t>
      </w:r>
      <w:r>
        <w:rPr/>
        <w:t>Pokud</w:t>
      </w:r>
      <w:r>
        <w:rPr>
          <w:spacing w:val="-4"/>
        </w:rPr>
        <w:t> </w:t>
      </w:r>
      <w:r>
        <w:rPr/>
        <w:t>Fondem</w:t>
      </w:r>
      <w:r>
        <w:rPr>
          <w:spacing w:val="-4"/>
        </w:rPr>
        <w:t> </w:t>
      </w:r>
      <w:r>
        <w:rPr/>
        <w:t>uznané</w:t>
      </w:r>
      <w:r>
        <w:rPr>
          <w:spacing w:val="-4"/>
        </w:rPr>
        <w:t> </w:t>
      </w:r>
      <w:r>
        <w:rPr/>
        <w:t>způsobilé</w:t>
      </w:r>
      <w:r>
        <w:rPr>
          <w:spacing w:val="-4"/>
        </w:rPr>
        <w:t> </w:t>
      </w:r>
      <w:r>
        <w:rPr/>
        <w:t>výdaje</w:t>
      </w:r>
      <w:r>
        <w:rPr>
          <w:spacing w:val="-4"/>
        </w:rPr>
        <w:t> </w:t>
      </w:r>
      <w:r>
        <w:rPr/>
        <w:t>budou</w:t>
      </w:r>
      <w:r>
        <w:rPr>
          <w:spacing w:val="-4"/>
        </w:rPr>
        <w:t> </w:t>
      </w:r>
      <w:r>
        <w:rPr/>
        <w:t>nižší</w:t>
      </w:r>
      <w:r>
        <w:rPr>
          <w:spacing w:val="-4"/>
        </w:rPr>
        <w:t> </w:t>
      </w:r>
      <w:r>
        <w:rPr/>
        <w:t>než</w:t>
      </w:r>
      <w:r>
        <w:rPr>
          <w:spacing w:val="-4"/>
        </w:rPr>
        <w:t> </w:t>
      </w:r>
      <w:r>
        <w:rPr/>
        <w:t>uvedené</w:t>
      </w:r>
      <w:r>
        <w:rPr>
          <w:spacing w:val="-4"/>
        </w:rPr>
        <w:t> </w:t>
      </w:r>
      <w:r>
        <w:rPr/>
        <w:t>způsobilé</w:t>
      </w:r>
      <w:r>
        <w:rPr>
          <w:spacing w:val="-4"/>
        </w:rPr>
        <w:t> </w:t>
      </w:r>
      <w:r>
        <w:rPr/>
        <w:t>výdaje,</w:t>
      </w:r>
      <w:r>
        <w:rPr>
          <w:spacing w:val="-4"/>
        </w:rPr>
        <w:t> </w:t>
      </w:r>
      <w:r>
        <w:rPr/>
        <w:t>procentní podíl dotace se nemění, to znamená, že dotace se úměrně sníží.</w:t>
      </w:r>
    </w:p>
    <w:p>
      <w:pPr>
        <w:pStyle w:val="BodyText"/>
        <w:spacing w:before="9"/>
      </w:pPr>
    </w:p>
    <w:p>
      <w:pPr>
        <w:pStyle w:val="BodyText"/>
        <w:spacing w:line="247" w:lineRule="auto" w:before="1"/>
        <w:ind w:left="100" w:right="453"/>
        <w:jc w:val="both"/>
      </w:pPr>
      <w:r>
        <w:rPr/>
        <w:t>Výše</w:t>
      </w:r>
      <w:r>
        <w:rPr>
          <w:spacing w:val="-3"/>
        </w:rPr>
        <w:t> </w:t>
      </w:r>
      <w:r>
        <w:rPr/>
        <w:t>dotace</w:t>
      </w:r>
      <w:r>
        <w:rPr>
          <w:spacing w:val="-3"/>
        </w:rPr>
        <w:t> </w:t>
      </w:r>
      <w:r>
        <w:rPr/>
        <w:t>může</w:t>
      </w:r>
      <w:r>
        <w:rPr>
          <w:spacing w:val="-3"/>
        </w:rPr>
        <w:t> </w:t>
      </w:r>
      <w:r>
        <w:rPr/>
        <w:t>být</w:t>
      </w:r>
      <w:r>
        <w:rPr>
          <w:spacing w:val="-3"/>
        </w:rPr>
        <w:t> </w:t>
      </w:r>
      <w:r>
        <w:rPr/>
        <w:t>upravena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důvodu</w:t>
      </w:r>
      <w:r>
        <w:rPr>
          <w:spacing w:val="-3"/>
        </w:rPr>
        <w:t> </w:t>
      </w:r>
      <w:r>
        <w:rPr/>
        <w:t>významných</w:t>
      </w:r>
      <w:r>
        <w:rPr>
          <w:spacing w:val="-3"/>
        </w:rPr>
        <w:t> </w:t>
      </w:r>
      <w:r>
        <w:rPr/>
        <w:t>změn</w:t>
      </w:r>
      <w:r>
        <w:rPr>
          <w:spacing w:val="-3"/>
        </w:rPr>
        <w:t> </w:t>
      </w:r>
      <w:r>
        <w:rPr/>
        <w:t>vstupních</w:t>
      </w:r>
      <w:r>
        <w:rPr>
          <w:spacing w:val="-3"/>
        </w:rPr>
        <w:t> </w:t>
      </w:r>
      <w:r>
        <w:rPr/>
        <w:t>dat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aktualizované</w:t>
      </w:r>
      <w:r>
        <w:rPr>
          <w:spacing w:val="-3"/>
        </w:rPr>
        <w:t> </w:t>
      </w:r>
      <w:r>
        <w:rPr/>
        <w:t>finanční analýze ve smyslu ustanovení bodu 8.2 Implementačního dokumentu OPŽP.</w:t>
      </w:r>
    </w:p>
    <w:p>
      <w:pPr>
        <w:pStyle w:val="BodyText"/>
        <w:spacing w:line="247" w:lineRule="auto" w:before="57"/>
        <w:ind w:left="100" w:right="316"/>
        <w:jc w:val="both"/>
      </w:pPr>
      <w:r>
        <w:rPr/>
        <w:t>Při určování uznaných způsobilých výdajů a z nich odvozené výše podpory se bude vždy vycházet ze skutečných</w:t>
      </w:r>
      <w:r>
        <w:rPr>
          <w:spacing w:val="-3"/>
        </w:rPr>
        <w:t> </w:t>
      </w:r>
      <w:r>
        <w:rPr/>
        <w:t>nákladů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snížených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položky,</w:t>
      </w:r>
      <w:r>
        <w:rPr>
          <w:spacing w:val="-3"/>
        </w:rPr>
        <w:t> </w:t>
      </w:r>
      <w:r>
        <w:rPr/>
        <w:t>které</w:t>
      </w:r>
      <w:r>
        <w:rPr>
          <w:spacing w:val="-3"/>
        </w:rPr>
        <w:t> </w:t>
      </w:r>
      <w:r>
        <w:rPr/>
        <w:t>není</w:t>
      </w:r>
      <w:r>
        <w:rPr>
          <w:spacing w:val="-3"/>
        </w:rPr>
        <w:t> </w:t>
      </w:r>
      <w:r>
        <w:rPr/>
        <w:t>možno</w:t>
      </w:r>
      <w:r>
        <w:rPr>
          <w:spacing w:val="-3"/>
        </w:rPr>
        <w:t> </w:t>
      </w:r>
      <w:r>
        <w:rPr/>
        <w:t>hradit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podpory.</w:t>
      </w:r>
      <w:r>
        <w:rPr>
          <w:spacing w:val="-3"/>
        </w:rPr>
        <w:t> </w:t>
      </w:r>
      <w:r>
        <w:rPr/>
        <w:t>Postup</w:t>
      </w:r>
      <w:r>
        <w:rPr>
          <w:spacing w:val="-3"/>
        </w:rPr>
        <w:t> </w:t>
      </w:r>
      <w:r>
        <w:rPr/>
        <w:t>pro</w:t>
      </w:r>
      <w:r>
        <w:rPr>
          <w:spacing w:val="-3"/>
        </w:rPr>
        <w:t> </w:t>
      </w:r>
      <w:r>
        <w:rPr/>
        <w:t>určení způsobilých výdajů je uveden v technické a finanční příloze rozhodnutí MŽP.</w:t>
      </w:r>
    </w:p>
    <w:p>
      <w:pPr>
        <w:pStyle w:val="BodyText"/>
        <w:spacing w:line="247" w:lineRule="auto" w:before="56"/>
        <w:ind w:left="100" w:right="181"/>
      </w:pPr>
      <w:r>
        <w:rPr/>
        <w:t>Pokud</w:t>
      </w:r>
      <w:r>
        <w:rPr>
          <w:spacing w:val="-3"/>
        </w:rPr>
        <w:t> </w:t>
      </w:r>
      <w:r>
        <w:rPr/>
        <w:t>poskytnutá</w:t>
      </w:r>
      <w:r>
        <w:rPr>
          <w:spacing w:val="-3"/>
        </w:rPr>
        <w:t> </w:t>
      </w:r>
      <w:r>
        <w:rPr/>
        <w:t>podpora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propočtena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nákladů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zahrnujících</w:t>
      </w:r>
      <w:r>
        <w:rPr>
          <w:spacing w:val="-3"/>
        </w:rPr>
        <w:t> </w:t>
      </w:r>
      <w:r>
        <w:rPr/>
        <w:t>daň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přidané</w:t>
      </w:r>
      <w:r>
        <w:rPr>
          <w:spacing w:val="-3"/>
        </w:rPr>
        <w:t> </w:t>
      </w:r>
      <w:r>
        <w:rPr/>
        <w:t>hodnoty,</w:t>
      </w:r>
      <w:r>
        <w:rPr>
          <w:spacing w:val="-3"/>
        </w:rPr>
        <w:t> </w:t>
      </w:r>
      <w:r>
        <w:rPr/>
        <w:t>pak v případě, že příjemci podpory vznikne nárok na odpočet daně z přidané hodnoty, bude povinen odpovídající částku podpory vrátit.</w:t>
      </w:r>
    </w:p>
    <w:p>
      <w:pPr>
        <w:pStyle w:val="BodyText"/>
        <w:spacing w:line="247" w:lineRule="auto" w:before="57"/>
        <w:ind w:left="100"/>
      </w:pPr>
      <w:r>
        <w:rPr/>
        <w:pict>
          <v:line style="position:absolute;mso-position-horizontal-relative:page;mso-position-vertical-relative:paragraph;z-index:-15912960" from="417.459991pt,32.362011pt" to="554.849991pt,32.362011pt" stroked="true" strokeweight=".8pt" strokecolor="#000000">
            <v:stroke dashstyle="solid"/>
            <w10:wrap type="none"/>
          </v:line>
        </w:pict>
      </w:r>
      <w:r>
        <w:rPr/>
        <w:t>Standardní náležitosti této smlouvy (nestanoví-li Fond jinak) budou vyřizovány prostřednictvím elektronického</w:t>
      </w:r>
      <w:r>
        <w:rPr>
          <w:spacing w:val="-5"/>
        </w:rPr>
        <w:t> </w:t>
      </w:r>
      <w:r>
        <w:rPr/>
        <w:t>prostředí</w:t>
      </w:r>
      <w:r>
        <w:rPr>
          <w:spacing w:val="-5"/>
        </w:rPr>
        <w:t> </w:t>
      </w:r>
      <w:r>
        <w:rPr/>
        <w:t>BENE-FILL</w:t>
      </w:r>
      <w:r>
        <w:rPr>
          <w:spacing w:val="-5"/>
        </w:rPr>
        <w:t> </w:t>
      </w:r>
      <w:r>
        <w:rPr/>
        <w:t>(přístupné</w:t>
      </w:r>
      <w:r>
        <w:rPr>
          <w:spacing w:val="-5"/>
        </w:rPr>
        <w:t> </w:t>
      </w:r>
      <w:r>
        <w:rPr/>
        <w:t>přes</w:t>
      </w:r>
      <w:r>
        <w:rPr>
          <w:spacing w:val="-5"/>
        </w:rPr>
        <w:t> </w:t>
      </w:r>
      <w:r>
        <w:rPr/>
        <w:t>internetovou</w:t>
      </w:r>
      <w:r>
        <w:rPr>
          <w:spacing w:val="-5"/>
        </w:rPr>
        <w:t> </w:t>
      </w:r>
      <w:r>
        <w:rPr/>
        <w:t>stránku</w:t>
      </w:r>
      <w:r>
        <w:rPr>
          <w:spacing w:val="-5"/>
        </w:rPr>
        <w:t> </w:t>
      </w:r>
      <w:hyperlink r:id="rId7">
        <w:r>
          <w:rPr/>
          <w:t>http://rozcestnik.sfzp.cz/</w:t>
        </w:r>
      </w:hyperlink>
      <w:r>
        <w:rPr>
          <w:spacing w:val="-5"/>
        </w:rPr>
        <w:t> </w:t>
      </w:r>
      <w:r>
        <w:rPr/>
        <w:t>). Pokyny a informace Fondu podané prostřednictvím elektronického prostředí BENE-FILL mají stejnou závaznost jako pokyny a informace podané písemnou formou. Pokud jde o závazná podání příjemce podpory vytvořená s využitím tohoto prostředí, budou mít běžnou listinnou podobu.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spacing w:before="0"/>
      </w:pPr>
      <w:r>
        <w:rPr>
          <w:spacing w:val="-4"/>
        </w:rPr>
        <w:t>III.</w:t>
      </w:r>
    </w:p>
    <w:p>
      <w:pPr>
        <w:pStyle w:val="Heading2"/>
        <w:spacing w:line="487" w:lineRule="auto"/>
        <w:ind w:left="2607" w:right="2605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7"/>
        </w:rPr>
        <w:t> </w:t>
      </w:r>
      <w:r>
        <w:rPr/>
        <w:t>podpory </w:t>
      </w:r>
      <w:r>
        <w:rPr>
          <w:spacing w:val="-6"/>
        </w:rPr>
        <w:t>5.</w:t>
      </w:r>
    </w:p>
    <w:p>
      <w:pPr>
        <w:pStyle w:val="BodyText"/>
        <w:spacing w:before="3"/>
        <w:ind w:left="100"/>
      </w:pPr>
      <w:r>
        <w:rPr/>
        <w:t>Příjemce podpory je povinen zabezpečit následující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7" w:lineRule="auto" w:before="67" w:after="0"/>
        <w:ind w:left="863" w:right="157" w:hanging="345"/>
        <w:jc w:val="left"/>
        <w:rPr>
          <w:sz w:val="24"/>
        </w:rPr>
      </w:pPr>
      <w:r>
        <w:rPr>
          <w:sz w:val="24"/>
        </w:rPr>
        <w:t>Akce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realizována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souladu</w:t>
      </w:r>
      <w:r>
        <w:rPr>
          <w:spacing w:val="-3"/>
          <w:sz w:val="24"/>
        </w:rPr>
        <w:t> </w:t>
      </w:r>
      <w:r>
        <w:rPr>
          <w:sz w:val="24"/>
        </w:rPr>
        <w:t>s</w:t>
      </w:r>
      <w:r>
        <w:rPr>
          <w:spacing w:val="-3"/>
          <w:sz w:val="24"/>
        </w:rPr>
        <w:t> </w:t>
      </w:r>
      <w:r>
        <w:rPr>
          <w:sz w:val="24"/>
        </w:rPr>
        <w:t>předloženou</w:t>
      </w:r>
      <w:r>
        <w:rPr>
          <w:spacing w:val="-3"/>
          <w:sz w:val="24"/>
        </w:rPr>
        <w:t> </w:t>
      </w:r>
      <w:r>
        <w:rPr>
          <w:sz w:val="24"/>
        </w:rPr>
        <w:t>žádostí</w:t>
      </w:r>
      <w:r>
        <w:rPr>
          <w:spacing w:val="-3"/>
          <w:sz w:val="24"/>
        </w:rPr>
        <w:t> 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jejími</w:t>
      </w:r>
      <w:r>
        <w:rPr>
          <w:spacing w:val="-3"/>
          <w:sz w:val="24"/>
        </w:rPr>
        <w:t> </w:t>
      </w:r>
      <w:r>
        <w:rPr>
          <w:sz w:val="24"/>
        </w:rPr>
        <w:t>přílohami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touto</w:t>
      </w:r>
      <w:r>
        <w:rPr>
          <w:spacing w:val="-3"/>
          <w:sz w:val="24"/>
        </w:rPr>
        <w:t> </w:t>
      </w:r>
      <w:r>
        <w:rPr>
          <w:sz w:val="24"/>
        </w:rPr>
        <w:t>smlouvou</w:t>
      </w:r>
      <w:r>
        <w:rPr>
          <w:spacing w:val="-3"/>
          <w:sz w:val="24"/>
        </w:rPr>
        <w:t> </w:t>
      </w:r>
      <w:r>
        <w:rPr>
          <w:sz w:val="24"/>
        </w:rPr>
        <w:t>tak, aby byl splněn účel, pro který je podpora dle této smlouvy poskytována. Tento účel je charakterizován v technické a finanční příloze rozhodnutí MŽP.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7" w:lineRule="auto" w:before="1" w:after="0"/>
        <w:ind w:left="863" w:right="672" w:hanging="362"/>
        <w:jc w:val="left"/>
        <w:rPr>
          <w:sz w:val="24"/>
        </w:rPr>
      </w:pPr>
      <w:r>
        <w:rPr>
          <w:sz w:val="24"/>
        </w:rPr>
        <w:t>Akce</w:t>
      </w:r>
      <w:r>
        <w:rPr>
          <w:spacing w:val="-4"/>
          <w:sz w:val="24"/>
        </w:rPr>
        <w:t> </w:t>
      </w:r>
      <w:r>
        <w:rPr>
          <w:sz w:val="24"/>
        </w:rPr>
        <w:t>bude</w:t>
      </w:r>
      <w:r>
        <w:rPr>
          <w:spacing w:val="-4"/>
          <w:sz w:val="24"/>
        </w:rPr>
        <w:t> </w:t>
      </w:r>
      <w:r>
        <w:rPr>
          <w:sz w:val="24"/>
        </w:rPr>
        <w:t>provedena</w:t>
      </w:r>
      <w:r>
        <w:rPr>
          <w:spacing w:val="-4"/>
          <w:sz w:val="24"/>
        </w:rPr>
        <w:t> </w:t>
      </w:r>
      <w:r>
        <w:rPr>
          <w:sz w:val="24"/>
        </w:rPr>
        <w:t>dle</w:t>
      </w:r>
      <w:r>
        <w:rPr>
          <w:spacing w:val="-4"/>
          <w:sz w:val="24"/>
        </w:rPr>
        <w:t> </w:t>
      </w:r>
      <w:r>
        <w:rPr>
          <w:sz w:val="24"/>
        </w:rPr>
        <w:t>dokumentace</w:t>
      </w:r>
      <w:r>
        <w:rPr>
          <w:spacing w:val="-4"/>
          <w:sz w:val="24"/>
        </w:rPr>
        <w:t> </w:t>
      </w:r>
      <w:r>
        <w:rPr>
          <w:sz w:val="24"/>
        </w:rPr>
        <w:t>uvedené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technické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finanční</w:t>
      </w:r>
      <w:r>
        <w:rPr>
          <w:spacing w:val="-4"/>
          <w:sz w:val="24"/>
        </w:rPr>
        <w:t> </w:t>
      </w:r>
      <w:r>
        <w:rPr>
          <w:sz w:val="24"/>
        </w:rPr>
        <w:t>příloze</w:t>
      </w:r>
      <w:r>
        <w:rPr>
          <w:spacing w:val="-4"/>
          <w:sz w:val="24"/>
        </w:rPr>
        <w:t> </w:t>
      </w:r>
      <w:r>
        <w:rPr>
          <w:sz w:val="24"/>
        </w:rPr>
        <w:t>rozhodnutí MŽP (oddíl Soupis dodaných podkladů charakterizujících akci), jejích případných změn a doplňků odsouhlasených Fondem.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56" w:after="0"/>
        <w:ind w:left="863" w:right="0" w:hanging="335"/>
        <w:jc w:val="left"/>
        <w:rPr>
          <w:sz w:val="24"/>
        </w:rPr>
      </w:pPr>
      <w:r>
        <w:rPr>
          <w:sz w:val="24"/>
        </w:rPr>
        <w:t>- Akce bude provedena v souladu s předloženou </w:t>
      </w:r>
      <w:r>
        <w:rPr>
          <w:spacing w:val="-2"/>
          <w:sz w:val="24"/>
        </w:rPr>
        <w:t>žádostí.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719" w:top="1940" w:bottom="900" w:left="460" w:right="460"/>
        </w:sectPr>
      </w:pP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125" w:after="0"/>
        <w:ind w:left="995" w:right="0" w:hanging="133"/>
        <w:jc w:val="left"/>
        <w:rPr>
          <w:sz w:val="24"/>
        </w:rPr>
      </w:pPr>
      <w:r>
        <w:rPr>
          <w:sz w:val="24"/>
        </w:rPr>
        <w:t>Akce bude realizována v předpokládaném rozsahu, </w:t>
      </w:r>
      <w:r>
        <w:rPr>
          <w:spacing w:val="-5"/>
          <w:sz w:val="24"/>
        </w:rPr>
        <w:t>tj.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68" w:after="0"/>
        <w:ind w:left="995" w:right="0" w:hanging="133"/>
        <w:jc w:val="left"/>
        <w:rPr>
          <w:sz w:val="24"/>
        </w:rPr>
      </w:pPr>
      <w:r>
        <w:rPr>
          <w:sz w:val="24"/>
        </w:rPr>
        <w:t>intenzifikace mechanicko-biologické ČOV v Mnichově </w:t>
      </w:r>
      <w:r>
        <w:rPr>
          <w:spacing w:val="-2"/>
          <w:sz w:val="24"/>
        </w:rPr>
        <w:t>Hradišti,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67" w:after="0"/>
        <w:ind w:left="995" w:right="0" w:hanging="133"/>
        <w:jc w:val="left"/>
        <w:rPr>
          <w:sz w:val="24"/>
        </w:rPr>
      </w:pPr>
      <w:r>
        <w:rPr>
          <w:sz w:val="24"/>
        </w:rPr>
        <w:t>výstavba kanalizace v délce 14,33 </w:t>
      </w:r>
      <w:r>
        <w:rPr>
          <w:spacing w:val="-5"/>
          <w:sz w:val="24"/>
        </w:rPr>
        <w:t>km,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67" w:after="0"/>
        <w:ind w:left="863" w:right="197" w:firstLine="0"/>
        <w:jc w:val="left"/>
        <w:rPr>
          <w:sz w:val="24"/>
        </w:rPr>
      </w:pPr>
      <w:r>
        <w:rPr>
          <w:sz w:val="24"/>
        </w:rPr>
        <w:t>výstavba</w:t>
      </w:r>
      <w:r>
        <w:rPr>
          <w:spacing w:val="-4"/>
          <w:sz w:val="24"/>
        </w:rPr>
        <w:t> </w:t>
      </w:r>
      <w:r>
        <w:rPr>
          <w:sz w:val="24"/>
        </w:rPr>
        <w:t>vodovodního</w:t>
      </w:r>
      <w:r>
        <w:rPr>
          <w:spacing w:val="-4"/>
          <w:sz w:val="24"/>
        </w:rPr>
        <w:t> </w:t>
      </w:r>
      <w:r>
        <w:rPr>
          <w:sz w:val="24"/>
        </w:rPr>
        <w:t>přivaděče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délce</w:t>
      </w:r>
      <w:r>
        <w:rPr>
          <w:spacing w:val="-4"/>
          <w:sz w:val="24"/>
        </w:rPr>
        <w:t> </w:t>
      </w:r>
      <w:r>
        <w:rPr>
          <w:sz w:val="24"/>
        </w:rPr>
        <w:t>11,28</w:t>
      </w:r>
      <w:r>
        <w:rPr>
          <w:spacing w:val="-4"/>
          <w:sz w:val="24"/>
        </w:rPr>
        <w:t> </w:t>
      </w:r>
      <w:r>
        <w:rPr>
          <w:sz w:val="24"/>
        </w:rPr>
        <w:t>km,</w:t>
      </w:r>
      <w:r>
        <w:rPr>
          <w:spacing w:val="-4"/>
          <w:sz w:val="24"/>
        </w:rPr>
        <w:t> </w:t>
      </w:r>
      <w:r>
        <w:rPr>
          <w:sz w:val="24"/>
        </w:rPr>
        <w:t>včetně</w:t>
      </w:r>
      <w:r>
        <w:rPr>
          <w:spacing w:val="-4"/>
          <w:sz w:val="24"/>
        </w:rPr>
        <w:t> </w:t>
      </w:r>
      <w:r>
        <w:rPr>
          <w:sz w:val="24"/>
        </w:rPr>
        <w:t>rekonstrukce</w:t>
      </w:r>
      <w:r>
        <w:rPr>
          <w:spacing w:val="-4"/>
          <w:sz w:val="24"/>
        </w:rPr>
        <w:t> </w:t>
      </w:r>
      <w:r>
        <w:rPr>
          <w:sz w:val="24"/>
        </w:rPr>
        <w:t>vodojemu</w:t>
      </w:r>
      <w:r>
        <w:rPr>
          <w:spacing w:val="-4"/>
          <w:sz w:val="24"/>
        </w:rPr>
        <w:t> </w:t>
      </w:r>
      <w:r>
        <w:rPr>
          <w:sz w:val="24"/>
        </w:rPr>
        <w:t>Dobrovice a ČS Dobrovice.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58" w:after="0"/>
        <w:ind w:left="995" w:right="0" w:hanging="133"/>
        <w:jc w:val="left"/>
        <w:rPr>
          <w:sz w:val="24"/>
        </w:rPr>
      </w:pPr>
      <w:r>
        <w:rPr>
          <w:sz w:val="24"/>
        </w:rPr>
        <w:t>Realizací akce bude vytvořen předpoklad pro připojení 2 373,00 </w:t>
      </w:r>
      <w:r>
        <w:rPr>
          <w:spacing w:val="-5"/>
          <w:sz w:val="24"/>
        </w:rPr>
        <w:t>EO.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67" w:after="0"/>
        <w:ind w:left="995" w:right="0" w:hanging="133"/>
        <w:jc w:val="left"/>
        <w:rPr>
          <w:sz w:val="24"/>
        </w:rPr>
      </w:pPr>
      <w:r>
        <w:rPr>
          <w:sz w:val="24"/>
        </w:rPr>
        <w:t>Realizací opatření bude možno odstranit navíc 99,03 t/rok CHSKCr, 46,58 t/rok </w:t>
      </w:r>
      <w:r>
        <w:rPr>
          <w:spacing w:val="-5"/>
          <w:sz w:val="24"/>
        </w:rPr>
        <w:t>NL.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67" w:after="0"/>
        <w:ind w:left="863" w:right="261" w:firstLine="0"/>
        <w:jc w:val="left"/>
        <w:rPr>
          <w:sz w:val="24"/>
        </w:rPr>
      </w:pPr>
      <w:r>
        <w:rPr>
          <w:sz w:val="24"/>
        </w:rPr>
        <w:t>Po</w:t>
      </w:r>
      <w:r>
        <w:rPr>
          <w:spacing w:val="-3"/>
          <w:sz w:val="24"/>
        </w:rPr>
        <w:t> </w:t>
      </w:r>
      <w:r>
        <w:rPr>
          <w:sz w:val="24"/>
        </w:rPr>
        <w:t>dokončení</w:t>
      </w:r>
      <w:r>
        <w:rPr>
          <w:spacing w:val="-3"/>
          <w:sz w:val="24"/>
        </w:rPr>
        <w:t> </w:t>
      </w:r>
      <w:r>
        <w:rPr>
          <w:sz w:val="24"/>
        </w:rPr>
        <w:t>akce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likvidace</w:t>
      </w:r>
      <w:r>
        <w:rPr>
          <w:spacing w:val="-3"/>
          <w:sz w:val="24"/>
        </w:rPr>
        <w:t> </w:t>
      </w:r>
      <w:r>
        <w:rPr>
          <w:sz w:val="24"/>
        </w:rPr>
        <w:t>odpadních</w:t>
      </w:r>
      <w:r>
        <w:rPr>
          <w:spacing w:val="-3"/>
          <w:sz w:val="24"/>
        </w:rPr>
        <w:t> </w:t>
      </w:r>
      <w:r>
        <w:rPr>
          <w:sz w:val="24"/>
        </w:rPr>
        <w:t>vod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souladu</w:t>
      </w:r>
      <w:r>
        <w:rPr>
          <w:spacing w:val="-3"/>
          <w:sz w:val="24"/>
        </w:rPr>
        <w:t> </w:t>
      </w:r>
      <w:r>
        <w:rPr>
          <w:sz w:val="24"/>
        </w:rPr>
        <w:t>s</w:t>
      </w:r>
      <w:r>
        <w:rPr>
          <w:spacing w:val="-3"/>
          <w:sz w:val="24"/>
        </w:rPr>
        <w:t> </w:t>
      </w:r>
      <w:r>
        <w:rPr>
          <w:sz w:val="24"/>
        </w:rPr>
        <w:t>vodním</w:t>
      </w:r>
      <w:r>
        <w:rPr>
          <w:spacing w:val="-3"/>
          <w:sz w:val="24"/>
        </w:rPr>
        <w:t> </w:t>
      </w:r>
      <w:r>
        <w:rPr>
          <w:sz w:val="24"/>
        </w:rPr>
        <w:t>zákonem</w:t>
      </w:r>
      <w:r>
        <w:rPr>
          <w:spacing w:val="-3"/>
          <w:sz w:val="24"/>
        </w:rPr>
        <w:t> </w:t>
      </w:r>
      <w:r>
        <w:rPr>
          <w:sz w:val="24"/>
        </w:rPr>
        <w:t>(č.</w:t>
      </w:r>
      <w:r>
        <w:rPr>
          <w:spacing w:val="-3"/>
          <w:sz w:val="24"/>
        </w:rPr>
        <w:t> </w:t>
      </w:r>
      <w:r>
        <w:rPr>
          <w:sz w:val="24"/>
        </w:rPr>
        <w:t>254/2001 Sb.) v platném znění a jeho prováděcími předpisy.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58" w:after="0"/>
        <w:ind w:left="863" w:right="579" w:firstLine="0"/>
        <w:jc w:val="left"/>
        <w:rPr>
          <w:sz w:val="24"/>
        </w:rPr>
      </w:pPr>
      <w:r>
        <w:rPr>
          <w:sz w:val="24"/>
        </w:rPr>
        <w:t>Po</w:t>
      </w:r>
      <w:r>
        <w:rPr>
          <w:spacing w:val="-4"/>
          <w:sz w:val="24"/>
        </w:rPr>
        <w:t> </w:t>
      </w:r>
      <w:r>
        <w:rPr>
          <w:sz w:val="24"/>
        </w:rPr>
        <w:t>realizaci</w:t>
      </w:r>
      <w:r>
        <w:rPr>
          <w:spacing w:val="-4"/>
          <w:sz w:val="24"/>
        </w:rPr>
        <w:t> </w:t>
      </w:r>
      <w:r>
        <w:rPr>
          <w:sz w:val="24"/>
        </w:rPr>
        <w:t>akce</w:t>
      </w:r>
      <w:r>
        <w:rPr>
          <w:spacing w:val="-4"/>
          <w:sz w:val="24"/>
        </w:rPr>
        <w:t> </w:t>
      </w:r>
      <w:r>
        <w:rPr>
          <w:sz w:val="24"/>
        </w:rPr>
        <w:t>bude</w:t>
      </w:r>
      <w:r>
        <w:rPr>
          <w:spacing w:val="-4"/>
          <w:sz w:val="24"/>
        </w:rPr>
        <w:t> </w:t>
      </w:r>
      <w:r>
        <w:rPr>
          <w:sz w:val="24"/>
        </w:rPr>
        <w:t>vytvořen</w:t>
      </w:r>
      <w:r>
        <w:rPr>
          <w:spacing w:val="-4"/>
          <w:sz w:val="24"/>
        </w:rPr>
        <w:t> </w:t>
      </w:r>
      <w:r>
        <w:rPr>
          <w:sz w:val="24"/>
        </w:rPr>
        <w:t>předpoklad</w:t>
      </w:r>
      <w:r>
        <w:rPr>
          <w:spacing w:val="-4"/>
          <w:sz w:val="24"/>
        </w:rPr>
        <w:t> </w:t>
      </w:r>
      <w:r>
        <w:rPr>
          <w:sz w:val="24"/>
        </w:rPr>
        <w:t>pro</w:t>
      </w:r>
      <w:r>
        <w:rPr>
          <w:spacing w:val="-4"/>
          <w:sz w:val="24"/>
        </w:rPr>
        <w:t> </w:t>
      </w:r>
      <w:r>
        <w:rPr>
          <w:sz w:val="24"/>
        </w:rPr>
        <w:t>zásobování</w:t>
      </w:r>
      <w:r>
        <w:rPr>
          <w:spacing w:val="-4"/>
          <w:sz w:val="24"/>
        </w:rPr>
        <w:t> 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sz w:val="24"/>
        </w:rPr>
        <w:t>701</w:t>
      </w:r>
      <w:r>
        <w:rPr>
          <w:spacing w:val="-4"/>
          <w:sz w:val="24"/>
        </w:rPr>
        <w:t> </w:t>
      </w:r>
      <w:r>
        <w:rPr>
          <w:sz w:val="24"/>
        </w:rPr>
        <w:t>obyvatel</w:t>
      </w:r>
      <w:r>
        <w:rPr>
          <w:spacing w:val="-4"/>
          <w:sz w:val="24"/>
        </w:rPr>
        <w:t> </w:t>
      </w:r>
      <w:r>
        <w:rPr>
          <w:sz w:val="24"/>
        </w:rPr>
        <w:t>kvalitní</w:t>
      </w:r>
      <w:r>
        <w:rPr>
          <w:spacing w:val="-4"/>
          <w:sz w:val="24"/>
        </w:rPr>
        <w:t> </w:t>
      </w:r>
      <w:r>
        <w:rPr>
          <w:sz w:val="24"/>
        </w:rPr>
        <w:t>pitnou </w:t>
      </w:r>
      <w:r>
        <w:rPr>
          <w:spacing w:val="-2"/>
          <w:sz w:val="24"/>
        </w:rPr>
        <w:t>vodou.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57" w:after="0"/>
        <w:ind w:left="863" w:right="833" w:firstLine="0"/>
        <w:jc w:val="left"/>
        <w:rPr>
          <w:sz w:val="24"/>
        </w:rPr>
      </w:pPr>
      <w:r>
        <w:rPr>
          <w:sz w:val="24"/>
        </w:rPr>
        <w:t>Po</w:t>
      </w:r>
      <w:r>
        <w:rPr>
          <w:spacing w:val="-4"/>
          <w:sz w:val="24"/>
        </w:rPr>
        <w:t> </w:t>
      </w:r>
      <w:r>
        <w:rPr>
          <w:sz w:val="24"/>
        </w:rPr>
        <w:t>dokončení</w:t>
      </w:r>
      <w:r>
        <w:rPr>
          <w:spacing w:val="-4"/>
          <w:sz w:val="24"/>
        </w:rPr>
        <w:t> </w:t>
      </w:r>
      <w:r>
        <w:rPr>
          <w:sz w:val="24"/>
        </w:rPr>
        <w:t>akce</w:t>
      </w:r>
      <w:r>
        <w:rPr>
          <w:spacing w:val="-4"/>
          <w:sz w:val="24"/>
        </w:rPr>
        <w:t> </w:t>
      </w:r>
      <w:r>
        <w:rPr>
          <w:sz w:val="24"/>
        </w:rPr>
        <w:t>bude</w:t>
      </w:r>
      <w:r>
        <w:rPr>
          <w:spacing w:val="-4"/>
          <w:sz w:val="24"/>
        </w:rPr>
        <w:t> </w:t>
      </w:r>
      <w:r>
        <w:rPr>
          <w:sz w:val="24"/>
        </w:rPr>
        <w:t>pitná</w:t>
      </w:r>
      <w:r>
        <w:rPr>
          <w:spacing w:val="-4"/>
          <w:sz w:val="24"/>
        </w:rPr>
        <w:t> </w:t>
      </w:r>
      <w:r>
        <w:rPr>
          <w:sz w:val="24"/>
        </w:rPr>
        <w:t>voda</w:t>
      </w:r>
      <w:r>
        <w:rPr>
          <w:spacing w:val="-4"/>
          <w:sz w:val="24"/>
        </w:rPr>
        <w:t> </w:t>
      </w:r>
      <w:r>
        <w:rPr>
          <w:sz w:val="24"/>
        </w:rPr>
        <w:t>splňovat</w:t>
      </w:r>
      <w:r>
        <w:rPr>
          <w:spacing w:val="-4"/>
          <w:sz w:val="24"/>
        </w:rPr>
        <w:t> </w:t>
      </w:r>
      <w:r>
        <w:rPr>
          <w:sz w:val="24"/>
        </w:rPr>
        <w:t>hygienické</w:t>
      </w:r>
      <w:r>
        <w:rPr>
          <w:spacing w:val="-4"/>
          <w:sz w:val="24"/>
        </w:rPr>
        <w:t> </w:t>
      </w:r>
      <w:r>
        <w:rPr>
          <w:sz w:val="24"/>
        </w:rPr>
        <w:t>požadavky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souladu</w:t>
      </w:r>
      <w:r>
        <w:rPr>
          <w:spacing w:val="-4"/>
          <w:sz w:val="24"/>
        </w:rPr>
        <w:t> </w:t>
      </w:r>
      <w:r>
        <w:rPr>
          <w:sz w:val="24"/>
        </w:rPr>
        <w:t>s</w:t>
      </w:r>
      <w:r>
        <w:rPr>
          <w:spacing w:val="-4"/>
          <w:sz w:val="24"/>
        </w:rPr>
        <w:t> </w:t>
      </w:r>
      <w:r>
        <w:rPr>
          <w:sz w:val="24"/>
        </w:rPr>
        <w:t>platnou legislativou ČR.</w:t>
      </w:r>
    </w:p>
    <w:p>
      <w:pPr>
        <w:pStyle w:val="BodyText"/>
        <w:spacing w:line="297" w:lineRule="auto" w:before="58"/>
        <w:ind w:left="863" w:right="1460"/>
      </w:pPr>
      <w:r>
        <w:rPr/>
        <w:t>Předpokládaný</w:t>
      </w:r>
      <w:r>
        <w:rPr>
          <w:spacing w:val="-6"/>
        </w:rPr>
        <w:t> </w:t>
      </w:r>
      <w:r>
        <w:rPr/>
        <w:t>rozsah</w:t>
      </w:r>
      <w:r>
        <w:rPr>
          <w:spacing w:val="-6"/>
        </w:rPr>
        <w:t> </w:t>
      </w:r>
      <w:r>
        <w:rPr/>
        <w:t>stavby</w:t>
      </w:r>
      <w:r>
        <w:rPr>
          <w:spacing w:val="-6"/>
        </w:rPr>
        <w:t> </w:t>
      </w:r>
      <w:r>
        <w:rPr/>
        <w:t>dle</w:t>
      </w:r>
      <w:r>
        <w:rPr>
          <w:spacing w:val="-6"/>
        </w:rPr>
        <w:t> </w:t>
      </w:r>
      <w:r>
        <w:rPr/>
        <w:t>jednotlivých</w:t>
      </w:r>
      <w:r>
        <w:rPr>
          <w:spacing w:val="-6"/>
        </w:rPr>
        <w:t> </w:t>
      </w:r>
      <w:r>
        <w:rPr/>
        <w:t>podprojektů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/>
        <w:t>následující: Dobrovice - dostavba kanalizace: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80" w:lineRule="exact" w:before="0" w:after="0"/>
        <w:ind w:left="995" w:right="0" w:hanging="133"/>
        <w:jc w:val="left"/>
        <w:rPr>
          <w:sz w:val="24"/>
        </w:rPr>
      </w:pPr>
      <w:r>
        <w:rPr>
          <w:sz w:val="24"/>
        </w:rPr>
        <w:t>kanalizace v délce 6,03 </w:t>
      </w:r>
      <w:r>
        <w:rPr>
          <w:spacing w:val="-5"/>
          <w:sz w:val="24"/>
        </w:rPr>
        <w:t>km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97" w:lineRule="auto" w:before="67" w:after="0"/>
        <w:ind w:left="863" w:right="273" w:firstLine="0"/>
        <w:jc w:val="left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ČOV</w:t>
      </w:r>
      <w:r>
        <w:rPr>
          <w:spacing w:val="-3"/>
          <w:sz w:val="24"/>
        </w:rPr>
        <w:t> </w:t>
      </w:r>
      <w:r>
        <w:rPr>
          <w:sz w:val="24"/>
        </w:rPr>
        <w:t>města</w:t>
      </w:r>
      <w:r>
        <w:rPr>
          <w:spacing w:val="-3"/>
          <w:sz w:val="24"/>
        </w:rPr>
        <w:t> </w:t>
      </w:r>
      <w:r>
        <w:rPr>
          <w:sz w:val="24"/>
        </w:rPr>
        <w:t>Dobrovice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možno</w:t>
      </w:r>
      <w:r>
        <w:rPr>
          <w:spacing w:val="-3"/>
          <w:sz w:val="24"/>
        </w:rPr>
        <w:t> </w:t>
      </w:r>
      <w:r>
        <w:rPr>
          <w:sz w:val="24"/>
        </w:rPr>
        <w:t>odstranit</w:t>
      </w:r>
      <w:r>
        <w:rPr>
          <w:spacing w:val="-3"/>
          <w:sz w:val="24"/>
        </w:rPr>
        <w:t> </w:t>
      </w:r>
      <w:r>
        <w:rPr>
          <w:sz w:val="24"/>
        </w:rPr>
        <w:t>navíc</w:t>
      </w:r>
      <w:r>
        <w:rPr>
          <w:spacing w:val="-3"/>
          <w:sz w:val="24"/>
        </w:rPr>
        <w:t> </w:t>
      </w:r>
      <w:r>
        <w:rPr>
          <w:sz w:val="24"/>
        </w:rPr>
        <w:t>27,97</w:t>
      </w:r>
      <w:r>
        <w:rPr>
          <w:spacing w:val="-3"/>
          <w:sz w:val="24"/>
        </w:rPr>
        <w:t> </w:t>
      </w:r>
      <w:r>
        <w:rPr>
          <w:sz w:val="24"/>
        </w:rPr>
        <w:t>t/rok</w:t>
      </w:r>
      <w:r>
        <w:rPr>
          <w:spacing w:val="-3"/>
          <w:sz w:val="24"/>
        </w:rPr>
        <w:t> </w:t>
      </w:r>
      <w:r>
        <w:rPr>
          <w:sz w:val="24"/>
        </w:rPr>
        <w:t>CHSKCr,</w:t>
      </w:r>
      <w:r>
        <w:rPr>
          <w:spacing w:val="-3"/>
          <w:sz w:val="24"/>
        </w:rPr>
        <w:t> </w:t>
      </w:r>
      <w:r>
        <w:rPr>
          <w:sz w:val="24"/>
        </w:rPr>
        <w:t>12,91</w:t>
      </w:r>
      <w:r>
        <w:rPr>
          <w:spacing w:val="-3"/>
          <w:sz w:val="24"/>
        </w:rPr>
        <w:t> </w:t>
      </w:r>
      <w:r>
        <w:rPr>
          <w:sz w:val="24"/>
        </w:rPr>
        <w:t>t/rok</w:t>
      </w:r>
      <w:r>
        <w:rPr>
          <w:spacing w:val="-3"/>
          <w:sz w:val="24"/>
        </w:rPr>
        <w:t> </w:t>
      </w:r>
      <w:r>
        <w:rPr>
          <w:sz w:val="24"/>
        </w:rPr>
        <w:t>NL. Dobrovice - řešení kvality pitné vody: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80" w:lineRule="exact" w:before="0" w:after="0"/>
        <w:ind w:left="995" w:right="0" w:hanging="133"/>
        <w:jc w:val="left"/>
        <w:rPr>
          <w:sz w:val="24"/>
        </w:rPr>
      </w:pPr>
      <w:r>
        <w:rPr>
          <w:sz w:val="24"/>
        </w:rPr>
        <w:t>výstavba vodovodní sítě v délce 11,28 </w:t>
      </w:r>
      <w:r>
        <w:rPr>
          <w:spacing w:val="-5"/>
          <w:sz w:val="24"/>
        </w:rPr>
        <w:t>km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97" w:lineRule="auto" w:before="67" w:after="0"/>
        <w:ind w:left="863" w:right="4649" w:firstLine="0"/>
        <w:jc w:val="left"/>
        <w:rPr>
          <w:sz w:val="24"/>
        </w:rPr>
      </w:pPr>
      <w:r>
        <w:rPr>
          <w:sz w:val="24"/>
        </w:rPr>
        <w:t>rekonstrukce</w:t>
      </w:r>
      <w:r>
        <w:rPr>
          <w:spacing w:val="-8"/>
          <w:sz w:val="24"/>
        </w:rPr>
        <w:t> </w:t>
      </w:r>
      <w:r>
        <w:rPr>
          <w:sz w:val="24"/>
        </w:rPr>
        <w:t>vodojemu</w:t>
      </w:r>
      <w:r>
        <w:rPr>
          <w:spacing w:val="-8"/>
          <w:sz w:val="24"/>
        </w:rPr>
        <w:t> </w:t>
      </w:r>
      <w:r>
        <w:rPr>
          <w:sz w:val="24"/>
        </w:rPr>
        <w:t>Dobrovice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ČS</w:t>
      </w:r>
      <w:r>
        <w:rPr>
          <w:spacing w:val="-8"/>
          <w:sz w:val="24"/>
        </w:rPr>
        <w:t> </w:t>
      </w:r>
      <w:r>
        <w:rPr>
          <w:sz w:val="24"/>
        </w:rPr>
        <w:t>Dobrovice Mladá Boleslav, Bezděčín - dostavba kanalizace: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80" w:lineRule="exact" w:before="0" w:after="0"/>
        <w:ind w:left="995" w:right="0" w:hanging="133"/>
        <w:jc w:val="left"/>
        <w:rPr>
          <w:sz w:val="24"/>
        </w:rPr>
      </w:pPr>
      <w:r>
        <w:rPr>
          <w:sz w:val="24"/>
        </w:rPr>
        <w:t>kanalizace v délce 2,47 </w:t>
      </w:r>
      <w:r>
        <w:rPr>
          <w:spacing w:val="-5"/>
          <w:sz w:val="24"/>
        </w:rPr>
        <w:t>km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67" w:after="0"/>
        <w:ind w:left="863" w:right="206" w:firstLine="0"/>
        <w:jc w:val="left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ČOV</w:t>
      </w:r>
      <w:r>
        <w:rPr>
          <w:spacing w:val="-3"/>
          <w:sz w:val="24"/>
        </w:rPr>
        <w:t> </w:t>
      </w:r>
      <w:r>
        <w:rPr>
          <w:sz w:val="24"/>
        </w:rPr>
        <w:t>Mladá</w:t>
      </w:r>
      <w:r>
        <w:rPr>
          <w:spacing w:val="-3"/>
          <w:sz w:val="24"/>
        </w:rPr>
        <w:t> </w:t>
      </w:r>
      <w:r>
        <w:rPr>
          <w:sz w:val="24"/>
        </w:rPr>
        <w:t>Boleslav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Neuberk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možno</w:t>
      </w:r>
      <w:r>
        <w:rPr>
          <w:spacing w:val="-3"/>
          <w:sz w:val="24"/>
        </w:rPr>
        <w:t> </w:t>
      </w:r>
      <w:r>
        <w:rPr>
          <w:sz w:val="24"/>
        </w:rPr>
        <w:t>odstranit</w:t>
      </w:r>
      <w:r>
        <w:rPr>
          <w:spacing w:val="-3"/>
          <w:sz w:val="24"/>
        </w:rPr>
        <w:t> </w:t>
      </w:r>
      <w:r>
        <w:rPr>
          <w:sz w:val="24"/>
        </w:rPr>
        <w:t>navíc</w:t>
      </w:r>
      <w:r>
        <w:rPr>
          <w:spacing w:val="-3"/>
          <w:sz w:val="24"/>
        </w:rPr>
        <w:t> </w:t>
      </w:r>
      <w:r>
        <w:rPr>
          <w:sz w:val="24"/>
        </w:rPr>
        <w:t>9,05</w:t>
      </w:r>
      <w:r>
        <w:rPr>
          <w:spacing w:val="-3"/>
          <w:sz w:val="24"/>
        </w:rPr>
        <w:t> </w:t>
      </w:r>
      <w:r>
        <w:rPr>
          <w:sz w:val="24"/>
        </w:rPr>
        <w:t>t/rok</w:t>
      </w:r>
      <w:r>
        <w:rPr>
          <w:spacing w:val="-3"/>
          <w:sz w:val="24"/>
        </w:rPr>
        <w:t> </w:t>
      </w:r>
      <w:r>
        <w:rPr>
          <w:sz w:val="24"/>
        </w:rPr>
        <w:t>CHSKCr,</w:t>
      </w:r>
      <w:r>
        <w:rPr>
          <w:spacing w:val="-3"/>
          <w:sz w:val="24"/>
        </w:rPr>
        <w:t> </w:t>
      </w:r>
      <w:r>
        <w:rPr>
          <w:sz w:val="24"/>
        </w:rPr>
        <w:t>4,2</w:t>
      </w:r>
      <w:r>
        <w:rPr>
          <w:spacing w:val="-3"/>
          <w:sz w:val="24"/>
        </w:rPr>
        <w:t> </w:t>
      </w:r>
      <w:r>
        <w:rPr>
          <w:sz w:val="24"/>
        </w:rPr>
        <w:t>t/rok </w:t>
      </w:r>
      <w:r>
        <w:rPr>
          <w:spacing w:val="-4"/>
          <w:sz w:val="24"/>
        </w:rPr>
        <w:t>NL.</w:t>
      </w:r>
    </w:p>
    <w:p>
      <w:pPr>
        <w:pStyle w:val="BodyText"/>
        <w:spacing w:before="58"/>
        <w:ind w:left="863"/>
      </w:pPr>
      <w:r>
        <w:rPr/>
        <w:t>Mladá Boleslav, Láskov - dostavba </w:t>
      </w:r>
      <w:r>
        <w:rPr>
          <w:spacing w:val="-2"/>
        </w:rPr>
        <w:t>kanalizace: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67" w:after="0"/>
        <w:ind w:left="995" w:right="0" w:hanging="133"/>
        <w:jc w:val="left"/>
        <w:rPr>
          <w:sz w:val="24"/>
        </w:rPr>
      </w:pPr>
      <w:r>
        <w:rPr>
          <w:sz w:val="24"/>
        </w:rPr>
        <w:t>kanalizace v délce 1,17 </w:t>
      </w:r>
      <w:r>
        <w:rPr>
          <w:spacing w:val="-5"/>
          <w:sz w:val="24"/>
        </w:rPr>
        <w:t>km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97" w:lineRule="auto" w:before="67" w:after="0"/>
        <w:ind w:left="863" w:right="279" w:firstLine="0"/>
        <w:jc w:val="left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městské</w:t>
      </w:r>
      <w:r>
        <w:rPr>
          <w:spacing w:val="-3"/>
          <w:sz w:val="24"/>
        </w:rPr>
        <w:t> </w:t>
      </w:r>
      <w:r>
        <w:rPr>
          <w:sz w:val="24"/>
        </w:rPr>
        <w:t>ČOV</w:t>
      </w:r>
      <w:r>
        <w:rPr>
          <w:spacing w:val="-3"/>
          <w:sz w:val="24"/>
        </w:rPr>
        <w:t> </w:t>
      </w:r>
      <w:r>
        <w:rPr>
          <w:sz w:val="24"/>
        </w:rPr>
        <w:t>II</w:t>
      </w:r>
      <w:r>
        <w:rPr>
          <w:spacing w:val="-3"/>
          <w:sz w:val="24"/>
        </w:rPr>
        <w:t> </w:t>
      </w:r>
      <w:r>
        <w:rPr>
          <w:sz w:val="24"/>
        </w:rPr>
        <w:t>Podlázky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možno</w:t>
      </w:r>
      <w:r>
        <w:rPr>
          <w:spacing w:val="-3"/>
          <w:sz w:val="24"/>
        </w:rPr>
        <w:t> </w:t>
      </w:r>
      <w:r>
        <w:rPr>
          <w:sz w:val="24"/>
        </w:rPr>
        <w:t>odstranit</w:t>
      </w:r>
      <w:r>
        <w:rPr>
          <w:spacing w:val="-3"/>
          <w:sz w:val="24"/>
        </w:rPr>
        <w:t> </w:t>
      </w:r>
      <w:r>
        <w:rPr>
          <w:sz w:val="24"/>
        </w:rPr>
        <w:t>navíc</w:t>
      </w:r>
      <w:r>
        <w:rPr>
          <w:spacing w:val="-3"/>
          <w:sz w:val="24"/>
        </w:rPr>
        <w:t> </w:t>
      </w:r>
      <w:r>
        <w:rPr>
          <w:sz w:val="24"/>
        </w:rPr>
        <w:t>3,13</w:t>
      </w:r>
      <w:r>
        <w:rPr>
          <w:spacing w:val="-3"/>
          <w:sz w:val="24"/>
        </w:rPr>
        <w:t> </w:t>
      </w:r>
      <w:r>
        <w:rPr>
          <w:sz w:val="24"/>
        </w:rPr>
        <w:t>t/rok</w:t>
      </w:r>
      <w:r>
        <w:rPr>
          <w:spacing w:val="-3"/>
          <w:sz w:val="24"/>
        </w:rPr>
        <w:t> </w:t>
      </w:r>
      <w:r>
        <w:rPr>
          <w:sz w:val="24"/>
        </w:rPr>
        <w:t>CHSKCr,</w:t>
      </w:r>
      <w:r>
        <w:rPr>
          <w:spacing w:val="-3"/>
          <w:sz w:val="24"/>
        </w:rPr>
        <w:t> </w:t>
      </w:r>
      <w:r>
        <w:rPr>
          <w:sz w:val="24"/>
        </w:rPr>
        <w:t>1,45</w:t>
      </w:r>
      <w:r>
        <w:rPr>
          <w:spacing w:val="-3"/>
          <w:sz w:val="24"/>
        </w:rPr>
        <w:t> </w:t>
      </w:r>
      <w:r>
        <w:rPr>
          <w:sz w:val="24"/>
        </w:rPr>
        <w:t>t/rok</w:t>
      </w:r>
      <w:r>
        <w:rPr>
          <w:spacing w:val="-3"/>
          <w:sz w:val="24"/>
        </w:rPr>
        <w:t> </w:t>
      </w:r>
      <w:r>
        <w:rPr>
          <w:sz w:val="24"/>
        </w:rPr>
        <w:t>NL. Mladá Boleslav, Chrást - dostavba kanalizace:</w:t>
      </w:r>
    </w:p>
    <w:p>
      <w:pPr>
        <w:pStyle w:val="BodyText"/>
        <w:spacing w:line="280" w:lineRule="exact"/>
        <w:ind w:left="863"/>
      </w:pPr>
      <w:r>
        <w:rPr/>
        <w:t>kanalizace v délce 2,33 </w:t>
      </w:r>
      <w:r>
        <w:rPr>
          <w:spacing w:val="-5"/>
        </w:rPr>
        <w:t>km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67" w:after="0"/>
        <w:ind w:left="863" w:right="674" w:firstLine="0"/>
        <w:jc w:val="left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ČOV</w:t>
      </w:r>
      <w:r>
        <w:rPr>
          <w:spacing w:val="-3"/>
          <w:sz w:val="24"/>
        </w:rPr>
        <w:t> </w:t>
      </w:r>
      <w:r>
        <w:rPr>
          <w:sz w:val="24"/>
        </w:rPr>
        <w:t>Mladá</w:t>
      </w:r>
      <w:r>
        <w:rPr>
          <w:spacing w:val="-3"/>
          <w:sz w:val="24"/>
        </w:rPr>
        <w:t> </w:t>
      </w:r>
      <w:r>
        <w:rPr>
          <w:sz w:val="24"/>
        </w:rPr>
        <w:t>Boleslav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Neuberk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možno</w:t>
      </w:r>
      <w:r>
        <w:rPr>
          <w:spacing w:val="-3"/>
          <w:sz w:val="24"/>
        </w:rPr>
        <w:t> </w:t>
      </w:r>
      <w:r>
        <w:rPr>
          <w:sz w:val="24"/>
        </w:rPr>
        <w:t>odstranit</w:t>
      </w:r>
      <w:r>
        <w:rPr>
          <w:spacing w:val="-3"/>
          <w:sz w:val="24"/>
        </w:rPr>
        <w:t> </w:t>
      </w:r>
      <w:r>
        <w:rPr>
          <w:sz w:val="24"/>
        </w:rPr>
        <w:t>navíc</w:t>
      </w:r>
      <w:r>
        <w:rPr>
          <w:spacing w:val="-3"/>
          <w:sz w:val="24"/>
        </w:rPr>
        <w:t> </w:t>
      </w:r>
      <w:r>
        <w:rPr>
          <w:sz w:val="24"/>
        </w:rPr>
        <w:t>7,41</w:t>
      </w:r>
      <w:r>
        <w:rPr>
          <w:spacing w:val="-3"/>
          <w:sz w:val="24"/>
        </w:rPr>
        <w:t> </w:t>
      </w:r>
      <w:r>
        <w:rPr>
          <w:sz w:val="24"/>
        </w:rPr>
        <w:t>t/rok</w:t>
      </w:r>
      <w:r>
        <w:rPr>
          <w:spacing w:val="-3"/>
          <w:sz w:val="24"/>
        </w:rPr>
        <w:t> </w:t>
      </w:r>
      <w:r>
        <w:rPr>
          <w:sz w:val="24"/>
        </w:rPr>
        <w:t>CHSKCr,</w:t>
      </w:r>
      <w:r>
        <w:rPr>
          <w:spacing w:val="-3"/>
          <w:sz w:val="24"/>
        </w:rPr>
        <w:t> </w:t>
      </w:r>
      <w:r>
        <w:rPr>
          <w:sz w:val="24"/>
        </w:rPr>
        <w:t>3,43 t/rok NL.</w:t>
      </w:r>
    </w:p>
    <w:p>
      <w:pPr>
        <w:pStyle w:val="BodyText"/>
        <w:spacing w:before="58"/>
        <w:ind w:left="863"/>
      </w:pPr>
      <w:r>
        <w:rPr/>
        <w:t>Mladá Boleslav, Vinecká - dostavba </w:t>
      </w:r>
      <w:r>
        <w:rPr>
          <w:spacing w:val="-2"/>
        </w:rPr>
        <w:t>kanalizace: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67" w:after="0"/>
        <w:ind w:left="995" w:right="0" w:hanging="133"/>
        <w:jc w:val="left"/>
        <w:rPr>
          <w:sz w:val="24"/>
        </w:rPr>
      </w:pPr>
      <w:r>
        <w:rPr>
          <w:sz w:val="24"/>
        </w:rPr>
        <w:t>kanalizace v délce 0,97 </w:t>
      </w:r>
      <w:r>
        <w:rPr>
          <w:spacing w:val="-5"/>
          <w:sz w:val="24"/>
        </w:rPr>
        <w:t>km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67" w:after="0"/>
        <w:ind w:left="863" w:right="206" w:firstLine="0"/>
        <w:jc w:val="left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ČOV</w:t>
      </w:r>
      <w:r>
        <w:rPr>
          <w:spacing w:val="-3"/>
          <w:sz w:val="24"/>
        </w:rPr>
        <w:t> </w:t>
      </w:r>
      <w:r>
        <w:rPr>
          <w:sz w:val="24"/>
        </w:rPr>
        <w:t>Mladá</w:t>
      </w:r>
      <w:r>
        <w:rPr>
          <w:spacing w:val="-3"/>
          <w:sz w:val="24"/>
        </w:rPr>
        <w:t> </w:t>
      </w:r>
      <w:r>
        <w:rPr>
          <w:sz w:val="24"/>
        </w:rPr>
        <w:t>Boleslav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Neuberk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možno</w:t>
      </w:r>
      <w:r>
        <w:rPr>
          <w:spacing w:val="-3"/>
          <w:sz w:val="24"/>
        </w:rPr>
        <w:t> </w:t>
      </w:r>
      <w:r>
        <w:rPr>
          <w:sz w:val="24"/>
        </w:rPr>
        <w:t>odstranit</w:t>
      </w:r>
      <w:r>
        <w:rPr>
          <w:spacing w:val="-3"/>
          <w:sz w:val="24"/>
        </w:rPr>
        <w:t> </w:t>
      </w:r>
      <w:r>
        <w:rPr>
          <w:sz w:val="24"/>
        </w:rPr>
        <w:t>navíc</w:t>
      </w:r>
      <w:r>
        <w:rPr>
          <w:spacing w:val="-3"/>
          <w:sz w:val="24"/>
        </w:rPr>
        <w:t> </w:t>
      </w:r>
      <w:r>
        <w:rPr>
          <w:sz w:val="24"/>
        </w:rPr>
        <w:t>6,1</w:t>
      </w:r>
      <w:r>
        <w:rPr>
          <w:spacing w:val="-3"/>
          <w:sz w:val="24"/>
        </w:rPr>
        <w:t> </w:t>
      </w:r>
      <w:r>
        <w:rPr>
          <w:sz w:val="24"/>
        </w:rPr>
        <w:t>t/rok</w:t>
      </w:r>
      <w:r>
        <w:rPr>
          <w:spacing w:val="-3"/>
          <w:sz w:val="24"/>
        </w:rPr>
        <w:t> </w:t>
      </w:r>
      <w:r>
        <w:rPr>
          <w:sz w:val="24"/>
        </w:rPr>
        <w:t>CHSKCr,</w:t>
      </w:r>
      <w:r>
        <w:rPr>
          <w:spacing w:val="-3"/>
          <w:sz w:val="24"/>
        </w:rPr>
        <w:t> </w:t>
      </w:r>
      <w:r>
        <w:rPr>
          <w:sz w:val="24"/>
        </w:rPr>
        <w:t>2,82</w:t>
      </w:r>
      <w:r>
        <w:rPr>
          <w:spacing w:val="-3"/>
          <w:sz w:val="24"/>
        </w:rPr>
        <w:t> </w:t>
      </w:r>
      <w:r>
        <w:rPr>
          <w:sz w:val="24"/>
        </w:rPr>
        <w:t>t/rok </w:t>
      </w:r>
      <w:r>
        <w:rPr>
          <w:spacing w:val="-4"/>
          <w:sz w:val="24"/>
        </w:rPr>
        <w:t>NL.</w:t>
      </w:r>
    </w:p>
    <w:p>
      <w:pPr>
        <w:pStyle w:val="BodyText"/>
        <w:spacing w:before="58"/>
        <w:ind w:left="863"/>
      </w:pPr>
      <w:r>
        <w:rPr/>
        <w:t>Mladá Boleslav, Čejetice - dostavba </w:t>
      </w:r>
      <w:r>
        <w:rPr>
          <w:spacing w:val="-2"/>
        </w:rPr>
        <w:t>kanalizace: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67" w:after="0"/>
        <w:ind w:left="995" w:right="0" w:hanging="133"/>
        <w:jc w:val="left"/>
        <w:rPr>
          <w:sz w:val="24"/>
        </w:rPr>
      </w:pPr>
      <w:r>
        <w:rPr>
          <w:sz w:val="24"/>
        </w:rPr>
        <w:t>kanalizace v délce 0,12 </w:t>
      </w:r>
      <w:r>
        <w:rPr>
          <w:spacing w:val="-5"/>
          <w:sz w:val="24"/>
        </w:rPr>
        <w:t>km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719" w:top="1940" w:bottom="900" w:left="460" w:right="460"/>
        </w:sectPr>
      </w:pP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125" w:after="0"/>
        <w:ind w:left="863" w:right="674" w:firstLine="0"/>
        <w:jc w:val="left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ČOV</w:t>
      </w:r>
      <w:r>
        <w:rPr>
          <w:spacing w:val="-3"/>
          <w:sz w:val="24"/>
        </w:rPr>
        <w:t> </w:t>
      </w:r>
      <w:r>
        <w:rPr>
          <w:sz w:val="24"/>
        </w:rPr>
        <w:t>Mladá</w:t>
      </w:r>
      <w:r>
        <w:rPr>
          <w:spacing w:val="-3"/>
          <w:sz w:val="24"/>
        </w:rPr>
        <w:t> </w:t>
      </w:r>
      <w:r>
        <w:rPr>
          <w:sz w:val="24"/>
        </w:rPr>
        <w:t>Boleslav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Neuberk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možno</w:t>
      </w:r>
      <w:r>
        <w:rPr>
          <w:spacing w:val="-3"/>
          <w:sz w:val="24"/>
        </w:rPr>
        <w:t> </w:t>
      </w:r>
      <w:r>
        <w:rPr>
          <w:sz w:val="24"/>
        </w:rPr>
        <w:t>odstranit</w:t>
      </w:r>
      <w:r>
        <w:rPr>
          <w:spacing w:val="-3"/>
          <w:sz w:val="24"/>
        </w:rPr>
        <w:t> </w:t>
      </w:r>
      <w:r>
        <w:rPr>
          <w:sz w:val="24"/>
        </w:rPr>
        <w:t>navíc</w:t>
      </w:r>
      <w:r>
        <w:rPr>
          <w:spacing w:val="-3"/>
          <w:sz w:val="24"/>
        </w:rPr>
        <w:t> </w:t>
      </w:r>
      <w:r>
        <w:rPr>
          <w:sz w:val="24"/>
        </w:rPr>
        <w:t>0,46</w:t>
      </w:r>
      <w:r>
        <w:rPr>
          <w:spacing w:val="-3"/>
          <w:sz w:val="24"/>
        </w:rPr>
        <w:t> </w:t>
      </w:r>
      <w:r>
        <w:rPr>
          <w:sz w:val="24"/>
        </w:rPr>
        <w:t>t/rok</w:t>
      </w:r>
      <w:r>
        <w:rPr>
          <w:spacing w:val="-3"/>
          <w:sz w:val="24"/>
        </w:rPr>
        <w:t> </w:t>
      </w:r>
      <w:r>
        <w:rPr>
          <w:sz w:val="24"/>
        </w:rPr>
        <w:t>CHSKCr,</w:t>
      </w:r>
      <w:r>
        <w:rPr>
          <w:spacing w:val="-3"/>
          <w:sz w:val="24"/>
        </w:rPr>
        <w:t> </w:t>
      </w:r>
      <w:r>
        <w:rPr>
          <w:sz w:val="24"/>
        </w:rPr>
        <w:t>0,21 t/rok NL.</w:t>
      </w:r>
    </w:p>
    <w:p>
      <w:pPr>
        <w:pStyle w:val="BodyText"/>
        <w:spacing w:before="58"/>
        <w:ind w:left="863"/>
      </w:pPr>
      <w:r>
        <w:rPr/>
        <w:t>Mnichovo Hradiště ČOV - </w:t>
      </w:r>
      <w:r>
        <w:rPr>
          <w:spacing w:val="-2"/>
        </w:rPr>
        <w:t>intenzifikace: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67" w:after="0"/>
        <w:ind w:left="995" w:right="0" w:hanging="133"/>
        <w:jc w:val="left"/>
        <w:rPr>
          <w:sz w:val="24"/>
        </w:rPr>
      </w:pPr>
      <w:r>
        <w:rPr>
          <w:sz w:val="24"/>
        </w:rPr>
        <w:t>intenzifikace mechanicko-biologické ČOV na kapacitu 7 040 </w:t>
      </w:r>
      <w:r>
        <w:rPr>
          <w:spacing w:val="-5"/>
          <w:sz w:val="24"/>
        </w:rPr>
        <w:t>EO,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67" w:after="0"/>
        <w:ind w:left="863" w:right="449" w:firstLine="0"/>
        <w:jc w:val="left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ČOV</w:t>
      </w:r>
      <w:r>
        <w:rPr>
          <w:spacing w:val="-3"/>
          <w:sz w:val="24"/>
        </w:rPr>
        <w:t> </w:t>
      </w:r>
      <w:r>
        <w:rPr>
          <w:sz w:val="24"/>
        </w:rPr>
        <w:t>Mnichovo</w:t>
      </w:r>
      <w:r>
        <w:rPr>
          <w:spacing w:val="-3"/>
          <w:sz w:val="24"/>
        </w:rPr>
        <w:t> </w:t>
      </w:r>
      <w:r>
        <w:rPr>
          <w:sz w:val="24"/>
        </w:rPr>
        <w:t>Hradiště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možno</w:t>
      </w:r>
      <w:r>
        <w:rPr>
          <w:spacing w:val="-3"/>
          <w:sz w:val="24"/>
        </w:rPr>
        <w:t> </w:t>
      </w:r>
      <w:r>
        <w:rPr>
          <w:sz w:val="24"/>
        </w:rPr>
        <w:t>odstranit</w:t>
      </w:r>
      <w:r>
        <w:rPr>
          <w:spacing w:val="-3"/>
          <w:sz w:val="24"/>
        </w:rPr>
        <w:t> </w:t>
      </w:r>
      <w:r>
        <w:rPr>
          <w:sz w:val="24"/>
        </w:rPr>
        <w:t>navíc</w:t>
      </w:r>
      <w:r>
        <w:rPr>
          <w:spacing w:val="-3"/>
          <w:sz w:val="24"/>
        </w:rPr>
        <w:t> </w:t>
      </w:r>
      <w:r>
        <w:rPr>
          <w:sz w:val="24"/>
        </w:rPr>
        <w:t>0,34</w:t>
      </w:r>
      <w:r>
        <w:rPr>
          <w:spacing w:val="-3"/>
          <w:sz w:val="24"/>
        </w:rPr>
        <w:t> </w:t>
      </w:r>
      <w:r>
        <w:rPr>
          <w:sz w:val="24"/>
        </w:rPr>
        <w:t>t/rok</w:t>
      </w:r>
      <w:r>
        <w:rPr>
          <w:spacing w:val="-3"/>
          <w:sz w:val="24"/>
        </w:rPr>
        <w:t> </w:t>
      </w:r>
      <w:r>
        <w:rPr>
          <w:sz w:val="24"/>
        </w:rPr>
        <w:t>CHSKCr,</w:t>
      </w:r>
      <w:r>
        <w:rPr>
          <w:spacing w:val="-3"/>
          <w:sz w:val="24"/>
        </w:rPr>
        <w:t> </w:t>
      </w:r>
      <w:r>
        <w:rPr>
          <w:sz w:val="24"/>
        </w:rPr>
        <w:t>0,1</w:t>
      </w:r>
      <w:r>
        <w:rPr>
          <w:spacing w:val="-3"/>
          <w:sz w:val="24"/>
        </w:rPr>
        <w:t> </w:t>
      </w:r>
      <w:r>
        <w:rPr>
          <w:sz w:val="24"/>
        </w:rPr>
        <w:t>t/rok</w:t>
      </w:r>
      <w:r>
        <w:rPr>
          <w:spacing w:val="-3"/>
          <w:sz w:val="24"/>
        </w:rPr>
        <w:t> </w:t>
      </w:r>
      <w:r>
        <w:rPr>
          <w:sz w:val="24"/>
        </w:rPr>
        <w:t>NL, 1,09 t/rok Pcelk.</w:t>
      </w:r>
    </w:p>
    <w:p>
      <w:pPr>
        <w:pStyle w:val="BodyText"/>
        <w:spacing w:before="58"/>
        <w:ind w:left="863"/>
      </w:pPr>
      <w:r>
        <w:rPr/>
        <w:t>Mnichovo Hradiště - dostavba </w:t>
      </w:r>
      <w:r>
        <w:rPr>
          <w:spacing w:val="-2"/>
        </w:rPr>
        <w:t>kanalizace: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67" w:after="0"/>
        <w:ind w:left="995" w:right="0" w:hanging="133"/>
        <w:jc w:val="left"/>
        <w:rPr>
          <w:sz w:val="24"/>
        </w:rPr>
      </w:pPr>
      <w:r>
        <w:rPr>
          <w:sz w:val="24"/>
        </w:rPr>
        <w:t>kanalizace v délce 1,2 </w:t>
      </w:r>
      <w:r>
        <w:rPr>
          <w:spacing w:val="-5"/>
          <w:sz w:val="24"/>
        </w:rPr>
        <w:t>km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67" w:after="0"/>
        <w:ind w:left="863" w:right="494" w:firstLine="0"/>
        <w:jc w:val="left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ČOV</w:t>
      </w:r>
      <w:r>
        <w:rPr>
          <w:spacing w:val="-4"/>
          <w:sz w:val="24"/>
        </w:rPr>
        <w:t> </w:t>
      </w:r>
      <w:r>
        <w:rPr>
          <w:sz w:val="24"/>
        </w:rPr>
        <w:t>Mnichovo</w:t>
      </w:r>
      <w:r>
        <w:rPr>
          <w:spacing w:val="-4"/>
          <w:sz w:val="24"/>
        </w:rPr>
        <w:t> </w:t>
      </w:r>
      <w:r>
        <w:rPr>
          <w:sz w:val="24"/>
        </w:rPr>
        <w:t>Hradiště</w:t>
      </w:r>
      <w:r>
        <w:rPr>
          <w:spacing w:val="-4"/>
          <w:sz w:val="24"/>
        </w:rPr>
        <w:t> </w:t>
      </w:r>
      <w:r>
        <w:rPr>
          <w:sz w:val="24"/>
        </w:rPr>
        <w:t>bude</w:t>
      </w:r>
      <w:r>
        <w:rPr>
          <w:spacing w:val="-4"/>
          <w:sz w:val="24"/>
        </w:rPr>
        <w:t> </w:t>
      </w:r>
      <w:r>
        <w:rPr>
          <w:sz w:val="24"/>
        </w:rPr>
        <w:t>možno</w:t>
      </w:r>
      <w:r>
        <w:rPr>
          <w:spacing w:val="-4"/>
          <w:sz w:val="24"/>
        </w:rPr>
        <w:t> </w:t>
      </w:r>
      <w:r>
        <w:rPr>
          <w:sz w:val="24"/>
        </w:rPr>
        <w:t>odstranit</w:t>
      </w:r>
      <w:r>
        <w:rPr>
          <w:spacing w:val="-4"/>
          <w:sz w:val="24"/>
        </w:rPr>
        <w:t> </w:t>
      </w:r>
      <w:r>
        <w:rPr>
          <w:sz w:val="24"/>
        </w:rPr>
        <w:t>navíc</w:t>
      </w:r>
      <w:r>
        <w:rPr>
          <w:spacing w:val="-4"/>
          <w:sz w:val="24"/>
        </w:rPr>
        <w:t> </w:t>
      </w:r>
      <w:r>
        <w:rPr>
          <w:sz w:val="24"/>
        </w:rPr>
        <w:t>44,56</w:t>
      </w:r>
      <w:r>
        <w:rPr>
          <w:spacing w:val="-4"/>
          <w:sz w:val="24"/>
        </w:rPr>
        <w:t> </w:t>
      </w:r>
      <w:r>
        <w:rPr>
          <w:sz w:val="24"/>
        </w:rPr>
        <w:t>t/rok</w:t>
      </w:r>
      <w:r>
        <w:rPr>
          <w:spacing w:val="-4"/>
          <w:sz w:val="24"/>
        </w:rPr>
        <w:t> </w:t>
      </w:r>
      <w:r>
        <w:rPr>
          <w:sz w:val="24"/>
        </w:rPr>
        <w:t>CHSKCr,</w:t>
      </w:r>
      <w:r>
        <w:rPr>
          <w:spacing w:val="-4"/>
          <w:sz w:val="24"/>
        </w:rPr>
        <w:t> </w:t>
      </w:r>
      <w:r>
        <w:rPr>
          <w:sz w:val="24"/>
        </w:rPr>
        <w:t>21,46</w:t>
      </w:r>
      <w:r>
        <w:rPr>
          <w:spacing w:val="-4"/>
          <w:sz w:val="24"/>
        </w:rPr>
        <w:t> </w:t>
      </w:r>
      <w:r>
        <w:rPr>
          <w:sz w:val="24"/>
        </w:rPr>
        <w:t>t/rok </w:t>
      </w:r>
      <w:r>
        <w:rPr>
          <w:spacing w:val="-4"/>
          <w:sz w:val="24"/>
        </w:rPr>
        <w:t>NL.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58" w:after="0"/>
        <w:ind w:left="863" w:right="260" w:firstLine="0"/>
        <w:jc w:val="left"/>
        <w:rPr>
          <w:sz w:val="24"/>
        </w:rPr>
      </w:pPr>
      <w:r>
        <w:rPr>
          <w:sz w:val="24"/>
        </w:rPr>
        <w:t>Žadatel je povinen předkládat Fondu elektronicky průběžné monitorovací zprávy o stavu přípravy a realizace akce, včetně aktualizace plánu financování v letech, a to od okamžiku vydání Registračního listu (viz. Závazné pokyny pro žadatele a příjemce). Nezaslání monitorovací</w:t>
      </w:r>
      <w:r>
        <w:rPr>
          <w:spacing w:val="-4"/>
          <w:sz w:val="24"/>
        </w:rPr>
        <w:t> </w:t>
      </w:r>
      <w:r>
        <w:rPr>
          <w:sz w:val="24"/>
        </w:rPr>
        <w:t>zprávy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požadovaném</w:t>
      </w:r>
      <w:r>
        <w:rPr>
          <w:spacing w:val="-4"/>
          <w:sz w:val="24"/>
        </w:rPr>
        <w:t> </w:t>
      </w:r>
      <w:r>
        <w:rPr>
          <w:sz w:val="24"/>
        </w:rPr>
        <w:t>termínu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neaktualizace</w:t>
      </w:r>
      <w:r>
        <w:rPr>
          <w:spacing w:val="-4"/>
          <w:sz w:val="24"/>
        </w:rPr>
        <w:t> </w:t>
      </w:r>
      <w:r>
        <w:rPr>
          <w:sz w:val="24"/>
        </w:rPr>
        <w:t>plánu</w:t>
      </w:r>
      <w:r>
        <w:rPr>
          <w:spacing w:val="-4"/>
          <w:sz w:val="24"/>
        </w:rPr>
        <w:t> </w:t>
      </w:r>
      <w:r>
        <w:rPr>
          <w:sz w:val="24"/>
        </w:rPr>
        <w:t>financování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letech</w:t>
      </w:r>
      <w:r>
        <w:rPr>
          <w:spacing w:val="-4"/>
          <w:sz w:val="24"/>
        </w:rPr>
        <w:t> </w:t>
      </w:r>
      <w:r>
        <w:rPr>
          <w:sz w:val="24"/>
        </w:rPr>
        <w:t>může mít za následek přesun alokovaných finančních prostředků do následujícího roku.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54" w:after="0"/>
        <w:ind w:left="995" w:right="0" w:hanging="133"/>
        <w:jc w:val="left"/>
        <w:rPr>
          <w:sz w:val="24"/>
        </w:rPr>
      </w:pPr>
      <w:r>
        <w:rPr>
          <w:sz w:val="24"/>
        </w:rPr>
        <w:t>Bude zajištěn řádný dozor v průběhu </w:t>
      </w:r>
      <w:r>
        <w:rPr>
          <w:spacing w:val="-2"/>
          <w:sz w:val="24"/>
        </w:rPr>
        <w:t>výstavby.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7" w:lineRule="auto" w:before="67" w:after="0"/>
        <w:ind w:left="863" w:right="135" w:hanging="362"/>
        <w:jc w:val="left"/>
        <w:rPr>
          <w:sz w:val="24"/>
        </w:rPr>
      </w:pPr>
      <w:r>
        <w:rPr>
          <w:sz w:val="24"/>
        </w:rPr>
        <w:t>Účel,</w:t>
      </w:r>
      <w:r>
        <w:rPr>
          <w:spacing w:val="-3"/>
          <w:sz w:val="24"/>
        </w:rPr>
        <w:t> </w:t>
      </w:r>
      <w:r>
        <w:rPr>
          <w:sz w:val="24"/>
        </w:rPr>
        <w:t>pro</w:t>
      </w:r>
      <w:r>
        <w:rPr>
          <w:spacing w:val="-3"/>
          <w:sz w:val="24"/>
        </w:rPr>
        <w:t> </w:t>
      </w:r>
      <w:r>
        <w:rPr>
          <w:sz w:val="24"/>
        </w:rPr>
        <w:t>který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poskytována</w:t>
      </w:r>
      <w:r>
        <w:rPr>
          <w:spacing w:val="-3"/>
          <w:sz w:val="24"/>
        </w:rPr>
        <w:t> </w:t>
      </w:r>
      <w:r>
        <w:rPr>
          <w:sz w:val="24"/>
        </w:rPr>
        <w:t>dotace</w:t>
      </w:r>
      <w:r>
        <w:rPr>
          <w:spacing w:val="-3"/>
          <w:sz w:val="24"/>
        </w:rPr>
        <w:t> </w:t>
      </w:r>
      <w:r>
        <w:rPr>
          <w:sz w:val="24"/>
        </w:rPr>
        <w:t>dle</w:t>
      </w:r>
      <w:r>
        <w:rPr>
          <w:spacing w:val="-3"/>
          <w:sz w:val="24"/>
        </w:rPr>
        <w:t> </w:t>
      </w:r>
      <w:r>
        <w:rPr>
          <w:sz w:val="24"/>
        </w:rPr>
        <w:t>této</w:t>
      </w:r>
      <w:r>
        <w:rPr>
          <w:spacing w:val="-3"/>
          <w:sz w:val="24"/>
        </w:rPr>
        <w:t> </w:t>
      </w:r>
      <w:r>
        <w:rPr>
          <w:sz w:val="24"/>
        </w:rPr>
        <w:t>smlouvy,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řádně</w:t>
      </w:r>
      <w:r>
        <w:rPr>
          <w:spacing w:val="-3"/>
          <w:sz w:val="24"/>
        </w:rPr>
        <w:t> </w:t>
      </w:r>
      <w:r>
        <w:rPr>
          <w:sz w:val="24"/>
        </w:rPr>
        <w:t>plněn</w:t>
      </w:r>
      <w:r>
        <w:rPr>
          <w:spacing w:val="-3"/>
          <w:sz w:val="24"/>
        </w:rPr>
        <w:t> </w:t>
      </w:r>
      <w:r>
        <w:rPr>
          <w:sz w:val="24"/>
        </w:rPr>
        <w:t>nejméně</w:t>
      </w:r>
      <w:r>
        <w:rPr>
          <w:spacing w:val="-3"/>
          <w:sz w:val="24"/>
        </w:rPr>
        <w:t> </w:t>
      </w:r>
      <w:r>
        <w:rPr>
          <w:sz w:val="24"/>
        </w:rPr>
        <w:t>po</w:t>
      </w:r>
      <w:r>
        <w:rPr>
          <w:spacing w:val="-3"/>
          <w:sz w:val="24"/>
        </w:rPr>
        <w:t> </w:t>
      </w:r>
      <w:r>
        <w:rPr>
          <w:sz w:val="24"/>
        </w:rPr>
        <w:t>dobu</w:t>
      </w:r>
      <w:r>
        <w:rPr>
          <w:spacing w:val="-3"/>
          <w:sz w:val="24"/>
        </w:rPr>
        <w:t> </w:t>
      </w:r>
      <w:r>
        <w:rPr>
          <w:sz w:val="24"/>
        </w:rPr>
        <w:t>10 let od ukončení realizace akce. Po tuto dobu bude rovněž zachována stálost operace definovaná v čl. 57 Nařízení Rady (ES) č. 1083/2006 o obecných ustanoveních o Evropském fondu pro regionální rozvoj, Evropském sociálním fondu a Fondu soudržnosti a o zrušení nařízení Rady (ES) č. 1260/1999(dále jen “Obecné nařízení“).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7" w:lineRule="auto" w:before="54" w:after="0"/>
        <w:ind w:left="863" w:right="371" w:hanging="344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Nejpozději</w:t>
      </w:r>
      <w:r>
        <w:rPr>
          <w:spacing w:val="-3"/>
          <w:sz w:val="24"/>
        </w:rPr>
        <w:t> </w:t>
      </w:r>
      <w:r>
        <w:rPr>
          <w:sz w:val="24"/>
        </w:rPr>
        <w:t>měsíc</w:t>
      </w:r>
      <w:r>
        <w:rPr>
          <w:spacing w:val="-3"/>
          <w:sz w:val="24"/>
        </w:rPr>
        <w:t> </w:t>
      </w:r>
      <w:r>
        <w:rPr>
          <w:sz w:val="24"/>
        </w:rPr>
        <w:t>po</w:t>
      </w:r>
      <w:r>
        <w:rPr>
          <w:spacing w:val="-3"/>
          <w:sz w:val="24"/>
        </w:rPr>
        <w:t> </w:t>
      </w:r>
      <w:r>
        <w:rPr>
          <w:sz w:val="24"/>
        </w:rPr>
        <w:t>ukončení</w:t>
      </w:r>
      <w:r>
        <w:rPr>
          <w:spacing w:val="-3"/>
          <w:sz w:val="24"/>
        </w:rPr>
        <w:t> </w:t>
      </w:r>
      <w:r>
        <w:rPr>
          <w:sz w:val="24"/>
        </w:rPr>
        <w:t>realizace</w:t>
      </w:r>
      <w:r>
        <w:rPr>
          <w:spacing w:val="-3"/>
          <w:sz w:val="24"/>
        </w:rPr>
        <w:t> </w:t>
      </w:r>
      <w:r>
        <w:rPr>
          <w:sz w:val="24"/>
        </w:rPr>
        <w:t>akce</w:t>
      </w:r>
      <w:r>
        <w:rPr>
          <w:spacing w:val="-3"/>
          <w:sz w:val="24"/>
        </w:rPr>
        <w:t> </w:t>
      </w:r>
      <w:r>
        <w:rPr>
          <w:sz w:val="24"/>
        </w:rPr>
        <w:t>(pokud</w:t>
      </w:r>
      <w:r>
        <w:rPr>
          <w:spacing w:val="-3"/>
          <w:sz w:val="24"/>
        </w:rPr>
        <w:t> </w:t>
      </w:r>
      <w:r>
        <w:rPr>
          <w:sz w:val="24"/>
        </w:rPr>
        <w:t>Fond</w:t>
      </w:r>
      <w:r>
        <w:rPr>
          <w:spacing w:val="-3"/>
          <w:sz w:val="24"/>
        </w:rPr>
        <w:t> </w:t>
      </w:r>
      <w:r>
        <w:rPr>
          <w:sz w:val="24"/>
        </w:rPr>
        <w:t>nepovolí</w:t>
      </w:r>
      <w:r>
        <w:rPr>
          <w:spacing w:val="-3"/>
          <w:sz w:val="24"/>
        </w:rPr>
        <w:t> </w:t>
      </w:r>
      <w:r>
        <w:rPr>
          <w:sz w:val="24"/>
        </w:rPr>
        <w:t>jiný</w:t>
      </w:r>
      <w:r>
        <w:rPr>
          <w:spacing w:val="-3"/>
          <w:sz w:val="24"/>
        </w:rPr>
        <w:t> </w:t>
      </w:r>
      <w:r>
        <w:rPr>
          <w:sz w:val="24"/>
        </w:rPr>
        <w:t>termín)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příjemce podpory stane (pokud jím již není) vlastníkem předmětu podpory, s výjimkou pozemků, kterými jsou vedeny kanalizace a vodovod (zvláštní ustanovení o pozemku v k. ú. Veselá u Mnichova Hradiště, na němž je akce realizována, viz níže).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55" w:after="0"/>
        <w:ind w:left="863" w:right="164" w:firstLine="0"/>
        <w:jc w:val="left"/>
        <w:rPr>
          <w:sz w:val="24"/>
        </w:rPr>
      </w:pPr>
      <w:r>
        <w:rPr>
          <w:sz w:val="24"/>
        </w:rPr>
        <w:t>Příjemce podpory je rovněž povinen zabezpečit, že předmět podpory (s výjimkou pozemků, kterými jsou vedeny kanalizace a vodovod a níže uvedeného pozemku) nebude převeden na jinou osobu (ani právně zatížen, zejména zastaven ve prospěch jiné osoby) nejméně po dobu 10</w:t>
      </w:r>
      <w:r>
        <w:rPr>
          <w:spacing w:val="-3"/>
          <w:sz w:val="24"/>
        </w:rPr>
        <w:t> </w:t>
      </w:r>
      <w:r>
        <w:rPr>
          <w:sz w:val="24"/>
        </w:rPr>
        <w:t>let</w:t>
      </w:r>
      <w:r>
        <w:rPr>
          <w:spacing w:val="-3"/>
          <w:sz w:val="24"/>
        </w:rPr>
        <w:t> </w:t>
      </w:r>
      <w:r>
        <w:rPr>
          <w:sz w:val="24"/>
        </w:rPr>
        <w:t>od</w:t>
      </w:r>
      <w:r>
        <w:rPr>
          <w:spacing w:val="-3"/>
          <w:sz w:val="24"/>
        </w:rPr>
        <w:t> </w:t>
      </w:r>
      <w:r>
        <w:rPr>
          <w:sz w:val="24"/>
        </w:rPr>
        <w:t>ukončení</w:t>
      </w:r>
      <w:r>
        <w:rPr>
          <w:spacing w:val="-3"/>
          <w:sz w:val="24"/>
        </w:rPr>
        <w:t> </w:t>
      </w:r>
      <w:r>
        <w:rPr>
          <w:sz w:val="24"/>
        </w:rPr>
        <w:t>realizace</w:t>
      </w:r>
      <w:r>
        <w:rPr>
          <w:spacing w:val="-3"/>
          <w:sz w:val="24"/>
        </w:rPr>
        <w:t> </w:t>
      </w:r>
      <w:r>
        <w:rPr>
          <w:sz w:val="24"/>
        </w:rPr>
        <w:t>akce.</w:t>
      </w:r>
      <w:r>
        <w:rPr>
          <w:spacing w:val="-3"/>
          <w:sz w:val="24"/>
        </w:rPr>
        <w:t> </w:t>
      </w:r>
      <w:r>
        <w:rPr>
          <w:sz w:val="24"/>
        </w:rPr>
        <w:t>Po</w:t>
      </w:r>
      <w:r>
        <w:rPr>
          <w:spacing w:val="-3"/>
          <w:sz w:val="24"/>
        </w:rPr>
        <w:t> </w:t>
      </w:r>
      <w:r>
        <w:rPr>
          <w:sz w:val="24"/>
        </w:rPr>
        <w:t>tutéž</w:t>
      </w:r>
      <w:r>
        <w:rPr>
          <w:spacing w:val="-3"/>
          <w:sz w:val="24"/>
        </w:rPr>
        <w:t> </w:t>
      </w:r>
      <w:r>
        <w:rPr>
          <w:sz w:val="24"/>
        </w:rPr>
        <w:t>dobu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zabezpečit</w:t>
      </w:r>
      <w:r>
        <w:rPr>
          <w:spacing w:val="-3"/>
          <w:sz w:val="24"/>
        </w:rPr>
        <w:t> </w:t>
      </w:r>
      <w:r>
        <w:rPr>
          <w:sz w:val="24"/>
        </w:rPr>
        <w:t>řádný</w:t>
      </w:r>
      <w:r>
        <w:rPr>
          <w:spacing w:val="-3"/>
          <w:sz w:val="24"/>
        </w:rPr>
        <w:t> </w:t>
      </w:r>
      <w:r>
        <w:rPr>
          <w:sz w:val="24"/>
        </w:rPr>
        <w:t>provoz</w:t>
      </w:r>
      <w:r>
        <w:rPr>
          <w:spacing w:val="-3"/>
          <w:sz w:val="24"/>
        </w:rPr>
        <w:t> </w:t>
      </w:r>
      <w:r>
        <w:rPr>
          <w:sz w:val="24"/>
        </w:rPr>
        <w:t>předmětu </w:t>
      </w:r>
      <w:r>
        <w:rPr>
          <w:spacing w:val="-2"/>
          <w:sz w:val="24"/>
        </w:rPr>
        <w:t>podpory.</w:t>
      </w:r>
    </w:p>
    <w:p>
      <w:pPr>
        <w:pStyle w:val="BodyText"/>
        <w:spacing w:line="247" w:lineRule="auto" w:before="54"/>
        <w:ind w:left="863"/>
      </w:pPr>
      <w:r>
        <w:rPr/>
        <w:t>Pro</w:t>
      </w:r>
      <w:r>
        <w:rPr>
          <w:spacing w:val="-4"/>
        </w:rPr>
        <w:t> </w:t>
      </w:r>
      <w:r>
        <w:rPr/>
        <w:t>tento</w:t>
      </w:r>
      <w:r>
        <w:rPr>
          <w:spacing w:val="-4"/>
        </w:rPr>
        <w:t> </w:t>
      </w:r>
      <w:r>
        <w:rPr/>
        <w:t>účel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předmětem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rozumí</w:t>
      </w:r>
      <w:r>
        <w:rPr>
          <w:spacing w:val="-4"/>
        </w:rPr>
        <w:t> </w:t>
      </w:r>
      <w:r>
        <w:rPr/>
        <w:t>věci</w:t>
      </w:r>
      <w:r>
        <w:rPr>
          <w:spacing w:val="-4"/>
        </w:rPr>
        <w:t> </w:t>
      </w:r>
      <w:r>
        <w:rPr/>
        <w:t>pořizované</w:t>
      </w:r>
      <w:r>
        <w:rPr>
          <w:spacing w:val="-4"/>
        </w:rPr>
        <w:t> </w:t>
      </w:r>
      <w:r>
        <w:rPr/>
        <w:t>(či</w:t>
      </w:r>
      <w:r>
        <w:rPr>
          <w:spacing w:val="-4"/>
        </w:rPr>
        <w:t> </w:t>
      </w:r>
      <w:r>
        <w:rPr/>
        <w:t>rekonstruované,</w:t>
      </w:r>
      <w:r>
        <w:rPr>
          <w:spacing w:val="-4"/>
        </w:rPr>
        <w:t> </w:t>
      </w:r>
      <w:r>
        <w:rPr/>
        <w:t>upravené nebo jinak výrazně zhodnocené) s podporou podle této smlouvy, jakož i budovy (stavby) a pozemky, ve kterých (na kterých) mají být umístěny.</w:t>
      </w:r>
    </w:p>
    <w:p>
      <w:pPr>
        <w:pStyle w:val="BodyText"/>
        <w:spacing w:line="247" w:lineRule="auto" w:before="56"/>
        <w:ind w:left="863"/>
      </w:pPr>
      <w:r>
        <w:rPr/>
        <w:t>Pozemek</w:t>
      </w:r>
      <w:r>
        <w:rPr>
          <w:spacing w:val="-3"/>
        </w:rPr>
        <w:t> </w:t>
      </w:r>
      <w:r>
        <w:rPr/>
        <w:t>parc.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917</w:t>
      </w:r>
      <w:r>
        <w:rPr>
          <w:spacing w:val="-3"/>
        </w:rPr>
        <w:t> </w:t>
      </w:r>
      <w:r>
        <w:rPr/>
        <w:t>vlastní</w:t>
      </w:r>
      <w:r>
        <w:rPr>
          <w:spacing w:val="-3"/>
        </w:rPr>
        <w:t> </w:t>
      </w:r>
      <w:r>
        <w:rPr/>
        <w:t>Česká</w:t>
      </w:r>
      <w:r>
        <w:rPr>
          <w:spacing w:val="-3"/>
        </w:rPr>
        <w:t> </w:t>
      </w:r>
      <w:r>
        <w:rPr/>
        <w:t>republika,</w:t>
      </w:r>
      <w:r>
        <w:rPr>
          <w:spacing w:val="-3"/>
        </w:rPr>
        <w:t> </w:t>
      </w:r>
      <w:r>
        <w:rPr/>
        <w:t>právo</w:t>
      </w:r>
      <w:r>
        <w:rPr>
          <w:spacing w:val="-3"/>
        </w:rPr>
        <w:t> </w:t>
      </w:r>
      <w:r>
        <w:rPr/>
        <w:t>hospodařit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majetkem</w:t>
      </w:r>
      <w:r>
        <w:rPr>
          <w:spacing w:val="-3"/>
        </w:rPr>
        <w:t> </w:t>
      </w:r>
      <w:r>
        <w:rPr/>
        <w:t>státu</w:t>
      </w:r>
      <w:r>
        <w:rPr>
          <w:spacing w:val="-3"/>
        </w:rPr>
        <w:t> </w:t>
      </w:r>
      <w:r>
        <w:rPr/>
        <w:t>Povodí</w:t>
      </w:r>
      <w:r>
        <w:rPr>
          <w:spacing w:val="-3"/>
        </w:rPr>
        <w:t> </w:t>
      </w:r>
      <w:r>
        <w:rPr/>
        <w:t>Labe, státní podnik, která vyslovila souhlas s realizací akce. Příjemce podpory je povinen zabezpečit, aby účel akce byl po stanovenou dobu řádně plněn i v případě, že dojde ke změně vlastníka uvedeného pozemku, případně dojde k jeho právnímu zatížení.</w:t>
      </w:r>
    </w:p>
    <w:p>
      <w:pPr>
        <w:spacing w:after="0" w:line="247" w:lineRule="auto"/>
        <w:sectPr>
          <w:pgSz w:w="11900" w:h="16840"/>
          <w:pgMar w:header="0" w:footer="719" w:top="1940" w:bottom="900" w:left="460" w:right="460"/>
        </w:sectPr>
      </w:pP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125" w:after="0"/>
        <w:ind w:left="863" w:right="160" w:firstLine="0"/>
        <w:jc w:val="left"/>
        <w:rPr>
          <w:sz w:val="24"/>
        </w:rPr>
      </w:pPr>
      <w:r>
        <w:rPr>
          <w:sz w:val="24"/>
        </w:rPr>
        <w:t>Vodohospodářská</w:t>
      </w:r>
      <w:r>
        <w:rPr>
          <w:spacing w:val="-4"/>
          <w:sz w:val="24"/>
        </w:rPr>
        <w:t> </w:t>
      </w:r>
      <w:r>
        <w:rPr>
          <w:sz w:val="24"/>
        </w:rPr>
        <w:t>infrastruktura</w:t>
      </w:r>
      <w:r>
        <w:rPr>
          <w:spacing w:val="-4"/>
          <w:sz w:val="24"/>
        </w:rPr>
        <w:t> </w:t>
      </w:r>
      <w:r>
        <w:rPr>
          <w:sz w:val="24"/>
        </w:rPr>
        <w:t>bude</w:t>
      </w:r>
      <w:r>
        <w:rPr>
          <w:spacing w:val="-4"/>
          <w:sz w:val="24"/>
        </w:rPr>
        <w:t> </w:t>
      </w:r>
      <w:r>
        <w:rPr>
          <w:sz w:val="24"/>
        </w:rPr>
        <w:t>nejméně</w:t>
      </w:r>
      <w:r>
        <w:rPr>
          <w:spacing w:val="-4"/>
          <w:sz w:val="24"/>
        </w:rPr>
        <w:t> </w:t>
      </w:r>
      <w:r>
        <w:rPr>
          <w:sz w:val="24"/>
        </w:rPr>
        <w:t>po</w:t>
      </w:r>
      <w:r>
        <w:rPr>
          <w:spacing w:val="-4"/>
          <w:sz w:val="24"/>
        </w:rPr>
        <w:t> </w:t>
      </w:r>
      <w:r>
        <w:rPr>
          <w:sz w:val="24"/>
        </w:rPr>
        <w:t>dobu</w:t>
      </w:r>
      <w:r>
        <w:rPr>
          <w:spacing w:val="-4"/>
          <w:sz w:val="24"/>
        </w:rPr>
        <w:t> </w:t>
      </w:r>
      <w:r>
        <w:rPr>
          <w:sz w:val="24"/>
        </w:rPr>
        <w:t>deseti</w:t>
      </w:r>
      <w:r>
        <w:rPr>
          <w:spacing w:val="-4"/>
          <w:sz w:val="24"/>
        </w:rPr>
        <w:t> </w:t>
      </w:r>
      <w:r>
        <w:rPr>
          <w:sz w:val="24"/>
        </w:rPr>
        <w:t>let</w:t>
      </w:r>
      <w:r>
        <w:rPr>
          <w:spacing w:val="-4"/>
          <w:sz w:val="24"/>
        </w:rPr>
        <w:t> </w:t>
      </w:r>
      <w:r>
        <w:rPr>
          <w:sz w:val="24"/>
        </w:rPr>
        <w:t>od</w:t>
      </w:r>
      <w:r>
        <w:rPr>
          <w:spacing w:val="-4"/>
          <w:sz w:val="24"/>
        </w:rPr>
        <w:t> </w:t>
      </w:r>
      <w:r>
        <w:rPr>
          <w:sz w:val="24"/>
        </w:rPr>
        <w:t>ukončení</w:t>
      </w:r>
      <w:r>
        <w:rPr>
          <w:spacing w:val="-4"/>
          <w:sz w:val="24"/>
        </w:rPr>
        <w:t> </w:t>
      </w:r>
      <w:r>
        <w:rPr>
          <w:sz w:val="24"/>
        </w:rPr>
        <w:t>realizace</w:t>
      </w:r>
      <w:r>
        <w:rPr>
          <w:spacing w:val="-4"/>
          <w:sz w:val="24"/>
        </w:rPr>
        <w:t> </w:t>
      </w:r>
      <w:r>
        <w:rPr>
          <w:sz w:val="24"/>
        </w:rPr>
        <w:t>akce provozována v rámci smíšeného modelu, tzn., že ji bude zároveň vlastnit a řádně provozovat příjemce podpory. V průběhu uvedené doby nesmí být uplatněn jiný model provozování, a to ani přímo, ani skrytě (k modelům provozování infrastruktury viz "Metodika pro žadatele rozvádějící</w:t>
      </w:r>
      <w:r>
        <w:rPr>
          <w:spacing w:val="-3"/>
          <w:sz w:val="24"/>
        </w:rPr>
        <w:t> </w:t>
      </w:r>
      <w:r>
        <w:rPr>
          <w:sz w:val="24"/>
        </w:rPr>
        <w:t>podmínky</w:t>
      </w:r>
      <w:r>
        <w:rPr>
          <w:spacing w:val="-3"/>
          <w:sz w:val="24"/>
        </w:rPr>
        <w:t> </w:t>
      </w:r>
      <w:r>
        <w:rPr>
          <w:sz w:val="24"/>
        </w:rPr>
        <w:t>přílohy</w:t>
      </w:r>
      <w:r>
        <w:rPr>
          <w:spacing w:val="-3"/>
          <w:sz w:val="24"/>
        </w:rPr>
        <w:t> </w:t>
      </w:r>
      <w:r>
        <w:rPr>
          <w:sz w:val="24"/>
        </w:rPr>
        <w:t>č.</w:t>
      </w:r>
      <w:r>
        <w:rPr>
          <w:spacing w:val="-3"/>
          <w:sz w:val="24"/>
        </w:rPr>
        <w:t> </w:t>
      </w:r>
      <w:r>
        <w:rPr>
          <w:sz w:val="24"/>
        </w:rPr>
        <w:t>7</w:t>
      </w:r>
      <w:r>
        <w:rPr>
          <w:spacing w:val="-3"/>
          <w:sz w:val="24"/>
        </w:rPr>
        <w:t> </w:t>
      </w:r>
      <w:r>
        <w:rPr>
          <w:sz w:val="24"/>
        </w:rPr>
        <w:t>Programového</w:t>
      </w:r>
      <w:r>
        <w:rPr>
          <w:spacing w:val="-3"/>
          <w:sz w:val="24"/>
        </w:rPr>
        <w:t> </w:t>
      </w:r>
      <w:r>
        <w:rPr>
          <w:sz w:val="24"/>
        </w:rPr>
        <w:t>dokumentu</w:t>
      </w:r>
      <w:r>
        <w:rPr>
          <w:spacing w:val="-3"/>
          <w:sz w:val="24"/>
        </w:rPr>
        <w:t> </w:t>
      </w:r>
      <w:r>
        <w:rPr>
          <w:sz w:val="24"/>
        </w:rPr>
        <w:t>OPŽP"</w:t>
      </w:r>
      <w:r>
        <w:rPr>
          <w:spacing w:val="-3"/>
          <w:sz w:val="24"/>
        </w:rPr>
        <w:t> </w:t>
      </w:r>
      <w:r>
        <w:rPr>
          <w:sz w:val="24"/>
        </w:rPr>
        <w:t>zveřejněná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internetové stránce http://www.opzp.cz.). Pro účely této smlouvy se vodohospodářskou infrastrukturou rozumí soubor infrastruktury pořízené (rekonstruované) s podporou poskytnutou podle této smlouvy (podpořená infrastruktura) a veškeré další infrastruktury provozované společně s podpořenou infrastrukturou v rámci touto smlouvou podpořeného smíšeného modelu provozování na území příslušné veřejnoprávní korporace, a to jak složka dodávek pitné vody, tak složka odvádění a čištění odpadních vod.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47" w:after="0"/>
        <w:ind w:left="863" w:right="159" w:firstLine="0"/>
        <w:jc w:val="left"/>
        <w:rPr>
          <w:sz w:val="24"/>
        </w:rPr>
      </w:pPr>
      <w:r>
        <w:rPr>
          <w:sz w:val="24"/>
        </w:rPr>
        <w:t>Nejméně po dobu 10 let od ukončení realizace akce bude zabezpečena finanční udržitelnost projektu, zejména bude zajištěn soulad s cenami pro [vodné a stočné] podle finanční analýzy k určení</w:t>
      </w:r>
      <w:r>
        <w:rPr>
          <w:spacing w:val="-3"/>
          <w:sz w:val="24"/>
        </w:rPr>
        <w:t> </w:t>
      </w:r>
      <w:r>
        <w:rPr>
          <w:sz w:val="24"/>
        </w:rPr>
        <w:t>míry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3"/>
          <w:sz w:val="24"/>
        </w:rPr>
        <w:t> </w:t>
      </w:r>
      <w:r>
        <w:rPr>
          <w:sz w:val="24"/>
        </w:rPr>
        <w:t>OPŽP</w:t>
      </w:r>
      <w:r>
        <w:rPr>
          <w:spacing w:val="-3"/>
          <w:sz w:val="24"/>
        </w:rPr>
        <w:t> </w:t>
      </w:r>
      <w:r>
        <w:rPr>
          <w:sz w:val="24"/>
        </w:rPr>
        <w:t>(dále</w:t>
      </w:r>
      <w:r>
        <w:rPr>
          <w:spacing w:val="-3"/>
          <w:sz w:val="24"/>
        </w:rPr>
        <w:t> </w:t>
      </w:r>
      <w:r>
        <w:rPr>
          <w:sz w:val="24"/>
        </w:rPr>
        <w:t>jen</w:t>
      </w:r>
      <w:r>
        <w:rPr>
          <w:spacing w:val="-3"/>
          <w:sz w:val="24"/>
        </w:rPr>
        <w:t> </w:t>
      </w:r>
      <w:r>
        <w:rPr>
          <w:sz w:val="24"/>
        </w:rPr>
        <w:t>"finanční</w:t>
      </w:r>
      <w:r>
        <w:rPr>
          <w:spacing w:val="-3"/>
          <w:sz w:val="24"/>
        </w:rPr>
        <w:t> </w:t>
      </w:r>
      <w:r>
        <w:rPr>
          <w:sz w:val="24"/>
        </w:rPr>
        <w:t>analýza")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budou</w:t>
      </w:r>
      <w:r>
        <w:rPr>
          <w:spacing w:val="-3"/>
          <w:sz w:val="24"/>
        </w:rPr>
        <w:t> </w:t>
      </w:r>
      <w:r>
        <w:rPr>
          <w:sz w:val="24"/>
        </w:rPr>
        <w:t>aplikovány</w:t>
      </w:r>
      <w:r>
        <w:rPr>
          <w:spacing w:val="-3"/>
          <w:sz w:val="24"/>
        </w:rPr>
        <w:t> </w:t>
      </w:r>
      <w:r>
        <w:rPr>
          <w:sz w:val="24"/>
        </w:rPr>
        <w:t>finanční</w:t>
      </w:r>
      <w:r>
        <w:rPr>
          <w:spacing w:val="-3"/>
          <w:sz w:val="24"/>
        </w:rPr>
        <w:t> </w:t>
      </w:r>
      <w:r>
        <w:rPr>
          <w:sz w:val="24"/>
        </w:rPr>
        <w:t>nástroje pro smíšené společnosti, a to za podmínek stanovených Fondem. Stanovení nižších cen pro [vodné a stočné], než které vyplývají z finančních nástrojů pro smíšené společnosti na základě finanční analýzy, je přípustné pouze z důvodu (a) snížení na úroveň cen, které nepřekročí hranice sociální únosnosti, vypočtené dle metodiky finanční analýzy, nebo (b) snížení na úroveň cen, které prokazatelně vytvářejí zdroje pro správu, obnovu a případné rozšíření vodovodů a kanalizací minimálně ve výši "plných odpisů". V obou případech je nezbytné, aby bylo Fondu předloženo vysvětlení odchylky alespoň tři měsíce před stanovením nových cen a aby Fond odsouhlasil navrženou odchylku předem. K tomu viz ustanovení bodu 6. - oddílu B písm. c) a oddílu D písm. c) této smlouvy.</w:t>
      </w:r>
    </w:p>
    <w:p>
      <w:pPr>
        <w:pStyle w:val="BodyText"/>
        <w:spacing w:line="247" w:lineRule="auto" w:before="45"/>
        <w:ind w:left="863"/>
      </w:pPr>
      <w:r>
        <w:rPr/>
        <w:t>Podmínka zajištění souladu cen bude považována za splněnou, budou-li skutečné ceny pro [vodné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stočné]</w:t>
      </w:r>
      <w:r>
        <w:rPr>
          <w:spacing w:val="-3"/>
        </w:rPr>
        <w:t> </w:t>
      </w:r>
      <w:r>
        <w:rPr/>
        <w:t>dosahovat</w:t>
      </w:r>
      <w:r>
        <w:rPr>
          <w:spacing w:val="-3"/>
        </w:rPr>
        <w:t> </w:t>
      </w:r>
      <w:r>
        <w:rPr/>
        <w:t>alespoň</w:t>
      </w:r>
      <w:r>
        <w:rPr>
          <w:spacing w:val="-3"/>
        </w:rPr>
        <w:t> </w:t>
      </w:r>
      <w:r>
        <w:rPr/>
        <w:t>90</w:t>
      </w:r>
      <w:r>
        <w:rPr>
          <w:spacing w:val="-3"/>
        </w:rPr>
        <w:t> </w:t>
      </w:r>
      <w:r>
        <w:rPr/>
        <w:t>%</w:t>
      </w:r>
      <w:r>
        <w:rPr>
          <w:spacing w:val="-3"/>
        </w:rPr>
        <w:t> </w:t>
      </w:r>
      <w:r>
        <w:rPr/>
        <w:t>cen</w:t>
      </w:r>
      <w:r>
        <w:rPr>
          <w:spacing w:val="-3"/>
        </w:rPr>
        <w:t> </w:t>
      </w:r>
      <w:r>
        <w:rPr/>
        <w:t>pro</w:t>
      </w:r>
      <w:r>
        <w:rPr>
          <w:spacing w:val="-3"/>
        </w:rPr>
        <w:t> </w:t>
      </w:r>
      <w:r>
        <w:rPr/>
        <w:t>[vodné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stočné]</w:t>
      </w:r>
      <w:r>
        <w:rPr>
          <w:spacing w:val="-3"/>
        </w:rPr>
        <w:t> </w:t>
      </w:r>
      <w:r>
        <w:rPr/>
        <w:t>stanovených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finanční analýze, a to i v případě, že nebudou opodstatněny některým z výše uvedených důvodů.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7" w:lineRule="auto" w:before="0" w:after="0"/>
        <w:ind w:left="863" w:right="417" w:hanging="296"/>
        <w:jc w:val="left"/>
        <w:rPr>
          <w:sz w:val="24"/>
        </w:rPr>
      </w:pPr>
      <w:r>
        <w:rPr>
          <w:sz w:val="24"/>
        </w:rPr>
        <w:t>Podklady k závěrečnému vyhodnocení akce (návrh dokumentace závěrečného vyhodnocení akce)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rozsahu</w:t>
      </w:r>
      <w:r>
        <w:rPr>
          <w:spacing w:val="-4"/>
          <w:sz w:val="24"/>
        </w:rPr>
        <w:t> </w:t>
      </w:r>
      <w:r>
        <w:rPr>
          <w:sz w:val="24"/>
        </w:rPr>
        <w:t>podle</w:t>
      </w:r>
      <w:r>
        <w:rPr>
          <w:spacing w:val="-4"/>
          <w:sz w:val="24"/>
        </w:rPr>
        <w:t> </w:t>
      </w:r>
      <w:r>
        <w:rPr>
          <w:sz w:val="24"/>
        </w:rPr>
        <w:t>příslušné</w:t>
      </w:r>
      <w:r>
        <w:rPr>
          <w:spacing w:val="-4"/>
          <w:sz w:val="24"/>
        </w:rPr>
        <w:t> </w:t>
      </w:r>
      <w:r>
        <w:rPr>
          <w:sz w:val="24"/>
        </w:rPr>
        <w:t>přílohy</w:t>
      </w:r>
      <w:r>
        <w:rPr>
          <w:spacing w:val="-4"/>
          <w:sz w:val="24"/>
        </w:rPr>
        <w:t> </w:t>
      </w:r>
      <w:r>
        <w:rPr>
          <w:sz w:val="24"/>
        </w:rPr>
        <w:t>aktuální</w:t>
      </w:r>
      <w:r>
        <w:rPr>
          <w:spacing w:val="-4"/>
          <w:sz w:val="24"/>
        </w:rPr>
        <w:t> </w:t>
      </w:r>
      <w:r>
        <w:rPr>
          <w:sz w:val="24"/>
        </w:rPr>
        <w:t>Směrnice</w:t>
      </w:r>
      <w:r>
        <w:rPr>
          <w:spacing w:val="-4"/>
          <w:sz w:val="24"/>
        </w:rPr>
        <w:t> </w:t>
      </w:r>
      <w:r>
        <w:rPr>
          <w:sz w:val="24"/>
        </w:rPr>
        <w:t>MŽP</w:t>
      </w:r>
      <w:r>
        <w:rPr>
          <w:spacing w:val="-4"/>
          <w:sz w:val="24"/>
        </w:rPr>
        <w:t> </w:t>
      </w:r>
      <w:r>
        <w:rPr>
          <w:sz w:val="24"/>
        </w:rPr>
        <w:t>budou</w:t>
      </w:r>
      <w:r>
        <w:rPr>
          <w:spacing w:val="-4"/>
          <w:sz w:val="24"/>
        </w:rPr>
        <w:t> </w:t>
      </w:r>
      <w:r>
        <w:rPr>
          <w:sz w:val="24"/>
        </w:rPr>
        <w:t>Fondu</w:t>
      </w:r>
      <w:r>
        <w:rPr>
          <w:spacing w:val="-4"/>
          <w:sz w:val="24"/>
        </w:rPr>
        <w:t> </w:t>
      </w:r>
      <w:r>
        <w:rPr>
          <w:sz w:val="24"/>
        </w:rPr>
        <w:t>předloženy</w:t>
      </w:r>
      <w:r>
        <w:rPr>
          <w:spacing w:val="-4"/>
          <w:sz w:val="24"/>
        </w:rPr>
        <w:t> </w:t>
      </w:r>
      <w:r>
        <w:rPr>
          <w:sz w:val="24"/>
        </w:rPr>
        <w:t>do 31. 01. 2016.</w:t>
      </w:r>
    </w:p>
    <w:p>
      <w:pPr>
        <w:pStyle w:val="BodyText"/>
        <w:spacing w:line="247" w:lineRule="auto" w:before="56"/>
        <w:ind w:left="100" w:right="181"/>
      </w:pPr>
      <w:r>
        <w:rPr/>
        <w:t>Fond není povinen vydat protokol o závěrečném vyhodnocení akce dříve, než obdrží veškeré požadované podklady a informace, na základě kterých bude moci jednoznačně rozhodnout o plnění podmínek této smlouvy. Fond na vyžádání příjemce podpory vydá potvrzení o tom, že veškeré požadované podklady a informace obdržel. Fond není povinen vydat protokol o závěrečném vyhodnocení akce rovněž v případě, že příjemce je v prodlení s plněním finančních závazků vůči Fondu.</w:t>
      </w:r>
      <w:r>
        <w:rPr>
          <w:spacing w:val="-4"/>
        </w:rPr>
        <w:t> </w:t>
      </w:r>
      <w:r>
        <w:rPr/>
        <w:t>Protokol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závěrečném</w:t>
      </w:r>
      <w:r>
        <w:rPr>
          <w:spacing w:val="-4"/>
        </w:rPr>
        <w:t> </w:t>
      </w:r>
      <w:r>
        <w:rPr/>
        <w:t>vyhodnocení</w:t>
      </w:r>
      <w:r>
        <w:rPr>
          <w:spacing w:val="-4"/>
        </w:rPr>
        <w:t> </w:t>
      </w:r>
      <w:r>
        <w:rPr/>
        <w:t>akce</w:t>
      </w:r>
      <w:r>
        <w:rPr>
          <w:spacing w:val="-4"/>
        </w:rPr>
        <w:t> </w:t>
      </w:r>
      <w:r>
        <w:rPr/>
        <w:t>bude</w:t>
      </w:r>
      <w:r>
        <w:rPr>
          <w:spacing w:val="-4"/>
        </w:rPr>
        <w:t> </w:t>
      </w:r>
      <w:r>
        <w:rPr/>
        <w:t>obsahovat</w:t>
      </w:r>
      <w:r>
        <w:rPr>
          <w:spacing w:val="-4"/>
        </w:rPr>
        <w:t> </w:t>
      </w:r>
      <w:r>
        <w:rPr/>
        <w:t>vyúčtování</w:t>
      </w:r>
      <w:r>
        <w:rPr>
          <w:spacing w:val="-4"/>
        </w:rPr>
        <w:t> </w:t>
      </w:r>
      <w:r>
        <w:rPr/>
        <w:t>čerpaných</w:t>
      </w:r>
      <w:r>
        <w:rPr>
          <w:spacing w:val="-4"/>
        </w:rPr>
        <w:t> </w:t>
      </w:r>
      <w:r>
        <w:rPr/>
        <w:t>prostředků, vyhodnocení plnění smluvních podmínek a případné rozhodnutí o vrácení zálohově poskytnuté podpory z Fondu či její části.</w:t>
      </w:r>
    </w:p>
    <w:p>
      <w:pPr>
        <w:pStyle w:val="BodyText"/>
        <w:spacing w:before="51"/>
        <w:ind w:left="100"/>
      </w:pPr>
      <w:r>
        <w:rPr/>
        <w:t>Zvláštní ujednání k písm. b) </w:t>
      </w:r>
      <w:r>
        <w:rPr>
          <w:spacing w:val="-10"/>
        </w:rPr>
        <w:t>:</w:t>
      </w:r>
    </w:p>
    <w:p>
      <w:pPr>
        <w:pStyle w:val="BodyText"/>
        <w:spacing w:line="247" w:lineRule="auto" w:before="7"/>
        <w:ind w:left="100"/>
      </w:pPr>
      <w:r>
        <w:rPr/>
        <w:t>Souhlas</w:t>
      </w:r>
      <w:r>
        <w:rPr>
          <w:spacing w:val="-4"/>
        </w:rPr>
        <w:t> </w:t>
      </w:r>
      <w:r>
        <w:rPr/>
        <w:t>s</w:t>
      </w:r>
      <w:r>
        <w:rPr>
          <w:spacing w:val="-4"/>
        </w:rPr>
        <w:t> </w:t>
      </w:r>
      <w:r>
        <w:rPr/>
        <w:t>případnými</w:t>
      </w:r>
      <w:r>
        <w:rPr>
          <w:spacing w:val="-4"/>
        </w:rPr>
        <w:t> </w:t>
      </w:r>
      <w:r>
        <w:rPr/>
        <w:t>změnami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doplňky</w:t>
      </w:r>
      <w:r>
        <w:rPr>
          <w:spacing w:val="-4"/>
        </w:rPr>
        <w:t> </w:t>
      </w:r>
      <w:r>
        <w:rPr/>
        <w:t>dokumentace</w:t>
      </w:r>
      <w:r>
        <w:rPr>
          <w:spacing w:val="-4"/>
        </w:rPr>
        <w:t> </w:t>
      </w:r>
      <w:r>
        <w:rPr/>
        <w:t>může</w:t>
      </w:r>
      <w:r>
        <w:rPr>
          <w:spacing w:val="-4"/>
        </w:rPr>
        <w:t> </w:t>
      </w:r>
      <w:r>
        <w:rPr/>
        <w:t>být</w:t>
      </w:r>
      <w:r>
        <w:rPr>
          <w:spacing w:val="-4"/>
        </w:rPr>
        <w:t> </w:t>
      </w:r>
      <w:r>
        <w:rPr/>
        <w:t>podmíněn</w:t>
      </w:r>
      <w:r>
        <w:rPr>
          <w:spacing w:val="-4"/>
        </w:rPr>
        <w:t> </w:t>
      </w:r>
      <w:r>
        <w:rPr/>
        <w:t>odpovídajícím</w:t>
      </w:r>
      <w:r>
        <w:rPr>
          <w:spacing w:val="-4"/>
        </w:rPr>
        <w:t> </w:t>
      </w:r>
      <w:r>
        <w:rPr/>
        <w:t>snížením </w:t>
      </w:r>
      <w:r>
        <w:rPr>
          <w:spacing w:val="-2"/>
        </w:rPr>
        <w:t>dotace.</w:t>
      </w:r>
    </w:p>
    <w:p>
      <w:pPr>
        <w:spacing w:after="0" w:line="247" w:lineRule="auto"/>
        <w:sectPr>
          <w:pgSz w:w="11900" w:h="16840"/>
          <w:pgMar w:header="0" w:footer="719" w:top="1940" w:bottom="900" w:left="460" w:right="460"/>
        </w:sectPr>
      </w:pPr>
    </w:p>
    <w:p>
      <w:pPr>
        <w:pStyle w:val="BodyText"/>
        <w:spacing w:before="7"/>
      </w:pPr>
    </w:p>
    <w:p>
      <w:pPr>
        <w:pStyle w:val="Heading2"/>
        <w:spacing w:before="63"/>
      </w:pPr>
      <w:r>
        <w:rPr>
          <w:spacing w:val="-5"/>
        </w:rPr>
        <w:t>6.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0" w:after="0"/>
        <w:ind w:left="390" w:right="0" w:hanging="291"/>
        <w:jc w:val="left"/>
        <w:rPr>
          <w:b/>
          <w:sz w:val="24"/>
        </w:rPr>
      </w:pPr>
      <w:r>
        <w:rPr>
          <w:b/>
          <w:sz w:val="24"/>
        </w:rPr>
        <w:t>Další povinnosti příjemce podpory - při nakládání s poskytnutými </w:t>
      </w:r>
      <w:r>
        <w:rPr>
          <w:b/>
          <w:spacing w:val="-2"/>
          <w:sz w:val="24"/>
        </w:rPr>
        <w:t>prostředky.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66" w:after="0"/>
        <w:ind w:left="863" w:right="356" w:hanging="345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poskytnuté</w:t>
      </w:r>
      <w:r>
        <w:rPr>
          <w:spacing w:val="-4"/>
          <w:sz w:val="24"/>
        </w:rPr>
        <w:t> </w:t>
      </w:r>
      <w:r>
        <w:rPr>
          <w:sz w:val="24"/>
        </w:rPr>
        <w:t>finanční</w:t>
      </w:r>
      <w:r>
        <w:rPr>
          <w:spacing w:val="-4"/>
          <w:sz w:val="24"/>
        </w:rPr>
        <w:t> </w:t>
      </w:r>
      <w:r>
        <w:rPr>
          <w:sz w:val="24"/>
        </w:rPr>
        <w:t>prostředky</w:t>
      </w:r>
      <w:r>
        <w:rPr>
          <w:spacing w:val="-4"/>
          <w:sz w:val="24"/>
        </w:rPr>
        <w:t> </w:t>
      </w:r>
      <w:r>
        <w:rPr>
          <w:sz w:val="24"/>
        </w:rPr>
        <w:t>použít</w:t>
      </w:r>
      <w:r>
        <w:rPr>
          <w:spacing w:val="-4"/>
          <w:sz w:val="24"/>
        </w:rPr>
        <w:t> </w:t>
      </w:r>
      <w:r>
        <w:rPr>
          <w:sz w:val="24"/>
        </w:rPr>
        <w:t>výhradně</w:t>
      </w:r>
      <w:r>
        <w:rPr>
          <w:spacing w:val="-4"/>
          <w:sz w:val="24"/>
        </w:rPr>
        <w:t> </w:t>
      </w:r>
      <w:r>
        <w:rPr>
          <w:sz w:val="24"/>
        </w:rPr>
        <w:t>k</w:t>
      </w:r>
      <w:r>
        <w:rPr>
          <w:spacing w:val="-4"/>
          <w:sz w:val="24"/>
        </w:rPr>
        <w:t> </w:t>
      </w:r>
      <w:r>
        <w:rPr>
          <w:sz w:val="24"/>
        </w:rPr>
        <w:t>stanovenému účelu. Dotace je určena pouze pro způsobilé, oprávněné, účelné, nezbytné, skutečně vynaložené a řádně prokázané výdaje na dodávky, služby a stavební (popřípadě jiné) práce, kterými je akce realizována.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1" w:after="0"/>
        <w:ind w:left="863" w:right="462" w:hanging="362"/>
        <w:jc w:val="left"/>
        <w:rPr>
          <w:sz w:val="24"/>
        </w:rPr>
      </w:pPr>
      <w:r>
        <w:rPr>
          <w:sz w:val="24"/>
        </w:rPr>
        <w:t>Příjemce podpory je povinen poskytnuté finanční prostředky použít k úhradě příslušných nákladů</w:t>
      </w:r>
      <w:r>
        <w:rPr>
          <w:spacing w:val="-3"/>
          <w:sz w:val="24"/>
        </w:rPr>
        <w:t> </w:t>
      </w:r>
      <w:r>
        <w:rPr>
          <w:sz w:val="24"/>
        </w:rPr>
        <w:t>nejpozději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3"/>
          <w:sz w:val="24"/>
        </w:rPr>
        <w:t> </w:t>
      </w:r>
      <w:r>
        <w:rPr>
          <w:sz w:val="24"/>
        </w:rPr>
        <w:t>pracovních</w:t>
      </w:r>
      <w:r>
        <w:rPr>
          <w:spacing w:val="-3"/>
          <w:sz w:val="24"/>
        </w:rPr>
        <w:t> </w:t>
      </w:r>
      <w:r>
        <w:rPr>
          <w:sz w:val="24"/>
        </w:rPr>
        <w:t>dnů</w:t>
      </w:r>
      <w:r>
        <w:rPr>
          <w:spacing w:val="-3"/>
          <w:sz w:val="24"/>
        </w:rPr>
        <w:t> </w:t>
      </w:r>
      <w:r>
        <w:rPr>
          <w:sz w:val="24"/>
        </w:rPr>
        <w:t>od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jejich</w:t>
      </w:r>
      <w:r>
        <w:rPr>
          <w:spacing w:val="-3"/>
          <w:sz w:val="24"/>
        </w:rPr>
        <w:t> </w:t>
      </w:r>
      <w:r>
        <w:rPr>
          <w:sz w:val="24"/>
        </w:rPr>
        <w:t>poskytnutí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téže</w:t>
      </w:r>
      <w:r>
        <w:rPr>
          <w:spacing w:val="-3"/>
          <w:sz w:val="24"/>
        </w:rPr>
        <w:t> </w:t>
      </w:r>
      <w:r>
        <w:rPr>
          <w:sz w:val="24"/>
        </w:rPr>
        <w:t>lhůtě</w:t>
      </w:r>
      <w:r>
        <w:rPr>
          <w:spacing w:val="-3"/>
          <w:sz w:val="24"/>
        </w:rPr>
        <w:t> </w:t>
      </w:r>
      <w:r>
        <w:rPr>
          <w:sz w:val="24"/>
        </w:rPr>
        <w:t>poskytnout Fondu bankovní výpisy dokládající kompletní úhradu dané fakturace dodavateli jak z prostředků dotace, tak i podíl vlastních zdrojů. Pokud příjemce podpory obdrží finanční prostředky až po uskutečnění příslušných výdajů, pak jako použití poskytnutých finančních prostředků bude posuzována odpovídající, příjemcem podpory již provedená, úhrada příslušných nákladů.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1" w:after="0"/>
        <w:ind w:left="863" w:right="136" w:hanging="335"/>
        <w:jc w:val="left"/>
        <w:rPr>
          <w:sz w:val="24"/>
        </w:rPr>
      </w:pPr>
      <w:r>
        <w:rPr>
          <w:sz w:val="24"/>
        </w:rPr>
        <w:t>Příjemce podpory je povinen vrátit poskytnuté finanční prostředky, popřípadě jejich část, jestliže</w:t>
      </w:r>
      <w:r>
        <w:rPr>
          <w:spacing w:val="-2"/>
          <w:sz w:val="24"/>
        </w:rPr>
        <w:t> </w:t>
      </w:r>
      <w:r>
        <w:rPr>
          <w:sz w:val="24"/>
        </w:rPr>
        <w:t>pomine</w:t>
      </w:r>
      <w:r>
        <w:rPr>
          <w:spacing w:val="-2"/>
          <w:sz w:val="24"/>
        </w:rPr>
        <w:t> </w:t>
      </w:r>
      <w:r>
        <w:rPr>
          <w:sz w:val="24"/>
        </w:rPr>
        <w:t>účel,</w:t>
      </w:r>
      <w:r>
        <w:rPr>
          <w:spacing w:val="-2"/>
          <w:sz w:val="24"/>
        </w:rPr>
        <w:t> </w:t>
      </w:r>
      <w:r>
        <w:rPr>
          <w:sz w:val="24"/>
        </w:rPr>
        <w:t>pro</w:t>
      </w:r>
      <w:r>
        <w:rPr>
          <w:spacing w:val="-2"/>
          <w:sz w:val="24"/>
        </w:rPr>
        <w:t> </w:t>
      </w:r>
      <w:r>
        <w:rPr>
          <w:sz w:val="24"/>
        </w:rPr>
        <w:t>který</w:t>
      </w:r>
      <w:r>
        <w:rPr>
          <w:spacing w:val="-2"/>
          <w:sz w:val="24"/>
        </w:rPr>
        <w:t> </w:t>
      </w:r>
      <w:r>
        <w:rPr>
          <w:sz w:val="24"/>
        </w:rPr>
        <w:t>je</w:t>
      </w:r>
      <w:r>
        <w:rPr>
          <w:spacing w:val="-2"/>
          <w:sz w:val="24"/>
        </w:rPr>
        <w:t> </w:t>
      </w:r>
      <w:r>
        <w:rPr>
          <w:sz w:val="24"/>
        </w:rPr>
        <w:t>podpora</w:t>
      </w:r>
      <w:r>
        <w:rPr>
          <w:spacing w:val="-2"/>
          <w:sz w:val="24"/>
        </w:rPr>
        <w:t> </w:t>
      </w:r>
      <w:r>
        <w:rPr>
          <w:sz w:val="24"/>
        </w:rPr>
        <w:t>poskytována,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nejpozději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30</w:t>
      </w:r>
      <w:r>
        <w:rPr>
          <w:spacing w:val="-2"/>
          <w:sz w:val="24"/>
        </w:rPr>
        <w:t> </w:t>
      </w:r>
      <w:r>
        <w:rPr>
          <w:sz w:val="24"/>
        </w:rPr>
        <w:t>dnů</w:t>
      </w:r>
      <w:r>
        <w:rPr>
          <w:spacing w:val="-2"/>
          <w:sz w:val="24"/>
        </w:rPr>
        <w:t> </w:t>
      </w:r>
      <w:r>
        <w:rPr>
          <w:sz w:val="24"/>
        </w:rPr>
        <w:t>ode</w:t>
      </w:r>
      <w:r>
        <w:rPr>
          <w:spacing w:val="-2"/>
          <w:sz w:val="24"/>
        </w:rPr>
        <w:t> </w:t>
      </w:r>
      <w:r>
        <w:rPr>
          <w:sz w:val="24"/>
        </w:rPr>
        <w:t>dne,</w:t>
      </w:r>
      <w:r>
        <w:rPr>
          <w:spacing w:val="-2"/>
          <w:sz w:val="24"/>
        </w:rPr>
        <w:t> </w:t>
      </w:r>
      <w:r>
        <w:rPr>
          <w:sz w:val="24"/>
        </w:rPr>
        <w:t>kdy se příjemce podpory o této skutečnosti dozví. Stejně je povinen postupovat i v případě, že oprávněná</w:t>
      </w:r>
      <w:r>
        <w:rPr>
          <w:spacing w:val="-4"/>
          <w:sz w:val="24"/>
        </w:rPr>
        <w:t> </w:t>
      </w:r>
      <w:r>
        <w:rPr>
          <w:sz w:val="24"/>
        </w:rPr>
        <w:t>potřeba</w:t>
      </w:r>
      <w:r>
        <w:rPr>
          <w:spacing w:val="-4"/>
          <w:sz w:val="24"/>
        </w:rPr>
        <w:t> </w:t>
      </w:r>
      <w:r>
        <w:rPr>
          <w:sz w:val="24"/>
        </w:rPr>
        <w:t>použít</w:t>
      </w:r>
      <w:r>
        <w:rPr>
          <w:spacing w:val="-4"/>
          <w:sz w:val="24"/>
        </w:rPr>
        <w:t> </w:t>
      </w:r>
      <w:r>
        <w:rPr>
          <w:sz w:val="24"/>
        </w:rPr>
        <w:t>poskytnuté</w:t>
      </w:r>
      <w:r>
        <w:rPr>
          <w:spacing w:val="-4"/>
          <w:sz w:val="24"/>
        </w:rPr>
        <w:t> </w:t>
      </w:r>
      <w:r>
        <w:rPr>
          <w:sz w:val="24"/>
        </w:rPr>
        <w:t>peněžní</w:t>
      </w:r>
      <w:r>
        <w:rPr>
          <w:spacing w:val="-4"/>
          <w:sz w:val="24"/>
        </w:rPr>
        <w:t> </w:t>
      </w:r>
      <w:r>
        <w:rPr>
          <w:sz w:val="24"/>
        </w:rPr>
        <w:t>prostředky</w:t>
      </w:r>
      <w:r>
        <w:rPr>
          <w:spacing w:val="-4"/>
          <w:sz w:val="24"/>
        </w:rPr>
        <w:t> </w:t>
      </w:r>
      <w:r>
        <w:rPr>
          <w:sz w:val="24"/>
        </w:rPr>
        <w:t>pomine</w:t>
      </w:r>
      <w:r>
        <w:rPr>
          <w:spacing w:val="-4"/>
          <w:sz w:val="24"/>
        </w:rPr>
        <w:t> </w:t>
      </w:r>
      <w:r>
        <w:rPr>
          <w:sz w:val="24"/>
        </w:rPr>
        <w:t>pouze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přechodnou</w:t>
      </w:r>
      <w:r>
        <w:rPr>
          <w:spacing w:val="-4"/>
          <w:sz w:val="24"/>
        </w:rPr>
        <w:t> </w:t>
      </w:r>
      <w:r>
        <w:rPr>
          <w:sz w:val="24"/>
        </w:rPr>
        <w:t>dobu.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5" w:after="0"/>
        <w:ind w:left="863" w:right="194" w:hanging="362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vrátit</w:t>
      </w:r>
      <w:r>
        <w:rPr>
          <w:spacing w:val="-4"/>
          <w:sz w:val="24"/>
        </w:rPr>
        <w:t> </w:t>
      </w:r>
      <w:r>
        <w:rPr>
          <w:sz w:val="24"/>
        </w:rPr>
        <w:t>tu</w:t>
      </w:r>
      <w:r>
        <w:rPr>
          <w:spacing w:val="-4"/>
          <w:sz w:val="24"/>
        </w:rPr>
        <w:t> </w:t>
      </w:r>
      <w:r>
        <w:rPr>
          <w:sz w:val="24"/>
        </w:rPr>
        <w:t>část</w:t>
      </w:r>
      <w:r>
        <w:rPr>
          <w:spacing w:val="-4"/>
          <w:sz w:val="24"/>
        </w:rPr>
        <w:t> </w:t>
      </w:r>
      <w:r>
        <w:rPr>
          <w:sz w:val="24"/>
        </w:rPr>
        <w:t>poskytnutých</w:t>
      </w:r>
      <w:r>
        <w:rPr>
          <w:spacing w:val="-4"/>
          <w:sz w:val="24"/>
        </w:rPr>
        <w:t> </w:t>
      </w:r>
      <w:r>
        <w:rPr>
          <w:sz w:val="24"/>
        </w:rPr>
        <w:t>finančních</w:t>
      </w:r>
      <w:r>
        <w:rPr>
          <w:spacing w:val="-4"/>
          <w:sz w:val="24"/>
        </w:rPr>
        <w:t> </w:t>
      </w:r>
      <w:r>
        <w:rPr>
          <w:sz w:val="24"/>
        </w:rPr>
        <w:t>prostředků,</w:t>
      </w:r>
      <w:r>
        <w:rPr>
          <w:spacing w:val="-4"/>
          <w:sz w:val="24"/>
        </w:rPr>
        <w:t> </w:t>
      </w:r>
      <w:r>
        <w:rPr>
          <w:sz w:val="24"/>
        </w:rPr>
        <w:t>která</w:t>
      </w:r>
      <w:r>
        <w:rPr>
          <w:spacing w:val="-4"/>
          <w:sz w:val="24"/>
        </w:rPr>
        <w:t> </w:t>
      </w:r>
      <w:r>
        <w:rPr>
          <w:sz w:val="24"/>
        </w:rPr>
        <w:t>odpovídá případnému překročení procentního podílu uvedeného v této smlouvě, a to do 30 dnů ode dne, kdy tuto skutečnost zjistí. Stejně je povinen postupovat v případě, že zjistí překročení nominální výše dotace, která měla být v dané etapě realizace akce poskytnuta.</w:t>
      </w:r>
    </w:p>
    <w:p>
      <w:pPr>
        <w:pStyle w:val="BodyText"/>
        <w:spacing w:before="5"/>
        <w:rPr>
          <w:sz w:val="34"/>
        </w:rPr>
      </w:pPr>
    </w:p>
    <w:p>
      <w:pPr>
        <w:pStyle w:val="Heading2"/>
        <w:numPr>
          <w:ilvl w:val="0"/>
          <w:numId w:val="2"/>
        </w:numPr>
        <w:tabs>
          <w:tab w:pos="393" w:val="left" w:leader="none"/>
        </w:tabs>
        <w:spacing w:line="240" w:lineRule="auto" w:before="0" w:after="0"/>
        <w:ind w:left="392" w:right="0" w:hanging="293"/>
        <w:jc w:val="left"/>
      </w:pPr>
      <w:r>
        <w:rPr/>
        <w:t>Další povinnosti příjemce podpory v souvislosti s kontrolou, účetnictvím a výkazní </w:t>
      </w:r>
      <w:r>
        <w:rPr>
          <w:spacing w:val="-2"/>
        </w:rPr>
        <w:t>činností.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66" w:after="0"/>
        <w:ind w:left="863" w:right="250" w:hanging="345"/>
        <w:jc w:val="left"/>
        <w:rPr>
          <w:sz w:val="24"/>
        </w:rPr>
      </w:pPr>
      <w:r>
        <w:rPr>
          <w:sz w:val="24"/>
        </w:rPr>
        <w:t>Příjemce podpory je povinen umožnit zástupcům Fondu provádět věcnou, finanční a účetní kontrolu v průběhu realizace akce i po jejím dokončení, a to v takovém rozsahu (i pokud jde o poskytnutí</w:t>
      </w:r>
      <w:r>
        <w:rPr>
          <w:spacing w:val="-4"/>
          <w:sz w:val="24"/>
        </w:rPr>
        <w:t> </w:t>
      </w:r>
      <w:r>
        <w:rPr>
          <w:sz w:val="24"/>
        </w:rPr>
        <w:t>příslušných</w:t>
      </w:r>
      <w:r>
        <w:rPr>
          <w:spacing w:val="-4"/>
          <w:sz w:val="24"/>
        </w:rPr>
        <w:t> </w:t>
      </w:r>
      <w:r>
        <w:rPr>
          <w:sz w:val="24"/>
        </w:rPr>
        <w:t>dokladů),</w:t>
      </w:r>
      <w:r>
        <w:rPr>
          <w:spacing w:val="-4"/>
          <w:sz w:val="24"/>
        </w:rPr>
        <w:t> </w:t>
      </w:r>
      <w:r>
        <w:rPr>
          <w:sz w:val="24"/>
        </w:rPr>
        <w:t>aby</w:t>
      </w:r>
      <w:r>
        <w:rPr>
          <w:spacing w:val="-4"/>
          <w:sz w:val="24"/>
        </w:rPr>
        <w:t> </w:t>
      </w:r>
      <w:r>
        <w:rPr>
          <w:sz w:val="24"/>
        </w:rPr>
        <w:t>mohly</w:t>
      </w:r>
      <w:r>
        <w:rPr>
          <w:spacing w:val="-4"/>
          <w:sz w:val="24"/>
        </w:rPr>
        <w:t> </w:t>
      </w:r>
      <w:r>
        <w:rPr>
          <w:sz w:val="24"/>
        </w:rPr>
        <w:t>být</w:t>
      </w:r>
      <w:r>
        <w:rPr>
          <w:spacing w:val="-4"/>
          <w:sz w:val="24"/>
        </w:rPr>
        <w:t> </w:t>
      </w:r>
      <w:r>
        <w:rPr>
          <w:sz w:val="24"/>
        </w:rPr>
        <w:t>objasněny</w:t>
      </w:r>
      <w:r>
        <w:rPr>
          <w:spacing w:val="-4"/>
          <w:sz w:val="24"/>
        </w:rPr>
        <w:t> </w:t>
      </w:r>
      <w:r>
        <w:rPr>
          <w:sz w:val="24"/>
        </w:rPr>
        <w:t>všechny</w:t>
      </w:r>
      <w:r>
        <w:rPr>
          <w:spacing w:val="-4"/>
          <w:sz w:val="24"/>
        </w:rPr>
        <w:t> </w:t>
      </w:r>
      <w:r>
        <w:rPr>
          <w:sz w:val="24"/>
        </w:rPr>
        <w:t>okolnosti,</w:t>
      </w:r>
      <w:r>
        <w:rPr>
          <w:spacing w:val="-4"/>
          <w:sz w:val="24"/>
        </w:rPr>
        <w:t> </w:t>
      </w:r>
      <w:r>
        <w:rPr>
          <w:sz w:val="24"/>
        </w:rPr>
        <w:t>týkající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plnění povinností příjemce podpory vyplývajících z této smlouvy. K tomu je rovněž povinen poskytnout potřebnou součinnost.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4" w:after="0"/>
        <w:ind w:left="863" w:right="165" w:hanging="362"/>
        <w:jc w:val="left"/>
        <w:rPr>
          <w:sz w:val="24"/>
        </w:rPr>
      </w:pPr>
      <w:r>
        <w:rPr>
          <w:sz w:val="24"/>
        </w:rPr>
        <w:t>Aby</w:t>
      </w:r>
      <w:r>
        <w:rPr>
          <w:spacing w:val="-3"/>
          <w:sz w:val="24"/>
        </w:rPr>
        <w:t> </w:t>
      </w:r>
      <w:r>
        <w:rPr>
          <w:sz w:val="24"/>
        </w:rPr>
        <w:t>kontrola</w:t>
      </w:r>
      <w:r>
        <w:rPr>
          <w:spacing w:val="-3"/>
          <w:sz w:val="24"/>
        </w:rPr>
        <w:t> </w:t>
      </w:r>
      <w:r>
        <w:rPr>
          <w:sz w:val="24"/>
        </w:rPr>
        <w:t>mohla</w:t>
      </w:r>
      <w:r>
        <w:rPr>
          <w:spacing w:val="-3"/>
          <w:sz w:val="24"/>
        </w:rPr>
        <w:t> </w:t>
      </w:r>
      <w:r>
        <w:rPr>
          <w:sz w:val="24"/>
        </w:rPr>
        <w:t>být</w:t>
      </w:r>
      <w:r>
        <w:rPr>
          <w:spacing w:val="-3"/>
          <w:sz w:val="24"/>
        </w:rPr>
        <w:t> </w:t>
      </w:r>
      <w:r>
        <w:rPr>
          <w:sz w:val="24"/>
        </w:rPr>
        <w:t>prováděna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po</w:t>
      </w:r>
      <w:r>
        <w:rPr>
          <w:spacing w:val="-3"/>
          <w:sz w:val="24"/>
        </w:rPr>
        <w:t> </w:t>
      </w:r>
      <w:r>
        <w:rPr>
          <w:sz w:val="24"/>
        </w:rPr>
        <w:t>ukončení</w:t>
      </w:r>
      <w:r>
        <w:rPr>
          <w:spacing w:val="-3"/>
          <w:sz w:val="24"/>
        </w:rPr>
        <w:t> </w:t>
      </w:r>
      <w:r>
        <w:rPr>
          <w:sz w:val="24"/>
        </w:rPr>
        <w:t>akce,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uchovávat veškeré doklady a písemnosti potřebné k řádnému provedení kontroly po dobu 3 let od uzavření OPŽP podle čl. 89 odst. 5 Obecného nařízení, nejméně však po dobu 10 let následujících</w:t>
      </w:r>
      <w:r>
        <w:rPr>
          <w:spacing w:val="-3"/>
          <w:sz w:val="24"/>
        </w:rPr>
        <w:t> </w:t>
      </w:r>
      <w:r>
        <w:rPr>
          <w:sz w:val="24"/>
        </w:rPr>
        <w:t>po</w:t>
      </w:r>
      <w:r>
        <w:rPr>
          <w:spacing w:val="-3"/>
          <w:sz w:val="24"/>
        </w:rPr>
        <w:t> </w:t>
      </w:r>
      <w:r>
        <w:rPr>
          <w:sz w:val="24"/>
        </w:rPr>
        <w:t>roce,</w:t>
      </w:r>
      <w:r>
        <w:rPr>
          <w:spacing w:val="-3"/>
          <w:sz w:val="24"/>
        </w:rPr>
        <w:t> </w:t>
      </w:r>
      <w:r>
        <w:rPr>
          <w:sz w:val="24"/>
        </w:rPr>
        <w:t>ve</w:t>
      </w:r>
      <w:r>
        <w:rPr>
          <w:spacing w:val="-3"/>
          <w:sz w:val="24"/>
        </w:rPr>
        <w:t> </w:t>
      </w:r>
      <w:r>
        <w:rPr>
          <w:sz w:val="24"/>
        </w:rPr>
        <w:t>kterém</w:t>
      </w:r>
      <w:r>
        <w:rPr>
          <w:spacing w:val="-3"/>
          <w:sz w:val="24"/>
        </w:rPr>
        <w:t> </w:t>
      </w:r>
      <w:r>
        <w:rPr>
          <w:sz w:val="24"/>
        </w:rPr>
        <w:t>obdrží</w:t>
      </w:r>
      <w:r>
        <w:rPr>
          <w:spacing w:val="-3"/>
          <w:sz w:val="24"/>
        </w:rPr>
        <w:t> </w:t>
      </w:r>
      <w:r>
        <w:rPr>
          <w:sz w:val="24"/>
        </w:rPr>
        <w:t>protokol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závěrečném</w:t>
      </w:r>
      <w:r>
        <w:rPr>
          <w:spacing w:val="-3"/>
          <w:sz w:val="24"/>
        </w:rPr>
        <w:t> </w:t>
      </w:r>
      <w:r>
        <w:rPr>
          <w:sz w:val="24"/>
        </w:rPr>
        <w:t>vyhodnocení</w:t>
      </w:r>
      <w:r>
        <w:rPr>
          <w:spacing w:val="-3"/>
          <w:sz w:val="24"/>
        </w:rPr>
        <w:t> </w:t>
      </w:r>
      <w:r>
        <w:rPr>
          <w:sz w:val="24"/>
        </w:rPr>
        <w:t>akce.</w:t>
      </w:r>
      <w:r>
        <w:rPr>
          <w:spacing w:val="-3"/>
          <w:sz w:val="24"/>
        </w:rPr>
        <w:t> </w:t>
      </w:r>
      <w:r>
        <w:rPr>
          <w:sz w:val="24"/>
        </w:rPr>
        <w:t>Informace</w:t>
      </w:r>
      <w:r>
        <w:rPr>
          <w:spacing w:val="-3"/>
          <w:sz w:val="24"/>
        </w:rPr>
        <w:t> </w:t>
      </w:r>
      <w:r>
        <w:rPr>
          <w:sz w:val="24"/>
        </w:rPr>
        <w:t>o uzavření OPŽP bude zveřejněna na internetových stránkách Fondu.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4" w:after="0"/>
        <w:ind w:left="863" w:right="103" w:hanging="335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bezodkladně</w:t>
      </w:r>
      <w:r>
        <w:rPr>
          <w:spacing w:val="-4"/>
          <w:sz w:val="24"/>
        </w:rPr>
        <w:t> </w:t>
      </w:r>
      <w:r>
        <w:rPr>
          <w:sz w:val="24"/>
        </w:rPr>
        <w:t>informovat</w:t>
      </w:r>
      <w:r>
        <w:rPr>
          <w:spacing w:val="-4"/>
          <w:sz w:val="24"/>
        </w:rPr>
        <w:t> </w:t>
      </w:r>
      <w:r>
        <w:rPr>
          <w:sz w:val="24"/>
        </w:rPr>
        <w:t>Fond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všech</w:t>
      </w:r>
      <w:r>
        <w:rPr>
          <w:spacing w:val="-4"/>
          <w:sz w:val="24"/>
        </w:rPr>
        <w:t> </w:t>
      </w:r>
      <w:r>
        <w:rPr>
          <w:sz w:val="24"/>
        </w:rPr>
        <w:t>provedených</w:t>
      </w:r>
      <w:r>
        <w:rPr>
          <w:spacing w:val="-4"/>
          <w:sz w:val="24"/>
        </w:rPr>
        <w:t> </w:t>
      </w:r>
      <w:r>
        <w:rPr>
          <w:sz w:val="24"/>
        </w:rPr>
        <w:t>kontrolách</w:t>
      </w:r>
      <w:r>
        <w:rPr>
          <w:spacing w:val="-4"/>
          <w:sz w:val="24"/>
        </w:rPr>
        <w:t> </w:t>
      </w:r>
      <w:r>
        <w:rPr>
          <w:sz w:val="24"/>
        </w:rPr>
        <w:t>ze strany jiných subjektů než Fondu, o všech navržených opatřeních k nápravě a o jejich splnění.</w:t>
      </w:r>
      <w:r>
        <w:rPr>
          <w:spacing w:val="40"/>
          <w:sz w:val="24"/>
        </w:rPr>
        <w:t> </w:t>
      </w:r>
      <w:r>
        <w:rPr>
          <w:sz w:val="24"/>
        </w:rPr>
        <w:t>Je rovněž povinen realizovat veškerá opatření k nápravě uložená Fondem, a to v požadovaném termínu, rozsahu a kvalitě, a informovat Fond o jejich splnění.</w:t>
      </w:r>
    </w:p>
    <w:p>
      <w:pPr>
        <w:spacing w:after="0" w:line="247" w:lineRule="auto"/>
        <w:jc w:val="left"/>
        <w:rPr>
          <w:sz w:val="24"/>
        </w:rPr>
        <w:sectPr>
          <w:pgSz w:w="11900" w:h="16840"/>
          <w:pgMar w:header="0" w:footer="719" w:top="1940" w:bottom="900" w:left="460" w:right="460"/>
        </w:sectPr>
      </w:pP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125" w:after="0"/>
        <w:ind w:left="863" w:right="174" w:hanging="362"/>
        <w:jc w:val="left"/>
        <w:rPr>
          <w:sz w:val="24"/>
        </w:rPr>
      </w:pPr>
      <w:r>
        <w:rPr>
          <w:sz w:val="24"/>
        </w:rPr>
        <w:t>Příjemce podpory je povinen řádně účtovat o veškerých příjmech a výdajích, resp. výnosech a nákladech.</w:t>
      </w:r>
      <w:r>
        <w:rPr>
          <w:spacing w:val="-3"/>
          <w:sz w:val="24"/>
        </w:rPr>
        <w:t> </w:t>
      </w:r>
      <w:r>
        <w:rPr>
          <w:sz w:val="24"/>
        </w:rPr>
        <w:t>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vést</w:t>
      </w:r>
      <w:r>
        <w:rPr>
          <w:spacing w:val="-3"/>
          <w:sz w:val="24"/>
        </w:rPr>
        <w:t> </w:t>
      </w:r>
      <w:r>
        <w:rPr>
          <w:sz w:val="24"/>
        </w:rPr>
        <w:t>účetnictví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souladu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zákonem</w:t>
      </w:r>
      <w:r>
        <w:rPr>
          <w:spacing w:val="-3"/>
          <w:sz w:val="24"/>
        </w:rPr>
        <w:t> </w:t>
      </w:r>
      <w:r>
        <w:rPr>
          <w:sz w:val="24"/>
        </w:rPr>
        <w:t>č.</w:t>
      </w:r>
      <w:r>
        <w:rPr>
          <w:spacing w:val="-3"/>
          <w:sz w:val="24"/>
        </w:rPr>
        <w:t> </w:t>
      </w:r>
      <w:r>
        <w:rPr>
          <w:sz w:val="24"/>
        </w:rPr>
        <w:t>563/1991</w:t>
      </w:r>
      <w:r>
        <w:rPr>
          <w:spacing w:val="-3"/>
          <w:sz w:val="24"/>
        </w:rPr>
        <w:t> </w:t>
      </w:r>
      <w:r>
        <w:rPr>
          <w:sz w:val="24"/>
        </w:rPr>
        <w:t>Sb., o účetnictví, ve znění pozdějších předpisů a vést analytickou evidenci s vazbou na akci.</w:t>
      </w:r>
    </w:p>
    <w:p>
      <w:pPr>
        <w:pStyle w:val="BodyText"/>
        <w:spacing w:line="247" w:lineRule="auto"/>
        <w:ind w:left="863" w:right="1464"/>
      </w:pPr>
      <w:r>
        <w:rPr/>
        <w:t>Příjemce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rovněž</w:t>
      </w:r>
      <w:r>
        <w:rPr>
          <w:spacing w:val="-4"/>
        </w:rPr>
        <w:t> </w:t>
      </w:r>
      <w:r>
        <w:rPr/>
        <w:t>povinen</w:t>
      </w:r>
      <w:r>
        <w:rPr>
          <w:spacing w:val="-4"/>
        </w:rPr>
        <w:t> </w:t>
      </w:r>
      <w:r>
        <w:rPr/>
        <w:t>uchovávat</w:t>
      </w:r>
      <w:r>
        <w:rPr>
          <w:spacing w:val="-4"/>
        </w:rPr>
        <w:t> </w:t>
      </w:r>
      <w:r>
        <w:rPr/>
        <w:t>účetní</w:t>
      </w:r>
      <w:r>
        <w:rPr>
          <w:spacing w:val="-4"/>
        </w:rPr>
        <w:t> </w:t>
      </w:r>
      <w:r>
        <w:rPr/>
        <w:t>záznamy</w:t>
      </w:r>
      <w:r>
        <w:rPr>
          <w:spacing w:val="-4"/>
        </w:rPr>
        <w:t> </w:t>
      </w:r>
      <w:r>
        <w:rPr/>
        <w:t>vztahující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k</w:t>
      </w:r>
      <w:r>
        <w:rPr>
          <w:spacing w:val="-4"/>
        </w:rPr>
        <w:t> </w:t>
      </w:r>
      <w:r>
        <w:rPr/>
        <w:t>akci v elektronické podobě.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4" w:after="0"/>
        <w:ind w:left="863" w:right="243" w:hanging="344"/>
        <w:jc w:val="left"/>
        <w:rPr>
          <w:sz w:val="24"/>
        </w:rPr>
      </w:pPr>
      <w:r>
        <w:rPr>
          <w:sz w:val="24"/>
        </w:rPr>
        <w:t>Příjemce podpory musí být schopen průkazně všechny účetní operace dokladovat dle relevantních nařízení ES, zákonů uvedených v písm. d) a podle Metodiky finančních toků a kontroly programů spolufinancovaných ze strukturálních fondů, Fondu soudržnosti a Evropského rybářského fondu na programové období 2007-2013 vydanou Ministerstvem financí (dále jen “Metodika finančních toků“) při následných kontrolách a auditech. Příjemce podpory je povinen v účetní nebo daňové evidenci vést a řádně vykazovat veškeré způsobilé i nezpůsobilé výdaje akce včetně dokladů o úhradě výdajů, a to jak v případě dodavatelského způsobu realizace akce, tak v případě (je-li tento způsob realizace Fondem odsouhlasen) věcných</w:t>
      </w:r>
      <w:r>
        <w:rPr>
          <w:spacing w:val="-4"/>
          <w:sz w:val="24"/>
        </w:rPr>
        <w:t> </w:t>
      </w:r>
      <w:r>
        <w:rPr>
          <w:sz w:val="24"/>
        </w:rPr>
        <w:t>příspěvků</w:t>
      </w:r>
      <w:r>
        <w:rPr>
          <w:spacing w:val="-4"/>
          <w:sz w:val="24"/>
        </w:rPr>
        <w:t> </w:t>
      </w:r>
      <w:r>
        <w:rPr>
          <w:sz w:val="24"/>
        </w:rPr>
        <w:t>nebo</w:t>
      </w:r>
      <w:r>
        <w:rPr>
          <w:spacing w:val="-4"/>
          <w:sz w:val="24"/>
        </w:rPr>
        <w:t> </w:t>
      </w:r>
      <w:r>
        <w:rPr>
          <w:sz w:val="24"/>
        </w:rPr>
        <w:t>osobních</w:t>
      </w:r>
      <w:r>
        <w:rPr>
          <w:spacing w:val="-4"/>
          <w:sz w:val="24"/>
        </w:rPr>
        <w:t> </w:t>
      </w:r>
      <w:r>
        <w:rPr>
          <w:sz w:val="24"/>
        </w:rPr>
        <w:t>nákladů</w:t>
      </w:r>
      <w:r>
        <w:rPr>
          <w:spacing w:val="-4"/>
          <w:sz w:val="24"/>
        </w:rPr>
        <w:t> </w:t>
      </w:r>
      <w:r>
        <w:rPr>
          <w:sz w:val="24"/>
        </w:rPr>
        <w:t>(prací</w:t>
      </w:r>
      <w:r>
        <w:rPr>
          <w:spacing w:val="-4"/>
          <w:sz w:val="24"/>
        </w:rPr>
        <w:t> </w:t>
      </w:r>
      <w:r>
        <w:rPr>
          <w:sz w:val="24"/>
        </w:rPr>
        <w:t>svépomocí),</w:t>
      </w:r>
      <w:r>
        <w:rPr>
          <w:spacing w:val="-4"/>
          <w:sz w:val="24"/>
        </w:rPr>
        <w:t> </w:t>
      </w:r>
      <w:r>
        <w:rPr>
          <w:sz w:val="24"/>
        </w:rPr>
        <w:t>které</w:t>
      </w:r>
      <w:r>
        <w:rPr>
          <w:spacing w:val="-4"/>
          <w:sz w:val="24"/>
        </w:rPr>
        <w:t> </w:t>
      </w:r>
      <w:r>
        <w:rPr>
          <w:sz w:val="24"/>
        </w:rPr>
        <w:t>jsou</w:t>
      </w:r>
      <w:r>
        <w:rPr>
          <w:spacing w:val="-4"/>
          <w:sz w:val="24"/>
        </w:rPr>
        <w:t> </w:t>
      </w:r>
      <w:r>
        <w:rPr>
          <w:sz w:val="24"/>
        </w:rPr>
        <w:t>definovány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kapitole 5 Implementačního dokumentu OPŽP.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48" w:after="0"/>
        <w:ind w:left="863" w:right="114" w:hanging="296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5912448" from="289.630005pt,46.312008pt" to="427.010005pt,46.312008pt" stroked="true" strokeweight=".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11936" from="318.940002pt,60.712006pt" to="426.560002pt,60.712006pt" stroked="true" strokeweight=".8pt" strokecolor="#000000">
            <v:stroke dashstyle="solid"/>
            <w10:wrap type="none"/>
          </v:line>
        </w:pict>
      </w: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předkládat</w:t>
      </w:r>
      <w:r>
        <w:rPr>
          <w:spacing w:val="-4"/>
          <w:sz w:val="24"/>
        </w:rPr>
        <w:t> </w:t>
      </w:r>
      <w:r>
        <w:rPr>
          <w:sz w:val="24"/>
        </w:rPr>
        <w:t>Fondu</w:t>
      </w:r>
      <w:r>
        <w:rPr>
          <w:spacing w:val="-4"/>
          <w:sz w:val="24"/>
        </w:rPr>
        <w:t> </w:t>
      </w:r>
      <w:r>
        <w:rPr>
          <w:sz w:val="24"/>
        </w:rPr>
        <w:t>pravidelné</w:t>
      </w:r>
      <w:r>
        <w:rPr>
          <w:spacing w:val="-4"/>
          <w:sz w:val="24"/>
        </w:rPr>
        <w:t> </w:t>
      </w:r>
      <w:r>
        <w:rPr>
          <w:sz w:val="24"/>
        </w:rPr>
        <w:t>monitorovací</w:t>
      </w:r>
      <w:r>
        <w:rPr>
          <w:spacing w:val="-4"/>
          <w:sz w:val="24"/>
        </w:rPr>
        <w:t> </w:t>
      </w:r>
      <w:r>
        <w:rPr>
          <w:sz w:val="24"/>
        </w:rPr>
        <w:t>zprávy.</w:t>
      </w:r>
      <w:r>
        <w:rPr>
          <w:spacing w:val="-4"/>
          <w:sz w:val="24"/>
        </w:rPr>
        <w:t> </w:t>
      </w:r>
      <w:r>
        <w:rPr>
          <w:sz w:val="24"/>
        </w:rPr>
        <w:t>Bližší</w:t>
      </w:r>
      <w:r>
        <w:rPr>
          <w:spacing w:val="-4"/>
          <w:sz w:val="24"/>
        </w:rPr>
        <w:t> </w:t>
      </w:r>
      <w:r>
        <w:rPr>
          <w:sz w:val="24"/>
        </w:rPr>
        <w:t>pokyny</w:t>
      </w:r>
      <w:r>
        <w:rPr>
          <w:spacing w:val="-4"/>
          <w:sz w:val="24"/>
        </w:rPr>
        <w:t> </w:t>
      </w:r>
      <w:r>
        <w:rPr>
          <w:sz w:val="24"/>
        </w:rPr>
        <w:t>a náležitosti těchto zpráv (včetně formuláře) jsou k dispozici v elektronickém prostředí BENE- FILL (přístupné přes internetovou stránku </w:t>
      </w:r>
      <w:hyperlink r:id="rId7">
        <w:r>
          <w:rPr>
            <w:sz w:val="24"/>
          </w:rPr>
          <w:t>http://rozcestnik.sfzp.cz/</w:t>
        </w:r>
      </w:hyperlink>
      <w:r>
        <w:rPr>
          <w:sz w:val="24"/>
        </w:rPr>
        <w:t> ) a v závazných pokynech aktuálně zveřejňovaných na internetové stránce </w:t>
      </w:r>
      <w:hyperlink r:id="rId8">
        <w:r>
          <w:rPr>
            <w:sz w:val="24"/>
          </w:rPr>
          <w:t>http://www.opzp.cz.</w:t>
        </w:r>
      </w:hyperlink>
      <w:r>
        <w:rPr>
          <w:sz w:val="24"/>
        </w:rPr>
        <w:t> Příjemce podpory je rovněž povinen předkládat Fondu roční finanční vypořádání vztahů vzniklých na základě rozhodnutí o poskytnutí podpory a dle této smlouvy. K obsahu ročního finančního vypořádání může Fond vydat příjemci podpory závazné pokyny (včetně případného harmonogramu).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2" w:after="0"/>
        <w:ind w:left="863" w:right="628" w:hanging="354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žádost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podle</w:t>
      </w:r>
      <w:r>
        <w:rPr>
          <w:spacing w:val="-4"/>
          <w:sz w:val="24"/>
        </w:rPr>
        <w:t> </w:t>
      </w:r>
      <w:r>
        <w:rPr>
          <w:sz w:val="24"/>
        </w:rPr>
        <w:t>pokynů</w:t>
      </w:r>
      <w:r>
        <w:rPr>
          <w:spacing w:val="-4"/>
          <w:sz w:val="24"/>
        </w:rPr>
        <w:t> </w:t>
      </w:r>
      <w:r>
        <w:rPr>
          <w:sz w:val="24"/>
        </w:rPr>
        <w:t>Fondu</w:t>
      </w:r>
      <w:r>
        <w:rPr>
          <w:spacing w:val="-4"/>
          <w:sz w:val="24"/>
        </w:rPr>
        <w:t> </w:t>
      </w:r>
      <w:r>
        <w:rPr>
          <w:sz w:val="24"/>
        </w:rPr>
        <w:t>poskytovat</w:t>
      </w:r>
      <w:r>
        <w:rPr>
          <w:spacing w:val="-4"/>
          <w:sz w:val="24"/>
        </w:rPr>
        <w:t> </w:t>
      </w:r>
      <w:r>
        <w:rPr>
          <w:sz w:val="24"/>
        </w:rPr>
        <w:t>Fondu</w:t>
      </w:r>
      <w:r>
        <w:rPr>
          <w:spacing w:val="-4"/>
          <w:sz w:val="24"/>
        </w:rPr>
        <w:t> </w:t>
      </w:r>
      <w:r>
        <w:rPr>
          <w:sz w:val="24"/>
        </w:rPr>
        <w:t>potřebné informace (včetně požadovaných výkazů), na základě kterých bude Fond moci zabezpečit řádně svoji účetní, kontrolní a výkazní činnost, která je mu uložena.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6" w:after="0"/>
        <w:ind w:left="863" w:right="390" w:hanging="358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akceptovat</w:t>
      </w:r>
      <w:r>
        <w:rPr>
          <w:spacing w:val="-4"/>
          <w:sz w:val="24"/>
        </w:rPr>
        <w:t> </w:t>
      </w:r>
      <w:r>
        <w:rPr>
          <w:sz w:val="24"/>
        </w:rPr>
        <w:t>využívání</w:t>
      </w:r>
      <w:r>
        <w:rPr>
          <w:spacing w:val="-4"/>
          <w:sz w:val="24"/>
        </w:rPr>
        <w:t> </w:t>
      </w:r>
      <w:r>
        <w:rPr>
          <w:sz w:val="24"/>
        </w:rPr>
        <w:t>údajů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informačních</w:t>
      </w:r>
      <w:r>
        <w:rPr>
          <w:spacing w:val="-4"/>
          <w:sz w:val="24"/>
        </w:rPr>
        <w:t> </w:t>
      </w:r>
      <w:r>
        <w:rPr>
          <w:sz w:val="24"/>
        </w:rPr>
        <w:t>systémech</w:t>
      </w:r>
      <w:r>
        <w:rPr>
          <w:spacing w:val="-4"/>
          <w:sz w:val="24"/>
        </w:rPr>
        <w:t> </w:t>
      </w:r>
      <w:r>
        <w:rPr>
          <w:sz w:val="24"/>
        </w:rPr>
        <w:t>pro</w:t>
      </w:r>
      <w:r>
        <w:rPr>
          <w:spacing w:val="-4"/>
          <w:sz w:val="24"/>
        </w:rPr>
        <w:t> </w:t>
      </w:r>
      <w:r>
        <w:rPr>
          <w:sz w:val="24"/>
        </w:rPr>
        <w:t>účely administrace prostředků Fondu.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7" w:after="0"/>
        <w:ind w:left="863" w:right="302" w:hanging="280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podporu</w:t>
      </w:r>
      <w:r>
        <w:rPr>
          <w:spacing w:val="-4"/>
          <w:sz w:val="24"/>
        </w:rPr>
        <w:t> </w:t>
      </w:r>
      <w:r>
        <w:rPr>
          <w:sz w:val="24"/>
        </w:rPr>
        <w:t>finančně</w:t>
      </w:r>
      <w:r>
        <w:rPr>
          <w:spacing w:val="-4"/>
          <w:sz w:val="24"/>
        </w:rPr>
        <w:t> </w:t>
      </w:r>
      <w:r>
        <w:rPr>
          <w:sz w:val="24"/>
        </w:rPr>
        <w:t>vypořádat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souladu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zákonem</w:t>
      </w:r>
      <w:r>
        <w:rPr>
          <w:spacing w:val="-4"/>
          <w:sz w:val="24"/>
        </w:rPr>
        <w:t> </w:t>
      </w:r>
      <w:r>
        <w:rPr>
          <w:sz w:val="24"/>
        </w:rPr>
        <w:t>č.</w:t>
      </w:r>
      <w:r>
        <w:rPr>
          <w:spacing w:val="-4"/>
          <w:sz w:val="24"/>
        </w:rPr>
        <w:t> </w:t>
      </w:r>
      <w:r>
        <w:rPr>
          <w:sz w:val="24"/>
        </w:rPr>
        <w:t>218/2000 Sb., o rozpočtových pravidlech, ve znění pozdějších předpisů, a s vyhláškou č. 52/2008 Sb., kterou se stanoví zásady a termíny finančního vypořádání se státním rozpočtem, státními finančními aktivy nebo Národním fondem. Povinné údaje dle vyhlášky č. 52/2008 Sb. je příjemce dotace povinen poskytovateli dotace předložit v souladu s lhůtami stanovenými </w:t>
      </w:r>
      <w:r>
        <w:rPr>
          <w:spacing w:val="-2"/>
          <w:sz w:val="24"/>
        </w:rPr>
        <w:t>vyhláškou.</w:t>
      </w:r>
    </w:p>
    <w:p>
      <w:pPr>
        <w:pStyle w:val="BodyText"/>
        <w:spacing w:before="3"/>
        <w:rPr>
          <w:sz w:val="34"/>
        </w:rPr>
      </w:pPr>
    </w:p>
    <w:p>
      <w:pPr>
        <w:pStyle w:val="Heading2"/>
        <w:numPr>
          <w:ilvl w:val="0"/>
          <w:numId w:val="2"/>
        </w:numPr>
        <w:tabs>
          <w:tab w:pos="390" w:val="left" w:leader="none"/>
        </w:tabs>
        <w:spacing w:line="240" w:lineRule="auto" w:before="0" w:after="0"/>
        <w:ind w:left="389" w:right="0" w:hanging="290"/>
        <w:jc w:val="left"/>
      </w:pPr>
      <w:r>
        <w:rPr/>
        <w:t>Další povinnosti příjemce podpory - související s realizací </w:t>
      </w:r>
      <w:r>
        <w:rPr>
          <w:spacing w:val="-2"/>
        </w:rPr>
        <w:t>akce.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66" w:after="0"/>
        <w:ind w:left="863" w:right="512" w:hanging="345"/>
        <w:jc w:val="left"/>
        <w:rPr>
          <w:sz w:val="24"/>
        </w:rPr>
      </w:pPr>
      <w:r>
        <w:rPr>
          <w:sz w:val="24"/>
        </w:rPr>
        <w:t>Příjemce podpory je povinen dodržovat pravidla pro zadávání zakázek stanovená v čl. 7 Směrnice</w:t>
      </w:r>
      <w:r>
        <w:rPr>
          <w:spacing w:val="-3"/>
          <w:sz w:val="24"/>
        </w:rPr>
        <w:t> </w:t>
      </w:r>
      <w:r>
        <w:rPr>
          <w:sz w:val="24"/>
        </w:rPr>
        <w:t>MŽP</w:t>
      </w:r>
      <w:r>
        <w:rPr>
          <w:spacing w:val="-3"/>
          <w:sz w:val="24"/>
        </w:rPr>
        <w:t> </w:t>
      </w:r>
      <w:r>
        <w:rPr>
          <w:sz w:val="24"/>
        </w:rPr>
        <w:t>č.</w:t>
      </w:r>
      <w:r>
        <w:rPr>
          <w:spacing w:val="-3"/>
          <w:sz w:val="24"/>
        </w:rPr>
        <w:t> </w:t>
      </w:r>
      <w:r>
        <w:rPr>
          <w:sz w:val="24"/>
        </w:rPr>
        <w:t>4/2010,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průběhu</w:t>
      </w:r>
      <w:r>
        <w:rPr>
          <w:spacing w:val="-3"/>
          <w:sz w:val="24"/>
        </w:rPr>
        <w:t> </w:t>
      </w:r>
      <w:r>
        <w:rPr>
          <w:sz w:val="24"/>
        </w:rPr>
        <w:t>realizace</w:t>
      </w:r>
      <w:r>
        <w:rPr>
          <w:spacing w:val="-3"/>
          <w:sz w:val="24"/>
        </w:rPr>
        <w:t> </w:t>
      </w:r>
      <w:r>
        <w:rPr>
          <w:sz w:val="24"/>
        </w:rPr>
        <w:t>akce.</w:t>
      </w:r>
      <w:r>
        <w:rPr>
          <w:spacing w:val="-3"/>
          <w:sz w:val="24"/>
        </w:rPr>
        <w:t> </w:t>
      </w:r>
      <w:r>
        <w:rPr>
          <w:sz w:val="24"/>
        </w:rPr>
        <w:t>Přitom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vždy</w:t>
      </w:r>
      <w:r>
        <w:rPr>
          <w:spacing w:val="-3"/>
          <w:sz w:val="24"/>
        </w:rPr>
        <w:t> </w:t>
      </w:r>
      <w:r>
        <w:rPr>
          <w:sz w:val="24"/>
        </w:rPr>
        <w:t>dodržovat zásady transparentnosti, rovného zacházení a zákazu diskriminace.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6" w:after="0"/>
        <w:ind w:left="863" w:right="111" w:hanging="362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zabezpečit,</w:t>
      </w:r>
      <w:r>
        <w:rPr>
          <w:spacing w:val="-3"/>
          <w:sz w:val="24"/>
        </w:rPr>
        <w:t> </w:t>
      </w:r>
      <w:r>
        <w:rPr>
          <w:sz w:val="24"/>
        </w:rPr>
        <w:t>aby</w:t>
      </w:r>
      <w:r>
        <w:rPr>
          <w:spacing w:val="-3"/>
          <w:sz w:val="24"/>
        </w:rPr>
        <w:t> </w:t>
      </w:r>
      <w:r>
        <w:rPr>
          <w:sz w:val="24"/>
        </w:rPr>
        <w:t>byly</w:t>
      </w:r>
      <w:r>
        <w:rPr>
          <w:spacing w:val="-3"/>
          <w:sz w:val="24"/>
        </w:rPr>
        <w:t> </w:t>
      </w:r>
      <w:r>
        <w:rPr>
          <w:sz w:val="24"/>
        </w:rPr>
        <w:t>uhrazeny</w:t>
      </w:r>
      <w:r>
        <w:rPr>
          <w:spacing w:val="-3"/>
          <w:sz w:val="24"/>
        </w:rPr>
        <w:t> </w:t>
      </w:r>
      <w:r>
        <w:rPr>
          <w:sz w:val="24"/>
        </w:rPr>
        <w:t>veškeré</w:t>
      </w:r>
      <w:r>
        <w:rPr>
          <w:spacing w:val="-3"/>
          <w:sz w:val="24"/>
        </w:rPr>
        <w:t> </w:t>
      </w:r>
      <w:r>
        <w:rPr>
          <w:sz w:val="24"/>
        </w:rPr>
        <w:t>náklady</w:t>
      </w:r>
      <w:r>
        <w:rPr>
          <w:spacing w:val="-3"/>
          <w:sz w:val="24"/>
        </w:rPr>
        <w:t> </w:t>
      </w:r>
      <w:r>
        <w:rPr>
          <w:sz w:val="24"/>
        </w:rPr>
        <w:t>akce,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náklady přesahující způsobilé výdaje, a to i v průběhu realizace akce.</w:t>
      </w:r>
    </w:p>
    <w:p>
      <w:pPr>
        <w:spacing w:after="0" w:line="247" w:lineRule="auto"/>
        <w:jc w:val="left"/>
        <w:rPr>
          <w:sz w:val="24"/>
        </w:rPr>
        <w:sectPr>
          <w:pgSz w:w="11900" w:h="16840"/>
          <w:pgMar w:header="0" w:footer="719" w:top="1940" w:bottom="900" w:left="460" w:right="460"/>
        </w:sectPr>
      </w:pP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125" w:after="0"/>
        <w:ind w:left="863" w:right="235" w:hanging="335"/>
        <w:jc w:val="left"/>
        <w:rPr>
          <w:sz w:val="24"/>
        </w:rPr>
      </w:pPr>
      <w:r>
        <w:rPr>
          <w:sz w:val="24"/>
        </w:rPr>
        <w:t>K</w:t>
      </w:r>
      <w:r>
        <w:rPr>
          <w:spacing w:val="-3"/>
          <w:sz w:val="24"/>
        </w:rPr>
        <w:t> </w:t>
      </w:r>
      <w:r>
        <w:rPr>
          <w:sz w:val="24"/>
        </w:rPr>
        <w:t>zamezení</w:t>
      </w:r>
      <w:r>
        <w:rPr>
          <w:spacing w:val="-3"/>
          <w:sz w:val="24"/>
        </w:rPr>
        <w:t> </w:t>
      </w:r>
      <w:r>
        <w:rPr>
          <w:sz w:val="24"/>
        </w:rPr>
        <w:t>dvojího</w:t>
      </w:r>
      <w:r>
        <w:rPr>
          <w:spacing w:val="-3"/>
          <w:sz w:val="24"/>
        </w:rPr>
        <w:t> </w:t>
      </w:r>
      <w:r>
        <w:rPr>
          <w:sz w:val="24"/>
        </w:rPr>
        <w:t>financování</w:t>
      </w:r>
      <w:r>
        <w:rPr>
          <w:spacing w:val="-3"/>
          <w:sz w:val="24"/>
        </w:rPr>
        <w:t> </w:t>
      </w:r>
      <w:r>
        <w:rPr>
          <w:sz w:val="24"/>
        </w:rPr>
        <w:t>smí</w:t>
      </w:r>
      <w:r>
        <w:rPr>
          <w:spacing w:val="-3"/>
          <w:sz w:val="24"/>
        </w:rPr>
        <w:t> </w:t>
      </w:r>
      <w:r>
        <w:rPr>
          <w:sz w:val="24"/>
        </w:rPr>
        <w:t>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čerpat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výdaje</w:t>
      </w:r>
      <w:r>
        <w:rPr>
          <w:spacing w:val="-3"/>
          <w:sz w:val="24"/>
        </w:rPr>
        <w:t> </w:t>
      </w:r>
      <w:r>
        <w:rPr>
          <w:sz w:val="24"/>
        </w:rPr>
        <w:t>akce</w:t>
      </w:r>
      <w:r>
        <w:rPr>
          <w:spacing w:val="-3"/>
          <w:sz w:val="24"/>
        </w:rPr>
        <w:t> </w:t>
      </w:r>
      <w:r>
        <w:rPr>
          <w:sz w:val="24"/>
        </w:rPr>
        <w:t>pouze</w:t>
      </w:r>
      <w:r>
        <w:rPr>
          <w:spacing w:val="-3"/>
          <w:sz w:val="24"/>
        </w:rPr>
        <w:t> </w:t>
      </w:r>
      <w:r>
        <w:rPr>
          <w:sz w:val="24"/>
        </w:rPr>
        <w:t>podporu</w:t>
      </w:r>
      <w:r>
        <w:rPr>
          <w:spacing w:val="-3"/>
          <w:sz w:val="24"/>
        </w:rPr>
        <w:t> </w:t>
      </w:r>
      <w:r>
        <w:rPr>
          <w:sz w:val="24"/>
        </w:rPr>
        <w:t>v rámci OPŽP. Příjemce podpory není oprávněn na akci čerpat prostředky z jiných finančních nástrojů Evropských společenství či národních programů Fondu.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7" w:after="0"/>
        <w:ind w:left="863" w:right="414" w:hanging="362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bez</w:t>
      </w:r>
      <w:r>
        <w:rPr>
          <w:spacing w:val="-3"/>
          <w:sz w:val="24"/>
        </w:rPr>
        <w:t> </w:t>
      </w:r>
      <w:r>
        <w:rPr>
          <w:sz w:val="24"/>
        </w:rPr>
        <w:t>zbytečného</w:t>
      </w:r>
      <w:r>
        <w:rPr>
          <w:spacing w:val="-3"/>
          <w:sz w:val="24"/>
        </w:rPr>
        <w:t> </w:t>
      </w:r>
      <w:r>
        <w:rPr>
          <w:sz w:val="24"/>
        </w:rPr>
        <w:t>odkladu</w:t>
      </w:r>
      <w:r>
        <w:rPr>
          <w:spacing w:val="-3"/>
          <w:sz w:val="24"/>
        </w:rPr>
        <w:t> </w:t>
      </w:r>
      <w:r>
        <w:rPr>
          <w:sz w:val="24"/>
        </w:rPr>
        <w:t>požádat</w:t>
      </w:r>
      <w:r>
        <w:rPr>
          <w:spacing w:val="-3"/>
          <w:sz w:val="24"/>
        </w:rPr>
        <w:t> </w:t>
      </w:r>
      <w:r>
        <w:rPr>
          <w:sz w:val="24"/>
        </w:rPr>
        <w:t>Fond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změnu</w:t>
      </w:r>
      <w:r>
        <w:rPr>
          <w:spacing w:val="-3"/>
          <w:sz w:val="24"/>
        </w:rPr>
        <w:t> </w:t>
      </w:r>
      <w:r>
        <w:rPr>
          <w:sz w:val="24"/>
        </w:rPr>
        <w:t>této</w:t>
      </w:r>
      <w:r>
        <w:rPr>
          <w:spacing w:val="-3"/>
          <w:sz w:val="24"/>
        </w:rPr>
        <w:t> </w:t>
      </w:r>
      <w:r>
        <w:rPr>
          <w:sz w:val="24"/>
        </w:rPr>
        <w:t>smlouvy</w:t>
      </w:r>
      <w:r>
        <w:rPr>
          <w:spacing w:val="-3"/>
          <w:sz w:val="24"/>
        </w:rPr>
        <w:t> </w:t>
      </w:r>
      <w:r>
        <w:rPr>
          <w:sz w:val="24"/>
        </w:rPr>
        <w:t>v případě takových změn skutečností či podmínek v ní předpokládaných, které by příjemci podpory znemožnily splnit jeho povinnosti stanovené tímto rozhodnutím (u povinností vázaných na konkrétní termín před uplynutím příslušného termínu v takovém předstihu, aby bylo možno žádost řádně posoudit a vyřídit).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4" w:after="0"/>
        <w:ind w:left="863" w:right="412" w:hanging="344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Fondu</w:t>
      </w:r>
      <w:r>
        <w:rPr>
          <w:spacing w:val="-4"/>
          <w:sz w:val="24"/>
        </w:rPr>
        <w:t> </w:t>
      </w:r>
      <w:r>
        <w:rPr>
          <w:sz w:val="24"/>
        </w:rPr>
        <w:t>sdělovat</w:t>
      </w:r>
      <w:r>
        <w:rPr>
          <w:spacing w:val="-4"/>
          <w:sz w:val="24"/>
        </w:rPr>
        <w:t> </w:t>
      </w:r>
      <w:r>
        <w:rPr>
          <w:sz w:val="24"/>
        </w:rPr>
        <w:t>pouze</w:t>
      </w:r>
      <w:r>
        <w:rPr>
          <w:spacing w:val="-4"/>
          <w:sz w:val="24"/>
        </w:rPr>
        <w:t> </w:t>
      </w:r>
      <w:r>
        <w:rPr>
          <w:sz w:val="24"/>
        </w:rPr>
        <w:t>pravdivé,</w:t>
      </w:r>
      <w:r>
        <w:rPr>
          <w:spacing w:val="-4"/>
          <w:sz w:val="24"/>
        </w:rPr>
        <w:t> </w:t>
      </w:r>
      <w:r>
        <w:rPr>
          <w:sz w:val="24"/>
        </w:rPr>
        <w:t>nezkreslené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úplné</w:t>
      </w:r>
      <w:r>
        <w:rPr>
          <w:spacing w:val="-4"/>
          <w:sz w:val="24"/>
        </w:rPr>
        <w:t> </w:t>
      </w:r>
      <w:r>
        <w:rPr>
          <w:sz w:val="24"/>
        </w:rPr>
        <w:t>informace týkající se skutečností, kterými se tato smlouva zabývá.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7" w:after="0"/>
        <w:ind w:left="863" w:right="937" w:hanging="296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při</w:t>
      </w:r>
      <w:r>
        <w:rPr>
          <w:spacing w:val="-4"/>
          <w:sz w:val="24"/>
        </w:rPr>
        <w:t> </w:t>
      </w:r>
      <w:r>
        <w:rPr>
          <w:sz w:val="24"/>
        </w:rPr>
        <w:t>nakládání</w:t>
      </w:r>
      <w:r>
        <w:rPr>
          <w:spacing w:val="-4"/>
          <w:sz w:val="24"/>
        </w:rPr>
        <w:t> </w:t>
      </w:r>
      <w:r>
        <w:rPr>
          <w:sz w:val="24"/>
        </w:rPr>
        <w:t>s</w:t>
      </w:r>
      <w:r>
        <w:rPr>
          <w:spacing w:val="-4"/>
          <w:sz w:val="24"/>
        </w:rPr>
        <w:t> </w:t>
      </w:r>
      <w:r>
        <w:rPr>
          <w:sz w:val="24"/>
        </w:rPr>
        <w:t>podporou</w:t>
      </w:r>
      <w:r>
        <w:rPr>
          <w:spacing w:val="-4"/>
          <w:sz w:val="24"/>
        </w:rPr>
        <w:t> </w:t>
      </w:r>
      <w:r>
        <w:rPr>
          <w:sz w:val="24"/>
        </w:rPr>
        <w:t>poskytnutou</w:t>
      </w:r>
      <w:r>
        <w:rPr>
          <w:spacing w:val="-4"/>
          <w:sz w:val="24"/>
        </w:rPr>
        <w:t> </w:t>
      </w:r>
      <w:r>
        <w:rPr>
          <w:sz w:val="24"/>
        </w:rPr>
        <w:t>podle</w:t>
      </w:r>
      <w:r>
        <w:rPr>
          <w:spacing w:val="-4"/>
          <w:sz w:val="24"/>
        </w:rPr>
        <w:t> </w:t>
      </w:r>
      <w:r>
        <w:rPr>
          <w:sz w:val="24"/>
        </w:rPr>
        <w:t>této</w:t>
      </w:r>
      <w:r>
        <w:rPr>
          <w:spacing w:val="-4"/>
          <w:sz w:val="24"/>
        </w:rPr>
        <w:t> </w:t>
      </w:r>
      <w:r>
        <w:rPr>
          <w:sz w:val="24"/>
        </w:rPr>
        <w:t>smlouvy dodržovat pravidla upravená programovým dokumentem OPŽP, Implementačním dokumentem OPŽP, aktuální Metodikou finančních toků a Směrnicí MŽP.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7" w:after="0"/>
        <w:ind w:left="863" w:right="191" w:hanging="354"/>
        <w:jc w:val="left"/>
        <w:rPr>
          <w:sz w:val="24"/>
        </w:rPr>
      </w:pPr>
      <w:r>
        <w:rPr>
          <w:sz w:val="24"/>
        </w:rPr>
        <w:t>Příjemce podpory je povinen po celou dobu realizace akce dodržovat politiky Evropských společenství, zejména pravidla hospodářské soutěže, platné předpisy upravující veřejnou podporu, pravidla zadávání veřejných zakázek, principy ochrany životního prostředí a prosazování</w:t>
      </w:r>
      <w:r>
        <w:rPr>
          <w:spacing w:val="-4"/>
          <w:sz w:val="24"/>
        </w:rPr>
        <w:t> </w:t>
      </w:r>
      <w:r>
        <w:rPr>
          <w:sz w:val="24"/>
        </w:rPr>
        <w:t>rovných</w:t>
      </w:r>
      <w:r>
        <w:rPr>
          <w:spacing w:val="-4"/>
          <w:sz w:val="24"/>
        </w:rPr>
        <w:t> </w:t>
      </w:r>
      <w:r>
        <w:rPr>
          <w:sz w:val="24"/>
        </w:rPr>
        <w:t>příležitostí</w:t>
      </w:r>
      <w:r>
        <w:rPr>
          <w:spacing w:val="-4"/>
          <w:sz w:val="24"/>
        </w:rPr>
        <w:t> </w:t>
      </w:r>
      <w:r>
        <w:rPr>
          <w:sz w:val="24"/>
        </w:rPr>
        <w:t>mezi</w:t>
      </w:r>
      <w:r>
        <w:rPr>
          <w:spacing w:val="-4"/>
          <w:sz w:val="24"/>
        </w:rPr>
        <w:t> </w:t>
      </w:r>
      <w:r>
        <w:rPr>
          <w:sz w:val="24"/>
        </w:rPr>
        <w:t>muži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ženami.</w:t>
      </w:r>
      <w:r>
        <w:rPr>
          <w:spacing w:val="-4"/>
          <w:sz w:val="24"/>
        </w:rPr>
        <w:t> </w:t>
      </w:r>
      <w:r>
        <w:rPr>
          <w:sz w:val="24"/>
        </w:rPr>
        <w:t>Přitom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zohlední,</w:t>
      </w:r>
      <w:r>
        <w:rPr>
          <w:spacing w:val="-4"/>
          <w:sz w:val="24"/>
        </w:rPr>
        <w:t> </w:t>
      </w:r>
      <w:r>
        <w:rPr>
          <w:sz w:val="24"/>
        </w:rPr>
        <w:t>má-li</w:t>
      </w:r>
      <w:r>
        <w:rPr>
          <w:spacing w:val="-4"/>
          <w:sz w:val="24"/>
        </w:rPr>
        <w:t> </w:t>
      </w:r>
      <w:r>
        <w:rPr>
          <w:sz w:val="24"/>
        </w:rPr>
        <w:t>toto</w:t>
      </w:r>
      <w:r>
        <w:rPr>
          <w:spacing w:val="-4"/>
          <w:sz w:val="24"/>
        </w:rPr>
        <w:t> </w:t>
      </w:r>
      <w:r>
        <w:rPr>
          <w:sz w:val="24"/>
        </w:rPr>
        <w:t>dodržování opodstatnění s ohledem na charakter akce.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3" w:after="0"/>
        <w:ind w:left="863" w:right="440" w:hanging="358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pořizovat</w:t>
      </w:r>
      <w:r>
        <w:rPr>
          <w:spacing w:val="-4"/>
          <w:sz w:val="24"/>
        </w:rPr>
        <w:t> </w:t>
      </w:r>
      <w:r>
        <w:rPr>
          <w:sz w:val="24"/>
        </w:rPr>
        <w:t>průběžnou</w:t>
      </w:r>
      <w:r>
        <w:rPr>
          <w:spacing w:val="-4"/>
          <w:sz w:val="24"/>
        </w:rPr>
        <w:t> </w:t>
      </w:r>
      <w:r>
        <w:rPr>
          <w:sz w:val="24"/>
        </w:rPr>
        <w:t>fotodokumentaci</w:t>
      </w:r>
      <w:r>
        <w:rPr>
          <w:spacing w:val="-4"/>
          <w:sz w:val="24"/>
        </w:rPr>
        <w:t> </w:t>
      </w:r>
      <w:r>
        <w:rPr>
          <w:sz w:val="24"/>
        </w:rPr>
        <w:t>z</w:t>
      </w:r>
      <w:r>
        <w:rPr>
          <w:spacing w:val="-4"/>
          <w:sz w:val="24"/>
        </w:rPr>
        <w:t> </w:t>
      </w:r>
      <w:r>
        <w:rPr>
          <w:sz w:val="24"/>
        </w:rPr>
        <w:t>realizace</w:t>
      </w:r>
      <w:r>
        <w:rPr>
          <w:spacing w:val="-4"/>
          <w:sz w:val="24"/>
        </w:rPr>
        <w:t> </w:t>
      </w:r>
      <w:r>
        <w:rPr>
          <w:sz w:val="24"/>
        </w:rPr>
        <w:t>akce,</w:t>
      </w:r>
      <w:r>
        <w:rPr>
          <w:spacing w:val="-4"/>
          <w:sz w:val="24"/>
        </w:rPr>
        <w:t> </w:t>
      </w:r>
      <w:r>
        <w:rPr>
          <w:sz w:val="24"/>
        </w:rPr>
        <w:t>přitom respektovat případné požadavky Fondu na její obsah a vypovídací hodnotu a na požádání ji poskytnout Fondu ke kontrolním účelům.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7" w:after="0"/>
        <w:ind w:left="863" w:right="445" w:hanging="280"/>
        <w:jc w:val="left"/>
        <w:rPr>
          <w:sz w:val="24"/>
        </w:rPr>
      </w:pPr>
      <w:r>
        <w:rPr>
          <w:sz w:val="24"/>
        </w:rPr>
        <w:t>Příjemce podpory je povinen provádět propagaci akce v souladu s Obecným nařízením a nařízením Komise (ES) č. 1828/ 2006 kterým se stanoví prováděcí pravidla k Obecnému nařízení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souladu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závaznými</w:t>
      </w:r>
      <w:r>
        <w:rPr>
          <w:spacing w:val="-4"/>
          <w:sz w:val="24"/>
        </w:rPr>
        <w:t> </w:t>
      </w:r>
      <w:r>
        <w:rPr>
          <w:sz w:val="24"/>
        </w:rPr>
        <w:t>pokyny</w:t>
      </w:r>
      <w:r>
        <w:rPr>
          <w:spacing w:val="-4"/>
          <w:sz w:val="24"/>
        </w:rPr>
        <w:t> </w:t>
      </w:r>
      <w:r>
        <w:rPr>
          <w:sz w:val="24"/>
        </w:rPr>
        <w:t>Fondu,</w:t>
      </w:r>
      <w:r>
        <w:rPr>
          <w:spacing w:val="-4"/>
          <w:sz w:val="24"/>
        </w:rPr>
        <w:t> </w:t>
      </w:r>
      <w:r>
        <w:rPr>
          <w:sz w:val="24"/>
        </w:rPr>
        <w:t>které</w:t>
      </w:r>
      <w:r>
        <w:rPr>
          <w:spacing w:val="-4"/>
          <w:sz w:val="24"/>
        </w:rPr>
        <w:t> </w:t>
      </w:r>
      <w:r>
        <w:rPr>
          <w:sz w:val="24"/>
        </w:rPr>
        <w:t>mohou</w:t>
      </w:r>
      <w:r>
        <w:rPr>
          <w:spacing w:val="-4"/>
          <w:sz w:val="24"/>
        </w:rPr>
        <w:t> </w:t>
      </w:r>
      <w:r>
        <w:rPr>
          <w:sz w:val="24"/>
        </w:rPr>
        <w:t>přesáhnout</w:t>
      </w:r>
      <w:r>
        <w:rPr>
          <w:spacing w:val="-4"/>
          <w:sz w:val="24"/>
        </w:rPr>
        <w:t> </w:t>
      </w:r>
      <w:r>
        <w:rPr>
          <w:sz w:val="24"/>
        </w:rPr>
        <w:t>rámec</w:t>
      </w:r>
      <w:r>
        <w:rPr>
          <w:spacing w:val="-4"/>
          <w:sz w:val="24"/>
        </w:rPr>
        <w:t> </w:t>
      </w:r>
      <w:r>
        <w:rPr>
          <w:sz w:val="24"/>
        </w:rPr>
        <w:t>stanovený uvedenými dokumenty.</w:t>
      </w:r>
    </w:p>
    <w:p>
      <w:pPr>
        <w:pStyle w:val="BodyText"/>
        <w:spacing w:before="5"/>
        <w:rPr>
          <w:sz w:val="34"/>
        </w:rPr>
      </w:pPr>
    </w:p>
    <w:p>
      <w:pPr>
        <w:pStyle w:val="Heading2"/>
        <w:numPr>
          <w:ilvl w:val="0"/>
          <w:numId w:val="2"/>
        </w:numPr>
        <w:tabs>
          <w:tab w:pos="417" w:val="left" w:leader="none"/>
        </w:tabs>
        <w:spacing w:line="240" w:lineRule="auto" w:before="0" w:after="0"/>
        <w:ind w:left="416" w:right="0" w:hanging="317"/>
        <w:jc w:val="left"/>
      </w:pPr>
      <w:r>
        <w:rPr/>
        <w:t>Další povinnosti příjemce </w:t>
      </w:r>
      <w:r>
        <w:rPr>
          <w:spacing w:val="-2"/>
        </w:rPr>
        <w:t>podpory.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66" w:after="0"/>
        <w:ind w:left="863" w:right="526" w:hanging="345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při</w:t>
      </w:r>
      <w:r>
        <w:rPr>
          <w:spacing w:val="-3"/>
          <w:sz w:val="24"/>
        </w:rPr>
        <w:t> </w:t>
      </w:r>
      <w:r>
        <w:rPr>
          <w:sz w:val="24"/>
        </w:rPr>
        <w:t>realizaci</w:t>
      </w:r>
      <w:r>
        <w:rPr>
          <w:spacing w:val="-3"/>
          <w:sz w:val="24"/>
        </w:rPr>
        <w:t> </w:t>
      </w:r>
      <w:r>
        <w:rPr>
          <w:sz w:val="24"/>
        </w:rPr>
        <w:t>akce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dalším</w:t>
      </w:r>
      <w:r>
        <w:rPr>
          <w:spacing w:val="-3"/>
          <w:sz w:val="24"/>
        </w:rPr>
        <w:t> </w:t>
      </w:r>
      <w:r>
        <w:rPr>
          <w:sz w:val="24"/>
        </w:rPr>
        <w:t>plnění</w:t>
      </w:r>
      <w:r>
        <w:rPr>
          <w:spacing w:val="-3"/>
          <w:sz w:val="24"/>
        </w:rPr>
        <w:t> </w:t>
      </w:r>
      <w:r>
        <w:rPr>
          <w:sz w:val="24"/>
        </w:rPr>
        <w:t>jejího</w:t>
      </w:r>
      <w:r>
        <w:rPr>
          <w:spacing w:val="-3"/>
          <w:sz w:val="24"/>
        </w:rPr>
        <w:t> </w:t>
      </w:r>
      <w:r>
        <w:rPr>
          <w:sz w:val="24"/>
        </w:rPr>
        <w:t>účelu</w:t>
      </w:r>
      <w:r>
        <w:rPr>
          <w:spacing w:val="-3"/>
          <w:sz w:val="24"/>
        </w:rPr>
        <w:t> </w:t>
      </w:r>
      <w:r>
        <w:rPr>
          <w:sz w:val="24"/>
        </w:rPr>
        <w:t>dodržovat</w:t>
      </w:r>
      <w:r>
        <w:rPr>
          <w:spacing w:val="-3"/>
          <w:sz w:val="24"/>
        </w:rPr>
        <w:t> </w:t>
      </w:r>
      <w:r>
        <w:rPr>
          <w:sz w:val="24"/>
        </w:rPr>
        <w:t>platné právní předpisy.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7" w:after="0"/>
        <w:ind w:left="863" w:right="305" w:hanging="362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informovat</w:t>
      </w:r>
      <w:r>
        <w:rPr>
          <w:spacing w:val="-3"/>
          <w:sz w:val="24"/>
        </w:rPr>
        <w:t> </w:t>
      </w:r>
      <w:r>
        <w:rPr>
          <w:sz w:val="24"/>
        </w:rPr>
        <w:t>Fond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všech</w:t>
      </w:r>
      <w:r>
        <w:rPr>
          <w:spacing w:val="-3"/>
          <w:sz w:val="24"/>
        </w:rPr>
        <w:t> </w:t>
      </w:r>
      <w:r>
        <w:rPr>
          <w:sz w:val="24"/>
        </w:rPr>
        <w:t>okolnostech,</w:t>
      </w:r>
      <w:r>
        <w:rPr>
          <w:spacing w:val="-3"/>
          <w:sz w:val="24"/>
        </w:rPr>
        <w:t> </w:t>
      </w:r>
      <w:r>
        <w:rPr>
          <w:sz w:val="24"/>
        </w:rPr>
        <w:t>které</w:t>
      </w:r>
      <w:r>
        <w:rPr>
          <w:spacing w:val="-3"/>
          <w:sz w:val="24"/>
        </w:rPr>
        <w:t> </w:t>
      </w:r>
      <w:r>
        <w:rPr>
          <w:sz w:val="24"/>
        </w:rPr>
        <w:t>mají</w:t>
      </w:r>
      <w:r>
        <w:rPr>
          <w:spacing w:val="-3"/>
          <w:sz w:val="24"/>
        </w:rPr>
        <w:t> </w:t>
      </w:r>
      <w:r>
        <w:rPr>
          <w:sz w:val="24"/>
        </w:rPr>
        <w:t>nebo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mohly mít vliv na plnění povinností příjemce podpory podle této smlouvy, včetně rozdílů proti stanovenému harmonogramu a rozsahu prací (tzv. vícepráce).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7" w:after="0"/>
        <w:ind w:left="863" w:right="111" w:hanging="335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5911424" from="361.119995pt,61.162003pt" to="468.739995pt,61.162003pt" stroked="true" strokeweight=".8pt" strokecolor="#000000">
            <v:stroke dashstyle="solid"/>
            <w10:wrap type="none"/>
          </v:line>
        </w:pict>
      </w:r>
      <w:r>
        <w:rPr>
          <w:sz w:val="24"/>
        </w:rPr>
        <w:t>Příjemce podpory je povinen řádně plnit pokyny a požadavky Fondu vydané v zájmu řádné administrace OPŽP, zejména v souvislosti s přípravou, realizací, financováním a kontrolou</w:t>
      </w:r>
      <w:r>
        <w:rPr>
          <w:spacing w:val="40"/>
          <w:sz w:val="24"/>
        </w:rPr>
        <w:t> </w:t>
      </w:r>
      <w:r>
        <w:rPr>
          <w:sz w:val="24"/>
        </w:rPr>
        <w:t>akce. Tyto pokyny a požadavky mohou být Fondem uplatněny obecně v rámci závazných pokynů aktuálně zveřejňovaných na internetové stránce </w:t>
      </w:r>
      <w:hyperlink r:id="rId8">
        <w:r>
          <w:rPr>
            <w:sz w:val="24"/>
          </w:rPr>
          <w:t>http://www.opzp.cz,</w:t>
        </w:r>
      </w:hyperlink>
      <w:r>
        <w:rPr>
          <w:sz w:val="24"/>
        </w:rPr>
        <w:t> nebo individuálně</w:t>
      </w:r>
      <w:r>
        <w:rPr>
          <w:spacing w:val="-5"/>
          <w:sz w:val="24"/>
        </w:rPr>
        <w:t> </w:t>
      </w:r>
      <w:r>
        <w:rPr>
          <w:sz w:val="24"/>
        </w:rPr>
        <w:t>vůči</w:t>
      </w:r>
      <w:r>
        <w:rPr>
          <w:spacing w:val="-5"/>
          <w:sz w:val="24"/>
        </w:rPr>
        <w:t> </w:t>
      </w:r>
      <w:r>
        <w:rPr>
          <w:sz w:val="24"/>
        </w:rPr>
        <w:t>příjemci</w:t>
      </w:r>
      <w:r>
        <w:rPr>
          <w:spacing w:val="-5"/>
          <w:sz w:val="24"/>
        </w:rPr>
        <w:t> </w:t>
      </w:r>
      <w:r>
        <w:rPr>
          <w:sz w:val="24"/>
        </w:rPr>
        <w:t>podpory</w:t>
      </w:r>
      <w:r>
        <w:rPr>
          <w:spacing w:val="-5"/>
          <w:sz w:val="24"/>
        </w:rPr>
        <w:t> </w:t>
      </w:r>
      <w:r>
        <w:rPr>
          <w:sz w:val="24"/>
        </w:rPr>
        <w:t>písemnou</w:t>
      </w:r>
      <w:r>
        <w:rPr>
          <w:spacing w:val="-5"/>
          <w:sz w:val="24"/>
        </w:rPr>
        <w:t> </w:t>
      </w:r>
      <w:r>
        <w:rPr>
          <w:sz w:val="24"/>
        </w:rPr>
        <w:t>formou,</w:t>
      </w:r>
      <w:r>
        <w:rPr>
          <w:spacing w:val="-5"/>
          <w:sz w:val="24"/>
        </w:rPr>
        <w:t> </w:t>
      </w:r>
      <w:r>
        <w:rPr>
          <w:sz w:val="24"/>
        </w:rPr>
        <w:t>případně</w:t>
      </w:r>
      <w:r>
        <w:rPr>
          <w:spacing w:val="-5"/>
          <w:sz w:val="24"/>
        </w:rPr>
        <w:t> </w:t>
      </w:r>
      <w:r>
        <w:rPr>
          <w:sz w:val="24"/>
        </w:rPr>
        <w:t>prostřednictvím</w:t>
      </w:r>
      <w:r>
        <w:rPr>
          <w:spacing w:val="-5"/>
          <w:sz w:val="24"/>
        </w:rPr>
        <w:t> </w:t>
      </w:r>
      <w:r>
        <w:rPr>
          <w:sz w:val="24"/>
        </w:rPr>
        <w:t>elektronického prostředí BENE-FILL.</w:t>
      </w:r>
    </w:p>
    <w:p>
      <w:pPr>
        <w:spacing w:after="0" w:line="247" w:lineRule="auto"/>
        <w:jc w:val="left"/>
        <w:rPr>
          <w:sz w:val="24"/>
        </w:rPr>
        <w:sectPr>
          <w:pgSz w:w="11900" w:h="16840"/>
          <w:pgMar w:header="0" w:footer="719" w:top="1940" w:bottom="900" w:left="460" w:right="460"/>
        </w:sectPr>
      </w:pP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125" w:after="0"/>
        <w:ind w:left="863" w:right="271" w:hanging="362"/>
        <w:jc w:val="left"/>
        <w:rPr>
          <w:sz w:val="24"/>
        </w:rPr>
      </w:pPr>
      <w:r>
        <w:rPr>
          <w:sz w:val="24"/>
        </w:rPr>
        <w:t>Příjemce podpory je povinen používat ke komunikaci s Fondem elektronické prostředí BENE- FILL</w:t>
      </w:r>
      <w:r>
        <w:rPr>
          <w:spacing w:val="-4"/>
          <w:sz w:val="24"/>
        </w:rPr>
        <w:t> </w:t>
      </w:r>
      <w:r>
        <w:rPr>
          <w:sz w:val="24"/>
        </w:rPr>
        <w:t>vždy,</w:t>
      </w:r>
      <w:r>
        <w:rPr>
          <w:spacing w:val="-4"/>
          <w:sz w:val="24"/>
        </w:rPr>
        <w:t> </w:t>
      </w:r>
      <w:r>
        <w:rPr>
          <w:sz w:val="24"/>
        </w:rPr>
        <w:t>je-li</w:t>
      </w:r>
      <w:r>
        <w:rPr>
          <w:spacing w:val="-4"/>
          <w:sz w:val="24"/>
        </w:rPr>
        <w:t> </w:t>
      </w:r>
      <w:r>
        <w:rPr>
          <w:sz w:val="24"/>
        </w:rPr>
        <w:t>komunikace</w:t>
      </w:r>
      <w:r>
        <w:rPr>
          <w:spacing w:val="-4"/>
          <w:sz w:val="24"/>
        </w:rPr>
        <w:t> </w:t>
      </w:r>
      <w:r>
        <w:rPr>
          <w:sz w:val="24"/>
        </w:rPr>
        <w:t>tímto</w:t>
      </w:r>
      <w:r>
        <w:rPr>
          <w:spacing w:val="-4"/>
          <w:sz w:val="24"/>
        </w:rPr>
        <w:t> </w:t>
      </w:r>
      <w:r>
        <w:rPr>
          <w:sz w:val="24"/>
        </w:rPr>
        <w:t>prostředím</w:t>
      </w:r>
      <w:r>
        <w:rPr>
          <w:spacing w:val="-4"/>
          <w:sz w:val="24"/>
        </w:rPr>
        <w:t> </w:t>
      </w:r>
      <w:r>
        <w:rPr>
          <w:sz w:val="24"/>
        </w:rPr>
        <w:t>umožněna.</w:t>
      </w:r>
      <w:r>
        <w:rPr>
          <w:spacing w:val="-4"/>
          <w:sz w:val="24"/>
        </w:rPr>
        <w:t> </w:t>
      </w:r>
      <w:r>
        <w:rPr>
          <w:sz w:val="24"/>
        </w:rPr>
        <w:t>Přitom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dodržovat</w:t>
      </w:r>
      <w:r>
        <w:rPr>
          <w:spacing w:val="-4"/>
          <w:sz w:val="24"/>
        </w:rPr>
        <w:t> </w:t>
      </w:r>
      <w:r>
        <w:rPr>
          <w:sz w:val="24"/>
        </w:rPr>
        <w:t>formu</w:t>
      </w:r>
      <w:r>
        <w:rPr>
          <w:spacing w:val="-4"/>
          <w:sz w:val="24"/>
        </w:rPr>
        <w:t> </w:t>
      </w:r>
      <w:r>
        <w:rPr>
          <w:sz w:val="24"/>
        </w:rPr>
        <w:t>a obsah dokumentů a informací tak, jak jsou v tomto prostředí určeny. Rovněž je povinen sledovat informace předané mu na jeho elektronickou adresu, jakož i aktuální informace a instrukce uváděné v elektronickém prostředí BENE-FILL.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4" w:after="0"/>
        <w:ind w:left="863" w:right="258" w:hanging="344"/>
        <w:jc w:val="left"/>
        <w:rPr>
          <w:sz w:val="24"/>
        </w:rPr>
      </w:pPr>
      <w:r>
        <w:rPr>
          <w:sz w:val="24"/>
        </w:rPr>
        <w:t>Pro</w:t>
      </w:r>
      <w:r>
        <w:rPr>
          <w:spacing w:val="-3"/>
          <w:sz w:val="24"/>
        </w:rPr>
        <w:t> </w:t>
      </w:r>
      <w:r>
        <w:rPr>
          <w:sz w:val="24"/>
        </w:rPr>
        <w:t>případ,</w:t>
      </w:r>
      <w:r>
        <w:rPr>
          <w:spacing w:val="-3"/>
          <w:sz w:val="24"/>
        </w:rPr>
        <w:t> </w:t>
      </w:r>
      <w:r>
        <w:rPr>
          <w:sz w:val="24"/>
        </w:rPr>
        <w:t>že</w:t>
      </w:r>
      <w:r>
        <w:rPr>
          <w:spacing w:val="-3"/>
          <w:sz w:val="24"/>
        </w:rPr>
        <w:t> </w:t>
      </w:r>
      <w:r>
        <w:rPr>
          <w:sz w:val="24"/>
        </w:rPr>
        <w:t>opatření,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které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poskytnuta</w:t>
      </w:r>
      <w:r>
        <w:rPr>
          <w:spacing w:val="-3"/>
          <w:sz w:val="24"/>
        </w:rPr>
        <w:t> </w:t>
      </w:r>
      <w:r>
        <w:rPr>
          <w:sz w:val="24"/>
        </w:rPr>
        <w:t>dotace</w:t>
      </w:r>
      <w:r>
        <w:rPr>
          <w:spacing w:val="-3"/>
          <w:sz w:val="24"/>
        </w:rPr>
        <w:t> </w:t>
      </w:r>
      <w:r>
        <w:rPr>
          <w:sz w:val="24"/>
        </w:rPr>
        <w:t>podle</w:t>
      </w:r>
      <w:r>
        <w:rPr>
          <w:spacing w:val="-3"/>
          <w:sz w:val="24"/>
        </w:rPr>
        <w:t> </w:t>
      </w:r>
      <w:r>
        <w:rPr>
          <w:sz w:val="24"/>
        </w:rPr>
        <w:t>této</w:t>
      </w:r>
      <w:r>
        <w:rPr>
          <w:spacing w:val="-3"/>
          <w:sz w:val="24"/>
        </w:rPr>
        <w:t> </w:t>
      </w:r>
      <w:r>
        <w:rPr>
          <w:sz w:val="24"/>
        </w:rPr>
        <w:t>smlouvy,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generovat příjmy, je povinen příjemce podpory po dobu pěti let od ukončení realizace akce tyto příjmy sledovat a vrátit odpovídající část dotace, pokud skutečné příjmy budou vyšší, než jaké byly očekávány před dokončením akce.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34"/>
        </w:rPr>
      </w:pPr>
    </w:p>
    <w:p>
      <w:pPr>
        <w:pStyle w:val="Heading1"/>
        <w:spacing w:before="0"/>
      </w:pPr>
      <w:r>
        <w:rPr>
          <w:spacing w:val="-5"/>
        </w:rPr>
        <w:t>IV.</w:t>
      </w:r>
    </w:p>
    <w:p>
      <w:pPr>
        <w:pStyle w:val="Heading2"/>
        <w:spacing w:line="487" w:lineRule="auto"/>
        <w:ind w:left="5386" w:right="4568" w:hanging="816"/>
        <w:jc w:val="left"/>
      </w:pPr>
      <w:r>
        <w:rPr/>
        <w:t>Čerpání</w:t>
      </w:r>
      <w:r>
        <w:rPr>
          <w:spacing w:val="-16"/>
        </w:rPr>
        <w:t> </w:t>
      </w:r>
      <w:r>
        <w:rPr/>
        <w:t>podpory </w:t>
      </w:r>
      <w:r>
        <w:rPr>
          <w:spacing w:val="-6"/>
        </w:rPr>
        <w:t>7.</w:t>
      </w:r>
    </w:p>
    <w:p>
      <w:pPr>
        <w:pStyle w:val="BodyText"/>
        <w:spacing w:line="247" w:lineRule="auto" w:before="2"/>
        <w:ind w:left="100" w:right="413"/>
      </w:pPr>
      <w:r>
        <w:rPr/>
        <w:t>Dotace bude poskytována bezhotovostním převodem z účtu Fondu na bankovní účet příjemce podpory</w:t>
      </w:r>
      <w:r>
        <w:rPr>
          <w:spacing w:val="-3"/>
        </w:rPr>
        <w:t> </w:t>
      </w:r>
      <w:r>
        <w:rPr/>
        <w:t>uvedený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bodu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technické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finanční</w:t>
      </w:r>
      <w:r>
        <w:rPr>
          <w:spacing w:val="-3"/>
        </w:rPr>
        <w:t> </w:t>
      </w:r>
      <w:r>
        <w:rPr/>
        <w:t>příloze</w:t>
      </w:r>
      <w:r>
        <w:rPr>
          <w:spacing w:val="-3"/>
        </w:rPr>
        <w:t> </w:t>
      </w:r>
      <w:r>
        <w:rPr/>
        <w:t>rozhodnutí</w:t>
      </w:r>
      <w:r>
        <w:rPr>
          <w:spacing w:val="-3"/>
        </w:rPr>
        <w:t> </w:t>
      </w:r>
      <w:r>
        <w:rPr/>
        <w:t>MŽP.</w:t>
      </w:r>
      <w:r>
        <w:rPr>
          <w:spacing w:val="-3"/>
        </w:rPr>
        <w:t> </w:t>
      </w:r>
      <w:r>
        <w:rPr/>
        <w:t>Dotace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 rozpočtu bude převáděna z účtu vedeného u banky určené Ministerstvem financí.</w:t>
      </w:r>
    </w:p>
    <w:p>
      <w:pPr>
        <w:pStyle w:val="BodyText"/>
        <w:spacing w:line="247" w:lineRule="auto" w:before="57"/>
        <w:ind w:left="100"/>
      </w:pPr>
      <w:r>
        <w:rPr/>
        <w:t>Fond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příjemci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jednotlivé</w:t>
      </w:r>
      <w:r>
        <w:rPr>
          <w:spacing w:val="-3"/>
        </w:rPr>
        <w:t> </w:t>
      </w:r>
      <w:r>
        <w:rPr/>
        <w:t>platby</w:t>
      </w:r>
      <w:r>
        <w:rPr>
          <w:spacing w:val="-3"/>
        </w:rPr>
        <w:t> </w:t>
      </w:r>
      <w:r>
        <w:rPr/>
        <w:t>(jak</w:t>
      </w:r>
      <w:r>
        <w:rPr>
          <w:spacing w:val="-3"/>
        </w:rPr>
        <w:t> </w:t>
      </w:r>
      <w:r>
        <w:rPr/>
        <w:t>dotaci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rozpočtu</w:t>
      </w:r>
      <w:r>
        <w:rPr>
          <w:spacing w:val="-3"/>
        </w:rPr>
        <w:t> </w:t>
      </w:r>
      <w:r>
        <w:rPr/>
        <w:t>tak</w:t>
      </w:r>
      <w:r>
        <w:rPr>
          <w:spacing w:val="-3"/>
        </w:rPr>
        <w:t> </w:t>
      </w:r>
      <w:r>
        <w:rPr/>
        <w:t>podporu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Fondu) písemně (v elektronickém prostředí BENE-FILL, popřípadě běžnou nebo elektronickou poštou) avizovat. Avíza budou obsahovat m.j. datum odepsání prostředků z bankovního účtu Fondu.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9"/>
      </w:pPr>
      <w:r>
        <w:rPr>
          <w:spacing w:val="-5"/>
        </w:rPr>
        <w:t>8.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 w:right="167"/>
        <w:jc w:val="both"/>
      </w:pPr>
      <w:r>
        <w:rPr/>
        <w:t>Fond</w:t>
      </w:r>
      <w:r>
        <w:rPr>
          <w:spacing w:val="-2"/>
        </w:rPr>
        <w:t> </w:t>
      </w:r>
      <w:r>
        <w:rPr/>
        <w:t>bude</w:t>
      </w:r>
      <w:r>
        <w:rPr>
          <w:spacing w:val="-2"/>
        </w:rPr>
        <w:t> </w:t>
      </w:r>
      <w:r>
        <w:rPr/>
        <w:t>poskytovat</w:t>
      </w:r>
      <w:r>
        <w:rPr>
          <w:spacing w:val="-2"/>
        </w:rPr>
        <w:t> </w:t>
      </w:r>
      <w:r>
        <w:rPr/>
        <w:t>finanční</w:t>
      </w:r>
      <w:r>
        <w:rPr>
          <w:spacing w:val="-2"/>
        </w:rPr>
        <w:t> </w:t>
      </w:r>
      <w:r>
        <w:rPr/>
        <w:t>prostředky</w:t>
      </w:r>
      <w:r>
        <w:rPr>
          <w:spacing w:val="-2"/>
        </w:rPr>
        <w:t> </w:t>
      </w:r>
      <w:r>
        <w:rPr/>
        <w:t>průběžně</w:t>
      </w:r>
      <w:r>
        <w:rPr>
          <w:spacing w:val="-2"/>
        </w:rPr>
        <w:t> </w:t>
      </w:r>
      <w:r>
        <w:rPr/>
        <w:t>postupem</w:t>
      </w:r>
      <w:r>
        <w:rPr>
          <w:spacing w:val="-2"/>
        </w:rPr>
        <w:t> </w:t>
      </w:r>
      <w:r>
        <w:rPr/>
        <w:t>stanoveným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bodech</w:t>
      </w:r>
      <w:r>
        <w:rPr>
          <w:spacing w:val="-2"/>
        </w:rPr>
        <w:t> </w:t>
      </w:r>
      <w:r>
        <w:rPr/>
        <w:t>9.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10.</w:t>
      </w:r>
      <w:r>
        <w:rPr>
          <w:spacing w:val="-2"/>
        </w:rPr>
        <w:t> </w:t>
      </w:r>
      <w:r>
        <w:rPr/>
        <w:t>tak,</w:t>
      </w:r>
      <w:r>
        <w:rPr>
          <w:spacing w:val="-2"/>
        </w:rPr>
        <w:t> </w:t>
      </w:r>
      <w:r>
        <w:rPr/>
        <w:t>aby byl</w:t>
      </w:r>
      <w:r>
        <w:rPr>
          <w:spacing w:val="-3"/>
        </w:rPr>
        <w:t> </w:t>
      </w:r>
      <w:r>
        <w:rPr/>
        <w:t>dodržen</w:t>
      </w:r>
      <w:r>
        <w:rPr>
          <w:spacing w:val="-3"/>
        </w:rPr>
        <w:t> </w:t>
      </w:r>
      <w:r>
        <w:rPr/>
        <w:t>poměr</w:t>
      </w:r>
      <w:r>
        <w:rPr>
          <w:spacing w:val="-3"/>
        </w:rPr>
        <w:t> </w:t>
      </w:r>
      <w:r>
        <w:rPr/>
        <w:t>dotace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Fondu,</w:t>
      </w:r>
      <w:r>
        <w:rPr>
          <w:spacing w:val="-3"/>
        </w:rPr>
        <w:t> </w:t>
      </w:r>
      <w:r>
        <w:rPr/>
        <w:t>dotace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rozpočtu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vlastních</w:t>
      </w:r>
      <w:r>
        <w:rPr>
          <w:spacing w:val="-3"/>
        </w:rPr>
        <w:t> </w:t>
      </w:r>
      <w:r>
        <w:rPr/>
        <w:t>zdrojů</w:t>
      </w:r>
      <w:r>
        <w:rPr>
          <w:spacing w:val="-3"/>
        </w:rPr>
        <w:t> </w:t>
      </w:r>
      <w:r>
        <w:rPr/>
        <w:t>vyplývající</w:t>
      </w:r>
      <w:r>
        <w:rPr>
          <w:spacing w:val="-3"/>
        </w:rPr>
        <w:t> </w:t>
      </w:r>
      <w:r>
        <w:rPr/>
        <w:t>z</w:t>
      </w:r>
      <w:r>
        <w:rPr>
          <w:spacing w:val="40"/>
        </w:rPr>
        <w:t> </w:t>
      </w:r>
      <w:r>
        <w:rPr/>
        <w:t>částek uvedených v Technické a finanční příloze, která je nedílnou součástí Rozhodnutí MŽP.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7" w:lineRule="auto"/>
        <w:ind w:left="100"/>
      </w:pPr>
      <w:r>
        <w:rPr/>
        <w:t>Fond</w:t>
      </w:r>
      <w:r>
        <w:rPr>
          <w:spacing w:val="-4"/>
        </w:rPr>
        <w:t> </w:t>
      </w:r>
      <w:r>
        <w:rPr/>
        <w:t>není</w:t>
      </w:r>
      <w:r>
        <w:rPr>
          <w:spacing w:val="-4"/>
        </w:rPr>
        <w:t> </w:t>
      </w:r>
      <w:r>
        <w:rPr/>
        <w:t>povinen</w:t>
      </w:r>
      <w:r>
        <w:rPr>
          <w:spacing w:val="-4"/>
        </w:rPr>
        <w:t> </w:t>
      </w:r>
      <w:r>
        <w:rPr/>
        <w:t>dotaci</w:t>
      </w:r>
      <w:r>
        <w:rPr>
          <w:spacing w:val="-4"/>
        </w:rPr>
        <w:t> </w:t>
      </w:r>
      <w:r>
        <w:rPr/>
        <w:t>poskytnout,</w:t>
      </w:r>
      <w:r>
        <w:rPr>
          <w:spacing w:val="-4"/>
        </w:rPr>
        <w:t> </w:t>
      </w:r>
      <w:r>
        <w:rPr/>
        <w:t>pokud</w:t>
      </w:r>
      <w:r>
        <w:rPr>
          <w:spacing w:val="-4"/>
        </w:rPr>
        <w:t> </w:t>
      </w:r>
      <w:r>
        <w:rPr/>
        <w:t>příjemce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nesplní</w:t>
      </w:r>
      <w:r>
        <w:rPr>
          <w:spacing w:val="-4"/>
        </w:rPr>
        <w:t> </w:t>
      </w:r>
      <w:r>
        <w:rPr/>
        <w:t>některou</w:t>
      </w:r>
      <w:r>
        <w:rPr>
          <w:spacing w:val="-4"/>
        </w:rPr>
        <w:t> </w:t>
      </w:r>
      <w:r>
        <w:rPr/>
        <w:t>ze</w:t>
      </w:r>
      <w:r>
        <w:rPr>
          <w:spacing w:val="-4"/>
        </w:rPr>
        <w:t> </w:t>
      </w:r>
      <w:r>
        <w:rPr/>
        <w:t>svých</w:t>
      </w:r>
      <w:r>
        <w:rPr>
          <w:spacing w:val="-4"/>
        </w:rPr>
        <w:t> </w:t>
      </w:r>
      <w:r>
        <w:rPr/>
        <w:t>povinností, stanovených touto smlouvou.</w:t>
      </w:r>
    </w:p>
    <w:p>
      <w:pPr>
        <w:pStyle w:val="BodyText"/>
        <w:spacing w:line="247" w:lineRule="auto" w:before="57"/>
        <w:ind w:left="100"/>
      </w:pPr>
      <w:r>
        <w:rPr/>
        <w:t>Fond</w:t>
      </w:r>
      <w:r>
        <w:rPr>
          <w:spacing w:val="-3"/>
        </w:rPr>
        <w:t> </w:t>
      </w:r>
      <w:r>
        <w:rPr/>
        <w:t>není</w:t>
      </w:r>
      <w:r>
        <w:rPr>
          <w:spacing w:val="-3"/>
        </w:rPr>
        <w:t> </w:t>
      </w:r>
      <w:r>
        <w:rPr/>
        <w:t>povinen</w:t>
      </w:r>
      <w:r>
        <w:rPr>
          <w:spacing w:val="-3"/>
        </w:rPr>
        <w:t> </w:t>
      </w:r>
      <w:r>
        <w:rPr/>
        <w:t>zahájit</w:t>
      </w:r>
      <w:r>
        <w:rPr>
          <w:spacing w:val="-3"/>
        </w:rPr>
        <w:t> </w:t>
      </w:r>
      <w:r>
        <w:rPr/>
        <w:t>spolufinancování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</w:t>
      </w:r>
      <w:r>
        <w:rPr>
          <w:spacing w:val="-3"/>
        </w:rPr>
        <w:t> </w:t>
      </w:r>
      <w:r>
        <w:rPr/>
        <w:t>dříve,</w:t>
      </w:r>
      <w:r>
        <w:rPr>
          <w:spacing w:val="-3"/>
        </w:rPr>
        <w:t> </w:t>
      </w:r>
      <w:r>
        <w:rPr/>
        <w:t>než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vydáno</w:t>
      </w:r>
      <w:r>
        <w:rPr>
          <w:spacing w:val="-3"/>
        </w:rPr>
        <w:t> </w:t>
      </w:r>
      <w:r>
        <w:rPr/>
        <w:t>rozhodnutí MŽP a zahájeno jemu odpovídající financování akce.</w:t>
      </w:r>
    </w:p>
    <w:p>
      <w:pPr>
        <w:pStyle w:val="BodyText"/>
        <w:spacing w:line="247" w:lineRule="auto" w:before="58"/>
        <w:ind w:left="100"/>
      </w:pPr>
      <w:r>
        <w:rPr/>
        <w:t>Fond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oprávněn</w:t>
      </w:r>
      <w:r>
        <w:rPr>
          <w:spacing w:val="-4"/>
        </w:rPr>
        <w:t> </w:t>
      </w:r>
      <w:r>
        <w:rPr/>
        <w:t>pozastavit</w:t>
      </w:r>
      <w:r>
        <w:rPr>
          <w:spacing w:val="-4"/>
        </w:rPr>
        <w:t> </w:t>
      </w:r>
      <w:r>
        <w:rPr/>
        <w:t>(či</w:t>
      </w:r>
      <w:r>
        <w:rPr>
          <w:spacing w:val="-4"/>
        </w:rPr>
        <w:t> </w:t>
      </w:r>
      <w:r>
        <w:rPr/>
        <w:t>nezahájit)</w:t>
      </w:r>
      <w:r>
        <w:rPr>
          <w:spacing w:val="-4"/>
        </w:rPr>
        <w:t> </w:t>
      </w:r>
      <w:r>
        <w:rPr/>
        <w:t>poskytování</w:t>
      </w:r>
      <w:r>
        <w:rPr>
          <w:spacing w:val="-4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pokud</w:t>
      </w:r>
      <w:r>
        <w:rPr>
          <w:spacing w:val="-4"/>
        </w:rPr>
        <w:t> </w:t>
      </w:r>
      <w:r>
        <w:rPr/>
        <w:t>zjistí,</w:t>
      </w:r>
      <w:r>
        <w:rPr>
          <w:spacing w:val="-4"/>
        </w:rPr>
        <w:t> </w:t>
      </w:r>
      <w:r>
        <w:rPr/>
        <w:t>že</w:t>
      </w:r>
      <w:r>
        <w:rPr>
          <w:spacing w:val="-4"/>
        </w:rPr>
        <w:t> </w:t>
      </w:r>
      <w:r>
        <w:rPr/>
        <w:t>příjemce</w:t>
      </w:r>
      <w:r>
        <w:rPr>
          <w:spacing w:val="-4"/>
        </w:rPr>
        <w:t> </w:t>
      </w:r>
      <w:r>
        <w:rPr/>
        <w:t>podpory neplní některou z povinností stanovených touto smlouvou, či je plnění některé povinnosti vážně ohroženo. Ustanovení bodu 11. tím není dotčeno.</w:t>
      </w:r>
    </w:p>
    <w:p>
      <w:pPr>
        <w:spacing w:after="0" w:line="247" w:lineRule="auto"/>
        <w:sectPr>
          <w:pgSz w:w="11900" w:h="16840"/>
          <w:pgMar w:header="0" w:footer="719" w:top="1940" w:bottom="900" w:left="460" w:right="460"/>
        </w:sectPr>
      </w:pPr>
    </w:p>
    <w:p>
      <w:pPr>
        <w:pStyle w:val="BodyText"/>
        <w:spacing w:line="247" w:lineRule="auto" w:before="125"/>
        <w:ind w:left="100"/>
      </w:pPr>
      <w:r>
        <w:rPr/>
        <w:t>Fond má právo změnit financování akce, zejména změnit výši podpory z Fondu určené na jednotlivé roky</w:t>
      </w:r>
      <w:r>
        <w:rPr>
          <w:spacing w:val="-3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závislosti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objemu</w:t>
      </w:r>
      <w:r>
        <w:rPr>
          <w:spacing w:val="-3"/>
        </w:rPr>
        <w:t> </w:t>
      </w:r>
      <w:r>
        <w:rPr/>
        <w:t>disponibilních</w:t>
      </w:r>
      <w:r>
        <w:rPr>
          <w:spacing w:val="-3"/>
        </w:rPr>
        <w:t> </w:t>
      </w:r>
      <w:r>
        <w:rPr/>
        <w:t>finančních</w:t>
      </w:r>
      <w:r>
        <w:rPr>
          <w:spacing w:val="-3"/>
        </w:rPr>
        <w:t> </w:t>
      </w:r>
      <w:r>
        <w:rPr/>
        <w:t>prostředků</w:t>
      </w:r>
      <w:r>
        <w:rPr>
          <w:spacing w:val="-3"/>
        </w:rPr>
        <w:t> </w:t>
      </w:r>
      <w:r>
        <w:rPr/>
        <w:t>Fondu.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takovém případě Fond příjemci podpory umožní i odpovídající změnu termínů realizace akce.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7" w:lineRule="auto"/>
        <w:ind w:left="100" w:right="413"/>
      </w:pPr>
      <w:r>
        <w:rPr/>
        <w:t>V</w:t>
      </w:r>
      <w:r>
        <w:rPr>
          <w:spacing w:val="-3"/>
        </w:rPr>
        <w:t> </w:t>
      </w:r>
      <w:r>
        <w:rPr/>
        <w:t>částce</w:t>
      </w:r>
      <w:r>
        <w:rPr>
          <w:spacing w:val="-3"/>
        </w:rPr>
        <w:t> </w:t>
      </w:r>
      <w:r>
        <w:rPr/>
        <w:t>vlastních</w:t>
      </w:r>
      <w:r>
        <w:rPr>
          <w:spacing w:val="-3"/>
        </w:rPr>
        <w:t> </w:t>
      </w:r>
      <w:r>
        <w:rPr/>
        <w:t>zdrojů</w:t>
      </w:r>
      <w:r>
        <w:rPr>
          <w:spacing w:val="-3"/>
        </w:rPr>
        <w:t> </w:t>
      </w:r>
      <w:r>
        <w:rPr/>
        <w:t>jsou</w:t>
      </w:r>
      <w:r>
        <w:rPr>
          <w:spacing w:val="-3"/>
        </w:rPr>
        <w:t> </w:t>
      </w:r>
      <w:r>
        <w:rPr/>
        <w:t>obsaženy</w:t>
      </w:r>
      <w:r>
        <w:rPr>
          <w:spacing w:val="-3"/>
        </w:rPr>
        <w:t> </w:t>
      </w:r>
      <w:r>
        <w:rPr/>
        <w:t>vlastní</w:t>
      </w:r>
      <w:r>
        <w:rPr>
          <w:spacing w:val="-3"/>
        </w:rPr>
        <w:t> </w:t>
      </w:r>
      <w:r>
        <w:rPr/>
        <w:t>zdroje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případné</w:t>
      </w:r>
      <w:r>
        <w:rPr>
          <w:spacing w:val="-3"/>
        </w:rPr>
        <w:t> </w:t>
      </w:r>
      <w:r>
        <w:rPr/>
        <w:t>úvěry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jiné finanční výpomoci poskytnuté příjemci podpory.</w:t>
      </w:r>
    </w:p>
    <w:p>
      <w:pPr>
        <w:pStyle w:val="BodyText"/>
        <w:spacing w:line="247" w:lineRule="auto" w:before="58"/>
        <w:ind w:left="100"/>
      </w:pP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povinen</w:t>
      </w:r>
      <w:r>
        <w:rPr>
          <w:spacing w:val="-3"/>
        </w:rPr>
        <w:t> </w:t>
      </w:r>
      <w:r>
        <w:rPr/>
        <w:t>zabezpečit,</w:t>
      </w:r>
      <w:r>
        <w:rPr>
          <w:spacing w:val="-3"/>
        </w:rPr>
        <w:t> </w:t>
      </w:r>
      <w:r>
        <w:rPr/>
        <w:t>aby</w:t>
      </w:r>
      <w:r>
        <w:rPr>
          <w:spacing w:val="-3"/>
        </w:rPr>
        <w:t> </w:t>
      </w:r>
      <w:r>
        <w:rPr/>
        <w:t>byly</w:t>
      </w:r>
      <w:r>
        <w:rPr>
          <w:spacing w:val="-3"/>
        </w:rPr>
        <w:t> </w:t>
      </w:r>
      <w:r>
        <w:rPr/>
        <w:t>uhrazeny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veškeré</w:t>
      </w:r>
      <w:r>
        <w:rPr>
          <w:spacing w:val="-3"/>
        </w:rPr>
        <w:t> </w:t>
      </w:r>
      <w:r>
        <w:rPr/>
        <w:t>náklady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přesahující</w:t>
      </w:r>
      <w:r>
        <w:rPr>
          <w:spacing w:val="-3"/>
        </w:rPr>
        <w:t> </w:t>
      </w:r>
      <w:r>
        <w:rPr/>
        <w:t>Fondem uznané způsobilé výdaje, a to i v průběhu realizace akce.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1"/>
      </w:pPr>
      <w:r>
        <w:rPr>
          <w:spacing w:val="-5"/>
        </w:rPr>
        <w:t>9.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7" w:lineRule="auto" w:before="1"/>
        <w:ind w:left="100"/>
      </w:pPr>
      <w:r>
        <w:rPr/>
        <w:t>Fond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poskytovat</w:t>
      </w:r>
      <w:r>
        <w:rPr>
          <w:spacing w:val="-3"/>
        </w:rPr>
        <w:t> </w:t>
      </w:r>
      <w:r>
        <w:rPr/>
        <w:t>podporu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závislosti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postupu</w:t>
      </w:r>
      <w:r>
        <w:rPr>
          <w:spacing w:val="-3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  <w:r>
        <w:rPr>
          <w:spacing w:val="-3"/>
        </w:rPr>
        <w:t> </w:t>
      </w:r>
      <w:r>
        <w:rPr/>
        <w:t>plnění</w:t>
      </w:r>
      <w:r>
        <w:rPr>
          <w:spacing w:val="-3"/>
        </w:rPr>
        <w:t> </w:t>
      </w:r>
      <w:r>
        <w:rPr/>
        <w:t>podmínek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</w:t>
      </w:r>
      <w:r>
        <w:rPr>
          <w:spacing w:val="-3"/>
        </w:rPr>
        <w:t> </w:t>
      </w:r>
      <w:r>
        <w:rPr/>
        <w:t>a možnostech Fondu.</w:t>
      </w:r>
    </w:p>
    <w:p>
      <w:pPr>
        <w:pStyle w:val="BodyText"/>
        <w:spacing w:before="57"/>
        <w:ind w:left="100"/>
      </w:pPr>
      <w:r>
        <w:rPr/>
        <w:t>Rozložení finančních prostředků do jednotlivých let uvedené v Technické a finanční </w:t>
      </w:r>
      <w:r>
        <w:rPr>
          <w:spacing w:val="-2"/>
        </w:rPr>
        <w:t>příloze</w:t>
      </w:r>
    </w:p>
    <w:p>
      <w:pPr>
        <w:pStyle w:val="BodyText"/>
        <w:spacing w:line="247" w:lineRule="auto" w:before="7"/>
        <w:ind w:left="100"/>
      </w:pPr>
      <w:r>
        <w:rPr/>
        <w:t>k</w:t>
      </w:r>
      <w:r>
        <w:rPr>
          <w:spacing w:val="-3"/>
        </w:rPr>
        <w:t> </w:t>
      </w:r>
      <w:r>
        <w:rPr/>
        <w:t>rozhodnutí</w:t>
      </w:r>
      <w:r>
        <w:rPr>
          <w:spacing w:val="-3"/>
        </w:rPr>
        <w:t> </w:t>
      </w:r>
      <w:r>
        <w:rPr/>
        <w:t>MŽP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možné</w:t>
      </w:r>
      <w:r>
        <w:rPr>
          <w:spacing w:val="-3"/>
        </w:rPr>
        <w:t> </w:t>
      </w:r>
      <w:r>
        <w:rPr/>
        <w:t>měnit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ohledem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časový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věcný</w:t>
      </w:r>
      <w:r>
        <w:rPr>
          <w:spacing w:val="-3"/>
        </w:rPr>
        <w:t> </w:t>
      </w:r>
      <w:r>
        <w:rPr/>
        <w:t>průběh</w:t>
      </w:r>
      <w:r>
        <w:rPr>
          <w:spacing w:val="-3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prostřednictvím Fondem odsouhlaseného finančně platebního kalendáře.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7" w:lineRule="auto"/>
        <w:ind w:left="100"/>
      </w:pPr>
      <w:r>
        <w:rPr/>
        <w:t>O</w:t>
      </w:r>
      <w:r>
        <w:rPr>
          <w:spacing w:val="-3"/>
        </w:rPr>
        <w:t> </w:t>
      </w:r>
      <w:r>
        <w:rPr/>
        <w:t>prostředky</w:t>
      </w:r>
      <w:r>
        <w:rPr>
          <w:spacing w:val="-3"/>
        </w:rPr>
        <w:t> </w:t>
      </w:r>
      <w:r>
        <w:rPr/>
        <w:t>nevyčerpané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daném</w:t>
      </w:r>
      <w:r>
        <w:rPr>
          <w:spacing w:val="-3"/>
        </w:rPr>
        <w:t> </w:t>
      </w:r>
      <w:r>
        <w:rPr/>
        <w:t>roce</w:t>
      </w:r>
      <w:r>
        <w:rPr>
          <w:spacing w:val="-3"/>
        </w:rPr>
        <w:t> </w:t>
      </w:r>
      <w:r>
        <w:rPr/>
        <w:t>či</w:t>
      </w:r>
      <w:r>
        <w:rPr>
          <w:spacing w:val="-3"/>
        </w:rPr>
        <w:t> </w:t>
      </w:r>
      <w:r>
        <w:rPr/>
        <w:t>vrácené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zvýší</w:t>
      </w:r>
      <w:r>
        <w:rPr>
          <w:spacing w:val="-3"/>
        </w:rPr>
        <w:t> </w:t>
      </w:r>
      <w:r>
        <w:rPr/>
        <w:t>finanční</w:t>
      </w:r>
      <w:r>
        <w:rPr>
          <w:spacing w:val="-3"/>
        </w:rPr>
        <w:t> </w:t>
      </w:r>
      <w:r>
        <w:rPr/>
        <w:t>objem</w:t>
      </w:r>
      <w:r>
        <w:rPr>
          <w:spacing w:val="-3"/>
        </w:rPr>
        <w:t> </w:t>
      </w:r>
      <w:r>
        <w:rPr/>
        <w:t>následujícího</w:t>
      </w:r>
      <w:r>
        <w:rPr>
          <w:spacing w:val="-3"/>
        </w:rPr>
        <w:t> </w:t>
      </w:r>
      <w:r>
        <w:rPr/>
        <w:t>roku,</w:t>
      </w:r>
      <w:r>
        <w:rPr>
          <w:spacing w:val="-3"/>
        </w:rPr>
        <w:t> </w:t>
      </w:r>
      <w:r>
        <w:rPr/>
        <w:t>pokud Fond tento převod schválí ve finančně platebním kalendáři.</w:t>
      </w:r>
    </w:p>
    <w:p>
      <w:pPr>
        <w:pStyle w:val="BodyText"/>
        <w:spacing w:line="247" w:lineRule="auto" w:before="58"/>
        <w:ind w:left="100"/>
      </w:pPr>
      <w:r>
        <w:rPr/>
        <w:t>Návrh finančně platebního kalendáře vytváří příjemce podpory a prostřednictvím elektronického prostředí BENE-FILL jej zasílá Fondu. Konkrétní částky podpory budou poskytovány do úhrnné výše určené</w:t>
      </w:r>
      <w:r>
        <w:rPr>
          <w:spacing w:val="-4"/>
        </w:rPr>
        <w:t> </w:t>
      </w:r>
      <w:r>
        <w:rPr/>
        <w:t>smlouvou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základě</w:t>
      </w:r>
      <w:r>
        <w:rPr>
          <w:spacing w:val="-4"/>
        </w:rPr>
        <w:t> </w:t>
      </w:r>
      <w:r>
        <w:rPr/>
        <w:t>Fondem</w:t>
      </w:r>
      <w:r>
        <w:rPr>
          <w:spacing w:val="-4"/>
        </w:rPr>
        <w:t> </w:t>
      </w:r>
      <w:r>
        <w:rPr/>
        <w:t>schváleného</w:t>
      </w:r>
      <w:r>
        <w:rPr>
          <w:spacing w:val="-4"/>
        </w:rPr>
        <w:t> </w:t>
      </w:r>
      <w:r>
        <w:rPr/>
        <w:t>finančně</w:t>
      </w:r>
      <w:r>
        <w:rPr>
          <w:spacing w:val="-4"/>
        </w:rPr>
        <w:t> </w:t>
      </w:r>
      <w:r>
        <w:rPr/>
        <w:t>platebního</w:t>
      </w:r>
      <w:r>
        <w:rPr>
          <w:spacing w:val="-4"/>
        </w:rPr>
        <w:t> </w:t>
      </w:r>
      <w:r>
        <w:rPr/>
        <w:t>kalendáře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základě</w:t>
      </w:r>
      <w:r>
        <w:rPr>
          <w:spacing w:val="-4"/>
        </w:rPr>
        <w:t> </w:t>
      </w:r>
      <w:r>
        <w:rPr/>
        <w:t>žádostí příjemce podpory o průběžnou platbu (dále jen "žádost o platbu").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8"/>
      </w:pPr>
      <w:r>
        <w:rPr>
          <w:spacing w:val="-5"/>
        </w:rPr>
        <w:t>10.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247" w:lineRule="auto" w:before="64"/>
        <w:ind w:left="100"/>
      </w:pPr>
      <w:r>
        <w:rPr/>
        <w:pict>
          <v:shape style="position:absolute;margin-left:233.029999pt;margin-top:32.711994pt;width:110.8pt;height:.1pt;mso-position-horizontal-relative:page;mso-position-vertical-relative:paragraph;z-index:-15726592;mso-wrap-distance-left:0;mso-wrap-distance-right:0" id="docshape2" coordorigin="4661,654" coordsize="2216,0" path="m4661,654l6877,654e" filled="false" stroked="true" strokeweight=".8pt" strokecolor="#000000">
            <v:path arrowok="t"/>
            <v:stroke dashstyle="solid"/>
            <w10:wrap type="topAndBottom"/>
          </v:shape>
        </w:pict>
      </w:r>
      <w:r>
        <w:rPr/>
        <w:t>V</w:t>
      </w:r>
      <w:r>
        <w:rPr>
          <w:spacing w:val="-3"/>
        </w:rPr>
        <w:t> </w:t>
      </w:r>
      <w:r>
        <w:rPr/>
        <w:t>souvislosti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žádostí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platbu</w:t>
      </w:r>
      <w:r>
        <w:rPr>
          <w:spacing w:val="-3"/>
        </w:rPr>
        <w:t> </w:t>
      </w:r>
      <w:r>
        <w:rPr/>
        <w:t>musí</w:t>
      </w:r>
      <w:r>
        <w:rPr>
          <w:spacing w:val="-3"/>
        </w:rPr>
        <w:t> </w:t>
      </w:r>
      <w:r>
        <w:rPr/>
        <w:t>být</w:t>
      </w:r>
      <w:r>
        <w:rPr>
          <w:spacing w:val="-3"/>
        </w:rPr>
        <w:t> </w:t>
      </w:r>
      <w:r>
        <w:rPr/>
        <w:t>splněny</w:t>
      </w:r>
      <w:r>
        <w:rPr>
          <w:spacing w:val="-3"/>
        </w:rPr>
        <w:t> </w:t>
      </w:r>
      <w:r>
        <w:rPr/>
        <w:t>náležitosti,</w:t>
      </w:r>
      <w:r>
        <w:rPr>
          <w:spacing w:val="-3"/>
        </w:rPr>
        <w:t> </w:t>
      </w:r>
      <w:r>
        <w:rPr/>
        <w:t>uvedené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pokynech</w:t>
      </w:r>
      <w:r>
        <w:rPr>
          <w:spacing w:val="-3"/>
        </w:rPr>
        <w:t> </w:t>
      </w:r>
      <w:r>
        <w:rPr/>
        <w:t>aktuálně zveřejňovaných na internetové stránce </w:t>
      </w:r>
      <w:hyperlink r:id="rId8">
        <w:r>
          <w:rPr/>
          <w:t>http://www.opzp.cz.</w:t>
        </w:r>
      </w:hyperlink>
    </w:p>
    <w:p>
      <w:pPr>
        <w:pStyle w:val="BodyText"/>
        <w:spacing w:line="247" w:lineRule="auto" w:before="37"/>
        <w:ind w:left="100"/>
      </w:pPr>
      <w:r>
        <w:rPr/>
        <w:t>Fond</w:t>
      </w:r>
      <w:r>
        <w:rPr>
          <w:spacing w:val="-4"/>
        </w:rPr>
        <w:t> </w:t>
      </w:r>
      <w:r>
        <w:rPr/>
        <w:t>neposkytuje</w:t>
      </w:r>
      <w:r>
        <w:rPr>
          <w:spacing w:val="-4"/>
        </w:rPr>
        <w:t> </w:t>
      </w:r>
      <w:r>
        <w:rPr/>
        <w:t>podporu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základě</w:t>
      </w:r>
      <w:r>
        <w:rPr>
          <w:spacing w:val="-4"/>
        </w:rPr>
        <w:t> </w:t>
      </w:r>
      <w:r>
        <w:rPr/>
        <w:t>zálohových</w:t>
      </w:r>
      <w:r>
        <w:rPr>
          <w:spacing w:val="-4"/>
        </w:rPr>
        <w:t> </w:t>
      </w:r>
      <w:r>
        <w:rPr/>
        <w:t>listů</w:t>
      </w:r>
      <w:r>
        <w:rPr>
          <w:spacing w:val="-4"/>
        </w:rPr>
        <w:t> </w:t>
      </w:r>
      <w:r>
        <w:rPr/>
        <w:t>ani</w:t>
      </w:r>
      <w:r>
        <w:rPr>
          <w:spacing w:val="-4"/>
        </w:rPr>
        <w:t> </w:t>
      </w:r>
      <w:r>
        <w:rPr/>
        <w:t>jiných</w:t>
      </w:r>
      <w:r>
        <w:rPr>
          <w:spacing w:val="-4"/>
        </w:rPr>
        <w:t> </w:t>
      </w:r>
      <w:r>
        <w:rPr/>
        <w:t>dokumentů</w:t>
      </w:r>
      <w:r>
        <w:rPr>
          <w:spacing w:val="-4"/>
        </w:rPr>
        <w:t> </w:t>
      </w:r>
      <w:r>
        <w:rPr/>
        <w:t>dokladujících</w:t>
      </w:r>
      <w:r>
        <w:rPr>
          <w:spacing w:val="-4"/>
        </w:rPr>
        <w:t> </w:t>
      </w:r>
      <w:r>
        <w:rPr/>
        <w:t>zálohovou </w:t>
      </w:r>
      <w:r>
        <w:rPr>
          <w:spacing w:val="-2"/>
        </w:rPr>
        <w:t>platbu.</w:t>
      </w:r>
    </w:p>
    <w:p>
      <w:pPr>
        <w:pStyle w:val="BodyText"/>
        <w:spacing w:line="247" w:lineRule="auto" w:before="58"/>
        <w:ind w:left="100" w:right="413"/>
      </w:pPr>
      <w:r>
        <w:rPr/>
        <w:t>Žádostí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platbu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m.j.</w:t>
      </w:r>
      <w:r>
        <w:rPr>
          <w:spacing w:val="-3"/>
        </w:rPr>
        <w:t> </w:t>
      </w:r>
      <w:r>
        <w:rPr/>
        <w:t>potvrzuje,</w:t>
      </w:r>
      <w:r>
        <w:rPr>
          <w:spacing w:val="-3"/>
        </w:rPr>
        <w:t> </w:t>
      </w:r>
      <w:r>
        <w:rPr/>
        <w:t>že</w:t>
      </w:r>
      <w:r>
        <w:rPr>
          <w:spacing w:val="-3"/>
        </w:rPr>
        <w:t> </w:t>
      </w:r>
      <w:r>
        <w:rPr/>
        <w:t>faktury,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jejichž</w:t>
      </w:r>
      <w:r>
        <w:rPr>
          <w:spacing w:val="-3"/>
        </w:rPr>
        <w:t> </w:t>
      </w:r>
      <w:r>
        <w:rPr/>
        <w:t>úhradu</w:t>
      </w:r>
      <w:r>
        <w:rPr>
          <w:spacing w:val="-3"/>
        </w:rPr>
        <w:t> </w:t>
      </w:r>
      <w:r>
        <w:rPr/>
        <w:t>má</w:t>
      </w:r>
      <w:r>
        <w:rPr>
          <w:spacing w:val="-3"/>
        </w:rPr>
        <w:t> </w:t>
      </w:r>
      <w:r>
        <w:rPr/>
        <w:t>být</w:t>
      </w:r>
      <w:r>
        <w:rPr>
          <w:spacing w:val="-3"/>
        </w:rPr>
        <w:t> </w:t>
      </w:r>
      <w:r>
        <w:rPr/>
        <w:t>podpora použita, odpovídají skutečným, účelně vynakládaným a uznatelným nákladům akce a skutečně provedeným výkonům a jiným skutečně provedeným dodávkám.</w:t>
      </w:r>
    </w:p>
    <w:p>
      <w:pPr>
        <w:spacing w:after="0" w:line="247" w:lineRule="auto"/>
        <w:sectPr>
          <w:pgSz w:w="11900" w:h="16840"/>
          <w:pgMar w:header="0" w:footer="719" w:top="1940" w:bottom="900" w:left="460" w:right="460"/>
        </w:sect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line="487" w:lineRule="auto"/>
        <w:ind w:left="5317" w:right="2765" w:hanging="2280"/>
        <w:jc w:val="left"/>
      </w:pPr>
      <w:r>
        <w:rPr/>
        <w:t>Důsledky</w:t>
      </w:r>
      <w:r>
        <w:rPr>
          <w:spacing w:val="-10"/>
        </w:rPr>
        <w:t> </w:t>
      </w:r>
      <w:r>
        <w:rPr/>
        <w:t>neplnění</w:t>
      </w:r>
      <w:r>
        <w:rPr>
          <w:spacing w:val="-10"/>
        </w:rPr>
        <w:t> </w:t>
      </w:r>
      <w:r>
        <w:rPr/>
        <w:t>závazků</w:t>
      </w:r>
      <w:r>
        <w:rPr>
          <w:spacing w:val="-10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 </w:t>
      </w:r>
      <w:r>
        <w:rPr>
          <w:spacing w:val="-4"/>
        </w:rPr>
        <w:t>11.</w:t>
      </w:r>
    </w:p>
    <w:p>
      <w:pPr>
        <w:pStyle w:val="BodyText"/>
        <w:spacing w:line="247" w:lineRule="auto" w:before="2"/>
        <w:ind w:left="100" w:right="181"/>
      </w:pPr>
      <w:r>
        <w:rPr/>
        <w:t>Jestliže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nesplní</w:t>
      </w:r>
      <w:r>
        <w:rPr>
          <w:spacing w:val="-3"/>
        </w:rPr>
        <w:t> </w:t>
      </w:r>
      <w:r>
        <w:rPr/>
        <w:t>některý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závazků</w:t>
      </w:r>
      <w:r>
        <w:rPr>
          <w:spacing w:val="-3"/>
        </w:rPr>
        <w:t> </w:t>
      </w:r>
      <w:r>
        <w:rPr/>
        <w:t>stanovených</w:t>
      </w:r>
      <w:r>
        <w:rPr>
          <w:spacing w:val="-3"/>
        </w:rPr>
        <w:t> </w:t>
      </w:r>
      <w:r>
        <w:rPr/>
        <w:t>touto</w:t>
      </w:r>
      <w:r>
        <w:rPr>
          <w:spacing w:val="-3"/>
        </w:rPr>
        <w:t> </w:t>
      </w:r>
      <w:r>
        <w:rPr/>
        <w:t>smlouvou,</w:t>
      </w:r>
      <w:r>
        <w:rPr>
          <w:spacing w:val="-3"/>
        </w:rPr>
        <w:t> </w:t>
      </w:r>
      <w:r>
        <w:rPr/>
        <w:t>má</w:t>
      </w:r>
      <w:r>
        <w:rPr>
          <w:spacing w:val="-3"/>
        </w:rPr>
        <w:t> </w:t>
      </w:r>
      <w:r>
        <w:rPr/>
        <w:t>Fond</w:t>
      </w:r>
      <w:r>
        <w:rPr>
          <w:spacing w:val="-3"/>
        </w:rPr>
        <w:t> </w:t>
      </w:r>
      <w:r>
        <w:rPr/>
        <w:t>právo</w:t>
      </w:r>
      <w:r>
        <w:rPr>
          <w:spacing w:val="-3"/>
        </w:rPr>
        <w:t> </w:t>
      </w:r>
      <w:r>
        <w:rPr/>
        <w:t>od příjemce podpory požadovat, aby ve lhůtě, kterou Fond stanoví, zálohově poskytnutou dotaci či její část vrátil. Příjemce podpory je povinen tento požadavek Fondu splnit.</w:t>
      </w:r>
    </w:p>
    <w:p>
      <w:pPr>
        <w:pStyle w:val="BodyText"/>
        <w:spacing w:line="247" w:lineRule="auto" w:before="57"/>
        <w:ind w:left="100"/>
      </w:pPr>
      <w:r>
        <w:rPr/>
        <w:t>Při</w:t>
      </w:r>
      <w:r>
        <w:rPr>
          <w:spacing w:val="-3"/>
        </w:rPr>
        <w:t> </w:t>
      </w:r>
      <w:r>
        <w:rPr/>
        <w:t>stanovení</w:t>
      </w:r>
      <w:r>
        <w:rPr>
          <w:spacing w:val="-3"/>
        </w:rPr>
        <w:t> </w:t>
      </w:r>
      <w:r>
        <w:rPr/>
        <w:t>konkrétní</w:t>
      </w:r>
      <w:r>
        <w:rPr>
          <w:spacing w:val="-3"/>
        </w:rPr>
        <w:t> </w:t>
      </w:r>
      <w:r>
        <w:rPr/>
        <w:t>částky,</w:t>
      </w:r>
      <w:r>
        <w:rPr>
          <w:spacing w:val="-3"/>
        </w:rPr>
        <w:t> </w:t>
      </w:r>
      <w:r>
        <w:rPr/>
        <w:t>která</w:t>
      </w:r>
      <w:r>
        <w:rPr>
          <w:spacing w:val="-3"/>
        </w:rPr>
        <w:t> </w:t>
      </w:r>
      <w:r>
        <w:rPr/>
        <w:t>má</w:t>
      </w:r>
      <w:r>
        <w:rPr>
          <w:spacing w:val="-3"/>
        </w:rPr>
        <w:t> </w:t>
      </w:r>
      <w:r>
        <w:rPr/>
        <w:t>být</w:t>
      </w:r>
      <w:r>
        <w:rPr>
          <w:spacing w:val="-3"/>
        </w:rPr>
        <w:t> </w:t>
      </w:r>
      <w:r>
        <w:rPr/>
        <w:t>vrácena,</w:t>
      </w:r>
      <w:r>
        <w:rPr>
          <w:spacing w:val="-3"/>
        </w:rPr>
        <w:t> </w:t>
      </w:r>
      <w:r>
        <w:rPr/>
        <w:t>Fond</w:t>
      </w:r>
      <w:r>
        <w:rPr>
          <w:spacing w:val="-3"/>
        </w:rPr>
        <w:t> </w:t>
      </w:r>
      <w:r>
        <w:rPr/>
        <w:t>zohlední</w:t>
      </w:r>
      <w:r>
        <w:rPr>
          <w:spacing w:val="-3"/>
        </w:rPr>
        <w:t> </w:t>
      </w:r>
      <w:r>
        <w:rPr/>
        <w:t>zejména</w:t>
      </w:r>
      <w:r>
        <w:rPr>
          <w:spacing w:val="-3"/>
        </w:rPr>
        <w:t> </w:t>
      </w:r>
      <w:r>
        <w:rPr/>
        <w:t>míru</w:t>
      </w:r>
      <w:r>
        <w:rPr>
          <w:spacing w:val="-3"/>
        </w:rPr>
        <w:t> </w:t>
      </w:r>
      <w:r>
        <w:rPr/>
        <w:t>(rozsah)</w:t>
      </w:r>
      <w:r>
        <w:rPr>
          <w:spacing w:val="-3"/>
        </w:rPr>
        <w:t> </w:t>
      </w:r>
      <w:r>
        <w:rPr/>
        <w:t>nesplnění daného závazku a dopad na plnění základního účelu akce (t.j. dosažení věcných a ekologických parametrů akce v řádné lhůtě).</w:t>
      </w:r>
    </w:p>
    <w:p>
      <w:pPr>
        <w:pStyle w:val="BodyText"/>
        <w:spacing w:line="247" w:lineRule="auto" w:before="56"/>
        <w:ind w:left="100" w:right="75"/>
      </w:pPr>
      <w:r>
        <w:rPr/>
        <w:t>Rozhodnutí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vrácení</w:t>
      </w:r>
      <w:r>
        <w:rPr>
          <w:spacing w:val="-4"/>
        </w:rPr>
        <w:t> </w:t>
      </w:r>
      <w:r>
        <w:rPr/>
        <w:t>zálohově</w:t>
      </w:r>
      <w:r>
        <w:rPr>
          <w:spacing w:val="-4"/>
        </w:rPr>
        <w:t> </w:t>
      </w:r>
      <w:r>
        <w:rPr/>
        <w:t>poskytnuté</w:t>
      </w:r>
      <w:r>
        <w:rPr>
          <w:spacing w:val="-4"/>
        </w:rPr>
        <w:t> </w:t>
      </w:r>
      <w:r>
        <w:rPr/>
        <w:t>dotace</w:t>
      </w:r>
      <w:r>
        <w:rPr>
          <w:spacing w:val="-4"/>
        </w:rPr>
        <w:t> </w:t>
      </w:r>
      <w:r>
        <w:rPr/>
        <w:t>bude</w:t>
      </w:r>
      <w:r>
        <w:rPr>
          <w:spacing w:val="-4"/>
        </w:rPr>
        <w:t> </w:t>
      </w:r>
      <w:r>
        <w:rPr/>
        <w:t>součástí</w:t>
      </w:r>
      <w:r>
        <w:rPr>
          <w:spacing w:val="-4"/>
        </w:rPr>
        <w:t> </w:t>
      </w:r>
      <w:r>
        <w:rPr/>
        <w:t>protokolu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závěrečném</w:t>
      </w:r>
      <w:r>
        <w:rPr>
          <w:spacing w:val="-4"/>
        </w:rPr>
        <w:t> </w:t>
      </w:r>
      <w:r>
        <w:rPr/>
        <w:t>vyhodnocení akce. Pokud o vrácení zálohově poskytnuté dotace či její části rozhodne Fond před vydáním protokolu o závěrečném vyhodnocení akce, učiní tak zvláštní výzvou příjemci podpory. Ve výzvě na vrácení zálohově poskytnuté dotace či její části bude uvedena požadovaná částka, zdůvodnění a lhůta, do kdy má příjemce podpory požadovanou částku uhradit.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7"/>
      </w:pPr>
      <w:r>
        <w:rPr>
          <w:spacing w:val="-5"/>
        </w:rPr>
        <w:t>12.</w:t>
      </w:r>
    </w:p>
    <w:p>
      <w:pPr>
        <w:pStyle w:val="BodyText"/>
        <w:spacing w:before="10"/>
        <w:rPr>
          <w:b/>
        </w:rPr>
      </w:pPr>
    </w:p>
    <w:p>
      <w:pPr>
        <w:pStyle w:val="BodyText"/>
        <w:ind w:left="100"/>
      </w:pPr>
      <w:r>
        <w:rPr/>
        <w:t>V případě </w:t>
      </w:r>
      <w:r>
        <w:rPr>
          <w:spacing w:val="-2"/>
        </w:rPr>
        <w:t>prodlení</w:t>
      </w:r>
    </w:p>
    <w:p>
      <w:pPr>
        <w:pStyle w:val="ListParagraph"/>
        <w:numPr>
          <w:ilvl w:val="0"/>
          <w:numId w:val="3"/>
        </w:numPr>
        <w:tabs>
          <w:tab w:pos="233" w:val="left" w:leader="none"/>
        </w:tabs>
        <w:spacing w:line="240" w:lineRule="auto" w:before="67" w:after="0"/>
        <w:ind w:left="232" w:right="0" w:hanging="133"/>
        <w:jc w:val="left"/>
        <w:rPr>
          <w:sz w:val="24"/>
        </w:rPr>
      </w:pPr>
      <w:r>
        <w:rPr>
          <w:sz w:val="24"/>
        </w:rPr>
        <w:t>s použitím poskytnutých finančních prostředků podle bodu 6. oddílu A písm. b) </w:t>
      </w:r>
      <w:r>
        <w:rPr>
          <w:spacing w:val="-4"/>
          <w:sz w:val="24"/>
        </w:rPr>
        <w:t>nebo</w:t>
      </w:r>
    </w:p>
    <w:p>
      <w:pPr>
        <w:pStyle w:val="ListParagraph"/>
        <w:numPr>
          <w:ilvl w:val="0"/>
          <w:numId w:val="3"/>
        </w:numPr>
        <w:tabs>
          <w:tab w:pos="233" w:val="left" w:leader="none"/>
        </w:tabs>
        <w:spacing w:line="240" w:lineRule="auto" w:before="67" w:after="0"/>
        <w:ind w:left="232" w:right="0" w:hanging="133"/>
        <w:jc w:val="left"/>
        <w:rPr>
          <w:sz w:val="24"/>
        </w:rPr>
      </w:pPr>
      <w:r>
        <w:rPr>
          <w:sz w:val="24"/>
        </w:rPr>
        <w:t>s vrácením poskytnutých prostředků podle bodu 6. oddílu A písm. c) </w:t>
      </w:r>
      <w:r>
        <w:rPr>
          <w:spacing w:val="-4"/>
          <w:sz w:val="24"/>
        </w:rPr>
        <w:t>nebo</w:t>
      </w:r>
    </w:p>
    <w:p>
      <w:pPr>
        <w:pStyle w:val="ListParagraph"/>
        <w:numPr>
          <w:ilvl w:val="0"/>
          <w:numId w:val="3"/>
        </w:numPr>
        <w:tabs>
          <w:tab w:pos="233" w:val="left" w:leader="none"/>
        </w:tabs>
        <w:spacing w:line="240" w:lineRule="auto" w:before="68" w:after="0"/>
        <w:ind w:left="232" w:right="0" w:hanging="133"/>
        <w:jc w:val="left"/>
        <w:rPr>
          <w:sz w:val="24"/>
        </w:rPr>
      </w:pPr>
      <w:r>
        <w:rPr>
          <w:sz w:val="24"/>
        </w:rPr>
        <w:t>s vrácením poskytnutých prostředků podle bodu 6. oddílu A písm. d) </w:t>
      </w:r>
      <w:r>
        <w:rPr>
          <w:spacing w:val="-4"/>
          <w:sz w:val="24"/>
        </w:rPr>
        <w:t>nebo</w:t>
      </w:r>
    </w:p>
    <w:p>
      <w:pPr>
        <w:pStyle w:val="ListParagraph"/>
        <w:numPr>
          <w:ilvl w:val="0"/>
          <w:numId w:val="3"/>
        </w:numPr>
        <w:tabs>
          <w:tab w:pos="233" w:val="left" w:leader="none"/>
        </w:tabs>
        <w:spacing w:line="240" w:lineRule="auto" w:before="67" w:after="0"/>
        <w:ind w:left="232" w:right="0" w:hanging="133"/>
        <w:jc w:val="left"/>
        <w:rPr>
          <w:sz w:val="24"/>
        </w:rPr>
      </w:pPr>
      <w:r>
        <w:rPr>
          <w:sz w:val="24"/>
        </w:rPr>
        <w:t>s vrácením podpory z Fondu či její části dle bodu </w:t>
      </w:r>
      <w:r>
        <w:rPr>
          <w:spacing w:val="-5"/>
          <w:sz w:val="24"/>
        </w:rPr>
        <w:t>11.</w:t>
      </w:r>
    </w:p>
    <w:p>
      <w:pPr>
        <w:pStyle w:val="BodyText"/>
        <w:spacing w:line="247" w:lineRule="auto" w:before="67"/>
        <w:ind w:left="100" w:right="224"/>
        <w:jc w:val="both"/>
      </w:pPr>
      <w:r>
        <w:rPr/>
        <w:t>bude příjemce podpory povinen zaplatit Fondu úroky z prodlení, určené předpisy práva občanského. K</w:t>
      </w:r>
      <w:r>
        <w:rPr>
          <w:spacing w:val="-3"/>
        </w:rPr>
        <w:t> </w:t>
      </w:r>
      <w:r>
        <w:rPr/>
        <w:t>tomu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konstatuje,</w:t>
      </w:r>
      <w:r>
        <w:rPr>
          <w:spacing w:val="-3"/>
        </w:rPr>
        <w:t> </w:t>
      </w:r>
      <w:r>
        <w:rPr/>
        <w:t>že</w:t>
      </w:r>
      <w:r>
        <w:rPr>
          <w:spacing w:val="-3"/>
        </w:rPr>
        <w:t> </w:t>
      </w:r>
      <w:r>
        <w:rPr/>
        <w:t>aktuálně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výše</w:t>
      </w:r>
      <w:r>
        <w:rPr>
          <w:spacing w:val="-3"/>
        </w:rPr>
        <w:t> </w:t>
      </w:r>
      <w:r>
        <w:rPr/>
        <w:t>těchto</w:t>
      </w:r>
      <w:r>
        <w:rPr>
          <w:spacing w:val="-3"/>
        </w:rPr>
        <w:t> </w:t>
      </w:r>
      <w:r>
        <w:rPr/>
        <w:t>úroků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prodlení</w:t>
      </w:r>
      <w:r>
        <w:rPr>
          <w:spacing w:val="-3"/>
        </w:rPr>
        <w:t> </w:t>
      </w:r>
      <w:r>
        <w:rPr/>
        <w:t>určena</w:t>
      </w:r>
      <w:r>
        <w:rPr>
          <w:spacing w:val="-3"/>
        </w:rPr>
        <w:t> </w:t>
      </w:r>
      <w:r>
        <w:rPr/>
        <w:t>nařízením</w:t>
      </w:r>
      <w:r>
        <w:rPr>
          <w:spacing w:val="-3"/>
        </w:rPr>
        <w:t> </w:t>
      </w:r>
      <w:r>
        <w:rPr/>
        <w:t>vlády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142/1994 Sb. ve znění pozdějších předpisů.</w:t>
      </w:r>
    </w:p>
    <w:p>
      <w:pPr>
        <w:pStyle w:val="BodyText"/>
        <w:spacing w:line="247" w:lineRule="auto" w:before="56"/>
        <w:ind w:left="100" w:right="141"/>
        <w:jc w:val="both"/>
      </w:pPr>
      <w:r>
        <w:rPr/>
        <w:t>Tyto</w:t>
      </w:r>
      <w:r>
        <w:rPr>
          <w:spacing w:val="-3"/>
        </w:rPr>
        <w:t> </w:t>
      </w:r>
      <w:r>
        <w:rPr/>
        <w:t>úroky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prodlení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povinen</w:t>
      </w:r>
      <w:r>
        <w:rPr>
          <w:spacing w:val="-3"/>
        </w:rPr>
        <w:t> </w:t>
      </w:r>
      <w:r>
        <w:rPr/>
        <w:t>vypočítat</w:t>
      </w:r>
      <w:r>
        <w:rPr>
          <w:spacing w:val="-3"/>
        </w:rPr>
        <w:t> </w:t>
      </w:r>
      <w:r>
        <w:rPr/>
        <w:t>sám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uhradit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spolu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opožděně hrazenou platbou.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1"/>
      </w:pPr>
      <w:r>
        <w:rPr>
          <w:spacing w:val="-5"/>
        </w:rPr>
        <w:t>13.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/>
      </w:pPr>
      <w:r>
        <w:rPr/>
        <w:t>Konstatuje</w:t>
      </w:r>
      <w:r>
        <w:rPr>
          <w:spacing w:val="-3"/>
        </w:rPr>
        <w:t> </w:t>
      </w:r>
      <w:r>
        <w:rPr/>
        <w:t>se,</w:t>
      </w:r>
      <w:r>
        <w:rPr>
          <w:spacing w:val="-3"/>
        </w:rPr>
        <w:t> </w:t>
      </w:r>
      <w:r>
        <w:rPr/>
        <w:t>že</w:t>
      </w:r>
      <w:r>
        <w:rPr>
          <w:spacing w:val="-3"/>
        </w:rPr>
        <w:t> </w:t>
      </w:r>
      <w:r>
        <w:rPr/>
        <w:t>ustanovením</w:t>
      </w:r>
      <w:r>
        <w:rPr>
          <w:spacing w:val="-3"/>
        </w:rPr>
        <w:t> </w:t>
      </w:r>
      <w:r>
        <w:rPr/>
        <w:t>bodu</w:t>
      </w:r>
      <w:r>
        <w:rPr>
          <w:spacing w:val="-3"/>
        </w:rPr>
        <w:t> </w:t>
      </w:r>
      <w:r>
        <w:rPr/>
        <w:t>11.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bodu</w:t>
      </w:r>
      <w:r>
        <w:rPr>
          <w:spacing w:val="-3"/>
        </w:rPr>
        <w:t> </w:t>
      </w:r>
      <w:r>
        <w:rPr/>
        <w:t>12.</w:t>
      </w:r>
      <w:r>
        <w:rPr>
          <w:spacing w:val="-3"/>
        </w:rPr>
        <w:t> </w:t>
      </w:r>
      <w:r>
        <w:rPr/>
        <w:t>není</w:t>
      </w:r>
      <w:r>
        <w:rPr>
          <w:spacing w:val="-3"/>
        </w:rPr>
        <w:t> </w:t>
      </w:r>
      <w:r>
        <w:rPr/>
        <w:t>dotčena</w:t>
      </w:r>
      <w:r>
        <w:rPr>
          <w:spacing w:val="-3"/>
        </w:rPr>
        <w:t> </w:t>
      </w:r>
      <w:r>
        <w:rPr/>
        <w:t>pravomoc</w:t>
      </w:r>
      <w:r>
        <w:rPr>
          <w:spacing w:val="-3"/>
        </w:rPr>
        <w:t> </w:t>
      </w:r>
      <w:r>
        <w:rPr/>
        <w:t>finančních</w:t>
      </w:r>
      <w:r>
        <w:rPr>
          <w:spacing w:val="-3"/>
        </w:rPr>
        <w:t> </w:t>
      </w:r>
      <w:r>
        <w:rPr/>
        <w:t>orgánů</w:t>
      </w:r>
      <w:r>
        <w:rPr>
          <w:spacing w:val="-3"/>
        </w:rPr>
        <w:t> </w:t>
      </w:r>
      <w:r>
        <w:rPr/>
        <w:t>k vyměření odvodu a penále za porušení rozpočtové kázně.</w:t>
      </w:r>
    </w:p>
    <w:p>
      <w:pPr>
        <w:spacing w:after="0" w:line="247" w:lineRule="auto"/>
        <w:sectPr>
          <w:pgSz w:w="11900" w:h="16840"/>
          <w:pgMar w:header="0" w:footer="719" w:top="1940" w:bottom="900" w:left="460" w:right="460"/>
        </w:sectPr>
      </w:pPr>
    </w:p>
    <w:p>
      <w:pPr>
        <w:pStyle w:val="BodyText"/>
        <w:spacing w:line="247" w:lineRule="auto" w:before="125"/>
        <w:ind w:left="100" w:right="413"/>
      </w:pPr>
      <w:r>
        <w:rPr/>
        <w:t>Pokud příjemce podpory Fondu ve stanovené lhůtě nevrátí požadovanou zálohově poskytnutou podporu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či</w:t>
      </w:r>
      <w:r>
        <w:rPr>
          <w:spacing w:val="-3"/>
        </w:rPr>
        <w:t> </w:t>
      </w:r>
      <w:r>
        <w:rPr/>
        <w:t>její</w:t>
      </w:r>
      <w:r>
        <w:rPr>
          <w:spacing w:val="-3"/>
        </w:rPr>
        <w:t> </w:t>
      </w:r>
      <w:r>
        <w:rPr/>
        <w:t>část</w:t>
      </w:r>
      <w:r>
        <w:rPr>
          <w:spacing w:val="-3"/>
        </w:rPr>
        <w:t> </w:t>
      </w:r>
      <w:r>
        <w:rPr/>
        <w:t>dle</w:t>
      </w:r>
      <w:r>
        <w:rPr>
          <w:spacing w:val="-3"/>
        </w:rPr>
        <w:t> </w:t>
      </w:r>
      <w:r>
        <w:rPr/>
        <w:t>bodu</w:t>
      </w:r>
      <w:r>
        <w:rPr>
          <w:spacing w:val="-3"/>
        </w:rPr>
        <w:t> </w:t>
      </w:r>
      <w:r>
        <w:rPr/>
        <w:t>11.</w:t>
      </w:r>
      <w:r>
        <w:rPr>
          <w:spacing w:val="-3"/>
        </w:rPr>
        <w:t> </w:t>
      </w:r>
      <w:r>
        <w:rPr/>
        <w:t>nebo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dostane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prodlení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použitím</w:t>
      </w:r>
      <w:r>
        <w:rPr>
          <w:spacing w:val="-3"/>
        </w:rPr>
        <w:t> </w:t>
      </w:r>
      <w:r>
        <w:rPr/>
        <w:t>nebo</w:t>
      </w:r>
      <w:r>
        <w:rPr>
          <w:spacing w:val="-3"/>
        </w:rPr>
        <w:t> </w:t>
      </w:r>
      <w:r>
        <w:rPr/>
        <w:t>vrácením prostředků dle bodu 6. oddílu A písm. b), c) popřípadě d) této smlouvy, bude dlužná částka považována rovněž za prostředky zadržené ve smyslu zákona o rozpočtových pravidlech.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9"/>
      </w:pPr>
      <w:r>
        <w:rPr>
          <w:spacing w:val="-5"/>
        </w:rPr>
        <w:t>14.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7" w:lineRule="auto" w:before="1"/>
        <w:ind w:left="100" w:right="181"/>
      </w:pPr>
      <w:r>
        <w:rPr/>
        <w:t>Jestliže finanční orgány uloží podle zákona o rozpočtových pravidlech příjemci podpory odvod za porušení rozpočtové kázně nebo penále, pak takovýto odvod provedený ve prospěch Fondu nebo penále</w:t>
      </w:r>
      <w:r>
        <w:rPr>
          <w:spacing w:val="-3"/>
        </w:rPr>
        <w:t> </w:t>
      </w:r>
      <w:r>
        <w:rPr/>
        <w:t>uhrazené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započítávají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věcně</w:t>
      </w:r>
      <w:r>
        <w:rPr>
          <w:spacing w:val="-3"/>
        </w:rPr>
        <w:t> </w:t>
      </w:r>
      <w:r>
        <w:rPr/>
        <w:t>shodná</w:t>
      </w:r>
      <w:r>
        <w:rPr>
          <w:spacing w:val="-3"/>
        </w:rPr>
        <w:t> </w:t>
      </w:r>
      <w:r>
        <w:rPr/>
        <w:t>plnění,</w:t>
      </w:r>
      <w:r>
        <w:rPr>
          <w:spacing w:val="-3"/>
        </w:rPr>
        <w:t> </w:t>
      </w:r>
      <w:r>
        <w:rPr/>
        <w:t>která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náleží</w:t>
      </w:r>
      <w:r>
        <w:rPr>
          <w:spacing w:val="-3"/>
        </w:rPr>
        <w:t> </w:t>
      </w:r>
      <w:r>
        <w:rPr/>
        <w:t>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smlouvy. Pro tento účel se jako věcně shodná plnění posuzují a započítávají jednak odvod za porušení rozpočtové kázně s vracením (splácením) poskytnuté podpory, a jednak penále s úroky z prodlení.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7"/>
      </w:pPr>
      <w:r>
        <w:rPr>
          <w:spacing w:val="-5"/>
        </w:rPr>
        <w:t>15.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862" w:val="left" w:leader="none"/>
          <w:tab w:pos="863" w:val="left" w:leader="none"/>
        </w:tabs>
        <w:spacing w:line="247" w:lineRule="auto" w:before="1" w:after="0"/>
        <w:ind w:left="863" w:right="381" w:hanging="763"/>
        <w:jc w:val="left"/>
        <w:rPr>
          <w:sz w:val="24"/>
        </w:rPr>
      </w:pPr>
      <w:r>
        <w:rPr>
          <w:sz w:val="24"/>
        </w:rPr>
        <w:t>Za</w:t>
      </w:r>
      <w:r>
        <w:rPr>
          <w:spacing w:val="-4"/>
          <w:sz w:val="24"/>
        </w:rPr>
        <w:t> </w:t>
      </w:r>
      <w:r>
        <w:rPr>
          <w:sz w:val="24"/>
        </w:rPr>
        <w:t>porušení</w:t>
      </w:r>
      <w:r>
        <w:rPr>
          <w:spacing w:val="-4"/>
          <w:sz w:val="24"/>
        </w:rPr>
        <w:t> </w:t>
      </w:r>
      <w:r>
        <w:rPr>
          <w:sz w:val="24"/>
        </w:rPr>
        <w:t>jednotlivé</w:t>
      </w:r>
      <w:r>
        <w:rPr>
          <w:spacing w:val="-4"/>
          <w:sz w:val="24"/>
        </w:rPr>
        <w:t> </w:t>
      </w:r>
      <w:r>
        <w:rPr>
          <w:sz w:val="24"/>
        </w:rPr>
        <w:t>nepeněžní</w:t>
      </w:r>
      <w:r>
        <w:rPr>
          <w:spacing w:val="-4"/>
          <w:sz w:val="24"/>
        </w:rPr>
        <w:t> </w:t>
      </w:r>
      <w:r>
        <w:rPr>
          <w:sz w:val="24"/>
        </w:rPr>
        <w:t>povinnosti</w:t>
      </w:r>
      <w:r>
        <w:rPr>
          <w:spacing w:val="-4"/>
          <w:sz w:val="24"/>
        </w:rPr>
        <w:t> </w:t>
      </w: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stanovené</w:t>
      </w:r>
      <w:r>
        <w:rPr>
          <w:spacing w:val="-4"/>
          <w:sz w:val="24"/>
        </w:rPr>
        <w:t> </w:t>
      </w:r>
      <w:r>
        <w:rPr>
          <w:sz w:val="24"/>
        </w:rPr>
        <w:t>touto</w:t>
      </w:r>
      <w:r>
        <w:rPr>
          <w:spacing w:val="-4"/>
          <w:sz w:val="24"/>
        </w:rPr>
        <w:t> </w:t>
      </w:r>
      <w:r>
        <w:rPr>
          <w:sz w:val="24"/>
        </w:rPr>
        <w:t>smlouvou</w:t>
      </w:r>
      <w:r>
        <w:rPr>
          <w:spacing w:val="-4"/>
          <w:sz w:val="24"/>
        </w:rPr>
        <w:t> </w:t>
      </w:r>
      <w:r>
        <w:rPr>
          <w:sz w:val="24"/>
        </w:rPr>
        <w:t>se sjednává smluvní pokuta ve výši 100 Kč (slovy : stokorunčeských) za každý den, po který neplnění dané povinnosti trvá.</w:t>
      </w:r>
    </w:p>
    <w:p>
      <w:pPr>
        <w:pStyle w:val="ListParagraph"/>
        <w:numPr>
          <w:ilvl w:val="0"/>
          <w:numId w:val="4"/>
        </w:numPr>
        <w:tabs>
          <w:tab w:pos="862" w:val="left" w:leader="none"/>
          <w:tab w:pos="863" w:val="left" w:leader="none"/>
        </w:tabs>
        <w:spacing w:line="247" w:lineRule="auto" w:before="56" w:after="0"/>
        <w:ind w:left="863" w:right="462" w:hanging="763"/>
        <w:jc w:val="left"/>
        <w:rPr>
          <w:sz w:val="24"/>
        </w:rPr>
      </w:pPr>
      <w:r>
        <w:rPr>
          <w:sz w:val="24"/>
        </w:rPr>
        <w:t>Pro případ prodlení příjemce podpory s plněním kterékoliv nepeněžní povinnosti stanovené touto smlouvou je Fond oprávněn požadovat zaplacení smluvní pokuty uvedené v písm. a). 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uhradit</w:t>
      </w:r>
      <w:r>
        <w:rPr>
          <w:spacing w:val="-3"/>
          <w:sz w:val="24"/>
        </w:rPr>
        <w:t> </w:t>
      </w:r>
      <w:r>
        <w:rPr>
          <w:sz w:val="24"/>
        </w:rPr>
        <w:t>Fondu</w:t>
      </w:r>
      <w:r>
        <w:rPr>
          <w:spacing w:val="-3"/>
          <w:sz w:val="24"/>
        </w:rPr>
        <w:t> </w:t>
      </w:r>
      <w:r>
        <w:rPr>
          <w:sz w:val="24"/>
        </w:rPr>
        <w:t>tuto</w:t>
      </w:r>
      <w:r>
        <w:rPr>
          <w:spacing w:val="-3"/>
          <w:sz w:val="24"/>
        </w:rPr>
        <w:t> </w:t>
      </w:r>
      <w:r>
        <w:rPr>
          <w:sz w:val="24"/>
        </w:rPr>
        <w:t>smluvní</w:t>
      </w:r>
      <w:r>
        <w:rPr>
          <w:spacing w:val="-3"/>
          <w:sz w:val="24"/>
        </w:rPr>
        <w:t> </w:t>
      </w:r>
      <w:r>
        <w:rPr>
          <w:sz w:val="24"/>
        </w:rPr>
        <w:t>pokutu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základě</w:t>
      </w:r>
      <w:r>
        <w:rPr>
          <w:spacing w:val="-3"/>
          <w:sz w:val="24"/>
        </w:rPr>
        <w:t> </w:t>
      </w:r>
      <w:r>
        <w:rPr>
          <w:sz w:val="24"/>
        </w:rPr>
        <w:t>výzvy</w:t>
      </w:r>
      <w:r>
        <w:rPr>
          <w:spacing w:val="-3"/>
          <w:sz w:val="24"/>
        </w:rPr>
        <w:t> </w:t>
      </w:r>
      <w:r>
        <w:rPr>
          <w:sz w:val="24"/>
        </w:rPr>
        <w:t>Fondu,</w:t>
      </w:r>
      <w:r>
        <w:rPr>
          <w:spacing w:val="-3"/>
          <w:sz w:val="24"/>
        </w:rPr>
        <w:t> </w:t>
      </w:r>
      <w:r>
        <w:rPr>
          <w:sz w:val="24"/>
        </w:rPr>
        <w:t>ve které Fond označí povinnost, která nebyla splněna a lhůtu, ve které má být smluvní pokuta </w:t>
      </w:r>
      <w:r>
        <w:rPr>
          <w:spacing w:val="-2"/>
          <w:sz w:val="24"/>
        </w:rPr>
        <w:t>uhrazena.</w:t>
      </w:r>
    </w:p>
    <w:p>
      <w:pPr>
        <w:pStyle w:val="ListParagraph"/>
        <w:numPr>
          <w:ilvl w:val="0"/>
          <w:numId w:val="4"/>
        </w:numPr>
        <w:tabs>
          <w:tab w:pos="862" w:val="left" w:leader="none"/>
          <w:tab w:pos="863" w:val="left" w:leader="none"/>
        </w:tabs>
        <w:spacing w:line="247" w:lineRule="auto" w:before="54" w:after="0"/>
        <w:ind w:left="863" w:right="191" w:hanging="763"/>
        <w:jc w:val="left"/>
        <w:rPr>
          <w:sz w:val="24"/>
        </w:rPr>
      </w:pPr>
      <w:r>
        <w:rPr>
          <w:sz w:val="24"/>
        </w:rPr>
        <w:t>Pokud příjemce podpory stav vzniklý neplněním dané povinnosti napraví (nejpozději bez zbytečného</w:t>
      </w:r>
      <w:r>
        <w:rPr>
          <w:spacing w:val="-3"/>
          <w:sz w:val="24"/>
        </w:rPr>
        <w:t> </w:t>
      </w:r>
      <w:r>
        <w:rPr>
          <w:sz w:val="24"/>
        </w:rPr>
        <w:t>odkladu</w:t>
      </w:r>
      <w:r>
        <w:rPr>
          <w:spacing w:val="-3"/>
          <w:sz w:val="24"/>
        </w:rPr>
        <w:t> </w:t>
      </w:r>
      <w:r>
        <w:rPr>
          <w:sz w:val="24"/>
        </w:rPr>
        <w:t>po</w:t>
      </w:r>
      <w:r>
        <w:rPr>
          <w:spacing w:val="-3"/>
          <w:sz w:val="24"/>
        </w:rPr>
        <w:t> </w:t>
      </w:r>
      <w:r>
        <w:rPr>
          <w:sz w:val="24"/>
        </w:rPr>
        <w:t>tom,</w:t>
      </w:r>
      <w:r>
        <w:rPr>
          <w:spacing w:val="-3"/>
          <w:sz w:val="24"/>
        </w:rPr>
        <w:t> </w:t>
      </w:r>
      <w:r>
        <w:rPr>
          <w:sz w:val="24"/>
        </w:rPr>
        <w:t>co</w:t>
      </w:r>
      <w:r>
        <w:rPr>
          <w:spacing w:val="-3"/>
          <w:sz w:val="24"/>
        </w:rPr>
        <w:t> </w:t>
      </w:r>
      <w:r>
        <w:rPr>
          <w:sz w:val="24"/>
        </w:rPr>
        <w:t>jej</w:t>
      </w:r>
      <w:r>
        <w:rPr>
          <w:spacing w:val="-3"/>
          <w:sz w:val="24"/>
        </w:rPr>
        <w:t> </w:t>
      </w:r>
      <w:r>
        <w:rPr>
          <w:sz w:val="24"/>
        </w:rPr>
        <w:t>k</w:t>
      </w:r>
      <w:r>
        <w:rPr>
          <w:spacing w:val="-3"/>
          <w:sz w:val="24"/>
        </w:rPr>
        <w:t> </w:t>
      </w:r>
      <w:r>
        <w:rPr>
          <w:sz w:val="24"/>
        </w:rPr>
        <w:t>tomu</w:t>
      </w:r>
      <w:r>
        <w:rPr>
          <w:spacing w:val="-3"/>
          <w:sz w:val="24"/>
        </w:rPr>
        <w:t> </w:t>
      </w:r>
      <w:r>
        <w:rPr>
          <w:sz w:val="24"/>
        </w:rPr>
        <w:t>Fond</w:t>
      </w:r>
      <w:r>
        <w:rPr>
          <w:spacing w:val="-3"/>
          <w:sz w:val="24"/>
        </w:rPr>
        <w:t> </w:t>
      </w:r>
      <w:r>
        <w:rPr>
          <w:sz w:val="24"/>
        </w:rPr>
        <w:t>vyzve),</w:t>
      </w:r>
      <w:r>
        <w:rPr>
          <w:spacing w:val="-3"/>
          <w:sz w:val="24"/>
        </w:rPr>
        <w:t> </w:t>
      </w:r>
      <w:r>
        <w:rPr>
          <w:sz w:val="24"/>
        </w:rPr>
        <w:t>může</w:t>
      </w:r>
      <w:r>
        <w:rPr>
          <w:spacing w:val="-3"/>
          <w:sz w:val="24"/>
        </w:rPr>
        <w:t> </w:t>
      </w:r>
      <w:r>
        <w:rPr>
          <w:sz w:val="24"/>
        </w:rPr>
        <w:t>Fond</w:t>
      </w:r>
      <w:r>
        <w:rPr>
          <w:spacing w:val="-3"/>
          <w:sz w:val="24"/>
        </w:rPr>
        <w:t> </w:t>
      </w:r>
      <w:r>
        <w:rPr>
          <w:sz w:val="24"/>
        </w:rPr>
        <w:t>smluvní</w:t>
      </w:r>
      <w:r>
        <w:rPr>
          <w:spacing w:val="-3"/>
          <w:sz w:val="24"/>
        </w:rPr>
        <w:t> </w:t>
      </w:r>
      <w:r>
        <w:rPr>
          <w:sz w:val="24"/>
        </w:rPr>
        <w:t>pokutu</w:t>
      </w:r>
      <w:r>
        <w:rPr>
          <w:spacing w:val="-3"/>
          <w:sz w:val="24"/>
        </w:rPr>
        <w:t> </w:t>
      </w:r>
      <w:r>
        <w:rPr>
          <w:sz w:val="24"/>
        </w:rPr>
        <w:t>snížit</w:t>
      </w:r>
      <w:r>
        <w:rPr>
          <w:spacing w:val="-3"/>
          <w:sz w:val="24"/>
        </w:rPr>
        <w:t> </w:t>
      </w:r>
      <w:r>
        <w:rPr>
          <w:sz w:val="24"/>
        </w:rPr>
        <w:t>nebo výzvu k úhradě zrušit. Obdobně může postupovat Fond i v jiných případech hodných zvláštního zřetele, zejména tehdy, kdy k porušení povinnosti došlo bez zavinění příjemce podpory a nebyla podstatným způsobem ztížena činnost Fondu.</w:t>
      </w:r>
    </w:p>
    <w:p>
      <w:pPr>
        <w:pStyle w:val="ListParagraph"/>
        <w:numPr>
          <w:ilvl w:val="0"/>
          <w:numId w:val="4"/>
        </w:numPr>
        <w:tabs>
          <w:tab w:pos="862" w:val="left" w:leader="none"/>
          <w:tab w:pos="863" w:val="left" w:leader="none"/>
        </w:tabs>
        <w:spacing w:line="247" w:lineRule="auto" w:before="54" w:after="0"/>
        <w:ind w:left="863" w:right="485" w:hanging="763"/>
        <w:jc w:val="left"/>
        <w:rPr>
          <w:sz w:val="24"/>
        </w:rPr>
      </w:pPr>
      <w:r>
        <w:rPr>
          <w:sz w:val="24"/>
        </w:rPr>
        <w:t>Uplatnění</w:t>
      </w:r>
      <w:r>
        <w:rPr>
          <w:spacing w:val="-4"/>
          <w:sz w:val="24"/>
        </w:rPr>
        <w:t> </w:t>
      </w:r>
      <w:r>
        <w:rPr>
          <w:sz w:val="24"/>
        </w:rPr>
        <w:t>ustanovení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smluvní</w:t>
      </w:r>
      <w:r>
        <w:rPr>
          <w:spacing w:val="-4"/>
          <w:sz w:val="24"/>
        </w:rPr>
        <w:t> </w:t>
      </w:r>
      <w:r>
        <w:rPr>
          <w:sz w:val="24"/>
        </w:rPr>
        <w:t>pokutě</w:t>
      </w:r>
      <w:r>
        <w:rPr>
          <w:spacing w:val="-4"/>
          <w:sz w:val="24"/>
        </w:rPr>
        <w:t> </w:t>
      </w:r>
      <w:r>
        <w:rPr>
          <w:sz w:val="24"/>
        </w:rPr>
        <w:t>nevylučuje</w:t>
      </w:r>
      <w:r>
        <w:rPr>
          <w:spacing w:val="-4"/>
          <w:sz w:val="24"/>
        </w:rPr>
        <w:t> </w:t>
      </w:r>
      <w:r>
        <w:rPr>
          <w:sz w:val="24"/>
        </w:rPr>
        <w:t>právo</w:t>
      </w:r>
      <w:r>
        <w:rPr>
          <w:spacing w:val="-4"/>
          <w:sz w:val="24"/>
        </w:rPr>
        <w:t> </w:t>
      </w:r>
      <w:r>
        <w:rPr>
          <w:sz w:val="24"/>
        </w:rPr>
        <w:t>Fondu</w:t>
      </w:r>
      <w:r>
        <w:rPr>
          <w:spacing w:val="-4"/>
          <w:sz w:val="24"/>
        </w:rPr>
        <w:t> </w:t>
      </w:r>
      <w:r>
        <w:rPr>
          <w:sz w:val="24"/>
        </w:rPr>
        <w:t>uplatnit</w:t>
      </w:r>
      <w:r>
        <w:rPr>
          <w:spacing w:val="-4"/>
          <w:sz w:val="24"/>
        </w:rPr>
        <w:t> </w:t>
      </w:r>
      <w:r>
        <w:rPr>
          <w:sz w:val="24"/>
        </w:rPr>
        <w:t>sankce</w:t>
      </w:r>
      <w:r>
        <w:rPr>
          <w:spacing w:val="-4"/>
          <w:sz w:val="24"/>
        </w:rPr>
        <w:t> </w:t>
      </w:r>
      <w:r>
        <w:rPr>
          <w:sz w:val="24"/>
        </w:rPr>
        <w:t>stanovené</w:t>
      </w:r>
      <w:r>
        <w:rPr>
          <w:spacing w:val="-4"/>
          <w:sz w:val="24"/>
        </w:rPr>
        <w:t> </w:t>
      </w:r>
      <w:r>
        <w:rPr>
          <w:sz w:val="24"/>
        </w:rPr>
        <w:t>v bodu 11. této smlouvy.</w:t>
      </w:r>
    </w:p>
    <w:p>
      <w:pPr>
        <w:pStyle w:val="ListParagraph"/>
        <w:numPr>
          <w:ilvl w:val="0"/>
          <w:numId w:val="4"/>
        </w:numPr>
        <w:tabs>
          <w:tab w:pos="863" w:val="left" w:leader="none"/>
        </w:tabs>
        <w:spacing w:line="247" w:lineRule="auto" w:before="57" w:after="0"/>
        <w:ind w:left="863" w:right="224" w:hanging="763"/>
        <w:jc w:val="both"/>
        <w:rPr>
          <w:sz w:val="24"/>
        </w:rPr>
      </w:pPr>
      <w:r>
        <w:rPr>
          <w:sz w:val="24"/>
        </w:rPr>
        <w:t>Pokud</w:t>
      </w:r>
      <w:r>
        <w:rPr>
          <w:spacing w:val="-3"/>
          <w:sz w:val="24"/>
        </w:rPr>
        <w:t> </w:t>
      </w:r>
      <w:r>
        <w:rPr>
          <w:sz w:val="24"/>
        </w:rPr>
        <w:t>nebude</w:t>
      </w:r>
      <w:r>
        <w:rPr>
          <w:spacing w:val="-3"/>
          <w:sz w:val="24"/>
        </w:rPr>
        <w:t> </w:t>
      </w:r>
      <w:r>
        <w:rPr>
          <w:sz w:val="24"/>
        </w:rPr>
        <w:t>smluvní</w:t>
      </w:r>
      <w:r>
        <w:rPr>
          <w:spacing w:val="-3"/>
          <w:sz w:val="24"/>
        </w:rPr>
        <w:t> </w:t>
      </w:r>
      <w:r>
        <w:rPr>
          <w:sz w:val="24"/>
        </w:rPr>
        <w:t>pokuta</w:t>
      </w:r>
      <w:r>
        <w:rPr>
          <w:spacing w:val="-3"/>
          <w:sz w:val="24"/>
        </w:rPr>
        <w:t> </w:t>
      </w:r>
      <w:r>
        <w:rPr>
          <w:sz w:val="24"/>
        </w:rPr>
        <w:t>uhrazena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závěrečného</w:t>
      </w:r>
      <w:r>
        <w:rPr>
          <w:spacing w:val="-3"/>
          <w:sz w:val="24"/>
        </w:rPr>
        <w:t> </w:t>
      </w:r>
      <w:r>
        <w:rPr>
          <w:sz w:val="24"/>
        </w:rPr>
        <w:t>vyhodnocení</w:t>
      </w:r>
      <w:r>
        <w:rPr>
          <w:spacing w:val="-3"/>
          <w:sz w:val="24"/>
        </w:rPr>
        <w:t> </w:t>
      </w:r>
      <w:r>
        <w:rPr>
          <w:sz w:val="24"/>
        </w:rPr>
        <w:t>akce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Fond</w:t>
      </w:r>
      <w:r>
        <w:rPr>
          <w:spacing w:val="-3"/>
          <w:sz w:val="24"/>
        </w:rPr>
        <w:t> </w:t>
      </w:r>
      <w:r>
        <w:rPr>
          <w:sz w:val="24"/>
        </w:rPr>
        <w:t>požadavek na</w:t>
      </w:r>
      <w:r>
        <w:rPr>
          <w:spacing w:val="-3"/>
          <w:sz w:val="24"/>
        </w:rPr>
        <w:t> </w:t>
      </w:r>
      <w:r>
        <w:rPr>
          <w:sz w:val="24"/>
        </w:rPr>
        <w:t>její</w:t>
      </w:r>
      <w:r>
        <w:rPr>
          <w:spacing w:val="-3"/>
          <w:sz w:val="24"/>
        </w:rPr>
        <w:t> </w:t>
      </w:r>
      <w:r>
        <w:rPr>
          <w:sz w:val="24"/>
        </w:rPr>
        <w:t>úhradu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protokolu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závěrečném</w:t>
      </w:r>
      <w:r>
        <w:rPr>
          <w:spacing w:val="-3"/>
          <w:sz w:val="24"/>
        </w:rPr>
        <w:t> </w:t>
      </w:r>
      <w:r>
        <w:rPr>
          <w:sz w:val="24"/>
        </w:rPr>
        <w:t>vyhodnocení</w:t>
      </w:r>
      <w:r>
        <w:rPr>
          <w:spacing w:val="-3"/>
          <w:sz w:val="24"/>
        </w:rPr>
        <w:t> </w:t>
      </w:r>
      <w:r>
        <w:rPr>
          <w:sz w:val="24"/>
        </w:rPr>
        <w:t>potvrdí,</w:t>
      </w:r>
      <w:r>
        <w:rPr>
          <w:spacing w:val="-3"/>
          <w:sz w:val="24"/>
        </w:rPr>
        <w:t> </w:t>
      </w:r>
      <w:r>
        <w:rPr>
          <w:sz w:val="24"/>
        </w:rPr>
        <w:t>stane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pohledávkou</w:t>
      </w:r>
      <w:r>
        <w:rPr>
          <w:spacing w:val="-3"/>
          <w:sz w:val="24"/>
        </w:rPr>
        <w:t> </w:t>
      </w:r>
      <w:r>
        <w:rPr>
          <w:sz w:val="24"/>
        </w:rPr>
        <w:t>Fondu</w:t>
      </w:r>
      <w:r>
        <w:rPr>
          <w:spacing w:val="-3"/>
          <w:sz w:val="24"/>
        </w:rPr>
        <w:t> </w:t>
      </w:r>
      <w:r>
        <w:rPr>
          <w:sz w:val="24"/>
        </w:rPr>
        <w:t>za příjemcem podpory.</w:t>
      </w:r>
    </w:p>
    <w:p>
      <w:pPr>
        <w:spacing w:after="0" w:line="247" w:lineRule="auto"/>
        <w:jc w:val="both"/>
        <w:rPr>
          <w:sz w:val="24"/>
        </w:rPr>
        <w:sectPr>
          <w:pgSz w:w="11900" w:h="16840"/>
          <w:pgMar w:header="0" w:footer="719" w:top="1940" w:bottom="900" w:left="460" w:right="460"/>
        </w:sect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line="487" w:lineRule="auto"/>
        <w:ind w:left="5317" w:right="4303" w:hanging="1011"/>
        <w:jc w:val="left"/>
      </w:pPr>
      <w:r>
        <w:rPr/>
        <w:t>Závěrečná</w:t>
      </w:r>
      <w:r>
        <w:rPr>
          <w:spacing w:val="-16"/>
        </w:rPr>
        <w:t> </w:t>
      </w:r>
      <w:r>
        <w:rPr/>
        <w:t>ustanovení </w:t>
      </w:r>
      <w:r>
        <w:rPr>
          <w:spacing w:val="-4"/>
        </w:rPr>
        <w:t>16.</w:t>
      </w:r>
    </w:p>
    <w:p>
      <w:pPr>
        <w:pStyle w:val="BodyText"/>
        <w:spacing w:line="247" w:lineRule="auto" w:before="2"/>
        <w:ind w:left="100"/>
      </w:pPr>
      <w:r>
        <w:rPr/>
        <w:t>Pokud dojde ke změně předpisů týkajících se vztahů vyplývajících z této smlouvy (počítaje v to i metodiky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pokyny</w:t>
      </w:r>
      <w:r>
        <w:rPr>
          <w:spacing w:val="-3"/>
        </w:rPr>
        <w:t> </w:t>
      </w:r>
      <w:r>
        <w:rPr/>
        <w:t>vydané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administraci</w:t>
      </w:r>
      <w:r>
        <w:rPr>
          <w:spacing w:val="-3"/>
        </w:rPr>
        <w:t> </w:t>
      </w:r>
      <w:r>
        <w:rPr/>
        <w:t>dotace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rozpočtu),</w:t>
      </w:r>
      <w:r>
        <w:rPr>
          <w:spacing w:val="-3"/>
        </w:rPr>
        <w:t> </w:t>
      </w:r>
      <w:r>
        <w:rPr/>
        <w:t>uzavřou</w:t>
      </w:r>
      <w:r>
        <w:rPr>
          <w:spacing w:val="-3"/>
        </w:rPr>
        <w:t> </w:t>
      </w:r>
      <w:r>
        <w:rPr/>
        <w:t>smluvní</w:t>
      </w:r>
      <w:r>
        <w:rPr>
          <w:spacing w:val="-3"/>
        </w:rPr>
        <w:t> </w:t>
      </w:r>
      <w:r>
        <w:rPr/>
        <w:t>strany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této smlouvě dodatek, kterým bude zajištěn její soulad s těmito předpisy. V případě neuzavření takového dodatku má Fond právo uplatnit postup podle bodu 11. této smlouvy.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9"/>
      </w:pPr>
      <w:r>
        <w:rPr>
          <w:spacing w:val="-5"/>
        </w:rPr>
        <w:t>17.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7" w:lineRule="auto" w:before="1"/>
        <w:ind w:left="100"/>
      </w:pP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souhlasí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tím,</w:t>
      </w:r>
      <w:r>
        <w:rPr>
          <w:spacing w:val="-3"/>
        </w:rPr>
        <w:t> </w:t>
      </w:r>
      <w:r>
        <w:rPr/>
        <w:t>aby</w:t>
      </w:r>
      <w:r>
        <w:rPr>
          <w:spacing w:val="-3"/>
        </w:rPr>
        <w:t> </w:t>
      </w:r>
      <w:r>
        <w:rPr/>
        <w:t>veškeré</w:t>
      </w:r>
      <w:r>
        <w:rPr>
          <w:spacing w:val="-3"/>
        </w:rPr>
        <w:t> </w:t>
      </w:r>
      <w:r>
        <w:rPr/>
        <w:t>údaje</w:t>
      </w:r>
      <w:r>
        <w:rPr>
          <w:spacing w:val="-3"/>
        </w:rPr>
        <w:t> </w:t>
      </w:r>
      <w:r>
        <w:rPr/>
        <w:t>týkající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dalších</w:t>
      </w:r>
      <w:r>
        <w:rPr>
          <w:spacing w:val="-3"/>
        </w:rPr>
        <w:t> </w:t>
      </w:r>
      <w:r>
        <w:rPr/>
        <w:t>náležitostí,</w:t>
      </w:r>
      <w:r>
        <w:rPr>
          <w:spacing w:val="-3"/>
        </w:rPr>
        <w:t> </w:t>
      </w:r>
      <w:r>
        <w:rPr/>
        <w:t>kterými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tato smlouva zabývá, které má či v budoucnu získá, byly využívány v informačních systémech pro účely administrace OPŽP.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9"/>
      </w:pPr>
      <w:r>
        <w:rPr>
          <w:spacing w:val="-5"/>
        </w:rPr>
        <w:t>18.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247" w:lineRule="auto" w:before="64"/>
        <w:ind w:left="100" w:right="413"/>
      </w:pPr>
      <w:r>
        <w:rPr/>
        <w:pict>
          <v:shape style="position:absolute;margin-left:28pt;margin-top:61.512001pt;width:107.65pt;height:.1pt;mso-position-horizontal-relative:page;mso-position-vertical-relative:paragraph;z-index:-15726080;mso-wrap-distance-left:0;mso-wrap-distance-right:0" id="docshape3" coordorigin="560,1230" coordsize="2153,0" path="m560,1230l2712,1230e" filled="false" stroked="true" strokeweight=".8pt" strokecolor="#000000">
            <v:path arrowok="t"/>
            <v:stroke dashstyle="solid"/>
            <w10:wrap type="topAndBottom"/>
          </v:shape>
        </w:pict>
      </w:r>
      <w:r>
        <w:rPr/>
        <w:t>Při</w:t>
      </w:r>
      <w:r>
        <w:rPr>
          <w:spacing w:val="-4"/>
        </w:rPr>
        <w:t> </w:t>
      </w:r>
      <w:r>
        <w:rPr/>
        <w:t>bankovním</w:t>
      </w:r>
      <w:r>
        <w:rPr>
          <w:spacing w:val="-4"/>
        </w:rPr>
        <w:t> </w:t>
      </w:r>
      <w:r>
        <w:rPr/>
        <w:t>převodu</w:t>
      </w:r>
      <w:r>
        <w:rPr>
          <w:spacing w:val="-4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dle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/>
        <w:t>smlouvy</w:t>
      </w:r>
      <w:r>
        <w:rPr>
          <w:spacing w:val="-4"/>
        </w:rPr>
        <w:t> </w:t>
      </w:r>
      <w:r>
        <w:rPr/>
        <w:t>budou</w:t>
      </w:r>
      <w:r>
        <w:rPr>
          <w:spacing w:val="-4"/>
        </w:rPr>
        <w:t> </w:t>
      </w:r>
      <w:r>
        <w:rPr/>
        <w:t>smluvní</w:t>
      </w:r>
      <w:r>
        <w:rPr>
          <w:spacing w:val="-4"/>
        </w:rPr>
        <w:t> </w:t>
      </w:r>
      <w:r>
        <w:rPr/>
        <w:t>strany</w:t>
      </w:r>
      <w:r>
        <w:rPr>
          <w:spacing w:val="-4"/>
        </w:rPr>
        <w:t> </w:t>
      </w:r>
      <w:r>
        <w:rPr/>
        <w:t>používat variabilní symboly v souladu s metodikou použití variabilních symbolů, uvedenou v Závazných pokynech pro žadatele a příjemce podpory v OPŽP, zveřejněných na internetové stránce </w:t>
      </w:r>
      <w:hyperlink r:id="rId8">
        <w:r>
          <w:rPr>
            <w:spacing w:val="-2"/>
          </w:rPr>
          <w:t>http://www.opzp.cz.</w:t>
        </w:r>
      </w:hyperlink>
    </w:p>
    <w:p>
      <w:pPr>
        <w:pStyle w:val="BodyText"/>
        <w:spacing w:line="247" w:lineRule="auto" w:before="37"/>
        <w:ind w:left="100"/>
      </w:pPr>
      <w:r>
        <w:rPr/>
        <w:t>Pro</w:t>
      </w:r>
      <w:r>
        <w:rPr>
          <w:spacing w:val="-4"/>
        </w:rPr>
        <w:t> </w:t>
      </w:r>
      <w:r>
        <w:rPr/>
        <w:t>snazší</w:t>
      </w:r>
      <w:r>
        <w:rPr>
          <w:spacing w:val="-4"/>
        </w:rPr>
        <w:t> </w:t>
      </w:r>
      <w:r>
        <w:rPr/>
        <w:t>identifikaci</w:t>
      </w:r>
      <w:r>
        <w:rPr>
          <w:spacing w:val="-4"/>
        </w:rPr>
        <w:t> </w:t>
      </w:r>
      <w:r>
        <w:rPr/>
        <w:t>budou</w:t>
      </w:r>
      <w:r>
        <w:rPr>
          <w:spacing w:val="-4"/>
        </w:rPr>
        <w:t> </w:t>
      </w:r>
      <w:r>
        <w:rPr/>
        <w:t>smluvní</w:t>
      </w:r>
      <w:r>
        <w:rPr>
          <w:spacing w:val="-4"/>
        </w:rPr>
        <w:t> </w:t>
      </w:r>
      <w:r>
        <w:rPr/>
        <w:t>strany</w:t>
      </w:r>
      <w:r>
        <w:rPr>
          <w:spacing w:val="-4"/>
        </w:rPr>
        <w:t> </w:t>
      </w:r>
      <w:r>
        <w:rPr/>
        <w:t>při</w:t>
      </w:r>
      <w:r>
        <w:rPr>
          <w:spacing w:val="-4"/>
        </w:rPr>
        <w:t> </w:t>
      </w:r>
      <w:r>
        <w:rPr/>
        <w:t>veškeré</w:t>
      </w:r>
      <w:r>
        <w:rPr>
          <w:spacing w:val="-4"/>
        </w:rPr>
        <w:t> </w:t>
      </w:r>
      <w:r>
        <w:rPr/>
        <w:t>korespondenci</w:t>
      </w:r>
      <w:r>
        <w:rPr>
          <w:spacing w:val="-4"/>
        </w:rPr>
        <w:t> </w:t>
      </w:r>
      <w:r>
        <w:rPr/>
        <w:t>(včetně</w:t>
      </w:r>
      <w:r>
        <w:rPr>
          <w:spacing w:val="-4"/>
        </w:rPr>
        <w:t> </w:t>
      </w:r>
      <w:r>
        <w:rPr/>
        <w:t>elektronické)</w:t>
      </w:r>
      <w:r>
        <w:rPr>
          <w:spacing w:val="-4"/>
        </w:rPr>
        <w:t> </w:t>
      </w:r>
      <w:r>
        <w:rPr/>
        <w:t>týkající</w:t>
      </w:r>
      <w:r>
        <w:rPr>
          <w:spacing w:val="-4"/>
        </w:rPr>
        <w:t> </w:t>
      </w:r>
      <w:r>
        <w:rPr/>
        <w:t>se akce, uvádět vždy číslo této smlouvy, a to již v označení věci, které se daná korespondence bude týkat.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1"/>
      </w:pPr>
      <w:r>
        <w:rPr>
          <w:spacing w:val="-5"/>
        </w:rPr>
        <w:t>19.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 w:right="413"/>
      </w:pPr>
      <w:r>
        <w:rPr/>
        <w:t>Podpora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má</w:t>
      </w:r>
      <w:r>
        <w:rPr>
          <w:spacing w:val="-4"/>
        </w:rPr>
        <w:t> </w:t>
      </w:r>
      <w:r>
        <w:rPr/>
        <w:t>charakter</w:t>
      </w:r>
      <w:r>
        <w:rPr>
          <w:spacing w:val="-4"/>
        </w:rPr>
        <w:t> </w:t>
      </w:r>
      <w:r>
        <w:rPr/>
        <w:t>zálohy</w:t>
      </w:r>
      <w:r>
        <w:rPr>
          <w:spacing w:val="-4"/>
        </w:rPr>
        <w:t> </w:t>
      </w:r>
      <w:r>
        <w:rPr/>
        <w:t>až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konečného</w:t>
      </w:r>
      <w:r>
        <w:rPr>
          <w:spacing w:val="-4"/>
        </w:rPr>
        <w:t> </w:t>
      </w:r>
      <w:r>
        <w:rPr/>
        <w:t>vyúčtování</w:t>
      </w:r>
      <w:r>
        <w:rPr>
          <w:spacing w:val="-4"/>
        </w:rPr>
        <w:t> </w:t>
      </w:r>
      <w:r>
        <w:rPr/>
        <w:t>čerpaných</w:t>
      </w:r>
      <w:r>
        <w:rPr>
          <w:spacing w:val="-4"/>
        </w:rPr>
        <w:t> </w:t>
      </w:r>
      <w:r>
        <w:rPr/>
        <w:t>prostředků provedeného Fondem v rámci závěrečného vyhodnocení akce.</w:t>
      </w:r>
    </w:p>
    <w:p>
      <w:pPr>
        <w:pStyle w:val="BodyText"/>
        <w:spacing w:before="58"/>
        <w:ind w:left="100"/>
      </w:pPr>
      <w:r>
        <w:rPr/>
        <w:t>Tato smlouva může být měněna pouze dohodou obou smluvních stran v písemné </w:t>
      </w:r>
      <w:r>
        <w:rPr>
          <w:spacing w:val="-2"/>
        </w:rPr>
        <w:t>formě.</w:t>
      </w:r>
    </w:p>
    <w:p>
      <w:pPr>
        <w:spacing w:after="0"/>
        <w:sectPr>
          <w:pgSz w:w="11900" w:h="16840"/>
          <w:pgMar w:header="0" w:footer="719" w:top="1940" w:bottom="900" w:left="460" w:right="460"/>
        </w:sectPr>
      </w:pPr>
    </w:p>
    <w:p>
      <w:pPr>
        <w:pStyle w:val="BodyText"/>
        <w:spacing w:before="7"/>
      </w:pPr>
    </w:p>
    <w:p>
      <w:pPr>
        <w:pStyle w:val="Heading2"/>
        <w:spacing w:before="63"/>
      </w:pPr>
      <w:r>
        <w:rPr>
          <w:spacing w:val="-5"/>
        </w:rPr>
        <w:t>20.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/>
      </w:pPr>
      <w:r>
        <w:rPr/>
        <w:t>Vztahy</w:t>
      </w:r>
      <w:r>
        <w:rPr>
          <w:spacing w:val="-4"/>
        </w:rPr>
        <w:t> </w:t>
      </w:r>
      <w:r>
        <w:rPr/>
        <w:t>dle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/>
        <w:t>smlouvy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řídí</w:t>
      </w:r>
      <w:r>
        <w:rPr>
          <w:spacing w:val="-4"/>
        </w:rPr>
        <w:t> </w:t>
      </w:r>
      <w:r>
        <w:rPr/>
        <w:t>příslušnými</w:t>
      </w:r>
      <w:r>
        <w:rPr>
          <w:spacing w:val="-4"/>
        </w:rPr>
        <w:t> </w:t>
      </w:r>
      <w:r>
        <w:rPr/>
        <w:t>ustanoveními</w:t>
      </w:r>
      <w:r>
        <w:rPr>
          <w:spacing w:val="-4"/>
        </w:rPr>
        <w:t> </w:t>
      </w:r>
      <w:r>
        <w:rPr/>
        <w:t>platného</w:t>
      </w:r>
      <w:r>
        <w:rPr>
          <w:spacing w:val="-4"/>
        </w:rPr>
        <w:t> </w:t>
      </w:r>
      <w:r>
        <w:rPr/>
        <w:t>obchodního</w:t>
      </w:r>
      <w:r>
        <w:rPr>
          <w:spacing w:val="-4"/>
        </w:rPr>
        <w:t> </w:t>
      </w:r>
      <w:r>
        <w:rPr/>
        <w:t>zákoníku,</w:t>
      </w:r>
      <w:r>
        <w:rPr>
          <w:spacing w:val="-4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 třetí části.</w:t>
      </w:r>
    </w:p>
    <w:p>
      <w:pPr>
        <w:pStyle w:val="BodyText"/>
        <w:spacing w:line="297" w:lineRule="auto" w:before="58"/>
        <w:ind w:left="100"/>
      </w:pPr>
      <w:r>
        <w:rPr/>
        <w:t>Pro</w:t>
      </w:r>
      <w:r>
        <w:rPr>
          <w:spacing w:val="-3"/>
        </w:rPr>
        <w:t> </w:t>
      </w:r>
      <w:r>
        <w:rPr/>
        <w:t>účely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</w:t>
      </w:r>
      <w:r>
        <w:rPr>
          <w:spacing w:val="-3"/>
        </w:rPr>
        <w:t> </w:t>
      </w:r>
      <w:r>
        <w:rPr/>
        <w:t>má</w:t>
      </w:r>
      <w:r>
        <w:rPr>
          <w:spacing w:val="-3"/>
        </w:rPr>
        <w:t> </w:t>
      </w:r>
      <w:r>
        <w:rPr/>
        <w:t>povinnost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stejný</w:t>
      </w:r>
      <w:r>
        <w:rPr>
          <w:spacing w:val="-3"/>
        </w:rPr>
        <w:t> </w:t>
      </w:r>
      <w:r>
        <w:rPr/>
        <w:t>význam</w:t>
      </w:r>
      <w:r>
        <w:rPr>
          <w:spacing w:val="-3"/>
        </w:rPr>
        <w:t> </w:t>
      </w:r>
      <w:r>
        <w:rPr/>
        <w:t>jako</w:t>
      </w:r>
      <w:r>
        <w:rPr>
          <w:spacing w:val="-3"/>
        </w:rPr>
        <w:t> </w:t>
      </w:r>
      <w:r>
        <w:rPr/>
        <w:t>závazek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podpory. Ve smyslu předpisů pojednávajících problematiku OPŽP je Fond zprostředkujícím subjektem.</w:t>
      </w:r>
    </w:p>
    <w:p>
      <w:pPr>
        <w:pStyle w:val="BodyText"/>
        <w:spacing w:line="247" w:lineRule="auto"/>
        <w:ind w:left="100"/>
      </w:pPr>
      <w:r>
        <w:rPr/>
        <w:t>Pro</w:t>
      </w:r>
      <w:r>
        <w:rPr>
          <w:spacing w:val="-4"/>
        </w:rPr>
        <w:t> </w:t>
      </w:r>
      <w:r>
        <w:rPr/>
        <w:t>účely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/>
        <w:t>smlouvy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informací</w:t>
      </w:r>
      <w:r>
        <w:rPr>
          <w:spacing w:val="-4"/>
        </w:rPr>
        <w:t> </w:t>
      </w:r>
      <w:r>
        <w:rPr/>
        <w:t>(povinností</w:t>
      </w:r>
      <w:r>
        <w:rPr>
          <w:spacing w:val="-4"/>
        </w:rPr>
        <w:t> </w:t>
      </w:r>
      <w:r>
        <w:rPr/>
        <w:t>informovat)</w:t>
      </w:r>
      <w:r>
        <w:rPr>
          <w:spacing w:val="-4"/>
        </w:rPr>
        <w:t> </w:t>
      </w:r>
      <w:r>
        <w:rPr/>
        <w:t>rozumí</w:t>
      </w:r>
      <w:r>
        <w:rPr>
          <w:spacing w:val="-4"/>
        </w:rPr>
        <w:t> </w:t>
      </w:r>
      <w:r>
        <w:rPr/>
        <w:t>podání</w:t>
      </w:r>
      <w:r>
        <w:rPr>
          <w:spacing w:val="-4"/>
        </w:rPr>
        <w:t> </w:t>
      </w:r>
      <w:r>
        <w:rPr/>
        <w:t>informace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písemné podobě, případně e - mailem nebo datovou schránkou.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0"/>
      </w:pPr>
      <w:r>
        <w:rPr>
          <w:spacing w:val="-5"/>
        </w:rPr>
        <w:t>21.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 w:right="75"/>
      </w:pPr>
      <w:r>
        <w:rPr/>
        <w:t>Příjemce podpory tímto potvrzuje, že obdržel rozhodnutí MŽP včetně jeho dvou příloh (“podmínky poskytnutí dotace“, “technická a finanční příloha“), seznámil se s ním, vyslovuje s ním souhlas a zavazuje se k jeho plnění a ke splnění v něm stanovených podmínek. Potvrzuje rovněž, že podmínky, které dle tohoto rozhodnutí měly být splněny před poskytnutím podpory, byly řádně splněny. V této souvislosti</w:t>
      </w:r>
      <w:r>
        <w:rPr>
          <w:spacing w:val="-4"/>
        </w:rPr>
        <w:t> </w:t>
      </w:r>
      <w:r>
        <w:rPr/>
        <w:t>příjemce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rovněž</w:t>
      </w:r>
      <w:r>
        <w:rPr>
          <w:spacing w:val="-4"/>
        </w:rPr>
        <w:t> </w:t>
      </w:r>
      <w:r>
        <w:rPr/>
        <w:t>prohlašuje,</w:t>
      </w:r>
      <w:r>
        <w:rPr>
          <w:spacing w:val="-4"/>
        </w:rPr>
        <w:t> </w:t>
      </w:r>
      <w:r>
        <w:rPr/>
        <w:t>že</w:t>
      </w:r>
      <w:r>
        <w:rPr>
          <w:spacing w:val="-4"/>
        </w:rPr>
        <w:t> </w:t>
      </w:r>
      <w:r>
        <w:rPr/>
        <w:t>veškeré</w:t>
      </w:r>
      <w:r>
        <w:rPr>
          <w:spacing w:val="-4"/>
        </w:rPr>
        <w:t> </w:t>
      </w:r>
      <w:r>
        <w:rPr/>
        <w:t>podklady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informace,</w:t>
      </w:r>
      <w:r>
        <w:rPr>
          <w:spacing w:val="-4"/>
        </w:rPr>
        <w:t> </w:t>
      </w:r>
      <w:r>
        <w:rPr/>
        <w:t>které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poskytl před vydáním rozhodnutí o dotaci z FS, byly pravdivé, nezkreslené a úplné.</w:t>
      </w:r>
    </w:p>
    <w:p>
      <w:pPr>
        <w:pStyle w:val="BodyText"/>
        <w:spacing w:line="247" w:lineRule="auto" w:before="53"/>
        <w:ind w:left="100" w:right="181"/>
      </w:pPr>
      <w:r>
        <w:rPr/>
        <w:t>Příjemce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bere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vědomí,</w:t>
      </w:r>
      <w:r>
        <w:rPr>
          <w:spacing w:val="-4"/>
        </w:rPr>
        <w:t> </w:t>
      </w:r>
      <w:r>
        <w:rPr/>
        <w:t>že</w:t>
      </w:r>
      <w:r>
        <w:rPr>
          <w:spacing w:val="-4"/>
        </w:rPr>
        <w:t> </w:t>
      </w:r>
      <w:r>
        <w:rPr/>
        <w:t>Ministerstvo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jako</w:t>
      </w:r>
      <w:r>
        <w:rPr>
          <w:spacing w:val="-4"/>
        </w:rPr>
        <w:t> </w:t>
      </w:r>
      <w:r>
        <w:rPr/>
        <w:t>řídící</w:t>
      </w:r>
      <w:r>
        <w:rPr>
          <w:spacing w:val="-4"/>
        </w:rPr>
        <w:t> </w:t>
      </w:r>
      <w:r>
        <w:rPr/>
        <w:t>orgán</w:t>
      </w:r>
      <w:r>
        <w:rPr>
          <w:spacing w:val="-4"/>
        </w:rPr>
        <w:t> </w:t>
      </w:r>
      <w:r>
        <w:rPr/>
        <w:t>přeneslo</w:t>
      </w:r>
      <w:r>
        <w:rPr>
          <w:spacing w:val="-4"/>
        </w:rPr>
        <w:t> </w:t>
      </w:r>
      <w:r>
        <w:rPr/>
        <w:t>část svých působností na Fond jako zprostředkující subjekt, z čehož vyplývají odpovídající pravomoci Fondu obsažené v této smlouvě, které by jinak vykonávalo Ministerstvo životního prostředí.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9"/>
      </w:pPr>
      <w:r>
        <w:rPr>
          <w:spacing w:val="-5"/>
        </w:rPr>
        <w:t>22.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/>
      </w:pPr>
      <w:r>
        <w:rPr/>
        <w:t>Tato</w:t>
      </w:r>
      <w:r>
        <w:rPr>
          <w:spacing w:val="-3"/>
        </w:rPr>
        <w:t> </w:t>
      </w:r>
      <w:r>
        <w:rPr/>
        <w:t>smlouva</w:t>
      </w:r>
      <w:r>
        <w:rPr>
          <w:spacing w:val="-3"/>
        </w:rPr>
        <w:t> </w:t>
      </w:r>
      <w:r>
        <w:rPr/>
        <w:t>byla</w:t>
      </w:r>
      <w:r>
        <w:rPr>
          <w:spacing w:val="-3"/>
        </w:rPr>
        <w:t> </w:t>
      </w:r>
      <w:r>
        <w:rPr/>
        <w:t>vyhotovena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podepsána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dvou</w:t>
      </w:r>
      <w:r>
        <w:rPr>
          <w:spacing w:val="-3"/>
        </w:rPr>
        <w:t> </w:t>
      </w:r>
      <w:r>
        <w:rPr/>
        <w:t>exemplářích,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nichž</w:t>
      </w:r>
      <w:r>
        <w:rPr>
          <w:spacing w:val="-3"/>
        </w:rPr>
        <w:t> </w:t>
      </w:r>
      <w:r>
        <w:rPr/>
        <w:t>každý</w:t>
      </w:r>
      <w:r>
        <w:rPr>
          <w:spacing w:val="-3"/>
        </w:rPr>
        <w:t> </w:t>
      </w:r>
      <w:r>
        <w:rPr/>
        <w:t>má</w:t>
      </w:r>
      <w:r>
        <w:rPr>
          <w:spacing w:val="-3"/>
        </w:rPr>
        <w:t> </w:t>
      </w:r>
      <w:r>
        <w:rPr/>
        <w:t>platnost</w:t>
      </w:r>
      <w:r>
        <w:rPr>
          <w:spacing w:val="-3"/>
        </w:rPr>
        <w:t> </w:t>
      </w:r>
      <w:r>
        <w:rPr/>
        <w:t>originálu. Každá smluvní strana obdrží po jednom exempláři.</w:t>
      </w: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5549" w:val="left" w:leader="none"/>
        </w:tabs>
        <w:ind w:left="100"/>
      </w:pPr>
      <w:r>
        <w:rPr/>
        <w:t>V </w:t>
      </w:r>
      <w:r>
        <w:rPr>
          <w:spacing w:val="-10"/>
        </w:rPr>
        <w:t>:</w:t>
      </w:r>
      <w:r>
        <w:rPr/>
        <w:tab/>
        <w:t>V Praze </w:t>
      </w:r>
      <w:r>
        <w:rPr>
          <w:spacing w:val="-4"/>
        </w:rPr>
        <w:t>dne:</w:t>
      </w:r>
    </w:p>
    <w:p>
      <w:pPr>
        <w:pStyle w:val="BodyText"/>
        <w:spacing w:before="67"/>
        <w:ind w:left="100"/>
      </w:pPr>
      <w:r>
        <w:rPr>
          <w:spacing w:val="-4"/>
        </w:rPr>
        <w:t>dne:</w:t>
      </w:r>
    </w:p>
    <w:p>
      <w:pPr>
        <w:pStyle w:val="BodyText"/>
        <w:spacing w:before="6"/>
        <w:rPr>
          <w:sz w:val="35"/>
        </w:rPr>
      </w:pPr>
    </w:p>
    <w:p>
      <w:pPr>
        <w:tabs>
          <w:tab w:pos="5549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……………………………………..</w:t>
      </w:r>
    </w:p>
    <w:p>
      <w:pPr>
        <w:pStyle w:val="BodyText"/>
        <w:tabs>
          <w:tab w:pos="5549" w:val="left" w:leader="none"/>
        </w:tabs>
        <w:spacing w:before="67"/>
        <w:ind w:left="100"/>
      </w:pPr>
      <w:r>
        <w:rPr/>
        <w:t>zástupce příjemce </w:t>
      </w:r>
      <w:r>
        <w:rPr>
          <w:spacing w:val="-2"/>
        </w:rPr>
        <w:t>podpory</w:t>
      </w:r>
      <w:r>
        <w:rPr/>
        <w:tab/>
        <w:t>zástupce </w:t>
      </w:r>
      <w:r>
        <w:rPr>
          <w:spacing w:val="-4"/>
        </w:rPr>
        <w:t>Fondu</w:t>
      </w:r>
    </w:p>
    <w:sectPr>
      <w:pgSz w:w="11900" w:h="16840"/>
      <w:pgMar w:header="0" w:footer="719" w:top="1940" w:bottom="90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JohnSans Text Pro">
    <w:altName w:val="JohnSans Text Pro"/>
    <w:charset w:val="0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559998pt;margin-top:795.025269pt;width:41.9pt;height:11pt;mso-position-horizontal-relative:page;mso-position-vertical-relative:page;z-index:-15912960" type="#_x0000_t202" id="docshape1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666666"/>
                    <w:sz w:val="18"/>
                  </w:rPr>
                  <w:t>strana </w:t>
                </w:r>
                <w:r>
                  <w:rPr>
                    <w:color w:val="666666"/>
                    <w:spacing w:val="-5"/>
                    <w:sz w:val="18"/>
                  </w:rPr>
                  <w:fldChar w:fldCharType="begin"/>
                </w:r>
                <w:r>
                  <w:rPr>
                    <w:color w:val="666666"/>
                    <w:spacing w:val="-5"/>
                    <w:sz w:val="18"/>
                  </w:rPr>
                  <w:instrText> PAGE </w:instrText>
                </w:r>
                <w:r>
                  <w:rPr>
                    <w:color w:val="666666"/>
                    <w:spacing w:val="-5"/>
                    <w:sz w:val="18"/>
                  </w:rPr>
                  <w:fldChar w:fldCharType="separate"/>
                </w:r>
                <w:r>
                  <w:rPr>
                    <w:color w:val="666666"/>
                    <w:spacing w:val="-5"/>
                    <w:sz w:val="18"/>
                  </w:rPr>
                  <w:t>10</w:t>
                </w:r>
                <w:r>
                  <w:rPr>
                    <w:color w:val="666666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863" w:hanging="763"/>
        <w:jc w:val="left"/>
      </w:pPr>
      <w:rPr>
        <w:rFonts w:hint="default" w:ascii="JohnSans Text Pro" w:hAnsi="JohnSans Text Pro" w:eastAsia="JohnSans Text Pro" w:cs="JohnSans Text Pro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72" w:hanging="763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84" w:hanging="76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96" w:hanging="76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08" w:hanging="76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20" w:hanging="76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932" w:hanging="76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944" w:hanging="76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56" w:hanging="763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32" w:hanging="133"/>
      </w:pPr>
      <w:rPr>
        <w:rFonts w:hint="default" w:ascii="JohnSans Text Pro" w:hAnsi="JohnSans Text Pro" w:eastAsia="JohnSans Text Pro" w:cs="JohnSans Text Pro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14" w:hanging="133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8" w:hanging="13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62" w:hanging="13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36" w:hanging="13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10" w:hanging="13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84" w:hanging="13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58" w:hanging="13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32" w:hanging="133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90" w:hanging="291"/>
        <w:jc w:val="left"/>
      </w:pPr>
      <w:rPr>
        <w:rFonts w:hint="default" w:ascii="JohnSans Text Pro" w:hAnsi="JohnSans Text Pro" w:eastAsia="JohnSans Text Pro" w:cs="JohnSans Text Pro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63" w:hanging="345"/>
        <w:jc w:val="left"/>
      </w:pPr>
      <w:rPr>
        <w:rFonts w:hint="default" w:ascii="JohnSans Text Pro" w:hAnsi="JohnSans Text Pro" w:eastAsia="JohnSans Text Pro" w:cs="JohnSans Text Pro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84" w:hanging="34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08" w:hanging="34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33" w:hanging="34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7" w:hanging="34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482" w:hanging="34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06" w:hanging="34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731" w:hanging="345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863" w:hanging="345"/>
        <w:jc w:val="left"/>
      </w:pPr>
      <w:rPr>
        <w:rFonts w:hint="default" w:ascii="JohnSans Text Pro" w:hAnsi="JohnSans Text Pro" w:eastAsia="JohnSans Text Pro" w:cs="JohnSans Text Pro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-"/>
      <w:lvlJc w:val="left"/>
      <w:pPr>
        <w:ind w:left="863" w:hanging="133"/>
      </w:pPr>
      <w:rPr>
        <w:rFonts w:hint="default" w:ascii="JohnSans Text Pro" w:hAnsi="JohnSans Text Pro" w:eastAsia="JohnSans Text Pro" w:cs="JohnSans Text Pro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84" w:hanging="13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96" w:hanging="13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08" w:hanging="13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20" w:hanging="13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932" w:hanging="13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944" w:hanging="13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56" w:hanging="133"/>
      </w:pPr>
      <w:rPr>
        <w:rFonts w:hint="default"/>
        <w:lang w:val="cs-CZ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JohnSans Text Pro" w:hAnsi="JohnSans Text Pro" w:eastAsia="JohnSans Text Pro" w:cs="JohnSans Text Pro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JohnSans Text Pro" w:hAnsi="JohnSans Text Pro" w:eastAsia="JohnSans Text Pro" w:cs="JohnSans Text Pro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25"/>
      <w:ind w:left="2941" w:right="2941"/>
      <w:jc w:val="center"/>
      <w:outlineLvl w:val="1"/>
    </w:pPr>
    <w:rPr>
      <w:rFonts w:ascii="JohnSans Text Pro" w:hAnsi="JohnSans Text Pro" w:eastAsia="JohnSans Text Pro" w:cs="JohnSans Text Pro"/>
      <w:b/>
      <w:bCs/>
      <w:sz w:val="24"/>
      <w:szCs w:val="24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66"/>
      <w:ind w:left="2941" w:right="2941"/>
      <w:jc w:val="center"/>
      <w:outlineLvl w:val="2"/>
    </w:pPr>
    <w:rPr>
      <w:rFonts w:ascii="JohnSans Text Pro" w:hAnsi="JohnSans Text Pro" w:eastAsia="JohnSans Text Pro" w:cs="JohnSans Text Pro"/>
      <w:b/>
      <w:bCs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88" w:right="88"/>
      <w:jc w:val="center"/>
    </w:pPr>
    <w:rPr>
      <w:rFonts w:ascii="JohnSans Text Pro" w:hAnsi="JohnSans Text Pro" w:eastAsia="JohnSans Text Pro" w:cs="JohnSans Text Pro"/>
      <w:b/>
      <w:bCs/>
      <w:sz w:val="52"/>
      <w:szCs w:val="5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67"/>
      <w:ind w:left="863" w:hanging="133"/>
    </w:pPr>
    <w:rPr>
      <w:rFonts w:ascii="JohnSans Text Pro" w:hAnsi="JohnSans Text Pro" w:eastAsia="JohnSans Text Pro" w:cs="JohnSans Text Pro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mail@vakmb.cz" TargetMode="External"/><Relationship Id="rId7" Type="http://schemas.openxmlformats.org/officeDocument/2006/relationships/hyperlink" Target="http://rozcestnik.sfzp.cz/" TargetMode="External"/><Relationship Id="rId8" Type="http://schemas.openxmlformats.org/officeDocument/2006/relationships/hyperlink" Target="http://www.opzp.cz/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2024-01-26T12:14:27Z</dcterms:created>
  <dcterms:modified xsi:type="dcterms:W3CDTF">2024-01-26T12:14:27Z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2013-01-16T00:00:00Z</vt:filetime>
  </property>
  <property fmtid="{D5CDD505-2E9C-101B-9397-08002B2CF9AE}" pid="3" name="LastSaved">
    <vt:filetime>2024-01-26T00:00:00Z</vt:filetime>
  </property>
</Properties>
</file>