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906E" w14:textId="7938807D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r w:rsidR="006A032F">
        <w:rPr>
          <w:sz w:val="18"/>
        </w:rPr>
        <w:t>S</w:t>
      </w:r>
      <w:r w:rsidR="00C02DE9">
        <w:rPr>
          <w:sz w:val="18"/>
        </w:rPr>
        <w:t>MLO-</w:t>
      </w:r>
      <w:r w:rsidR="009240B1">
        <w:rPr>
          <w:sz w:val="18"/>
        </w:rPr>
        <w:t>0209</w:t>
      </w:r>
      <w:r w:rsidR="006A032F">
        <w:rPr>
          <w:sz w:val="18"/>
        </w:rPr>
        <w:t>/00066001/2023-MH/TKA/VB</w:t>
      </w:r>
    </w:p>
    <w:p w14:paraId="3F15906F" w14:textId="24C9BF1D" w:rsidR="002C146E" w:rsidRPr="00C8753A" w:rsidRDefault="002C146E" w:rsidP="002C146E">
      <w:pPr>
        <w:jc w:val="right"/>
        <w:rPr>
          <w:sz w:val="18"/>
        </w:rPr>
      </w:pPr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oprávněného</w:t>
      </w:r>
      <w:r w:rsidRPr="00C8753A">
        <w:rPr>
          <w:sz w:val="18"/>
        </w:rPr>
        <w:t xml:space="preserve">: </w:t>
      </w:r>
    </w:p>
    <w:p w14:paraId="51E99894" w14:textId="1876B4BE" w:rsidR="00147502" w:rsidRPr="00C8753A" w:rsidRDefault="00147502" w:rsidP="002C146E">
      <w:pPr>
        <w:jc w:val="right"/>
        <w:rPr>
          <w:sz w:val="18"/>
        </w:rPr>
      </w:pPr>
      <w:r w:rsidRPr="00C8753A">
        <w:rPr>
          <w:sz w:val="18"/>
        </w:rPr>
        <w:t xml:space="preserve">č. stavby ČEZ: </w:t>
      </w:r>
      <w:r w:rsidR="006A032F">
        <w:rPr>
          <w:sz w:val="18"/>
        </w:rPr>
        <w:t>I</w:t>
      </w:r>
      <w:r w:rsidR="00C02DE9">
        <w:rPr>
          <w:sz w:val="18"/>
        </w:rPr>
        <w:t>E</w:t>
      </w:r>
      <w:r w:rsidR="006A032F">
        <w:rPr>
          <w:sz w:val="18"/>
        </w:rPr>
        <w:t>-12</w:t>
      </w:r>
      <w:r w:rsidR="00C02DE9">
        <w:rPr>
          <w:sz w:val="18"/>
        </w:rPr>
        <w:t>-6009981</w:t>
      </w:r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2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>Ing. Alešem Čermákem, Ph.D., MBA, ředitelem,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F15907D" w14:textId="5019720C" w:rsidR="000D3871" w:rsidRPr="00C8753A" w:rsidRDefault="00000000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Content>
          <w:r w:rsidR="000D3871" w:rsidRPr="00C8753A">
            <w:t xml:space="preserve">Ing. Janem Fidlerem, </w:t>
          </w:r>
          <w:proofErr w:type="spellStart"/>
          <w:r w:rsidR="000D3871" w:rsidRPr="00C8753A">
            <w:t>DiS</w:t>
          </w:r>
          <w:proofErr w:type="spellEnd"/>
          <w:r w:rsidR="000D3871" w:rsidRPr="00C8753A">
            <w:t>, statutárním zástupcem ředitele, na základě plné moci ze dne 28. 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281F87D0" w14:textId="77777777" w:rsidR="00FD4518" w:rsidRPr="00C8753A" w:rsidRDefault="00FD4518" w:rsidP="00FD4518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– Podmokly </w:t>
      </w:r>
    </w:p>
    <w:p w14:paraId="5CAA0B28" w14:textId="77777777" w:rsidR="00FD4518" w:rsidRPr="00C8753A" w:rsidRDefault="00FD4518" w:rsidP="00FD4518">
      <w:pPr>
        <w:tabs>
          <w:tab w:val="left" w:pos="2127"/>
        </w:tabs>
      </w:pPr>
      <w:r w:rsidRPr="00C8753A">
        <w:t xml:space="preserve">IČO: </w:t>
      </w:r>
      <w:r w:rsidRPr="00C8753A">
        <w:tab/>
      </w:r>
      <w:r w:rsidRPr="00C8753A">
        <w:rPr>
          <w:szCs w:val="16"/>
        </w:rPr>
        <w:t>24729035</w:t>
      </w:r>
    </w:p>
    <w:p w14:paraId="027ADA26" w14:textId="77777777" w:rsidR="00FD4518" w:rsidRPr="00C8753A" w:rsidRDefault="00FD4518" w:rsidP="00FD4518">
      <w:pPr>
        <w:tabs>
          <w:tab w:val="left" w:pos="2127"/>
        </w:tabs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3E0F8466" w14:textId="7B4FCFE9" w:rsidR="00FD4518" w:rsidRPr="00C8753A" w:rsidRDefault="00FD4518" w:rsidP="00FD4518">
      <w:pPr>
        <w:tabs>
          <w:tab w:val="left" w:pos="2127"/>
        </w:tabs>
      </w:pPr>
      <w:r w:rsidRPr="00C8753A">
        <w:t>Bankovní spojení:</w:t>
      </w:r>
      <w:r w:rsidRPr="00C8753A">
        <w:tab/>
      </w:r>
    </w:p>
    <w:p w14:paraId="0FAE347E" w14:textId="3FE82484" w:rsidR="00FD4518" w:rsidRPr="00C02DE9" w:rsidRDefault="00FD4518" w:rsidP="00C02DE9">
      <w:pPr>
        <w:ind w:left="2127" w:hanging="2127"/>
        <w:rPr>
          <w:szCs w:val="16"/>
        </w:rPr>
      </w:pPr>
      <w:r w:rsidRPr="00C8753A">
        <w:t>Zastoupena:</w:t>
      </w:r>
      <w:r w:rsidRPr="00C8753A">
        <w:tab/>
      </w:r>
      <w:r w:rsidR="00C02DE9" w:rsidRPr="00C02DE9">
        <w:t xml:space="preserve"> </w:t>
      </w:r>
    </w:p>
    <w:p w14:paraId="6E2CB21B" w14:textId="4813F9A3" w:rsidR="002831AF" w:rsidRPr="00C8753A" w:rsidRDefault="006A032F" w:rsidP="002831AF">
      <w:pPr>
        <w:tabs>
          <w:tab w:val="left" w:pos="3119"/>
        </w:tabs>
      </w:pPr>
      <w:r w:rsidRPr="00C8753A">
        <w:t xml:space="preserve"> </w:t>
      </w:r>
      <w:r w:rsidR="002831AF" w:rsidRPr="00C8753A">
        <w:t xml:space="preserve">(dále jen </w:t>
      </w:r>
      <w:r w:rsidR="002831AF" w:rsidRPr="00C8753A">
        <w:rPr>
          <w:b/>
        </w:rPr>
        <w:t>„Oprávněný“</w:t>
      </w:r>
      <w:r w:rsidR="002831AF"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3" w:name="_Toc269728711"/>
      <w:bookmarkStart w:id="4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3"/>
      <w:bookmarkEnd w:id="4"/>
    </w:p>
    <w:p w14:paraId="3F159089" w14:textId="5E9238B5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 souladu </w:t>
      </w:r>
      <w:r w:rsidR="00951948" w:rsidRPr="00C8753A">
        <w:rPr>
          <w:sz w:val="20"/>
          <w:szCs w:val="20"/>
        </w:rPr>
        <w:t xml:space="preserve">§ 25 odst. 6 písm. d) a § 36 odst. 3 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C8753A">
        <w:rPr>
          <w:b/>
          <w:sz w:val="20"/>
          <w:szCs w:val="20"/>
        </w:rPr>
        <w:t>„</w:t>
      </w:r>
      <w:r w:rsidR="00C02DE9">
        <w:rPr>
          <w:b/>
          <w:sz w:val="20"/>
          <w:szCs w:val="20"/>
        </w:rPr>
        <w:t>Semice – Žižkov, obnova NN</w:t>
      </w:r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3F15908B" w14:textId="7290B481" w:rsidR="005F5A37" w:rsidRPr="00C8753A" w:rsidRDefault="00543962" w:rsidP="002B726B">
      <w:pPr>
        <w:pStyle w:val="Nadpis3"/>
        <w:rPr>
          <w:sz w:val="20"/>
          <w:szCs w:val="20"/>
        </w:rPr>
      </w:pPr>
      <w:bookmarkStart w:id="5" w:name="_Středočeský_kraj_je"/>
      <w:bookmarkStart w:id="6" w:name="_Ref118794886"/>
      <w:bookmarkEnd w:id="5"/>
      <w:r w:rsidRPr="00C8753A">
        <w:rPr>
          <w:sz w:val="20"/>
          <w:szCs w:val="20"/>
        </w:rPr>
        <w:t xml:space="preserve">Povinný je výlučným vlastníkem pozemku parcelní číslo </w:t>
      </w:r>
      <w:r w:rsidR="00C02DE9">
        <w:rPr>
          <w:sz w:val="20"/>
          <w:szCs w:val="20"/>
        </w:rPr>
        <w:t>423/4, 423/1 a 424/45</w:t>
      </w:r>
      <w:r w:rsidRPr="00C8753A">
        <w:rPr>
          <w:sz w:val="20"/>
          <w:szCs w:val="20"/>
        </w:rPr>
        <w:t xml:space="preserve"> zapsaném na LV </w:t>
      </w:r>
      <w:r w:rsidR="006A032F">
        <w:rPr>
          <w:sz w:val="20"/>
          <w:szCs w:val="20"/>
        </w:rPr>
        <w:t xml:space="preserve">č. </w:t>
      </w:r>
      <w:r w:rsidR="00C02DE9">
        <w:rPr>
          <w:sz w:val="20"/>
          <w:szCs w:val="20"/>
        </w:rPr>
        <w:t>161</w:t>
      </w:r>
      <w:r w:rsidRPr="00C8753A">
        <w:rPr>
          <w:sz w:val="20"/>
          <w:szCs w:val="20"/>
        </w:rPr>
        <w:t xml:space="preserve"> vedeném pro katastrální území</w:t>
      </w:r>
      <w:r w:rsidR="00FD4518">
        <w:rPr>
          <w:sz w:val="20"/>
          <w:szCs w:val="20"/>
        </w:rPr>
        <w:t xml:space="preserve"> </w:t>
      </w:r>
      <w:r w:rsidR="00C02DE9">
        <w:rPr>
          <w:sz w:val="20"/>
          <w:szCs w:val="20"/>
        </w:rPr>
        <w:t>Semice nad Labem</w:t>
      </w:r>
      <w:r w:rsidRPr="00C8753A">
        <w:rPr>
          <w:sz w:val="20"/>
          <w:szCs w:val="20"/>
        </w:rPr>
        <w:t>, obec</w:t>
      </w:r>
      <w:r w:rsidR="00BF3BC9">
        <w:rPr>
          <w:sz w:val="20"/>
          <w:szCs w:val="20"/>
        </w:rPr>
        <w:t xml:space="preserve"> </w:t>
      </w:r>
      <w:r w:rsidR="00C02DE9">
        <w:rPr>
          <w:sz w:val="20"/>
          <w:szCs w:val="20"/>
        </w:rPr>
        <w:t>Semice</w:t>
      </w:r>
      <w:r w:rsidRPr="00C8753A">
        <w:rPr>
          <w:sz w:val="20"/>
          <w:szCs w:val="20"/>
        </w:rPr>
        <w:t>, zapsaném v katastru nemovitostí vedeném Katastrálním úřadem pro Středočeský kraj, Katastrální pracoviště</w:t>
      </w:r>
      <w:r w:rsidR="006A032F">
        <w:rPr>
          <w:sz w:val="20"/>
          <w:szCs w:val="20"/>
        </w:rPr>
        <w:t xml:space="preserve"> </w:t>
      </w:r>
      <w:r w:rsidR="00C02DE9">
        <w:rPr>
          <w:sz w:val="20"/>
          <w:szCs w:val="20"/>
        </w:rPr>
        <w:t>Nymburk</w:t>
      </w:r>
      <w:r w:rsidRPr="00C8753A">
        <w:rPr>
          <w:sz w:val="20"/>
          <w:szCs w:val="20"/>
        </w:rPr>
        <w:t xml:space="preserve">, a to na základě rozhodnutí Ministerstva dopravy a spojů České republiky čj. 3796/01/1 KN ze dne 10. 9. 2001 podle § 1 zákona č. 157/2000 Sb. (dále jen </w:t>
      </w:r>
      <w:r w:rsidRPr="00C8753A">
        <w:rPr>
          <w:b/>
          <w:sz w:val="20"/>
          <w:szCs w:val="20"/>
        </w:rPr>
        <w:t>„služebný pozemek“</w:t>
      </w:r>
      <w:r w:rsidRPr="00C8753A">
        <w:rPr>
          <w:sz w:val="20"/>
          <w:szCs w:val="20"/>
        </w:rPr>
        <w:t xml:space="preserve">). Správcem tohoto pozemku je </w:t>
      </w:r>
      <w:bookmarkStart w:id="7" w:name="_Hlk126159966"/>
      <w:r w:rsidRPr="00C8753A">
        <w:rPr>
          <w:sz w:val="20"/>
          <w:szCs w:val="20"/>
        </w:rPr>
        <w:t>Krajská správa a údržba silnic Středočeského kraje, p. o</w:t>
      </w:r>
      <w:bookmarkEnd w:id="7"/>
      <w:r w:rsidRPr="00C8753A">
        <w:rPr>
          <w:sz w:val="20"/>
          <w:szCs w:val="20"/>
        </w:rPr>
        <w:t>.</w:t>
      </w:r>
      <w:bookmarkEnd w:id="6"/>
    </w:p>
    <w:p w14:paraId="3F15908C" w14:textId="59D0980B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2. 1. </w:t>
      </w:r>
      <w:r w:rsidR="008528E4" w:rsidRPr="00C8753A">
        <w:rPr>
          <w:sz w:val="20"/>
          <w:szCs w:val="20"/>
        </w:rPr>
        <w:fldChar w:fldCharType="end"/>
      </w:r>
      <w:r w:rsidR="009F6785" w:rsidRPr="00C8753A">
        <w:rPr>
          <w:sz w:val="20"/>
          <w:szCs w:val="20"/>
        </w:rPr>
        <w:t>Smlouvy.</w:t>
      </w:r>
    </w:p>
    <w:p w14:paraId="3F15908D" w14:textId="3235FABF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r w:rsidR="00C02DE9">
        <w:rPr>
          <w:sz w:val="20"/>
          <w:szCs w:val="20"/>
        </w:rPr>
        <w:t>831-1262/2022</w:t>
      </w:r>
      <w:r w:rsidR="00BF3BC9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ze dne</w:t>
      </w:r>
      <w:r w:rsidR="006A032F">
        <w:rPr>
          <w:sz w:val="20"/>
          <w:szCs w:val="20"/>
        </w:rPr>
        <w:t xml:space="preserve"> </w:t>
      </w:r>
      <w:r w:rsidR="00C02DE9">
        <w:rPr>
          <w:sz w:val="20"/>
          <w:szCs w:val="20"/>
        </w:rPr>
        <w:t>10</w:t>
      </w:r>
      <w:r w:rsidR="006A032F">
        <w:rPr>
          <w:sz w:val="20"/>
          <w:szCs w:val="20"/>
        </w:rPr>
        <w:t>.</w:t>
      </w:r>
      <w:r w:rsidR="00C02DE9">
        <w:rPr>
          <w:sz w:val="20"/>
          <w:szCs w:val="20"/>
        </w:rPr>
        <w:t>5</w:t>
      </w:r>
      <w:r w:rsidR="006A032F">
        <w:rPr>
          <w:sz w:val="20"/>
          <w:szCs w:val="20"/>
        </w:rPr>
        <w:t>.20</w:t>
      </w:r>
      <w:r w:rsidR="00656537">
        <w:rPr>
          <w:sz w:val="20"/>
          <w:szCs w:val="20"/>
        </w:rPr>
        <w:t>2</w:t>
      </w:r>
      <w:r w:rsidR="00C02DE9">
        <w:rPr>
          <w:sz w:val="20"/>
          <w:szCs w:val="20"/>
        </w:rPr>
        <w:t>3</w:t>
      </w:r>
      <w:r w:rsidRPr="00C8753A">
        <w:rPr>
          <w:sz w:val="20"/>
          <w:szCs w:val="20"/>
        </w:rPr>
        <w:t>, odsouhlasený Katastrálním úřadem pro Středočeský kraj, Katastrální pracoviště</w:t>
      </w:r>
      <w:r w:rsidR="006A032F">
        <w:rPr>
          <w:sz w:val="20"/>
          <w:szCs w:val="20"/>
        </w:rPr>
        <w:t xml:space="preserve"> </w:t>
      </w:r>
      <w:r w:rsidR="00C02DE9">
        <w:rPr>
          <w:sz w:val="20"/>
          <w:szCs w:val="20"/>
        </w:rPr>
        <w:t>Nymburk</w:t>
      </w:r>
      <w:r w:rsidRPr="00C8753A">
        <w:rPr>
          <w:sz w:val="20"/>
          <w:szCs w:val="20"/>
        </w:rPr>
        <w:t xml:space="preserve">, dne </w:t>
      </w:r>
      <w:r w:rsidR="00C02DE9">
        <w:rPr>
          <w:sz w:val="20"/>
          <w:szCs w:val="20"/>
        </w:rPr>
        <w:t>22</w:t>
      </w:r>
      <w:r w:rsidR="001E23F7">
        <w:rPr>
          <w:sz w:val="20"/>
          <w:szCs w:val="20"/>
        </w:rPr>
        <w:t>.</w:t>
      </w:r>
      <w:r w:rsidR="00C02DE9">
        <w:rPr>
          <w:sz w:val="20"/>
          <w:szCs w:val="20"/>
        </w:rPr>
        <w:t>5</w:t>
      </w:r>
      <w:r w:rsidR="001E23F7">
        <w:rPr>
          <w:sz w:val="20"/>
          <w:szCs w:val="20"/>
        </w:rPr>
        <w:t>.202</w:t>
      </w:r>
      <w:r w:rsidR="00C02DE9">
        <w:rPr>
          <w:sz w:val="20"/>
          <w:szCs w:val="20"/>
        </w:rPr>
        <w:t>3</w:t>
      </w:r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</w:t>
      </w:r>
      <w:r w:rsidR="001E23F7">
        <w:rPr>
          <w:sz w:val="20"/>
          <w:szCs w:val="20"/>
        </w:rPr>
        <w:t>PGP</w:t>
      </w:r>
      <w:r w:rsidR="00453885">
        <w:rPr>
          <w:sz w:val="20"/>
          <w:szCs w:val="20"/>
        </w:rPr>
        <w:t xml:space="preserve">- </w:t>
      </w:r>
      <w:r w:rsidR="00C02DE9">
        <w:rPr>
          <w:sz w:val="20"/>
          <w:szCs w:val="20"/>
        </w:rPr>
        <w:t>770</w:t>
      </w:r>
      <w:r w:rsidR="001E23F7">
        <w:rPr>
          <w:sz w:val="20"/>
          <w:szCs w:val="20"/>
        </w:rPr>
        <w:t>/20</w:t>
      </w:r>
      <w:r w:rsidR="00656537">
        <w:rPr>
          <w:sz w:val="20"/>
          <w:szCs w:val="20"/>
        </w:rPr>
        <w:t>2</w:t>
      </w:r>
      <w:r w:rsidR="00C02DE9">
        <w:rPr>
          <w:sz w:val="20"/>
          <w:szCs w:val="20"/>
        </w:rPr>
        <w:t>3</w:t>
      </w:r>
      <w:r w:rsidR="001E23F7">
        <w:rPr>
          <w:sz w:val="20"/>
          <w:szCs w:val="20"/>
        </w:rPr>
        <w:t>-20</w:t>
      </w:r>
      <w:r w:rsidR="00C02DE9">
        <w:rPr>
          <w:sz w:val="20"/>
          <w:szCs w:val="20"/>
        </w:rPr>
        <w:t>8</w:t>
      </w:r>
      <w:r w:rsidR="001E23F7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6BB085AC" w:rsidR="00900069" w:rsidRPr="00C8753A" w:rsidRDefault="00BB0ED0" w:rsidP="00900069">
      <w:pPr>
        <w:pStyle w:val="Nadpis4"/>
        <w:rPr>
          <w:sz w:val="20"/>
          <w:szCs w:val="20"/>
        </w:rPr>
      </w:pPr>
      <w:bookmarkStart w:id="11" w:name="_Hlk126157555"/>
      <w:r w:rsidRPr="00C8753A">
        <w:rPr>
          <w:sz w:val="20"/>
          <w:szCs w:val="20"/>
        </w:rPr>
        <w:t>zřídit/umístit a mít na/v služebném p</w:t>
      </w:r>
      <w:r w:rsidR="0057066E" w:rsidRPr="00C8753A">
        <w:rPr>
          <w:sz w:val="20"/>
          <w:szCs w:val="20"/>
        </w:rPr>
        <w:t xml:space="preserve">ozemku nebo přes něj vést vedení a provozovat jej, v koordinaci s </w:t>
      </w:r>
      <w:r w:rsidR="008569FA"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ovinným a v souladu s jeho pokyny opravovat, upravovat a udržovat </w:t>
      </w:r>
      <w:r w:rsidR="00216CB2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 xml:space="preserve"> na/v </w:t>
      </w:r>
      <w:r w:rsidR="000B66CA" w:rsidRPr="00C8753A">
        <w:rPr>
          <w:sz w:val="20"/>
          <w:szCs w:val="20"/>
        </w:rPr>
        <w:t xml:space="preserve">služebném </w:t>
      </w:r>
      <w:r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ozemku; </w:t>
      </w:r>
      <w:r w:rsidR="00900069" w:rsidRPr="00C8753A">
        <w:rPr>
          <w:sz w:val="20"/>
          <w:szCs w:val="20"/>
        </w:rPr>
        <w:t xml:space="preserve">Oprávněný je veškeré zásahy do služebného pozemku </w:t>
      </w:r>
      <w:r w:rsidR="006B7890">
        <w:rPr>
          <w:sz w:val="20"/>
          <w:szCs w:val="20"/>
        </w:rPr>
        <w:t xml:space="preserve">povinen </w:t>
      </w:r>
      <w:r w:rsidR="00900069" w:rsidRPr="00C8753A">
        <w:rPr>
          <w:sz w:val="20"/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přístupu (tedy vstupu i vjezdu) na </w:t>
      </w:r>
      <w:r w:rsidR="00216CB2" w:rsidRPr="00C8753A">
        <w:rPr>
          <w:sz w:val="20"/>
          <w:szCs w:val="20"/>
        </w:rPr>
        <w:t>služebný pozemek</w:t>
      </w:r>
      <w:r w:rsidRPr="00C8753A">
        <w:rPr>
          <w:sz w:val="20"/>
          <w:szCs w:val="20"/>
        </w:rPr>
        <w:t>, v koordinaci s</w:t>
      </w:r>
      <w:r w:rsidR="00216CB2" w:rsidRPr="00C8753A">
        <w:rPr>
          <w:sz w:val="20"/>
          <w:szCs w:val="20"/>
        </w:rPr>
        <w:t> </w:t>
      </w:r>
      <w:r w:rsidR="00A2032D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ovinným</w:t>
      </w:r>
      <w:r w:rsidRPr="00C8753A">
        <w:rPr>
          <w:sz w:val="20"/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u</w:t>
      </w:r>
      <w:r w:rsidR="00430DE4" w:rsidRPr="00C8753A">
        <w:rPr>
          <w:sz w:val="20"/>
          <w:szCs w:val="20"/>
        </w:rPr>
        <w:t xml:space="preserve">vést služebný pozemek do stavu dle Vyjádření správce </w:t>
      </w:r>
      <w:r w:rsidR="00A2032D" w:rsidRPr="00C8753A">
        <w:rPr>
          <w:sz w:val="20"/>
          <w:szCs w:val="20"/>
        </w:rPr>
        <w:t>O</w:t>
      </w:r>
      <w:r w:rsidR="00430DE4" w:rsidRPr="00C8753A">
        <w:rPr>
          <w:sz w:val="20"/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ovinného na </w:t>
      </w:r>
      <w:r w:rsidR="00843020" w:rsidRPr="00C8753A">
        <w:rPr>
          <w:sz w:val="20"/>
          <w:szCs w:val="20"/>
        </w:rPr>
        <w:t>služebném</w:t>
      </w:r>
      <w:r w:rsidRPr="00C8753A">
        <w:rPr>
          <w:sz w:val="20"/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 případě, že dojde k výstavbě nové pozemní komunikace</w:t>
      </w:r>
      <w:r w:rsidR="00E26CFD" w:rsidRPr="00C8753A">
        <w:rPr>
          <w:sz w:val="20"/>
          <w:szCs w:val="20"/>
        </w:rPr>
        <w:t>,</w:t>
      </w:r>
      <w:r w:rsidR="00863649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</w:t>
      </w:r>
      <w:r w:rsidRPr="00C8753A">
        <w:rPr>
          <w:sz w:val="20"/>
          <w:szCs w:val="20"/>
        </w:rPr>
        <w:lastRenderedPageBreak/>
        <w:t>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na zpřístupnění dokumentace inženýrské sítě v ujednaném rozsahu, a není-li ujednán, v rozsahu nutném 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3629346C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5EF27979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 a každého dalšího vlastníka nebo provozovatele zařízení</w:t>
      </w:r>
      <w:r w:rsidR="001B23EF" w:rsidRPr="00C8753A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3FEFD794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 xml:space="preserve">Nesnese-li záležitost při náhlém poškození inženýrské sítě odkladu, obstará její opravu Oprávněný i bez předchozího projednání s Povinným; dotčeným osobám však neprodleně oznámí provádění opravy, její místo </w:t>
      </w:r>
      <w:proofErr w:type="gramStart"/>
      <w:r w:rsidRPr="00C8753A">
        <w:rPr>
          <w:sz w:val="20"/>
          <w:szCs w:val="20"/>
        </w:rPr>
        <w:t>označí</w:t>
      </w:r>
      <w:proofErr w:type="gramEnd"/>
      <w:r w:rsidRPr="00C8753A">
        <w:rPr>
          <w:sz w:val="20"/>
          <w:szCs w:val="20"/>
        </w:rPr>
        <w:t xml:space="preserve">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2" w:name="_Ref118796363"/>
      <w:bookmarkStart w:id="13" w:name="_Ref269202593"/>
      <w:bookmarkEnd w:id="9"/>
      <w:bookmarkEnd w:id="10"/>
      <w:r w:rsidRPr="00C8753A">
        <w:rPr>
          <w:sz w:val="20"/>
          <w:szCs w:val="20"/>
        </w:rPr>
        <w:t>ÚHRADA SLUŽEBNOSTI</w:t>
      </w:r>
      <w:bookmarkEnd w:id="12"/>
    </w:p>
    <w:p w14:paraId="3F159099" w14:textId="2F4D3822" w:rsidR="00216CB2" w:rsidRPr="00C8753A" w:rsidRDefault="00114C29" w:rsidP="002B726B">
      <w:pPr>
        <w:pStyle w:val="Nadpis3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F15909B" w14:textId="010BCCD9" w:rsidR="00EE4499" w:rsidRPr="00AF32BD" w:rsidRDefault="00216CB2" w:rsidP="00AF32BD">
      <w:pPr>
        <w:pStyle w:val="Nadpis3"/>
        <w:rPr>
          <w:sz w:val="20"/>
          <w:szCs w:val="20"/>
        </w:rPr>
      </w:pPr>
      <w:bookmarkStart w:id="16" w:name="_Ref118818021"/>
      <w:bookmarkStart w:id="17" w:name="_Ref129089158"/>
      <w:r w:rsidRPr="00C8753A">
        <w:rPr>
          <w:sz w:val="20"/>
          <w:szCs w:val="20"/>
        </w:rPr>
        <w:t xml:space="preserve">Výše úhrady bude stanovena </w:t>
      </w:r>
      <w:r w:rsidR="00114C29" w:rsidRPr="00C8753A">
        <w:rPr>
          <w:sz w:val="20"/>
          <w:szCs w:val="20"/>
        </w:rPr>
        <w:t xml:space="preserve">výpočtem </w:t>
      </w:r>
      <w:r w:rsidR="0063730A" w:rsidRPr="0063730A">
        <w:rPr>
          <w:sz w:val="20"/>
          <w:szCs w:val="20"/>
        </w:rPr>
        <w:t>dle Ceníku Středočeského kraje k úhradě nájemného, náhrady za zřízení věcného břemene a za omezené užívání silnic II. a III. tříd ve Středočeském kraji, s účinností od</w:t>
      </w:r>
      <w:r w:rsidR="001E23F7">
        <w:rPr>
          <w:sz w:val="20"/>
          <w:szCs w:val="20"/>
        </w:rPr>
        <w:t xml:space="preserve"> 29.3.2022</w:t>
      </w:r>
      <w:r w:rsidR="00114C29" w:rsidRPr="00C8753A">
        <w:rPr>
          <w:sz w:val="20"/>
          <w:szCs w:val="20"/>
        </w:rPr>
        <w:t>.</w:t>
      </w:r>
      <w:bookmarkEnd w:id="16"/>
      <w:r w:rsidR="00575A38" w:rsidRPr="00C8753A">
        <w:rPr>
          <w:sz w:val="20"/>
          <w:szCs w:val="20"/>
        </w:rPr>
        <w:t xml:space="preserve"> Vypočet odpovídající dokumentaci skutečného provedení stavby bude předložen Oprávněným.</w:t>
      </w:r>
      <w:bookmarkEnd w:id="17"/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1559"/>
        <w:gridCol w:w="851"/>
        <w:gridCol w:w="1134"/>
        <w:gridCol w:w="1701"/>
      </w:tblGrid>
      <w:tr w:rsidR="0026204A" w:rsidRPr="00C8753A" w14:paraId="3F15909D" w14:textId="77777777" w:rsidTr="00704367">
        <w:tc>
          <w:tcPr>
            <w:tcW w:w="9493" w:type="dxa"/>
            <w:gridSpan w:val="6"/>
          </w:tcPr>
          <w:p w14:paraId="3F15909C" w14:textId="2696DE65" w:rsidR="0026204A" w:rsidRPr="00C8753A" w:rsidRDefault="0026204A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EF221F" w:rsidRPr="00C8753A" w14:paraId="3F1590A3" w14:textId="77777777" w:rsidTr="00AF32BD">
        <w:trPr>
          <w:trHeight w:val="677"/>
        </w:trPr>
        <w:tc>
          <w:tcPr>
            <w:tcW w:w="3256" w:type="dxa"/>
          </w:tcPr>
          <w:p w14:paraId="3F15909E" w14:textId="77777777" w:rsidR="00EF221F" w:rsidRPr="001E23F7" w:rsidRDefault="00EF221F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2"/>
                <w:szCs w:val="22"/>
              </w:rPr>
            </w:pPr>
            <w:bookmarkStart w:id="18" w:name="_Hlk126158022"/>
            <w:r w:rsidRPr="001E23F7">
              <w:rPr>
                <w:b/>
                <w:color w:val="000000"/>
                <w:sz w:val="22"/>
                <w:szCs w:val="22"/>
                <w:u w:val="single"/>
              </w:rPr>
              <w:t>styk se silničním pozemkem</w:t>
            </w:r>
          </w:p>
        </w:tc>
        <w:tc>
          <w:tcPr>
            <w:tcW w:w="992" w:type="dxa"/>
          </w:tcPr>
          <w:p w14:paraId="3F15909F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1559" w:type="dxa"/>
          </w:tcPr>
          <w:p w14:paraId="4581C334" w14:textId="7AEE1160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Sazba Kč/m. j.</w:t>
            </w:r>
          </w:p>
        </w:tc>
        <w:tc>
          <w:tcPr>
            <w:tcW w:w="851" w:type="dxa"/>
          </w:tcPr>
          <w:p w14:paraId="3F1590A0" w14:textId="580B5326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1134" w:type="dxa"/>
          </w:tcPr>
          <w:p w14:paraId="3F1590A1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1701" w:type="dxa"/>
          </w:tcPr>
          <w:p w14:paraId="3F1590A2" w14:textId="7D38D1A9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celkem Kč bez DPH </w:t>
            </w:r>
          </w:p>
        </w:tc>
      </w:tr>
      <w:tr w:rsidR="00EF221F" w:rsidRPr="00C8753A" w14:paraId="3F1590AF" w14:textId="77777777" w:rsidTr="00AF32BD">
        <w:tc>
          <w:tcPr>
            <w:tcW w:w="3256" w:type="dxa"/>
          </w:tcPr>
          <w:p w14:paraId="3F1590AA" w14:textId="7DB776F9" w:rsidR="00EF221F" w:rsidRPr="00AF32BD" w:rsidRDefault="001E23F7" w:rsidP="00EE4499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P</w:t>
            </w:r>
            <w:r w:rsidR="00BF3BC9" w:rsidRPr="00AF32BD">
              <w:rPr>
                <w:bCs/>
                <w:color w:val="000000"/>
                <w:sz w:val="22"/>
              </w:rPr>
              <w:t>rotlak bez zásahu do vozovky</w:t>
            </w:r>
          </w:p>
        </w:tc>
        <w:tc>
          <w:tcPr>
            <w:tcW w:w="992" w:type="dxa"/>
          </w:tcPr>
          <w:p w14:paraId="3F1590AB" w14:textId="478D049E" w:rsidR="00EF221F" w:rsidRPr="00AF32BD" w:rsidRDefault="001E23F7" w:rsidP="00EE4499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III/</w:t>
            </w:r>
            <w:r w:rsidR="00BF3BC9" w:rsidRPr="00AF32BD">
              <w:rPr>
                <w:bCs/>
                <w:color w:val="000000"/>
                <w:sz w:val="22"/>
              </w:rPr>
              <w:t>2</w:t>
            </w:r>
            <w:r w:rsidR="00C02DE9" w:rsidRPr="00AF32BD">
              <w:rPr>
                <w:bCs/>
                <w:color w:val="000000"/>
                <w:sz w:val="22"/>
              </w:rPr>
              <w:t>722</w:t>
            </w:r>
          </w:p>
        </w:tc>
        <w:tc>
          <w:tcPr>
            <w:tcW w:w="1559" w:type="dxa"/>
          </w:tcPr>
          <w:p w14:paraId="31E6B784" w14:textId="71C2A597" w:rsidR="00EF221F" w:rsidRPr="00AF32BD" w:rsidRDefault="001E23F7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400,-Kč/</w:t>
            </w:r>
            <w:proofErr w:type="spellStart"/>
            <w:r w:rsidRPr="00AF32BD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51" w:type="dxa"/>
          </w:tcPr>
          <w:p w14:paraId="3F1590AC" w14:textId="78C1BFFE" w:rsidR="00EF221F" w:rsidRPr="00AF32BD" w:rsidRDefault="001E23F7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AF32BD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3F1590AD" w14:textId="5E93898F" w:rsidR="00EF221F" w:rsidRPr="00AF32BD" w:rsidRDefault="00FD4518" w:rsidP="00453885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 xml:space="preserve">     </w:t>
            </w:r>
            <w:r w:rsidR="00C02DE9" w:rsidRPr="00AF32BD">
              <w:rPr>
                <w:bCs/>
                <w:color w:val="000000"/>
                <w:sz w:val="22"/>
              </w:rPr>
              <w:t>9</w:t>
            </w:r>
            <w:r w:rsidR="00453885" w:rsidRPr="00AF32BD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="001E23F7" w:rsidRPr="00AF32BD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701" w:type="dxa"/>
          </w:tcPr>
          <w:p w14:paraId="3F1590AE" w14:textId="6106C1DE" w:rsidR="00EF221F" w:rsidRPr="00AF32BD" w:rsidRDefault="00FD4518" w:rsidP="00FD4518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 xml:space="preserve">      </w:t>
            </w:r>
            <w:proofErr w:type="gramStart"/>
            <w:r w:rsidR="00BF3BC9" w:rsidRPr="00AF32BD">
              <w:rPr>
                <w:bCs/>
                <w:color w:val="000000"/>
                <w:sz w:val="22"/>
              </w:rPr>
              <w:t>3.</w:t>
            </w:r>
            <w:r w:rsidR="00C02DE9" w:rsidRPr="00AF32BD">
              <w:rPr>
                <w:bCs/>
                <w:color w:val="000000"/>
                <w:sz w:val="22"/>
              </w:rPr>
              <w:t>600</w:t>
            </w:r>
            <w:r w:rsidR="001E23F7" w:rsidRPr="00AF32BD">
              <w:rPr>
                <w:bCs/>
                <w:color w:val="000000"/>
                <w:sz w:val="22"/>
              </w:rPr>
              <w:t>,-</w:t>
            </w:r>
            <w:proofErr w:type="gramEnd"/>
            <w:r w:rsidR="001E23F7" w:rsidRPr="00AF32BD">
              <w:rPr>
                <w:bCs/>
                <w:color w:val="000000"/>
                <w:sz w:val="22"/>
              </w:rPr>
              <w:t>Kč</w:t>
            </w:r>
          </w:p>
        </w:tc>
      </w:tr>
      <w:tr w:rsidR="00C02DE9" w:rsidRPr="00C8753A" w14:paraId="7422E39D" w14:textId="77777777" w:rsidTr="00AF32BD">
        <w:tc>
          <w:tcPr>
            <w:tcW w:w="3256" w:type="dxa"/>
          </w:tcPr>
          <w:p w14:paraId="27E4D834" w14:textId="5E604409" w:rsidR="00C02DE9" w:rsidRPr="00AF32BD" w:rsidRDefault="00C02DE9" w:rsidP="00EE4499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Podélné uložení do zeleného pásu</w:t>
            </w:r>
          </w:p>
        </w:tc>
        <w:tc>
          <w:tcPr>
            <w:tcW w:w="992" w:type="dxa"/>
          </w:tcPr>
          <w:p w14:paraId="11471371" w14:textId="671161F9" w:rsidR="00C02DE9" w:rsidRPr="00AF32BD" w:rsidRDefault="00C02DE9" w:rsidP="00EE4499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III/2722</w:t>
            </w:r>
          </w:p>
        </w:tc>
        <w:tc>
          <w:tcPr>
            <w:tcW w:w="1559" w:type="dxa"/>
          </w:tcPr>
          <w:p w14:paraId="6EC193A4" w14:textId="1F8B5C27" w:rsidR="00C02DE9" w:rsidRPr="00AF32BD" w:rsidRDefault="00C02DE9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400,-Kč/</w:t>
            </w:r>
            <w:proofErr w:type="spellStart"/>
            <w:r w:rsidRPr="00AF32BD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51" w:type="dxa"/>
          </w:tcPr>
          <w:p w14:paraId="1349E042" w14:textId="7DB5BCC8" w:rsidR="00C02DE9" w:rsidRPr="00AF32BD" w:rsidRDefault="00C02DE9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AF32BD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142D0A30" w14:textId="5E0BFCBB" w:rsidR="00C02DE9" w:rsidRPr="00AF32BD" w:rsidRDefault="00C02DE9" w:rsidP="00453885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 xml:space="preserve">   78 </w:t>
            </w:r>
            <w:proofErr w:type="spellStart"/>
            <w:r w:rsidRPr="00AF32BD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701" w:type="dxa"/>
          </w:tcPr>
          <w:p w14:paraId="1EEC8E7C" w14:textId="09E30C2E" w:rsidR="00C02DE9" w:rsidRPr="00AF32BD" w:rsidRDefault="00C02DE9" w:rsidP="00FD4518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 xml:space="preserve">    </w:t>
            </w:r>
            <w:proofErr w:type="gramStart"/>
            <w:r w:rsidRPr="00AF32BD">
              <w:rPr>
                <w:bCs/>
                <w:color w:val="000000"/>
                <w:sz w:val="22"/>
              </w:rPr>
              <w:t>31.200,-</w:t>
            </w:r>
            <w:proofErr w:type="gramEnd"/>
            <w:r w:rsidRPr="00AF32BD">
              <w:rPr>
                <w:bCs/>
                <w:color w:val="000000"/>
                <w:sz w:val="22"/>
              </w:rPr>
              <w:t>Kč</w:t>
            </w:r>
          </w:p>
        </w:tc>
      </w:tr>
      <w:tr w:rsidR="00C02DE9" w:rsidRPr="00C8753A" w14:paraId="7CDA1795" w14:textId="77777777" w:rsidTr="00AF32BD">
        <w:tc>
          <w:tcPr>
            <w:tcW w:w="3256" w:type="dxa"/>
          </w:tcPr>
          <w:p w14:paraId="640F1459" w14:textId="550333DB" w:rsidR="00C02DE9" w:rsidRPr="00AF32BD" w:rsidRDefault="00C02DE9" w:rsidP="00EE4499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Překop vozovky</w:t>
            </w:r>
          </w:p>
        </w:tc>
        <w:tc>
          <w:tcPr>
            <w:tcW w:w="992" w:type="dxa"/>
          </w:tcPr>
          <w:p w14:paraId="318C943E" w14:textId="5DB0C4AB" w:rsidR="00C02DE9" w:rsidRPr="00AF32BD" w:rsidRDefault="00C02DE9" w:rsidP="00EE4499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III/2722</w:t>
            </w:r>
          </w:p>
        </w:tc>
        <w:tc>
          <w:tcPr>
            <w:tcW w:w="1559" w:type="dxa"/>
          </w:tcPr>
          <w:p w14:paraId="791FD64D" w14:textId="553304A8" w:rsidR="00C02DE9" w:rsidRPr="00AF32BD" w:rsidRDefault="00C02DE9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proofErr w:type="gramStart"/>
            <w:r w:rsidRPr="00AF32BD">
              <w:rPr>
                <w:bCs/>
                <w:color w:val="000000"/>
                <w:sz w:val="22"/>
              </w:rPr>
              <w:t>20.000,-</w:t>
            </w:r>
            <w:proofErr w:type="gramEnd"/>
            <w:r w:rsidRPr="00AF32BD">
              <w:rPr>
                <w:bCs/>
                <w:color w:val="000000"/>
                <w:sz w:val="22"/>
              </w:rPr>
              <w:t>Kč/ks</w:t>
            </w:r>
          </w:p>
        </w:tc>
        <w:tc>
          <w:tcPr>
            <w:tcW w:w="851" w:type="dxa"/>
          </w:tcPr>
          <w:p w14:paraId="556D48A0" w14:textId="3144ED0E" w:rsidR="00C02DE9" w:rsidRPr="00AF32BD" w:rsidRDefault="00C02DE9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ks</w:t>
            </w:r>
          </w:p>
        </w:tc>
        <w:tc>
          <w:tcPr>
            <w:tcW w:w="1134" w:type="dxa"/>
          </w:tcPr>
          <w:p w14:paraId="5C87F751" w14:textId="134A3004" w:rsidR="00C02DE9" w:rsidRPr="00AF32BD" w:rsidRDefault="00C02DE9" w:rsidP="00453885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 xml:space="preserve">      1 ks</w:t>
            </w:r>
          </w:p>
        </w:tc>
        <w:tc>
          <w:tcPr>
            <w:tcW w:w="1701" w:type="dxa"/>
          </w:tcPr>
          <w:p w14:paraId="6727CC6B" w14:textId="635985FC" w:rsidR="00C02DE9" w:rsidRPr="00AF32BD" w:rsidRDefault="00C02DE9" w:rsidP="00FD4518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 xml:space="preserve">     </w:t>
            </w:r>
            <w:proofErr w:type="gramStart"/>
            <w:r w:rsidRPr="00AF32BD">
              <w:rPr>
                <w:bCs/>
                <w:color w:val="000000"/>
                <w:sz w:val="22"/>
              </w:rPr>
              <w:t>20.000,-</w:t>
            </w:r>
            <w:proofErr w:type="gramEnd"/>
            <w:r w:rsidRPr="00AF32BD">
              <w:rPr>
                <w:bCs/>
                <w:color w:val="000000"/>
                <w:sz w:val="22"/>
              </w:rPr>
              <w:t>Kč</w:t>
            </w:r>
          </w:p>
        </w:tc>
      </w:tr>
      <w:tr w:rsidR="00C02DE9" w:rsidRPr="00C8753A" w14:paraId="0FEF81EB" w14:textId="77777777" w:rsidTr="00AF32BD">
        <w:tc>
          <w:tcPr>
            <w:tcW w:w="3256" w:type="dxa"/>
          </w:tcPr>
          <w:p w14:paraId="1FEC837B" w14:textId="789F6F87" w:rsidR="00C02DE9" w:rsidRPr="00AF32BD" w:rsidRDefault="00C02DE9" w:rsidP="00EE4499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 xml:space="preserve">Překop vozovky </w:t>
            </w:r>
          </w:p>
        </w:tc>
        <w:tc>
          <w:tcPr>
            <w:tcW w:w="992" w:type="dxa"/>
          </w:tcPr>
          <w:p w14:paraId="4F7CD242" w14:textId="4047C9AC" w:rsidR="00C02DE9" w:rsidRPr="00AF32BD" w:rsidRDefault="00C02DE9" w:rsidP="00EE4499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III/3308</w:t>
            </w:r>
          </w:p>
        </w:tc>
        <w:tc>
          <w:tcPr>
            <w:tcW w:w="1559" w:type="dxa"/>
          </w:tcPr>
          <w:p w14:paraId="029B203F" w14:textId="365A5B93" w:rsidR="00C02DE9" w:rsidRPr="00AF32BD" w:rsidRDefault="00C02DE9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proofErr w:type="gramStart"/>
            <w:r w:rsidRPr="00AF32BD">
              <w:rPr>
                <w:bCs/>
                <w:color w:val="000000"/>
                <w:sz w:val="22"/>
              </w:rPr>
              <w:t>20.000,-</w:t>
            </w:r>
            <w:proofErr w:type="gramEnd"/>
            <w:r w:rsidRPr="00AF32BD">
              <w:rPr>
                <w:bCs/>
                <w:color w:val="000000"/>
                <w:sz w:val="22"/>
              </w:rPr>
              <w:t>Kč/ks</w:t>
            </w:r>
          </w:p>
        </w:tc>
        <w:tc>
          <w:tcPr>
            <w:tcW w:w="851" w:type="dxa"/>
          </w:tcPr>
          <w:p w14:paraId="1430C471" w14:textId="675D1954" w:rsidR="00C02DE9" w:rsidRPr="00AF32BD" w:rsidRDefault="00C02DE9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>ks</w:t>
            </w:r>
          </w:p>
        </w:tc>
        <w:tc>
          <w:tcPr>
            <w:tcW w:w="1134" w:type="dxa"/>
          </w:tcPr>
          <w:p w14:paraId="2DECD555" w14:textId="779109B5" w:rsidR="00C02DE9" w:rsidRPr="00AF32BD" w:rsidRDefault="00C02DE9" w:rsidP="00453885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 xml:space="preserve">      1 ks</w:t>
            </w:r>
          </w:p>
        </w:tc>
        <w:tc>
          <w:tcPr>
            <w:tcW w:w="1701" w:type="dxa"/>
          </w:tcPr>
          <w:p w14:paraId="71C0E3C9" w14:textId="556D5E39" w:rsidR="00C02DE9" w:rsidRPr="00AF32BD" w:rsidRDefault="00C02DE9" w:rsidP="00FD4518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AF32BD">
              <w:rPr>
                <w:bCs/>
                <w:color w:val="000000"/>
                <w:sz w:val="22"/>
              </w:rPr>
              <w:t xml:space="preserve">     </w:t>
            </w:r>
            <w:proofErr w:type="gramStart"/>
            <w:r w:rsidRPr="00AF32BD">
              <w:rPr>
                <w:bCs/>
                <w:color w:val="000000"/>
                <w:sz w:val="22"/>
              </w:rPr>
              <w:t>20.000,-</w:t>
            </w:r>
            <w:proofErr w:type="gramEnd"/>
            <w:r w:rsidRPr="00AF32BD">
              <w:rPr>
                <w:bCs/>
                <w:color w:val="000000"/>
                <w:sz w:val="22"/>
              </w:rPr>
              <w:t>Kč</w:t>
            </w:r>
          </w:p>
        </w:tc>
      </w:tr>
      <w:tr w:rsidR="0026204A" w:rsidRPr="00C8753A" w14:paraId="3F1590BE" w14:textId="77777777" w:rsidTr="00AF32BD">
        <w:tc>
          <w:tcPr>
            <w:tcW w:w="7792" w:type="dxa"/>
            <w:gridSpan w:val="5"/>
          </w:tcPr>
          <w:p w14:paraId="3F1590BC" w14:textId="4D381958" w:rsidR="0026204A" w:rsidRPr="00C8753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Celková částka dle zálohové faktury dle bodu </w:t>
            </w:r>
            <w:r w:rsidRPr="00C8753A">
              <w:rPr>
                <w:b/>
                <w:color w:val="000000"/>
                <w:sz w:val="20"/>
              </w:rPr>
              <w:fldChar w:fldCharType="begin"/>
            </w:r>
            <w:r w:rsidRPr="00C8753A">
              <w:rPr>
                <w:b/>
                <w:color w:val="000000"/>
                <w:sz w:val="20"/>
              </w:rPr>
              <w:instrText xml:space="preserve"> REF _Ref126316153 \r \h  \* MERGEFORMAT </w:instrText>
            </w:r>
            <w:r w:rsidRPr="00C8753A">
              <w:rPr>
                <w:b/>
                <w:color w:val="000000"/>
                <w:sz w:val="20"/>
              </w:rPr>
            </w:r>
            <w:r w:rsidRPr="00C8753A">
              <w:rPr>
                <w:b/>
                <w:color w:val="000000"/>
                <w:sz w:val="20"/>
              </w:rPr>
              <w:fldChar w:fldCharType="separate"/>
            </w:r>
            <w:r w:rsidRPr="00C8753A">
              <w:rPr>
                <w:b/>
                <w:color w:val="000000"/>
                <w:sz w:val="20"/>
              </w:rPr>
              <w:t xml:space="preserve">5. 5. </w:t>
            </w:r>
            <w:r w:rsidRPr="00C8753A">
              <w:rPr>
                <w:b/>
                <w:color w:val="000000"/>
                <w:sz w:val="20"/>
              </w:rPr>
              <w:fldChar w:fldCharType="end"/>
            </w:r>
            <w:r w:rsidRPr="00C8753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1701" w:type="dxa"/>
          </w:tcPr>
          <w:p w14:paraId="3F1590BD" w14:textId="38DB32FE" w:rsidR="0026204A" w:rsidRPr="00C8753A" w:rsidRDefault="00AF32BD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162</w:t>
            </w:r>
            <w:r w:rsidR="00BF3BC9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="001E23F7">
              <w:rPr>
                <w:b/>
                <w:color w:val="000000"/>
                <w:sz w:val="22"/>
              </w:rPr>
              <w:t>00,-</w:t>
            </w:r>
            <w:proofErr w:type="gramEnd"/>
            <w:r w:rsidR="001E23F7">
              <w:rPr>
                <w:b/>
                <w:color w:val="000000"/>
                <w:sz w:val="22"/>
              </w:rPr>
              <w:t>Kč</w:t>
            </w:r>
          </w:p>
        </w:tc>
      </w:tr>
      <w:tr w:rsidR="0026204A" w:rsidRPr="00C8753A" w14:paraId="5E7D6438" w14:textId="77777777" w:rsidTr="00AF32BD">
        <w:tc>
          <w:tcPr>
            <w:tcW w:w="7792" w:type="dxa"/>
            <w:gridSpan w:val="5"/>
          </w:tcPr>
          <w:p w14:paraId="03DD977B" w14:textId="052EC28D" w:rsidR="0026204A" w:rsidRPr="00C8753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Celková částka dle bodu </w:t>
            </w:r>
            <w:r>
              <w:rPr>
                <w:b/>
                <w:color w:val="000000"/>
                <w:sz w:val="20"/>
              </w:rPr>
              <w:fldChar w:fldCharType="begin"/>
            </w:r>
            <w:r>
              <w:rPr>
                <w:b/>
                <w:color w:val="000000"/>
                <w:sz w:val="20"/>
              </w:rPr>
              <w:instrText xml:space="preserve"> REF _Ref129089158 \r \h  \* MERGEFORMAT </w:instrText>
            </w: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t>5. 2</w:t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Smlouvy</w:t>
            </w:r>
          </w:p>
        </w:tc>
        <w:tc>
          <w:tcPr>
            <w:tcW w:w="1701" w:type="dxa"/>
          </w:tcPr>
          <w:p w14:paraId="6708FA76" w14:textId="31609533" w:rsidR="0026204A" w:rsidRPr="00C8753A" w:rsidRDefault="00AF32BD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74</w:t>
            </w:r>
            <w:r w:rsidR="00BF3BC9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800</w:t>
            </w:r>
            <w:r w:rsidR="001E23F7">
              <w:rPr>
                <w:b/>
                <w:color w:val="000000"/>
                <w:sz w:val="22"/>
              </w:rPr>
              <w:t>,-</w:t>
            </w:r>
            <w:proofErr w:type="gramEnd"/>
            <w:r w:rsidR="001E23F7">
              <w:rPr>
                <w:b/>
                <w:color w:val="000000"/>
                <w:sz w:val="22"/>
              </w:rPr>
              <w:t>Kč</w:t>
            </w:r>
          </w:p>
        </w:tc>
      </w:tr>
      <w:tr w:rsidR="0026204A" w:rsidRPr="00C8753A" w14:paraId="5F2D9DB4" w14:textId="77777777" w:rsidTr="00AF32BD">
        <w:tc>
          <w:tcPr>
            <w:tcW w:w="7792" w:type="dxa"/>
            <w:gridSpan w:val="5"/>
          </w:tcPr>
          <w:p w14:paraId="5931EEF8" w14:textId="7EC20FA3" w:rsidR="0026204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</w:p>
        </w:tc>
        <w:tc>
          <w:tcPr>
            <w:tcW w:w="1701" w:type="dxa"/>
          </w:tcPr>
          <w:p w14:paraId="6BA97655" w14:textId="714AF5C6" w:rsidR="0026204A" w:rsidRPr="00C8753A" w:rsidRDefault="00AF32BD" w:rsidP="0045388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87</w:t>
            </w:r>
            <w:r w:rsidR="00BF3BC9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200</w:t>
            </w:r>
            <w:r w:rsidR="001E23F7">
              <w:rPr>
                <w:b/>
                <w:color w:val="000000"/>
                <w:sz w:val="22"/>
              </w:rPr>
              <w:t>,-</w:t>
            </w:r>
            <w:proofErr w:type="gramEnd"/>
            <w:r w:rsidR="001E23F7">
              <w:rPr>
                <w:b/>
                <w:color w:val="000000"/>
                <w:sz w:val="22"/>
              </w:rPr>
              <w:t>Kč</w:t>
            </w:r>
          </w:p>
        </w:tc>
      </w:tr>
      <w:bookmarkEnd w:id="18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037DCDC9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_Ref118818021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5. 2. 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této Smlouvy nedosahuje výše </w:t>
      </w:r>
      <w:r w:rsidR="00C478F9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C478F9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199C21F5" w14:textId="3021900F" w:rsidR="001E37D5" w:rsidRDefault="001E37D5" w:rsidP="002B726B">
      <w:pPr>
        <w:pStyle w:val="Nadpis3"/>
        <w:rPr>
          <w:sz w:val="20"/>
          <w:szCs w:val="20"/>
        </w:rPr>
      </w:pPr>
      <w:bookmarkStart w:id="19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070390"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SOSB</w:t>
      </w:r>
      <w:r w:rsidR="00EB1D0B" w:rsidRPr="00C8753A">
        <w:rPr>
          <w:sz w:val="20"/>
          <w:szCs w:val="20"/>
        </w:rPr>
        <w:t xml:space="preserve"> č.</w:t>
      </w:r>
      <w:r w:rsidR="001E23F7">
        <w:rPr>
          <w:sz w:val="20"/>
          <w:szCs w:val="20"/>
        </w:rPr>
        <w:t xml:space="preserve"> </w:t>
      </w:r>
      <w:r w:rsidR="00BF3BC9">
        <w:rPr>
          <w:sz w:val="20"/>
          <w:szCs w:val="20"/>
        </w:rPr>
        <w:t>S-</w:t>
      </w:r>
      <w:r w:rsidR="00AF32BD">
        <w:rPr>
          <w:sz w:val="20"/>
          <w:szCs w:val="20"/>
        </w:rPr>
        <w:t>1827</w:t>
      </w:r>
      <w:r w:rsidR="00BF3BC9">
        <w:rPr>
          <w:sz w:val="20"/>
          <w:szCs w:val="20"/>
        </w:rPr>
        <w:t>/00066001/202</w:t>
      </w:r>
      <w:r w:rsidR="00B76E27">
        <w:rPr>
          <w:sz w:val="20"/>
          <w:szCs w:val="20"/>
        </w:rPr>
        <w:t>0</w:t>
      </w:r>
      <w:r w:rsidR="001E23F7">
        <w:rPr>
          <w:sz w:val="20"/>
          <w:szCs w:val="20"/>
        </w:rPr>
        <w:t>-MH/GEIS/BS</w:t>
      </w:r>
      <w:r w:rsidR="00147502" w:rsidRPr="00C8753A">
        <w:rPr>
          <w:bCs/>
          <w:sz w:val="20"/>
          <w:szCs w:val="20"/>
        </w:rPr>
        <w:t xml:space="preserve">, </w:t>
      </w:r>
      <w:r w:rsidR="00754841" w:rsidRPr="00C8753A">
        <w:rPr>
          <w:bCs/>
          <w:sz w:val="20"/>
          <w:szCs w:val="20"/>
        </w:rPr>
        <w:t xml:space="preserve">resp. </w:t>
      </w:r>
      <w:r w:rsidR="00147502" w:rsidRPr="00C8753A">
        <w:rPr>
          <w:b/>
          <w:sz w:val="20"/>
          <w:szCs w:val="20"/>
        </w:rPr>
        <w:t>zálohové faktury č.</w:t>
      </w:r>
      <w:r w:rsidR="001E23F7">
        <w:rPr>
          <w:b/>
          <w:sz w:val="20"/>
          <w:szCs w:val="20"/>
        </w:rPr>
        <w:t xml:space="preserve"> 39</w:t>
      </w:r>
      <w:r w:rsidR="00B76E27">
        <w:rPr>
          <w:b/>
          <w:sz w:val="20"/>
          <w:szCs w:val="20"/>
        </w:rPr>
        <w:t>2</w:t>
      </w:r>
      <w:r w:rsidR="00AF32BD">
        <w:rPr>
          <w:b/>
          <w:sz w:val="20"/>
          <w:szCs w:val="20"/>
        </w:rPr>
        <w:t>10219</w:t>
      </w:r>
      <w:r w:rsidR="00147502" w:rsidRPr="00C8753A">
        <w:rPr>
          <w:b/>
          <w:sz w:val="20"/>
          <w:szCs w:val="20"/>
        </w:rPr>
        <w:t xml:space="preserve"> zaplacen</w:t>
      </w:r>
      <w:r w:rsidR="00575C52" w:rsidRPr="00C8753A">
        <w:rPr>
          <w:b/>
          <w:sz w:val="20"/>
          <w:szCs w:val="20"/>
        </w:rPr>
        <w:t>é</w:t>
      </w:r>
      <w:r w:rsidR="00147502" w:rsidRPr="00C8753A">
        <w:rPr>
          <w:b/>
          <w:sz w:val="20"/>
          <w:szCs w:val="20"/>
        </w:rPr>
        <w:t xml:space="preserve"> dne</w:t>
      </w:r>
      <w:r w:rsidR="001E23F7">
        <w:rPr>
          <w:b/>
          <w:sz w:val="20"/>
          <w:szCs w:val="20"/>
        </w:rPr>
        <w:t xml:space="preserve"> </w:t>
      </w:r>
      <w:r w:rsidR="00AF32BD">
        <w:rPr>
          <w:b/>
          <w:sz w:val="20"/>
          <w:szCs w:val="20"/>
        </w:rPr>
        <w:t>8</w:t>
      </w:r>
      <w:r w:rsidR="001E23F7">
        <w:rPr>
          <w:b/>
          <w:sz w:val="20"/>
          <w:szCs w:val="20"/>
        </w:rPr>
        <w:t>.</w:t>
      </w:r>
      <w:r w:rsidR="00AF32BD">
        <w:rPr>
          <w:b/>
          <w:sz w:val="20"/>
          <w:szCs w:val="20"/>
        </w:rPr>
        <w:t>7</w:t>
      </w:r>
      <w:r w:rsidR="001E23F7">
        <w:rPr>
          <w:b/>
          <w:sz w:val="20"/>
          <w:szCs w:val="20"/>
        </w:rPr>
        <w:t>.20</w:t>
      </w:r>
      <w:r w:rsidR="00B76E27">
        <w:rPr>
          <w:b/>
          <w:sz w:val="20"/>
          <w:szCs w:val="20"/>
        </w:rPr>
        <w:t>2</w:t>
      </w:r>
      <w:r w:rsidR="00AF32BD">
        <w:rPr>
          <w:b/>
          <w:sz w:val="20"/>
          <w:szCs w:val="20"/>
        </w:rPr>
        <w:t>1</w:t>
      </w:r>
      <w:r w:rsidR="00EB1D0B" w:rsidRPr="00C8753A">
        <w:rPr>
          <w:sz w:val="20"/>
          <w:szCs w:val="20"/>
        </w:rPr>
        <w:t>.</w:t>
      </w:r>
      <w:r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9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75AB74FE" w14:textId="77777777" w:rsidR="001E23F7" w:rsidRDefault="001E23F7" w:rsidP="001E23F7">
      <w:pPr>
        <w:pStyle w:val="Nadpis4"/>
        <w:numPr>
          <w:ilvl w:val="0"/>
          <w:numId w:val="0"/>
        </w:numPr>
        <w:ind w:left="851"/>
      </w:pPr>
    </w:p>
    <w:p w14:paraId="6D258BEF" w14:textId="77777777" w:rsidR="00B76E27" w:rsidRDefault="00B76E27" w:rsidP="00B76E27">
      <w:pPr>
        <w:pStyle w:val="Nadpis5"/>
        <w:numPr>
          <w:ilvl w:val="0"/>
          <w:numId w:val="0"/>
        </w:numPr>
        <w:ind w:left="907"/>
      </w:pPr>
    </w:p>
    <w:p w14:paraId="5503A6AD" w14:textId="77777777" w:rsidR="00B76E27" w:rsidRPr="00B76E27" w:rsidRDefault="00B76E27" w:rsidP="00B76E27"/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20" w:name="_Toc269728720"/>
      <w:bookmarkStart w:id="21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2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2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3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3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20"/>
      <w:bookmarkEnd w:id="21"/>
    </w:p>
    <w:p w14:paraId="3F1590DB" w14:textId="081E14EA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9. 2. 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9. 1. </w:t>
      </w:r>
      <w:r w:rsidRPr="00C8753A">
        <w:rPr>
          <w:sz w:val="20"/>
          <w:szCs w:val="20"/>
        </w:rPr>
        <w:fldChar w:fldCharType="end"/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3167FE6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 xml:space="preserve"> </w:t>
      </w:r>
      <w:r w:rsidR="00AF32BD">
        <w:rPr>
          <w:sz w:val="20"/>
          <w:szCs w:val="20"/>
        </w:rPr>
        <w:t>5</w:t>
      </w:r>
      <w:r w:rsidR="002C146E" w:rsidRPr="00C8753A">
        <w:rPr>
          <w:sz w:val="20"/>
          <w:szCs w:val="20"/>
        </w:rPr>
        <w:t xml:space="preserve"> (</w:t>
      </w:r>
      <w:r w:rsidR="00AF32BD">
        <w:rPr>
          <w:sz w:val="20"/>
          <w:szCs w:val="20"/>
        </w:rPr>
        <w:t>pěti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</w:t>
      </w:r>
      <w:proofErr w:type="gramStart"/>
      <w:r w:rsidRPr="00C8753A">
        <w:rPr>
          <w:sz w:val="20"/>
          <w:szCs w:val="20"/>
        </w:rPr>
        <w:t>obdrží</w:t>
      </w:r>
      <w:proofErr w:type="gramEnd"/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AF32BD">
        <w:rPr>
          <w:sz w:val="20"/>
          <w:szCs w:val="20"/>
        </w:rPr>
        <w:t>3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>(</w:t>
      </w:r>
      <w:r w:rsidR="00AF32BD">
        <w:rPr>
          <w:sz w:val="20"/>
          <w:szCs w:val="20"/>
        </w:rPr>
        <w:t>tři</w:t>
      </w:r>
      <w:r w:rsidR="00BE5E5B" w:rsidRPr="00C8753A">
        <w:rPr>
          <w:sz w:val="20"/>
          <w:szCs w:val="20"/>
        </w:rPr>
        <w:t xml:space="preserve">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59100EE5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</w:t>
      </w:r>
      <w:proofErr w:type="gramStart"/>
      <w:r w:rsidRPr="00C8753A">
        <w:rPr>
          <w:sz w:val="20"/>
          <w:szCs w:val="20"/>
        </w:rPr>
        <w:t>patří</w:t>
      </w:r>
      <w:proofErr w:type="gramEnd"/>
      <w:r w:rsidRPr="00C8753A">
        <w:rPr>
          <w:sz w:val="20"/>
          <w:szCs w:val="20"/>
        </w:rPr>
        <w:t xml:space="preserve">. Souhlas Středočeského kraje – Krajského úřadu, Odboru dopravy s uzavřením této smlouvy byl udělen dne </w:t>
      </w:r>
      <w:r w:rsidR="00AF32BD">
        <w:rPr>
          <w:sz w:val="20"/>
          <w:szCs w:val="20"/>
        </w:rPr>
        <w:t>……</w:t>
      </w:r>
      <w:r w:rsidR="00A20913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481062C9" w14:textId="58404DE5" w:rsidR="001E23F7" w:rsidRDefault="002C146E" w:rsidP="001E23F7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Nedílnou součást této Smlouvy </w:t>
      </w:r>
      <w:proofErr w:type="gramStart"/>
      <w:r w:rsidRPr="00C8753A">
        <w:rPr>
          <w:sz w:val="20"/>
          <w:szCs w:val="20"/>
        </w:rPr>
        <w:t>tvoří</w:t>
      </w:r>
      <w:proofErr w:type="gramEnd"/>
      <w:r w:rsidRPr="00C8753A">
        <w:rPr>
          <w:sz w:val="20"/>
          <w:szCs w:val="20"/>
        </w:rPr>
        <w:t xml:space="preserve"> přílohy:</w:t>
      </w:r>
    </w:p>
    <w:p w14:paraId="2CAE1F11" w14:textId="77777777" w:rsidR="00B76E27" w:rsidRPr="00B76E27" w:rsidRDefault="00B76E27" w:rsidP="00B76E27">
      <w:pPr>
        <w:pStyle w:val="Nadpis4"/>
        <w:numPr>
          <w:ilvl w:val="0"/>
          <w:numId w:val="0"/>
        </w:numPr>
        <w:ind w:left="851"/>
      </w:pPr>
    </w:p>
    <w:p w14:paraId="3F1590E5" w14:textId="32FA5C6D" w:rsidR="00D902A9" w:rsidRPr="00C8753A" w:rsidRDefault="00D902A9" w:rsidP="00D902A9">
      <w:r w:rsidRPr="00C8753A">
        <w:t xml:space="preserve">Příloha č. 1 - </w:t>
      </w:r>
      <w:r w:rsidR="00123880" w:rsidRPr="00C8753A">
        <w:t>Geometrický plán</w:t>
      </w:r>
      <w:r w:rsidR="001E23F7">
        <w:t xml:space="preserve"> č.</w:t>
      </w:r>
      <w:r w:rsidR="00FE0842">
        <w:t xml:space="preserve"> </w:t>
      </w:r>
      <w:r w:rsidR="00AF32BD">
        <w:t>831-1262/2022</w:t>
      </w:r>
    </w:p>
    <w:p w14:paraId="7BA57110" w14:textId="77777777" w:rsidR="00543962" w:rsidRDefault="00543962" w:rsidP="00543962"/>
    <w:p w14:paraId="7BB62C5F" w14:textId="77777777" w:rsidR="00B76E27" w:rsidRDefault="00B76E27" w:rsidP="00543962"/>
    <w:p w14:paraId="72BEBEB5" w14:textId="77777777" w:rsidR="00B76E27" w:rsidRDefault="00B76E27" w:rsidP="00543962"/>
    <w:p w14:paraId="1593C5EE" w14:textId="77777777" w:rsidR="00B76E27" w:rsidRDefault="00B76E27" w:rsidP="00543962"/>
    <w:p w14:paraId="2DED6006" w14:textId="77777777" w:rsidR="00B76E27" w:rsidRDefault="00B76E27" w:rsidP="00543962"/>
    <w:p w14:paraId="688A9476" w14:textId="77777777" w:rsidR="00B76E27" w:rsidRPr="00C8753A" w:rsidRDefault="00B76E27" w:rsidP="00543962"/>
    <w:p w14:paraId="14EF5E0A" w14:textId="5B33F075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>V </w:t>
      </w:r>
      <w:sdt>
        <w:sdtPr>
          <w:alias w:val="Místo podpisu s přesností na obec"/>
          <w:tag w:val="Místo podpisu s přesností na obec"/>
          <w:id w:val="-1612121415"/>
          <w:placeholder>
            <w:docPart w:val="1079BC69CF5A4F09AE0F9BB3FABB849E"/>
          </w:placeholder>
        </w:sdtPr>
        <w:sdtContent>
          <w:r w:rsidR="009225FF">
            <w:t>Praze</w:t>
          </w:r>
        </w:sdtContent>
      </w:sdt>
      <w:r w:rsidRPr="00C8753A">
        <w:t xml:space="preserve"> dne</w:t>
      </w:r>
      <w:r w:rsidR="009225FF">
        <w:t>:</w:t>
      </w:r>
      <w:r w:rsidRPr="00C8753A">
        <w:tab/>
      </w:r>
      <w:r w:rsidR="009225FF">
        <w:t xml:space="preserve">                                                                                  </w:t>
      </w:r>
      <w:r w:rsidR="00DE478A">
        <w:t xml:space="preserve">        </w:t>
      </w:r>
      <w:r w:rsidR="009225FF">
        <w:t xml:space="preserve"> </w:t>
      </w:r>
      <w:r w:rsidRPr="00C8753A">
        <w:t>V</w:t>
      </w:r>
      <w:r w:rsidR="0094074E">
        <w:t> </w:t>
      </w:r>
      <w:r w:rsidR="00C02DE9">
        <w:t>Kladně</w:t>
      </w:r>
      <w:r w:rsidR="0094074E">
        <w:t xml:space="preserve"> </w:t>
      </w:r>
      <w:r w:rsidR="009225FF">
        <w:t>dne:</w:t>
      </w:r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234843EB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ab/>
      </w:r>
    </w:p>
    <w:p w14:paraId="1FD04BCC" w14:textId="77777777" w:rsidR="00543962" w:rsidRDefault="00543962" w:rsidP="00543962">
      <w:pPr>
        <w:tabs>
          <w:tab w:val="center" w:pos="2268"/>
          <w:tab w:val="center" w:pos="7371"/>
        </w:tabs>
      </w:pPr>
    </w:p>
    <w:p w14:paraId="6370945F" w14:textId="77777777" w:rsidR="00B76E27" w:rsidRDefault="00B76E27" w:rsidP="00543962">
      <w:pPr>
        <w:tabs>
          <w:tab w:val="center" w:pos="2268"/>
          <w:tab w:val="center" w:pos="7371"/>
        </w:tabs>
      </w:pPr>
    </w:p>
    <w:p w14:paraId="4A0D6AE9" w14:textId="77777777" w:rsidR="00AF32BD" w:rsidRPr="00C8753A" w:rsidRDefault="00AF32BD" w:rsidP="00543962">
      <w:pPr>
        <w:tabs>
          <w:tab w:val="center" w:pos="2268"/>
          <w:tab w:val="center" w:pos="7371"/>
        </w:tabs>
      </w:pPr>
    </w:p>
    <w:p w14:paraId="14F891DA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F000947" w14:textId="4DA432E4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</w:p>
    <w:p w14:paraId="5F709B4B" w14:textId="47CDB3FE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sdt>
        <w:sdtPr>
          <w:rPr>
            <w:b/>
          </w:rPr>
          <w:alias w:val="Jméno podepsaného"/>
          <w:tag w:val="Jméno podepsaného"/>
          <w:id w:val="-1380233643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</w:rPr>
              <w:alias w:val="Jméno podepsaného"/>
              <w:tag w:val="Jméno podepsaného"/>
              <w:id w:val="-1544975106"/>
              <w:placeholder>
                <w:docPart w:val="35E5B1E006AA406FA9B436543623659C"/>
              </w:placeholder>
            </w:sdtPr>
            <w:sdtEndPr>
              <w:rPr>
                <w:b w:val="0"/>
              </w:rPr>
            </w:sdtEndPr>
            <w:sdtContent>
              <w:r w:rsidR="009225FF" w:rsidRPr="00C8753A">
                <w:rPr>
                  <w:b/>
                  <w:bCs/>
                </w:rPr>
                <w:t>Kra</w:t>
              </w:r>
              <w:r w:rsidR="009225FF">
                <w:rPr>
                  <w:b/>
                  <w:bCs/>
                </w:rPr>
                <w:t xml:space="preserve">jská správa a údržba silnic Středočeského kraje, </w:t>
              </w:r>
              <w:proofErr w:type="spellStart"/>
              <w:r w:rsidR="009225FF">
                <w:rPr>
                  <w:b/>
                  <w:bCs/>
                </w:rPr>
                <w:t>p.o</w:t>
              </w:r>
              <w:proofErr w:type="spellEnd"/>
              <w:r w:rsidR="009225FF" w:rsidRPr="00C8753A">
                <w:rPr>
                  <w:b/>
                  <w:bCs/>
                </w:rPr>
                <w:t>.</w:t>
              </w:r>
            </w:sdtContent>
          </w:sdt>
        </w:sdtContent>
      </w:sdt>
      <w:r w:rsidRPr="00C8753A">
        <w:tab/>
      </w:r>
    </w:p>
    <w:p w14:paraId="7E02766B" w14:textId="76A6AE19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  <w:r w:rsidR="00C02DE9">
        <w:t>Na základě pověření</w:t>
      </w:r>
    </w:p>
    <w:p w14:paraId="3F1590EE" w14:textId="678BDCE0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DA56A5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9139" w14:textId="77777777" w:rsidR="00DA56A5" w:rsidRDefault="00DA56A5">
      <w:r>
        <w:separator/>
      </w:r>
    </w:p>
  </w:endnote>
  <w:endnote w:type="continuationSeparator" w:id="0">
    <w:p w14:paraId="0755A079" w14:textId="77777777" w:rsidR="00DA56A5" w:rsidRDefault="00DA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4CC4" w14:textId="77777777" w:rsidR="00DA56A5" w:rsidRDefault="00DA56A5">
      <w:r>
        <w:separator/>
      </w:r>
    </w:p>
  </w:footnote>
  <w:footnote w:type="continuationSeparator" w:id="0">
    <w:p w14:paraId="78AC35F3" w14:textId="77777777" w:rsidR="00DA56A5" w:rsidRDefault="00DA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13CEDCB6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13CEDCB6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90F4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1590FA" wp14:editId="3F1590F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F" w14:textId="1838629C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A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F1590FF" w14:textId="1838629C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F1590FC" wp14:editId="3F1590FD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5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81529004">
    <w:abstractNumId w:val="4"/>
  </w:num>
  <w:num w:numId="2" w16cid:durableId="1169828752">
    <w:abstractNumId w:val="15"/>
  </w:num>
  <w:num w:numId="3" w16cid:durableId="493767281">
    <w:abstractNumId w:val="30"/>
  </w:num>
  <w:num w:numId="4" w16cid:durableId="696127689">
    <w:abstractNumId w:val="32"/>
  </w:num>
  <w:num w:numId="5" w16cid:durableId="1065572323">
    <w:abstractNumId w:val="11"/>
  </w:num>
  <w:num w:numId="6" w16cid:durableId="1593856056">
    <w:abstractNumId w:val="8"/>
  </w:num>
  <w:num w:numId="7" w16cid:durableId="615796066">
    <w:abstractNumId w:val="17"/>
  </w:num>
  <w:num w:numId="8" w16cid:durableId="806124257">
    <w:abstractNumId w:val="18"/>
  </w:num>
  <w:num w:numId="9" w16cid:durableId="1889563269">
    <w:abstractNumId w:val="3"/>
  </w:num>
  <w:num w:numId="10" w16cid:durableId="1578980869">
    <w:abstractNumId w:val="31"/>
  </w:num>
  <w:num w:numId="11" w16cid:durableId="332227337">
    <w:abstractNumId w:val="26"/>
  </w:num>
  <w:num w:numId="12" w16cid:durableId="1738818544">
    <w:abstractNumId w:val="2"/>
  </w:num>
  <w:num w:numId="13" w16cid:durableId="70928705">
    <w:abstractNumId w:val="13"/>
  </w:num>
  <w:num w:numId="14" w16cid:durableId="236594096">
    <w:abstractNumId w:val="24"/>
  </w:num>
  <w:num w:numId="15" w16cid:durableId="1334987249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1520657291">
    <w:abstractNumId w:val="0"/>
  </w:num>
  <w:num w:numId="17" w16cid:durableId="2131509936">
    <w:abstractNumId w:val="14"/>
  </w:num>
  <w:num w:numId="18" w16cid:durableId="1277766">
    <w:abstractNumId w:val="23"/>
  </w:num>
  <w:num w:numId="19" w16cid:durableId="666589491">
    <w:abstractNumId w:val="33"/>
  </w:num>
  <w:num w:numId="20" w16cid:durableId="1222473749">
    <w:abstractNumId w:val="21"/>
  </w:num>
  <w:num w:numId="21" w16cid:durableId="1524635452">
    <w:abstractNumId w:val="25"/>
  </w:num>
  <w:num w:numId="22" w16cid:durableId="379866854">
    <w:abstractNumId w:val="28"/>
  </w:num>
  <w:num w:numId="23" w16cid:durableId="74475212">
    <w:abstractNumId w:val="6"/>
  </w:num>
  <w:num w:numId="24" w16cid:durableId="1668169177">
    <w:abstractNumId w:val="19"/>
  </w:num>
  <w:num w:numId="25" w16cid:durableId="867524280">
    <w:abstractNumId w:val="34"/>
  </w:num>
  <w:num w:numId="26" w16cid:durableId="1806699088">
    <w:abstractNumId w:val="16"/>
  </w:num>
  <w:num w:numId="27" w16cid:durableId="1597404246">
    <w:abstractNumId w:val="7"/>
  </w:num>
  <w:num w:numId="28" w16cid:durableId="876743930">
    <w:abstractNumId w:val="5"/>
  </w:num>
  <w:num w:numId="29" w16cid:durableId="1679044942">
    <w:abstractNumId w:val="10"/>
  </w:num>
  <w:num w:numId="30" w16cid:durableId="276375934">
    <w:abstractNumId w:val="12"/>
  </w:num>
  <w:num w:numId="31" w16cid:durableId="430392922">
    <w:abstractNumId w:val="27"/>
  </w:num>
  <w:num w:numId="32" w16cid:durableId="1579244337">
    <w:abstractNumId w:val="9"/>
  </w:num>
  <w:num w:numId="33" w16cid:durableId="759107423">
    <w:abstractNumId w:val="22"/>
  </w:num>
  <w:num w:numId="34" w16cid:durableId="1042678112">
    <w:abstractNumId w:val="22"/>
  </w:num>
  <w:num w:numId="35" w16cid:durableId="1985965963">
    <w:abstractNumId w:val="22"/>
  </w:num>
  <w:num w:numId="36" w16cid:durableId="766969469">
    <w:abstractNumId w:val="22"/>
  </w:num>
  <w:num w:numId="37" w16cid:durableId="15210419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93397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916827">
    <w:abstractNumId w:val="22"/>
  </w:num>
  <w:num w:numId="40" w16cid:durableId="1291978413">
    <w:abstractNumId w:val="22"/>
  </w:num>
  <w:num w:numId="41" w16cid:durableId="666396302">
    <w:abstractNumId w:val="29"/>
  </w:num>
  <w:num w:numId="42" w16cid:durableId="1610312702">
    <w:abstractNumId w:val="22"/>
  </w:num>
  <w:num w:numId="43" w16cid:durableId="1766921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36966418">
    <w:abstractNumId w:val="22"/>
  </w:num>
  <w:num w:numId="45" w16cid:durableId="15258978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327B6"/>
    <w:rsid w:val="00035675"/>
    <w:rsid w:val="0005686C"/>
    <w:rsid w:val="00056A3E"/>
    <w:rsid w:val="00065D7A"/>
    <w:rsid w:val="00066BBF"/>
    <w:rsid w:val="00070390"/>
    <w:rsid w:val="00095D27"/>
    <w:rsid w:val="000972B7"/>
    <w:rsid w:val="000B66CA"/>
    <w:rsid w:val="000C1322"/>
    <w:rsid w:val="000C5027"/>
    <w:rsid w:val="000D1900"/>
    <w:rsid w:val="000D1B3D"/>
    <w:rsid w:val="000D3871"/>
    <w:rsid w:val="000F2C8C"/>
    <w:rsid w:val="000F3348"/>
    <w:rsid w:val="000F5C7F"/>
    <w:rsid w:val="000F6E9A"/>
    <w:rsid w:val="000F7FD7"/>
    <w:rsid w:val="001104AD"/>
    <w:rsid w:val="0011173C"/>
    <w:rsid w:val="00114C29"/>
    <w:rsid w:val="00121545"/>
    <w:rsid w:val="00121772"/>
    <w:rsid w:val="00123880"/>
    <w:rsid w:val="00147502"/>
    <w:rsid w:val="001541C6"/>
    <w:rsid w:val="00160420"/>
    <w:rsid w:val="00171FCE"/>
    <w:rsid w:val="001733AD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23EF"/>
    <w:rsid w:val="001B32C0"/>
    <w:rsid w:val="001B40E0"/>
    <w:rsid w:val="001C1431"/>
    <w:rsid w:val="001C1B35"/>
    <w:rsid w:val="001C7F02"/>
    <w:rsid w:val="001E23F7"/>
    <w:rsid w:val="001E37D5"/>
    <w:rsid w:val="001E3FCD"/>
    <w:rsid w:val="001E4C34"/>
    <w:rsid w:val="00200449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6204A"/>
    <w:rsid w:val="002831AF"/>
    <w:rsid w:val="00293D0B"/>
    <w:rsid w:val="00295CCD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F045D"/>
    <w:rsid w:val="00314D6B"/>
    <w:rsid w:val="00342985"/>
    <w:rsid w:val="00375E64"/>
    <w:rsid w:val="00377657"/>
    <w:rsid w:val="003875BD"/>
    <w:rsid w:val="00390102"/>
    <w:rsid w:val="003921E0"/>
    <w:rsid w:val="003A0C64"/>
    <w:rsid w:val="003A55F0"/>
    <w:rsid w:val="003B047E"/>
    <w:rsid w:val="003B2329"/>
    <w:rsid w:val="003B54CB"/>
    <w:rsid w:val="003B73AD"/>
    <w:rsid w:val="003D36BF"/>
    <w:rsid w:val="00410B47"/>
    <w:rsid w:val="00414693"/>
    <w:rsid w:val="00421654"/>
    <w:rsid w:val="00427DD3"/>
    <w:rsid w:val="00430DE4"/>
    <w:rsid w:val="004424DC"/>
    <w:rsid w:val="004463BE"/>
    <w:rsid w:val="00453885"/>
    <w:rsid w:val="004647AB"/>
    <w:rsid w:val="004647FD"/>
    <w:rsid w:val="004735F8"/>
    <w:rsid w:val="00481C5D"/>
    <w:rsid w:val="004847D1"/>
    <w:rsid w:val="004856F5"/>
    <w:rsid w:val="00491B5F"/>
    <w:rsid w:val="004A3096"/>
    <w:rsid w:val="004B2A59"/>
    <w:rsid w:val="004B424D"/>
    <w:rsid w:val="004B6CA1"/>
    <w:rsid w:val="004B7443"/>
    <w:rsid w:val="004C241F"/>
    <w:rsid w:val="004C2E46"/>
    <w:rsid w:val="004C5F13"/>
    <w:rsid w:val="004C68B0"/>
    <w:rsid w:val="004D6D05"/>
    <w:rsid w:val="004E42D3"/>
    <w:rsid w:val="004E55B4"/>
    <w:rsid w:val="004E6E71"/>
    <w:rsid w:val="004E7CE8"/>
    <w:rsid w:val="004F0221"/>
    <w:rsid w:val="004F758D"/>
    <w:rsid w:val="005029D8"/>
    <w:rsid w:val="005121D6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A1956"/>
    <w:rsid w:val="005A4045"/>
    <w:rsid w:val="005A5C20"/>
    <w:rsid w:val="005D3213"/>
    <w:rsid w:val="005E1D04"/>
    <w:rsid w:val="005E1F68"/>
    <w:rsid w:val="005E357A"/>
    <w:rsid w:val="005E7C1D"/>
    <w:rsid w:val="005F20E5"/>
    <w:rsid w:val="005F292A"/>
    <w:rsid w:val="005F5A37"/>
    <w:rsid w:val="00617AFF"/>
    <w:rsid w:val="0062010C"/>
    <w:rsid w:val="00623034"/>
    <w:rsid w:val="00626F12"/>
    <w:rsid w:val="00631A4B"/>
    <w:rsid w:val="006332B0"/>
    <w:rsid w:val="0063730A"/>
    <w:rsid w:val="00637747"/>
    <w:rsid w:val="00643498"/>
    <w:rsid w:val="00644B6C"/>
    <w:rsid w:val="006475A6"/>
    <w:rsid w:val="00656537"/>
    <w:rsid w:val="006614AF"/>
    <w:rsid w:val="00662F9B"/>
    <w:rsid w:val="00664AE0"/>
    <w:rsid w:val="006729B2"/>
    <w:rsid w:val="00675354"/>
    <w:rsid w:val="00680BA7"/>
    <w:rsid w:val="00681437"/>
    <w:rsid w:val="006821E2"/>
    <w:rsid w:val="006909F0"/>
    <w:rsid w:val="006932DE"/>
    <w:rsid w:val="006A00A7"/>
    <w:rsid w:val="006A032F"/>
    <w:rsid w:val="006A0D6E"/>
    <w:rsid w:val="006A0EC0"/>
    <w:rsid w:val="006A2B73"/>
    <w:rsid w:val="006A49AC"/>
    <w:rsid w:val="006A5327"/>
    <w:rsid w:val="006B1C77"/>
    <w:rsid w:val="006B24C2"/>
    <w:rsid w:val="006B6767"/>
    <w:rsid w:val="006B7890"/>
    <w:rsid w:val="006C0BDB"/>
    <w:rsid w:val="006C188E"/>
    <w:rsid w:val="006D078D"/>
    <w:rsid w:val="006D405B"/>
    <w:rsid w:val="006D63E5"/>
    <w:rsid w:val="006D79E9"/>
    <w:rsid w:val="006E4CB5"/>
    <w:rsid w:val="006F4D0F"/>
    <w:rsid w:val="00707908"/>
    <w:rsid w:val="00711F78"/>
    <w:rsid w:val="00716346"/>
    <w:rsid w:val="007303F9"/>
    <w:rsid w:val="00747DFB"/>
    <w:rsid w:val="0075099F"/>
    <w:rsid w:val="0075441F"/>
    <w:rsid w:val="00754841"/>
    <w:rsid w:val="007669FA"/>
    <w:rsid w:val="00770282"/>
    <w:rsid w:val="00777545"/>
    <w:rsid w:val="007941D2"/>
    <w:rsid w:val="00797647"/>
    <w:rsid w:val="007A6D3B"/>
    <w:rsid w:val="007B0A14"/>
    <w:rsid w:val="007B51CC"/>
    <w:rsid w:val="007C3457"/>
    <w:rsid w:val="007C6776"/>
    <w:rsid w:val="007E26CA"/>
    <w:rsid w:val="007F1126"/>
    <w:rsid w:val="007F2736"/>
    <w:rsid w:val="007F6A4E"/>
    <w:rsid w:val="00800ACF"/>
    <w:rsid w:val="00800BB7"/>
    <w:rsid w:val="00801FE0"/>
    <w:rsid w:val="00803976"/>
    <w:rsid w:val="00812200"/>
    <w:rsid w:val="00814168"/>
    <w:rsid w:val="00814786"/>
    <w:rsid w:val="00815498"/>
    <w:rsid w:val="00815BD1"/>
    <w:rsid w:val="0081752F"/>
    <w:rsid w:val="00827998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33B9"/>
    <w:rsid w:val="00883213"/>
    <w:rsid w:val="008874D1"/>
    <w:rsid w:val="008879F4"/>
    <w:rsid w:val="00892155"/>
    <w:rsid w:val="00892285"/>
    <w:rsid w:val="00894CF1"/>
    <w:rsid w:val="00897296"/>
    <w:rsid w:val="008F6AEE"/>
    <w:rsid w:val="00900069"/>
    <w:rsid w:val="00906A5A"/>
    <w:rsid w:val="00907797"/>
    <w:rsid w:val="00914F38"/>
    <w:rsid w:val="009167B9"/>
    <w:rsid w:val="009211CA"/>
    <w:rsid w:val="009225FF"/>
    <w:rsid w:val="00923CE1"/>
    <w:rsid w:val="009240B1"/>
    <w:rsid w:val="0094074E"/>
    <w:rsid w:val="0094122D"/>
    <w:rsid w:val="00951948"/>
    <w:rsid w:val="00962EEC"/>
    <w:rsid w:val="00965DAE"/>
    <w:rsid w:val="00975746"/>
    <w:rsid w:val="00976227"/>
    <w:rsid w:val="00976C43"/>
    <w:rsid w:val="00991867"/>
    <w:rsid w:val="009973DB"/>
    <w:rsid w:val="009A343C"/>
    <w:rsid w:val="009A53EE"/>
    <w:rsid w:val="009A7FCC"/>
    <w:rsid w:val="009B4956"/>
    <w:rsid w:val="009C0A4F"/>
    <w:rsid w:val="009C4B9B"/>
    <w:rsid w:val="009E440F"/>
    <w:rsid w:val="009F04CC"/>
    <w:rsid w:val="009F564A"/>
    <w:rsid w:val="009F6785"/>
    <w:rsid w:val="00A01DD9"/>
    <w:rsid w:val="00A05C08"/>
    <w:rsid w:val="00A075FC"/>
    <w:rsid w:val="00A2032D"/>
    <w:rsid w:val="00A20913"/>
    <w:rsid w:val="00A268BE"/>
    <w:rsid w:val="00A3465D"/>
    <w:rsid w:val="00A3648C"/>
    <w:rsid w:val="00A44263"/>
    <w:rsid w:val="00A534E4"/>
    <w:rsid w:val="00A559C4"/>
    <w:rsid w:val="00A666EC"/>
    <w:rsid w:val="00A7265E"/>
    <w:rsid w:val="00A73694"/>
    <w:rsid w:val="00A816A5"/>
    <w:rsid w:val="00A843F3"/>
    <w:rsid w:val="00A85960"/>
    <w:rsid w:val="00A8799B"/>
    <w:rsid w:val="00AA1681"/>
    <w:rsid w:val="00AA18D1"/>
    <w:rsid w:val="00AA2AC6"/>
    <w:rsid w:val="00AB324D"/>
    <w:rsid w:val="00AB6B04"/>
    <w:rsid w:val="00AD3F40"/>
    <w:rsid w:val="00AD7B58"/>
    <w:rsid w:val="00AE2CAB"/>
    <w:rsid w:val="00AE56B3"/>
    <w:rsid w:val="00AE75EA"/>
    <w:rsid w:val="00AF0E1B"/>
    <w:rsid w:val="00AF0F3B"/>
    <w:rsid w:val="00AF32BD"/>
    <w:rsid w:val="00B02A58"/>
    <w:rsid w:val="00B05648"/>
    <w:rsid w:val="00B059A6"/>
    <w:rsid w:val="00B1604B"/>
    <w:rsid w:val="00B222A5"/>
    <w:rsid w:val="00B364C3"/>
    <w:rsid w:val="00B36A9C"/>
    <w:rsid w:val="00B44C25"/>
    <w:rsid w:val="00B5069D"/>
    <w:rsid w:val="00B50892"/>
    <w:rsid w:val="00B551E9"/>
    <w:rsid w:val="00B671F0"/>
    <w:rsid w:val="00B70876"/>
    <w:rsid w:val="00B71F77"/>
    <w:rsid w:val="00B76E27"/>
    <w:rsid w:val="00B93072"/>
    <w:rsid w:val="00B97138"/>
    <w:rsid w:val="00BA0BFB"/>
    <w:rsid w:val="00BA2B0F"/>
    <w:rsid w:val="00BA7DBD"/>
    <w:rsid w:val="00BB0E3B"/>
    <w:rsid w:val="00BB0ED0"/>
    <w:rsid w:val="00BB57CC"/>
    <w:rsid w:val="00BC66FB"/>
    <w:rsid w:val="00BD45D2"/>
    <w:rsid w:val="00BE5E5B"/>
    <w:rsid w:val="00BF1363"/>
    <w:rsid w:val="00BF3BC9"/>
    <w:rsid w:val="00C02DE9"/>
    <w:rsid w:val="00C329A1"/>
    <w:rsid w:val="00C373A2"/>
    <w:rsid w:val="00C4135D"/>
    <w:rsid w:val="00C46A39"/>
    <w:rsid w:val="00C478F9"/>
    <w:rsid w:val="00C54C7B"/>
    <w:rsid w:val="00C5631A"/>
    <w:rsid w:val="00C61591"/>
    <w:rsid w:val="00C63939"/>
    <w:rsid w:val="00C727FA"/>
    <w:rsid w:val="00C82319"/>
    <w:rsid w:val="00C8753A"/>
    <w:rsid w:val="00C87962"/>
    <w:rsid w:val="00C966AC"/>
    <w:rsid w:val="00CA53AE"/>
    <w:rsid w:val="00CA5579"/>
    <w:rsid w:val="00CB75CE"/>
    <w:rsid w:val="00CC114A"/>
    <w:rsid w:val="00CC25D3"/>
    <w:rsid w:val="00CC52C9"/>
    <w:rsid w:val="00CC6062"/>
    <w:rsid w:val="00CD2ABC"/>
    <w:rsid w:val="00CE24C4"/>
    <w:rsid w:val="00CE4446"/>
    <w:rsid w:val="00CE4F23"/>
    <w:rsid w:val="00CE52DF"/>
    <w:rsid w:val="00CF32EA"/>
    <w:rsid w:val="00CF390A"/>
    <w:rsid w:val="00CF6FDB"/>
    <w:rsid w:val="00CF74C2"/>
    <w:rsid w:val="00CF793A"/>
    <w:rsid w:val="00D12D5A"/>
    <w:rsid w:val="00D179D7"/>
    <w:rsid w:val="00D25F05"/>
    <w:rsid w:val="00D30725"/>
    <w:rsid w:val="00D479BC"/>
    <w:rsid w:val="00D65F07"/>
    <w:rsid w:val="00D65F92"/>
    <w:rsid w:val="00D71DDD"/>
    <w:rsid w:val="00D82B7E"/>
    <w:rsid w:val="00D82EA1"/>
    <w:rsid w:val="00D85CE9"/>
    <w:rsid w:val="00D902A9"/>
    <w:rsid w:val="00DA086C"/>
    <w:rsid w:val="00DA15B4"/>
    <w:rsid w:val="00DA56A5"/>
    <w:rsid w:val="00DB0B55"/>
    <w:rsid w:val="00DB5674"/>
    <w:rsid w:val="00DC400E"/>
    <w:rsid w:val="00DC4D3C"/>
    <w:rsid w:val="00DD5014"/>
    <w:rsid w:val="00DE1EFB"/>
    <w:rsid w:val="00DE23C7"/>
    <w:rsid w:val="00DE478A"/>
    <w:rsid w:val="00DE47F6"/>
    <w:rsid w:val="00E01F83"/>
    <w:rsid w:val="00E0220C"/>
    <w:rsid w:val="00E039E8"/>
    <w:rsid w:val="00E12248"/>
    <w:rsid w:val="00E135D1"/>
    <w:rsid w:val="00E2050B"/>
    <w:rsid w:val="00E2096D"/>
    <w:rsid w:val="00E26CFD"/>
    <w:rsid w:val="00E30028"/>
    <w:rsid w:val="00E324AE"/>
    <w:rsid w:val="00E3297E"/>
    <w:rsid w:val="00E36F9C"/>
    <w:rsid w:val="00E378E7"/>
    <w:rsid w:val="00E37931"/>
    <w:rsid w:val="00E37BDA"/>
    <w:rsid w:val="00E5226E"/>
    <w:rsid w:val="00E52D29"/>
    <w:rsid w:val="00E659FA"/>
    <w:rsid w:val="00E7285A"/>
    <w:rsid w:val="00E971C1"/>
    <w:rsid w:val="00EA1407"/>
    <w:rsid w:val="00EA4428"/>
    <w:rsid w:val="00EA71EE"/>
    <w:rsid w:val="00EB1D0B"/>
    <w:rsid w:val="00EC7AC0"/>
    <w:rsid w:val="00ED46EE"/>
    <w:rsid w:val="00EE4499"/>
    <w:rsid w:val="00EF0179"/>
    <w:rsid w:val="00EF221F"/>
    <w:rsid w:val="00EF246C"/>
    <w:rsid w:val="00F05170"/>
    <w:rsid w:val="00F1041E"/>
    <w:rsid w:val="00F22B7E"/>
    <w:rsid w:val="00F265AE"/>
    <w:rsid w:val="00F436EA"/>
    <w:rsid w:val="00F4491F"/>
    <w:rsid w:val="00F516BF"/>
    <w:rsid w:val="00F56021"/>
    <w:rsid w:val="00F6232F"/>
    <w:rsid w:val="00F747BF"/>
    <w:rsid w:val="00F811A4"/>
    <w:rsid w:val="00F82DD7"/>
    <w:rsid w:val="00F91101"/>
    <w:rsid w:val="00FA2B24"/>
    <w:rsid w:val="00FA56D9"/>
    <w:rsid w:val="00FA77DC"/>
    <w:rsid w:val="00FB1461"/>
    <w:rsid w:val="00FC2F44"/>
    <w:rsid w:val="00FC5B21"/>
    <w:rsid w:val="00FD0FC4"/>
    <w:rsid w:val="00FD4518"/>
    <w:rsid w:val="00FD67CB"/>
    <w:rsid w:val="00FE0842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2B726B"/>
    <w:pPr>
      <w:numPr>
        <w:ilvl w:val="0"/>
      </w:numPr>
      <w:spacing w:before="240" w:after="24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2B726B"/>
    <w:pPr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79BC69CF5A4F09AE0F9BB3FABB8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CDFC5-30B9-417B-A44B-6F8212691566}"/>
      </w:docPartPr>
      <w:docPartBody>
        <w:p w:rsidR="00D56B34" w:rsidRDefault="001969FB" w:rsidP="001969FB">
          <w:pPr>
            <w:pStyle w:val="1079BC69CF5A4F09AE0F9BB3FABB849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E5B1E006AA406FA9B4365436236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4428E-11DD-4DE8-878F-83B2F2C83FD2}"/>
      </w:docPartPr>
      <w:docPartBody>
        <w:p w:rsidR="00D90A30" w:rsidRDefault="00E54CC3" w:rsidP="00E54CC3">
          <w:pPr>
            <w:pStyle w:val="35E5B1E006AA406FA9B436543623659C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B"/>
    <w:rsid w:val="000461DB"/>
    <w:rsid w:val="001969FB"/>
    <w:rsid w:val="00496315"/>
    <w:rsid w:val="004E4A06"/>
    <w:rsid w:val="00652191"/>
    <w:rsid w:val="006904FF"/>
    <w:rsid w:val="006A2C4D"/>
    <w:rsid w:val="006F6CF1"/>
    <w:rsid w:val="0079050F"/>
    <w:rsid w:val="00A32355"/>
    <w:rsid w:val="00BC6BCF"/>
    <w:rsid w:val="00D56B34"/>
    <w:rsid w:val="00D71786"/>
    <w:rsid w:val="00D90A30"/>
    <w:rsid w:val="00DA2445"/>
    <w:rsid w:val="00E06C03"/>
    <w:rsid w:val="00E10DEB"/>
    <w:rsid w:val="00E13E9E"/>
    <w:rsid w:val="00E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4CC3"/>
    <w:rPr>
      <w:color w:val="808080"/>
    </w:rPr>
  </w:style>
  <w:style w:type="paragraph" w:customStyle="1" w:styleId="3FE3748AEB7F45E18111CE3C08593F04">
    <w:name w:val="3FE3748AEB7F45E18111CE3C08593F04"/>
    <w:rsid w:val="001969FB"/>
  </w:style>
  <w:style w:type="paragraph" w:customStyle="1" w:styleId="1079BC69CF5A4F09AE0F9BB3FABB849E">
    <w:name w:val="1079BC69CF5A4F09AE0F9BB3FABB849E"/>
    <w:rsid w:val="001969FB"/>
  </w:style>
  <w:style w:type="paragraph" w:customStyle="1" w:styleId="35E5B1E006AA406FA9B436543623659C">
    <w:name w:val="35E5B1E006AA406FA9B436543623659C"/>
    <w:rsid w:val="00E54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5793-08A6-4622-9DFB-E0D9B428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2120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14604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2024-01-26T09:08:00Z</dcterms:created>
  <dcterms:modified xsi:type="dcterms:W3CDTF">2024-01-26T09:09:00Z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