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E831" w14:textId="77777777" w:rsidR="00505208" w:rsidRPr="00B30B7A" w:rsidRDefault="00505208" w:rsidP="00B65D92">
      <w:pPr>
        <w:pStyle w:val="Nadpis"/>
        <w:widowControl w:val="0"/>
        <w:jc w:val="center"/>
        <w:rPr>
          <w:rFonts w:ascii="Times New Roman" w:hAnsi="Times New Roman" w:cs="Times New Roman"/>
          <w:sz w:val="28"/>
          <w:szCs w:val="22"/>
        </w:rPr>
      </w:pPr>
      <w:r w:rsidRPr="00B30B7A">
        <w:rPr>
          <w:rFonts w:ascii="Times New Roman" w:hAnsi="Times New Roman" w:cs="Times New Roman"/>
          <w:sz w:val="28"/>
          <w:szCs w:val="22"/>
        </w:rPr>
        <w:t>Smlouva o využití výsledků</w:t>
      </w:r>
    </w:p>
    <w:p w14:paraId="02396796" w14:textId="77777777" w:rsidR="00505208" w:rsidRPr="00B30B7A" w:rsidRDefault="00505208" w:rsidP="00B65D92">
      <w:pPr>
        <w:widowControl w:val="0"/>
        <w:rPr>
          <w:rFonts w:ascii="Times New Roman" w:hAnsi="Times New Roman"/>
          <w:szCs w:val="22"/>
        </w:rPr>
      </w:pPr>
    </w:p>
    <w:p w14:paraId="6F47996A" w14:textId="77777777" w:rsidR="00505208" w:rsidRPr="00B30B7A" w:rsidRDefault="00505208" w:rsidP="00B65D92">
      <w:pPr>
        <w:widowControl w:val="0"/>
        <w:rPr>
          <w:rFonts w:ascii="Times New Roman" w:hAnsi="Times New Roman"/>
          <w:b/>
          <w:szCs w:val="22"/>
        </w:rPr>
      </w:pPr>
      <w:r w:rsidRPr="00B30B7A">
        <w:rPr>
          <w:rFonts w:ascii="Times New Roman" w:hAnsi="Times New Roman"/>
          <w:b/>
          <w:szCs w:val="22"/>
        </w:rPr>
        <w:t>Smluvní strany:</w:t>
      </w:r>
    </w:p>
    <w:p w14:paraId="28D572FE" w14:textId="77777777" w:rsidR="00505208" w:rsidRPr="00B30B7A" w:rsidRDefault="00505208" w:rsidP="00B65D92">
      <w:pPr>
        <w:widowControl w:val="0"/>
        <w:rPr>
          <w:rFonts w:ascii="Times New Roman" w:hAnsi="Times New Roman"/>
          <w:szCs w:val="22"/>
        </w:rPr>
      </w:pPr>
    </w:p>
    <w:p w14:paraId="1FA95204" w14:textId="77777777" w:rsidR="001F54D1" w:rsidRDefault="001F54D1" w:rsidP="00B65D92">
      <w:pPr>
        <w:widowControl w:val="0"/>
        <w:rPr>
          <w:rFonts w:ascii="Times New Roman" w:hAnsi="Times New Roman"/>
          <w:b/>
          <w:szCs w:val="22"/>
        </w:rPr>
      </w:pPr>
      <w:proofErr w:type="spellStart"/>
      <w:r w:rsidRPr="001F54D1">
        <w:rPr>
          <w:rFonts w:ascii="Times New Roman" w:hAnsi="Times New Roman"/>
          <w:b/>
          <w:szCs w:val="22"/>
        </w:rPr>
        <w:t>SEVEn</w:t>
      </w:r>
      <w:proofErr w:type="spellEnd"/>
      <w:r w:rsidRPr="001F54D1">
        <w:rPr>
          <w:rFonts w:ascii="Times New Roman" w:hAnsi="Times New Roman"/>
          <w:b/>
          <w:szCs w:val="22"/>
        </w:rPr>
        <w:t xml:space="preserve">, </w:t>
      </w:r>
      <w:proofErr w:type="spellStart"/>
      <w:r w:rsidRPr="001F54D1">
        <w:rPr>
          <w:rFonts w:ascii="Times New Roman" w:hAnsi="Times New Roman"/>
          <w:b/>
          <w:szCs w:val="22"/>
        </w:rPr>
        <w:t>The</w:t>
      </w:r>
      <w:proofErr w:type="spellEnd"/>
      <w:r w:rsidRPr="001F54D1">
        <w:rPr>
          <w:rFonts w:ascii="Times New Roman" w:hAnsi="Times New Roman"/>
          <w:b/>
          <w:szCs w:val="22"/>
        </w:rPr>
        <w:t xml:space="preserve"> </w:t>
      </w:r>
      <w:proofErr w:type="spellStart"/>
      <w:r w:rsidRPr="001F54D1">
        <w:rPr>
          <w:rFonts w:ascii="Times New Roman" w:hAnsi="Times New Roman"/>
          <w:b/>
          <w:szCs w:val="22"/>
        </w:rPr>
        <w:t>Energy</w:t>
      </w:r>
      <w:proofErr w:type="spellEnd"/>
      <w:r w:rsidRPr="001F54D1">
        <w:rPr>
          <w:rFonts w:ascii="Times New Roman" w:hAnsi="Times New Roman"/>
          <w:b/>
          <w:szCs w:val="22"/>
        </w:rPr>
        <w:t xml:space="preserve"> </w:t>
      </w:r>
      <w:proofErr w:type="spellStart"/>
      <w:r w:rsidRPr="001F54D1">
        <w:rPr>
          <w:rFonts w:ascii="Times New Roman" w:hAnsi="Times New Roman"/>
          <w:b/>
          <w:szCs w:val="22"/>
        </w:rPr>
        <w:t>Efficiency</w:t>
      </w:r>
      <w:proofErr w:type="spellEnd"/>
      <w:r w:rsidRPr="001F54D1">
        <w:rPr>
          <w:rFonts w:ascii="Times New Roman" w:hAnsi="Times New Roman"/>
          <w:b/>
          <w:szCs w:val="22"/>
        </w:rPr>
        <w:t xml:space="preserve"> Center, </w:t>
      </w:r>
      <w:proofErr w:type="spellStart"/>
      <w:r w:rsidRPr="001F54D1">
        <w:rPr>
          <w:rFonts w:ascii="Times New Roman" w:hAnsi="Times New Roman"/>
          <w:b/>
          <w:szCs w:val="22"/>
        </w:rPr>
        <w:t>z.ú</w:t>
      </w:r>
      <w:proofErr w:type="spellEnd"/>
      <w:r w:rsidRPr="001F54D1">
        <w:rPr>
          <w:rFonts w:ascii="Times New Roman" w:hAnsi="Times New Roman"/>
          <w:b/>
          <w:szCs w:val="22"/>
        </w:rPr>
        <w:t>.</w:t>
      </w:r>
    </w:p>
    <w:p w14:paraId="3DBC31D4" w14:textId="11D64F93" w:rsidR="00505208" w:rsidRPr="00B30B7A" w:rsidRDefault="00505208" w:rsidP="00B65D92">
      <w:pPr>
        <w:widowControl w:val="0"/>
        <w:rPr>
          <w:rFonts w:ascii="Times New Roman" w:hAnsi="Times New Roman"/>
          <w:szCs w:val="22"/>
        </w:rPr>
      </w:pPr>
      <w:r w:rsidRPr="00B30B7A">
        <w:rPr>
          <w:rFonts w:ascii="Times New Roman" w:hAnsi="Times New Roman"/>
          <w:szCs w:val="22"/>
        </w:rPr>
        <w:t xml:space="preserve">se sídlem </w:t>
      </w:r>
      <w:r w:rsidR="001F54D1" w:rsidRPr="001F54D1">
        <w:rPr>
          <w:rFonts w:ascii="Times New Roman" w:hAnsi="Times New Roman"/>
          <w:szCs w:val="22"/>
        </w:rPr>
        <w:t>Americká 579/17, 12000 Praha 2</w:t>
      </w:r>
    </w:p>
    <w:p w14:paraId="77D06BB4" w14:textId="65B7651C" w:rsidR="00505208" w:rsidRPr="00B30B7A" w:rsidRDefault="00505208" w:rsidP="00B65D92">
      <w:pPr>
        <w:widowControl w:val="0"/>
        <w:rPr>
          <w:rFonts w:ascii="Times New Roman" w:hAnsi="Times New Roman"/>
          <w:szCs w:val="22"/>
        </w:rPr>
      </w:pPr>
      <w:r w:rsidRPr="00B30B7A">
        <w:rPr>
          <w:rFonts w:ascii="Times New Roman" w:hAnsi="Times New Roman"/>
          <w:szCs w:val="22"/>
        </w:rPr>
        <w:t>zapsaná v</w:t>
      </w:r>
      <w:r w:rsidR="00610313" w:rsidRPr="00B30B7A">
        <w:rPr>
          <w:rFonts w:ascii="Times New Roman" w:hAnsi="Times New Roman"/>
          <w:szCs w:val="22"/>
        </w:rPr>
        <w:t xml:space="preserve"> rejstříku vedeném </w:t>
      </w:r>
      <w:r w:rsidR="001F54D1" w:rsidRPr="001F54D1">
        <w:rPr>
          <w:rFonts w:ascii="Times New Roman" w:hAnsi="Times New Roman"/>
          <w:szCs w:val="22"/>
        </w:rPr>
        <w:t>Městský</w:t>
      </w:r>
      <w:r w:rsidR="001F54D1">
        <w:rPr>
          <w:rFonts w:ascii="Times New Roman" w:hAnsi="Times New Roman"/>
          <w:szCs w:val="22"/>
        </w:rPr>
        <w:t>m</w:t>
      </w:r>
      <w:r w:rsidR="001F54D1" w:rsidRPr="001F54D1">
        <w:rPr>
          <w:rFonts w:ascii="Times New Roman" w:hAnsi="Times New Roman"/>
          <w:szCs w:val="22"/>
        </w:rPr>
        <w:t xml:space="preserve"> soud</w:t>
      </w:r>
      <w:r w:rsidR="001F54D1">
        <w:rPr>
          <w:rFonts w:ascii="Times New Roman" w:hAnsi="Times New Roman"/>
          <w:szCs w:val="22"/>
        </w:rPr>
        <w:t>em</w:t>
      </w:r>
      <w:r w:rsidR="001F54D1" w:rsidRPr="001F54D1">
        <w:rPr>
          <w:rFonts w:ascii="Times New Roman" w:hAnsi="Times New Roman"/>
          <w:szCs w:val="22"/>
        </w:rPr>
        <w:t xml:space="preserve"> v Praze U 490</w:t>
      </w:r>
    </w:p>
    <w:p w14:paraId="11C0C27E" w14:textId="47AED18B" w:rsidR="00505208" w:rsidRPr="00B30B7A" w:rsidRDefault="00505208" w:rsidP="00B65D92">
      <w:pPr>
        <w:widowControl w:val="0"/>
        <w:rPr>
          <w:rFonts w:ascii="Times New Roman" w:hAnsi="Times New Roman"/>
          <w:szCs w:val="22"/>
        </w:rPr>
      </w:pPr>
      <w:r w:rsidRPr="00B30B7A">
        <w:rPr>
          <w:rFonts w:ascii="Times New Roman" w:hAnsi="Times New Roman"/>
          <w:szCs w:val="22"/>
        </w:rPr>
        <w:t xml:space="preserve">IČO: </w:t>
      </w:r>
      <w:r w:rsidR="001F54D1">
        <w:rPr>
          <w:rFonts w:ascii="Times New Roman" w:hAnsi="Times New Roman"/>
          <w:szCs w:val="22"/>
        </w:rPr>
        <w:t>05399416</w:t>
      </w:r>
    </w:p>
    <w:p w14:paraId="2AF2170B" w14:textId="3B2C8146" w:rsidR="00505208" w:rsidRPr="00B30B7A" w:rsidRDefault="00505208" w:rsidP="00B65D92">
      <w:pPr>
        <w:widowControl w:val="0"/>
        <w:rPr>
          <w:rFonts w:ascii="Times New Roman" w:hAnsi="Times New Roman"/>
          <w:szCs w:val="22"/>
        </w:rPr>
      </w:pPr>
      <w:r w:rsidRPr="00B30B7A">
        <w:rPr>
          <w:rFonts w:ascii="Times New Roman" w:hAnsi="Times New Roman"/>
          <w:szCs w:val="22"/>
        </w:rPr>
        <w:t xml:space="preserve">DIČ: </w:t>
      </w:r>
      <w:r w:rsidR="001F54D1" w:rsidRPr="001F54D1">
        <w:rPr>
          <w:rFonts w:ascii="Times New Roman" w:hAnsi="Times New Roman"/>
          <w:szCs w:val="22"/>
        </w:rPr>
        <w:t>CZ05399416</w:t>
      </w:r>
    </w:p>
    <w:p w14:paraId="246ACE79" w14:textId="783A97DB" w:rsidR="00610313" w:rsidRDefault="001F54D1" w:rsidP="00610313">
      <w:pPr>
        <w:widowControl w:val="0"/>
        <w:rPr>
          <w:rFonts w:ascii="Times New Roman" w:hAnsi="Times New Roman"/>
          <w:szCs w:val="22"/>
        </w:rPr>
      </w:pPr>
      <w:r w:rsidRPr="00B30B7A">
        <w:rPr>
          <w:rFonts w:ascii="Times New Roman" w:hAnsi="Times New Roman"/>
          <w:szCs w:val="22"/>
        </w:rPr>
        <w:t>Z</w:t>
      </w:r>
      <w:r w:rsidR="00610313" w:rsidRPr="00B30B7A">
        <w:rPr>
          <w:rFonts w:ascii="Times New Roman" w:hAnsi="Times New Roman"/>
          <w:szCs w:val="22"/>
        </w:rPr>
        <w:t>astoupená</w:t>
      </w:r>
      <w:r>
        <w:rPr>
          <w:rFonts w:ascii="Times New Roman" w:hAnsi="Times New Roman"/>
          <w:szCs w:val="22"/>
        </w:rPr>
        <w:t>:</w:t>
      </w:r>
      <w:r w:rsidR="00610313" w:rsidRPr="00B30B7A">
        <w:rPr>
          <w:rFonts w:ascii="Times New Roman" w:hAnsi="Times New Roman"/>
          <w:szCs w:val="22"/>
        </w:rPr>
        <w:t xml:space="preserve"> </w:t>
      </w:r>
      <w:r>
        <w:rPr>
          <w:rFonts w:ascii="Times New Roman" w:hAnsi="Times New Roman"/>
          <w:szCs w:val="22"/>
        </w:rPr>
        <w:t xml:space="preserve">Ing. Juraj </w:t>
      </w:r>
      <w:proofErr w:type="spellStart"/>
      <w:r>
        <w:rPr>
          <w:rFonts w:ascii="Times New Roman" w:hAnsi="Times New Roman"/>
          <w:szCs w:val="22"/>
        </w:rPr>
        <w:t>Krivošík</w:t>
      </w:r>
      <w:proofErr w:type="spellEnd"/>
      <w:r>
        <w:rPr>
          <w:rFonts w:ascii="Times New Roman" w:hAnsi="Times New Roman"/>
          <w:szCs w:val="22"/>
        </w:rPr>
        <w:t>, MBA</w:t>
      </w:r>
      <w:r w:rsidR="00610313" w:rsidRPr="00B30B7A">
        <w:rPr>
          <w:rFonts w:ascii="Times New Roman" w:hAnsi="Times New Roman"/>
          <w:szCs w:val="22"/>
        </w:rPr>
        <w:t xml:space="preserve">, </w:t>
      </w:r>
      <w:r>
        <w:rPr>
          <w:rFonts w:ascii="Times New Roman" w:hAnsi="Times New Roman"/>
          <w:szCs w:val="22"/>
        </w:rPr>
        <w:t>ředitel</w:t>
      </w:r>
    </w:p>
    <w:p w14:paraId="307FCAC1" w14:textId="77DF493A" w:rsidR="001F54D1" w:rsidRPr="00B30B7A" w:rsidRDefault="001F54D1" w:rsidP="001F54D1">
      <w:pPr>
        <w:widowControl w:val="0"/>
        <w:rPr>
          <w:rFonts w:ascii="Times New Roman" w:hAnsi="Times New Roman"/>
          <w:szCs w:val="22"/>
        </w:rPr>
      </w:pPr>
      <w:r w:rsidRPr="00B30B7A">
        <w:rPr>
          <w:rFonts w:ascii="Times New Roman" w:hAnsi="Times New Roman"/>
          <w:szCs w:val="22"/>
        </w:rPr>
        <w:t xml:space="preserve">kontaktní osoba pro smluvní záležitosti: </w:t>
      </w:r>
      <w:proofErr w:type="spellStart"/>
      <w:r w:rsidR="00321F19">
        <w:rPr>
          <w:rFonts w:ascii="Times New Roman" w:hAnsi="Times New Roman"/>
          <w:szCs w:val="22"/>
        </w:rPr>
        <w:t>xxxxxxxxxxxxxxxx</w:t>
      </w:r>
      <w:proofErr w:type="spellEnd"/>
    </w:p>
    <w:p w14:paraId="31921CF0" w14:textId="5C520138" w:rsidR="00505208" w:rsidRPr="00B30B7A" w:rsidRDefault="00610313" w:rsidP="00610313">
      <w:pPr>
        <w:widowControl w:val="0"/>
        <w:rPr>
          <w:rFonts w:ascii="Times New Roman" w:hAnsi="Times New Roman"/>
          <w:szCs w:val="22"/>
        </w:rPr>
      </w:pPr>
      <w:r w:rsidRPr="00B30B7A">
        <w:rPr>
          <w:rFonts w:ascii="Times New Roman" w:hAnsi="Times New Roman"/>
          <w:szCs w:val="22"/>
        </w:rPr>
        <w:t>(dále jen „</w:t>
      </w:r>
      <w:r w:rsidR="00F12821">
        <w:rPr>
          <w:rFonts w:ascii="Times New Roman" w:hAnsi="Times New Roman"/>
          <w:b/>
          <w:szCs w:val="22"/>
        </w:rPr>
        <w:t>Hlavní příjemce</w:t>
      </w:r>
      <w:r w:rsidRPr="00B30B7A">
        <w:rPr>
          <w:rFonts w:ascii="Times New Roman" w:hAnsi="Times New Roman"/>
          <w:szCs w:val="22"/>
        </w:rPr>
        <w:t>”)</w:t>
      </w:r>
    </w:p>
    <w:p w14:paraId="4D6D0053" w14:textId="77777777" w:rsidR="009E36ED" w:rsidRPr="00B30B7A" w:rsidRDefault="009E36ED" w:rsidP="00B65D92">
      <w:pPr>
        <w:widowControl w:val="0"/>
        <w:rPr>
          <w:rFonts w:ascii="Times New Roman" w:hAnsi="Times New Roman"/>
          <w:szCs w:val="22"/>
        </w:rPr>
      </w:pPr>
    </w:p>
    <w:p w14:paraId="69B24186" w14:textId="77777777" w:rsidR="00505208" w:rsidRPr="00B30B7A" w:rsidRDefault="00505208" w:rsidP="00B65D92">
      <w:pPr>
        <w:widowControl w:val="0"/>
        <w:rPr>
          <w:rFonts w:ascii="Times New Roman" w:hAnsi="Times New Roman"/>
          <w:szCs w:val="22"/>
        </w:rPr>
      </w:pPr>
      <w:r w:rsidRPr="00B30B7A">
        <w:rPr>
          <w:rFonts w:ascii="Times New Roman" w:hAnsi="Times New Roman"/>
          <w:szCs w:val="22"/>
        </w:rPr>
        <w:t>na straně jedné,</w:t>
      </w:r>
    </w:p>
    <w:p w14:paraId="7688958E" w14:textId="77777777" w:rsidR="00505208" w:rsidRPr="00B30B7A" w:rsidRDefault="00505208" w:rsidP="00B65D92">
      <w:pPr>
        <w:widowControl w:val="0"/>
        <w:rPr>
          <w:rFonts w:ascii="Times New Roman" w:hAnsi="Times New Roman"/>
          <w:szCs w:val="22"/>
        </w:rPr>
      </w:pPr>
    </w:p>
    <w:p w14:paraId="70DE6DA8" w14:textId="77777777" w:rsidR="00505208" w:rsidRPr="00B30B7A" w:rsidRDefault="00505208" w:rsidP="00B65D92">
      <w:pPr>
        <w:widowControl w:val="0"/>
        <w:rPr>
          <w:rFonts w:ascii="Times New Roman" w:hAnsi="Times New Roman"/>
          <w:szCs w:val="22"/>
        </w:rPr>
      </w:pPr>
      <w:r w:rsidRPr="00B30B7A">
        <w:rPr>
          <w:rFonts w:ascii="Times New Roman" w:hAnsi="Times New Roman"/>
          <w:szCs w:val="22"/>
        </w:rPr>
        <w:t>a</w:t>
      </w:r>
    </w:p>
    <w:p w14:paraId="2021B6A7" w14:textId="77777777" w:rsidR="00505208" w:rsidRPr="00B30B7A" w:rsidRDefault="00505208" w:rsidP="00B65D92">
      <w:pPr>
        <w:widowControl w:val="0"/>
        <w:rPr>
          <w:rFonts w:ascii="Times New Roman" w:hAnsi="Times New Roman"/>
          <w:szCs w:val="22"/>
        </w:rPr>
      </w:pPr>
    </w:p>
    <w:p w14:paraId="4868D871" w14:textId="77777777" w:rsidR="00505208" w:rsidRPr="00E40D56" w:rsidRDefault="00505208" w:rsidP="00B65D92">
      <w:pPr>
        <w:widowControl w:val="0"/>
        <w:rPr>
          <w:rFonts w:ascii="Times New Roman" w:hAnsi="Times New Roman"/>
          <w:b/>
          <w:szCs w:val="22"/>
        </w:rPr>
      </w:pPr>
      <w:r w:rsidRPr="00E40D56">
        <w:rPr>
          <w:rFonts w:ascii="Times New Roman" w:hAnsi="Times New Roman"/>
          <w:b/>
          <w:szCs w:val="22"/>
        </w:rPr>
        <w:t>České vysoké učení technické v Praze</w:t>
      </w:r>
    </w:p>
    <w:p w14:paraId="79445498" w14:textId="77777777" w:rsidR="00505208" w:rsidRPr="00E40D56" w:rsidRDefault="00214C74" w:rsidP="00B65D92">
      <w:pPr>
        <w:widowControl w:val="0"/>
        <w:rPr>
          <w:rFonts w:ascii="Times New Roman" w:hAnsi="Times New Roman"/>
          <w:szCs w:val="22"/>
        </w:rPr>
      </w:pPr>
      <w:r w:rsidRPr="00E40D56">
        <w:rPr>
          <w:rFonts w:ascii="Times New Roman" w:hAnsi="Times New Roman"/>
          <w:szCs w:val="22"/>
        </w:rPr>
        <w:t xml:space="preserve">se sídlem </w:t>
      </w:r>
      <w:r w:rsidR="00CB5F36" w:rsidRPr="00E40D56">
        <w:rPr>
          <w:rFonts w:ascii="Times New Roman" w:hAnsi="Times New Roman"/>
          <w:szCs w:val="22"/>
        </w:rPr>
        <w:t>Jugoslávských partyzánů 1580/3,</w:t>
      </w:r>
      <w:r w:rsidR="00505208" w:rsidRPr="00E40D56">
        <w:rPr>
          <w:rFonts w:ascii="Times New Roman" w:hAnsi="Times New Roman"/>
          <w:szCs w:val="22"/>
        </w:rPr>
        <w:t xml:space="preserve"> Praha 6 </w:t>
      </w:r>
    </w:p>
    <w:p w14:paraId="4D6E3A7D" w14:textId="77777777" w:rsidR="00505208" w:rsidRPr="00E40D56" w:rsidRDefault="00610313" w:rsidP="00B65D92">
      <w:pPr>
        <w:widowControl w:val="0"/>
        <w:rPr>
          <w:rFonts w:ascii="Times New Roman" w:hAnsi="Times New Roman"/>
          <w:szCs w:val="22"/>
        </w:rPr>
      </w:pPr>
      <w:r w:rsidRPr="00E40D56">
        <w:rPr>
          <w:rFonts w:ascii="Times New Roman" w:hAnsi="Times New Roman"/>
          <w:szCs w:val="22"/>
        </w:rPr>
        <w:t xml:space="preserve">IČO: </w:t>
      </w:r>
      <w:r w:rsidR="00505208" w:rsidRPr="00E40D56">
        <w:rPr>
          <w:rFonts w:ascii="Times New Roman" w:hAnsi="Times New Roman"/>
          <w:szCs w:val="22"/>
        </w:rPr>
        <w:t>68407700</w:t>
      </w:r>
    </w:p>
    <w:p w14:paraId="18C69D36" w14:textId="77777777" w:rsidR="00505208" w:rsidRPr="00E40D56" w:rsidRDefault="00610313" w:rsidP="00B65D92">
      <w:pPr>
        <w:widowControl w:val="0"/>
        <w:rPr>
          <w:rFonts w:ascii="Times New Roman" w:hAnsi="Times New Roman"/>
          <w:szCs w:val="22"/>
        </w:rPr>
      </w:pPr>
      <w:r w:rsidRPr="00E40D56">
        <w:rPr>
          <w:rFonts w:ascii="Times New Roman" w:hAnsi="Times New Roman"/>
          <w:szCs w:val="22"/>
        </w:rPr>
        <w:t xml:space="preserve">DIČ: </w:t>
      </w:r>
      <w:r w:rsidR="00505208" w:rsidRPr="00E40D56">
        <w:rPr>
          <w:rFonts w:ascii="Times New Roman" w:hAnsi="Times New Roman"/>
          <w:szCs w:val="22"/>
        </w:rPr>
        <w:t xml:space="preserve">CZ68407700 </w:t>
      </w:r>
    </w:p>
    <w:p w14:paraId="44123117" w14:textId="1E9B521C" w:rsidR="006D3789" w:rsidRPr="00E40D56" w:rsidRDefault="006D3789" w:rsidP="00B65D92">
      <w:pPr>
        <w:widowControl w:val="0"/>
        <w:rPr>
          <w:rFonts w:ascii="Times New Roman" w:hAnsi="Times New Roman"/>
          <w:szCs w:val="22"/>
        </w:rPr>
      </w:pPr>
      <w:r w:rsidRPr="00E40D56">
        <w:rPr>
          <w:rFonts w:ascii="Times New Roman" w:hAnsi="Times New Roman"/>
          <w:szCs w:val="22"/>
        </w:rPr>
        <w:t>Pracoviště: Univerzitní centrum energeticky efektivních budov</w:t>
      </w:r>
    </w:p>
    <w:p w14:paraId="391A7E2E" w14:textId="63C6C72F" w:rsidR="006D3789" w:rsidRPr="00E40D56" w:rsidRDefault="006D3789" w:rsidP="00B65D92">
      <w:pPr>
        <w:widowControl w:val="0"/>
        <w:rPr>
          <w:rFonts w:ascii="Times New Roman" w:hAnsi="Times New Roman"/>
          <w:szCs w:val="22"/>
        </w:rPr>
      </w:pPr>
      <w:r w:rsidRPr="00E40D56">
        <w:rPr>
          <w:rFonts w:ascii="Times New Roman" w:hAnsi="Times New Roman"/>
          <w:szCs w:val="22"/>
        </w:rPr>
        <w:t>Adresa: Třinecká 1024, 027343, Buštěhrad</w:t>
      </w:r>
    </w:p>
    <w:p w14:paraId="1689E541" w14:textId="5595C772" w:rsidR="00505208" w:rsidRPr="00E40D56" w:rsidRDefault="006D3789" w:rsidP="00B65D92">
      <w:pPr>
        <w:widowControl w:val="0"/>
        <w:rPr>
          <w:rFonts w:ascii="Times New Roman" w:hAnsi="Times New Roman"/>
          <w:szCs w:val="22"/>
        </w:rPr>
      </w:pPr>
      <w:r w:rsidRPr="00E40D56">
        <w:rPr>
          <w:rFonts w:ascii="Times New Roman" w:hAnsi="Times New Roman"/>
          <w:szCs w:val="22"/>
        </w:rPr>
        <w:t>Z</w:t>
      </w:r>
      <w:r w:rsidR="00505208" w:rsidRPr="00E40D56">
        <w:rPr>
          <w:rFonts w:ascii="Times New Roman" w:hAnsi="Times New Roman"/>
          <w:szCs w:val="22"/>
        </w:rPr>
        <w:t>astoupené</w:t>
      </w:r>
      <w:r w:rsidRPr="00E40D56">
        <w:rPr>
          <w:rFonts w:ascii="Times New Roman" w:hAnsi="Times New Roman"/>
          <w:szCs w:val="22"/>
        </w:rPr>
        <w:t>: Ing. Robertem Járou Ph.D., ředitelem na základě plné moci od</w:t>
      </w:r>
      <w:r w:rsidR="00505208" w:rsidRPr="00E40D56">
        <w:rPr>
          <w:rFonts w:ascii="Times New Roman" w:hAnsi="Times New Roman"/>
          <w:szCs w:val="22"/>
        </w:rPr>
        <w:t xml:space="preserve"> </w:t>
      </w:r>
      <w:r w:rsidR="00537AF3" w:rsidRPr="00E40D56">
        <w:rPr>
          <w:rFonts w:ascii="Times New Roman" w:hAnsi="Times New Roman"/>
          <w:szCs w:val="22"/>
        </w:rPr>
        <w:t>doc. RNDr. Vojtěch</w:t>
      </w:r>
      <w:r w:rsidRPr="00E40D56">
        <w:rPr>
          <w:rFonts w:ascii="Times New Roman" w:hAnsi="Times New Roman"/>
          <w:szCs w:val="22"/>
        </w:rPr>
        <w:t>a</w:t>
      </w:r>
      <w:r w:rsidR="00537AF3" w:rsidRPr="00E40D56">
        <w:rPr>
          <w:rFonts w:ascii="Times New Roman" w:hAnsi="Times New Roman"/>
          <w:szCs w:val="22"/>
        </w:rPr>
        <w:t xml:space="preserve"> Petráčk</w:t>
      </w:r>
      <w:r w:rsidRPr="00E40D56">
        <w:rPr>
          <w:rFonts w:ascii="Times New Roman" w:hAnsi="Times New Roman"/>
          <w:szCs w:val="22"/>
        </w:rPr>
        <w:t>a</w:t>
      </w:r>
      <w:r w:rsidR="00537AF3" w:rsidRPr="00E40D56">
        <w:rPr>
          <w:rFonts w:ascii="Times New Roman" w:hAnsi="Times New Roman"/>
          <w:szCs w:val="22"/>
        </w:rPr>
        <w:t xml:space="preserve">, CSc., </w:t>
      </w:r>
      <w:r w:rsidR="004A75BD" w:rsidRPr="00E40D56">
        <w:rPr>
          <w:rFonts w:ascii="Times New Roman" w:hAnsi="Times New Roman"/>
          <w:szCs w:val="22"/>
        </w:rPr>
        <w:t>rektor</w:t>
      </w:r>
      <w:r w:rsidRPr="00E40D56">
        <w:rPr>
          <w:rFonts w:ascii="Times New Roman" w:hAnsi="Times New Roman"/>
          <w:szCs w:val="22"/>
        </w:rPr>
        <w:t>a</w:t>
      </w:r>
    </w:p>
    <w:p w14:paraId="248684AE" w14:textId="5105A167" w:rsidR="00505208" w:rsidRPr="00B30B7A" w:rsidRDefault="00610313" w:rsidP="00B65D92">
      <w:pPr>
        <w:widowControl w:val="0"/>
        <w:rPr>
          <w:rFonts w:ascii="Times New Roman" w:hAnsi="Times New Roman"/>
          <w:szCs w:val="22"/>
        </w:rPr>
      </w:pPr>
      <w:r w:rsidRPr="00E40D56">
        <w:rPr>
          <w:rFonts w:ascii="Times New Roman" w:hAnsi="Times New Roman"/>
          <w:szCs w:val="22"/>
        </w:rPr>
        <w:t>(dále jen „</w:t>
      </w:r>
      <w:r w:rsidR="00F12821" w:rsidRPr="00E40D56">
        <w:rPr>
          <w:rFonts w:ascii="Times New Roman" w:hAnsi="Times New Roman"/>
          <w:b/>
          <w:szCs w:val="22"/>
        </w:rPr>
        <w:t>Další účastník</w:t>
      </w:r>
      <w:r w:rsidRPr="00E40D56">
        <w:rPr>
          <w:rFonts w:ascii="Times New Roman" w:hAnsi="Times New Roman"/>
          <w:szCs w:val="22"/>
        </w:rPr>
        <w:t>”)</w:t>
      </w:r>
    </w:p>
    <w:p w14:paraId="579CDE80" w14:textId="77777777" w:rsidR="00610313" w:rsidRPr="00B30B7A" w:rsidRDefault="00610313" w:rsidP="00B65D92">
      <w:pPr>
        <w:widowControl w:val="0"/>
        <w:rPr>
          <w:rFonts w:ascii="Times New Roman" w:hAnsi="Times New Roman"/>
          <w:szCs w:val="22"/>
        </w:rPr>
      </w:pPr>
    </w:p>
    <w:p w14:paraId="3810C5CB" w14:textId="77777777" w:rsidR="00610313" w:rsidRPr="00B30B7A" w:rsidRDefault="00610313" w:rsidP="00610313">
      <w:pPr>
        <w:widowControl w:val="0"/>
        <w:rPr>
          <w:rFonts w:ascii="Times New Roman" w:hAnsi="Times New Roman"/>
          <w:szCs w:val="22"/>
        </w:rPr>
      </w:pPr>
      <w:r w:rsidRPr="00B30B7A">
        <w:rPr>
          <w:rFonts w:ascii="Times New Roman" w:hAnsi="Times New Roman"/>
          <w:szCs w:val="22"/>
        </w:rPr>
        <w:t xml:space="preserve">na straně druhé </w:t>
      </w:r>
    </w:p>
    <w:p w14:paraId="7680C8CC" w14:textId="77777777" w:rsidR="00FF6709" w:rsidRPr="00B30B7A" w:rsidRDefault="00FF6709" w:rsidP="00610313">
      <w:pPr>
        <w:widowControl w:val="0"/>
        <w:rPr>
          <w:rFonts w:ascii="Times New Roman" w:hAnsi="Times New Roman"/>
          <w:szCs w:val="22"/>
        </w:rPr>
      </w:pPr>
    </w:p>
    <w:p w14:paraId="45A421F6" w14:textId="77777777" w:rsidR="00610313" w:rsidRPr="00B30B7A" w:rsidRDefault="00610313" w:rsidP="00B65D92">
      <w:pPr>
        <w:widowControl w:val="0"/>
        <w:rPr>
          <w:rFonts w:ascii="Times New Roman" w:hAnsi="Times New Roman"/>
          <w:szCs w:val="22"/>
        </w:rPr>
      </w:pPr>
      <w:r w:rsidRPr="00B30B7A">
        <w:rPr>
          <w:rFonts w:ascii="Times New Roman" w:hAnsi="Times New Roman"/>
          <w:szCs w:val="22"/>
        </w:rPr>
        <w:t>(všichni společně jako „</w:t>
      </w:r>
      <w:r w:rsidRPr="00B30B7A">
        <w:rPr>
          <w:rFonts w:ascii="Times New Roman" w:hAnsi="Times New Roman"/>
          <w:b/>
          <w:szCs w:val="22"/>
        </w:rPr>
        <w:t>Účastníci Projektu</w:t>
      </w:r>
      <w:r w:rsidRPr="00B30B7A">
        <w:rPr>
          <w:rFonts w:ascii="Times New Roman" w:hAnsi="Times New Roman"/>
          <w:szCs w:val="22"/>
        </w:rPr>
        <w:t>“)</w:t>
      </w:r>
    </w:p>
    <w:p w14:paraId="44B7AAEA" w14:textId="77777777" w:rsidR="00505208" w:rsidRPr="00B30B7A" w:rsidRDefault="00505208" w:rsidP="00B65D92">
      <w:pPr>
        <w:widowControl w:val="0"/>
        <w:rPr>
          <w:rFonts w:ascii="Times New Roman" w:hAnsi="Times New Roman"/>
          <w:szCs w:val="22"/>
        </w:rPr>
      </w:pPr>
    </w:p>
    <w:p w14:paraId="5524B6F6" w14:textId="77777777" w:rsidR="00505208" w:rsidRPr="00B30B7A" w:rsidRDefault="00505208" w:rsidP="00B65D92">
      <w:pPr>
        <w:widowControl w:val="0"/>
        <w:rPr>
          <w:rFonts w:ascii="Times New Roman" w:hAnsi="Times New Roman"/>
          <w:szCs w:val="22"/>
        </w:rPr>
      </w:pPr>
      <w:r w:rsidRPr="00B30B7A">
        <w:rPr>
          <w:rFonts w:ascii="Times New Roman" w:hAnsi="Times New Roman"/>
          <w:szCs w:val="22"/>
        </w:rPr>
        <w:t>uzavřel</w:t>
      </w:r>
      <w:r w:rsidR="002E6F9A" w:rsidRPr="00B30B7A">
        <w:rPr>
          <w:rFonts w:ascii="Times New Roman" w:hAnsi="Times New Roman"/>
          <w:szCs w:val="22"/>
        </w:rPr>
        <w:t>y</w:t>
      </w:r>
      <w:r w:rsidRPr="00B30B7A">
        <w:rPr>
          <w:rFonts w:ascii="Times New Roman" w:hAnsi="Times New Roman"/>
          <w:szCs w:val="22"/>
        </w:rPr>
        <w:t xml:space="preserve"> níže uvedeného dne, měsíce a roku smlouvu o využití výsledků ve smyslu ustanovení § 11 zákona č. 130/2002 Sb., o podpoře výzkumu, experimentálního vývoje a inovací z veřejných prostředků a o změně některých souvisejících zákonů (zákon o podpoře výzkumu a vývoje), ve znění pozdějších předpisů (dále jen „</w:t>
      </w:r>
      <w:r w:rsidRPr="00B30B7A">
        <w:rPr>
          <w:rFonts w:ascii="Times New Roman" w:hAnsi="Times New Roman"/>
          <w:b/>
          <w:szCs w:val="22"/>
        </w:rPr>
        <w:t>Zákon</w:t>
      </w:r>
      <w:r w:rsidRPr="00B30B7A">
        <w:rPr>
          <w:rFonts w:ascii="Times New Roman" w:hAnsi="Times New Roman"/>
          <w:szCs w:val="22"/>
        </w:rPr>
        <w:t>“):</w:t>
      </w:r>
    </w:p>
    <w:p w14:paraId="7C8BE10B" w14:textId="77777777" w:rsidR="00966CA8" w:rsidRPr="00B30B7A" w:rsidRDefault="00966CA8" w:rsidP="00B65D92">
      <w:pPr>
        <w:widowControl w:val="0"/>
        <w:rPr>
          <w:rFonts w:ascii="Times New Roman" w:hAnsi="Times New Roman"/>
          <w:szCs w:val="22"/>
        </w:rPr>
      </w:pPr>
    </w:p>
    <w:p w14:paraId="1D454F7F"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Účel a předmět Smlouvy, název a identifikačních údaje Projektu</w:t>
      </w:r>
    </w:p>
    <w:p w14:paraId="07076F37" w14:textId="77777777" w:rsidR="00505208" w:rsidRPr="00B30B7A" w:rsidRDefault="00505208" w:rsidP="00B65D92">
      <w:pPr>
        <w:widowControl w:val="0"/>
        <w:rPr>
          <w:rFonts w:ascii="Times New Roman" w:hAnsi="Times New Roman"/>
          <w:szCs w:val="22"/>
        </w:rPr>
      </w:pPr>
    </w:p>
    <w:p w14:paraId="43424DAC" w14:textId="5926A6FD" w:rsidR="00505208" w:rsidRPr="00B30B7A" w:rsidRDefault="00505208" w:rsidP="00610313">
      <w:pPr>
        <w:pStyle w:val="Nadpis2"/>
        <w:ind w:left="567" w:hanging="567"/>
        <w:rPr>
          <w:rFonts w:ascii="Times New Roman" w:hAnsi="Times New Roman" w:cs="Times New Roman"/>
          <w:szCs w:val="22"/>
        </w:rPr>
      </w:pPr>
      <w:r w:rsidRPr="00B30B7A">
        <w:rPr>
          <w:rFonts w:ascii="Times New Roman" w:hAnsi="Times New Roman" w:cs="Times New Roman"/>
          <w:szCs w:val="22"/>
        </w:rPr>
        <w:lastRenderedPageBreak/>
        <w:t xml:space="preserve">Účelem a předmětem této smlouvy o využití výsledků (dále jen </w:t>
      </w:r>
      <w:r w:rsidRPr="00B30B7A">
        <w:rPr>
          <w:rFonts w:ascii="Times New Roman" w:hAnsi="Times New Roman" w:cs="Times New Roman"/>
          <w:b/>
          <w:szCs w:val="22"/>
        </w:rPr>
        <w:t>„Smlouva“</w:t>
      </w:r>
      <w:r w:rsidRPr="00B30B7A">
        <w:rPr>
          <w:rFonts w:ascii="Times New Roman" w:hAnsi="Times New Roman" w:cs="Times New Roman"/>
          <w:szCs w:val="22"/>
        </w:rPr>
        <w:t>) je upravit způsob využití výsledků projektu s</w:t>
      </w:r>
      <w:r w:rsidR="001F54D1">
        <w:rPr>
          <w:rFonts w:ascii="Times New Roman" w:hAnsi="Times New Roman" w:cs="Times New Roman"/>
          <w:szCs w:val="22"/>
        </w:rPr>
        <w:t xml:space="preserve"> názvem </w:t>
      </w:r>
      <w:r w:rsidR="00610313" w:rsidRPr="00B30B7A">
        <w:rPr>
          <w:rFonts w:ascii="Times New Roman" w:hAnsi="Times New Roman" w:cs="Times New Roman"/>
          <w:szCs w:val="22"/>
        </w:rPr>
        <w:t>„</w:t>
      </w:r>
      <w:r w:rsidR="0022566D" w:rsidRPr="0022566D">
        <w:rPr>
          <w:rFonts w:ascii="Times New Roman" w:hAnsi="Times New Roman"/>
          <w:szCs w:val="22"/>
        </w:rPr>
        <w:t xml:space="preserve">Analýza potenciálu a podmínek rozvoje </w:t>
      </w:r>
      <w:proofErr w:type="spellStart"/>
      <w:r w:rsidR="0022566D" w:rsidRPr="0022566D">
        <w:rPr>
          <w:rFonts w:ascii="Times New Roman" w:hAnsi="Times New Roman"/>
          <w:szCs w:val="22"/>
        </w:rPr>
        <w:t>mikrokogenerace</w:t>
      </w:r>
      <w:proofErr w:type="spellEnd"/>
      <w:r w:rsidR="0022566D" w:rsidRPr="0022566D">
        <w:rPr>
          <w:rFonts w:ascii="Times New Roman" w:hAnsi="Times New Roman"/>
          <w:szCs w:val="22"/>
        </w:rPr>
        <w:t xml:space="preserve"> v ČR a návrh vhodného systému její podpory</w:t>
      </w:r>
      <w:r w:rsidR="001F54D1">
        <w:rPr>
          <w:rFonts w:ascii="Times New Roman" w:hAnsi="Times New Roman"/>
          <w:szCs w:val="22"/>
        </w:rPr>
        <w:t>“</w:t>
      </w:r>
      <w:r w:rsidRPr="00B30B7A">
        <w:rPr>
          <w:rFonts w:ascii="Times New Roman" w:hAnsi="Times New Roman" w:cs="Times New Roman"/>
          <w:szCs w:val="22"/>
        </w:rPr>
        <w:t xml:space="preserve">, identifikační údaje </w:t>
      </w:r>
      <w:r w:rsidR="009E3013" w:rsidRPr="00B30B7A">
        <w:rPr>
          <w:rFonts w:ascii="Times New Roman" w:hAnsi="Times New Roman" w:cs="Times New Roman"/>
          <w:szCs w:val="22"/>
        </w:rPr>
        <w:t>P</w:t>
      </w:r>
      <w:r w:rsidRPr="00B30B7A">
        <w:rPr>
          <w:rFonts w:ascii="Times New Roman" w:hAnsi="Times New Roman" w:cs="Times New Roman"/>
          <w:szCs w:val="22"/>
        </w:rPr>
        <w:t xml:space="preserve">rojektu: </w:t>
      </w:r>
      <w:r w:rsidR="0022566D" w:rsidRPr="0022566D">
        <w:rPr>
          <w:rFonts w:ascii="Times New Roman" w:hAnsi="Times New Roman" w:cs="Times New Roman"/>
          <w:szCs w:val="22"/>
        </w:rPr>
        <w:t>TK04010286</w:t>
      </w:r>
      <w:r w:rsidR="0022566D">
        <w:rPr>
          <w:rFonts w:ascii="Times New Roman" w:hAnsi="Times New Roman" w:cs="Times New Roman"/>
          <w:szCs w:val="22"/>
        </w:rPr>
        <w:t xml:space="preserve"> </w:t>
      </w:r>
      <w:r w:rsidRPr="00B30B7A">
        <w:rPr>
          <w:rFonts w:ascii="Times New Roman" w:hAnsi="Times New Roman" w:cs="Times New Roman"/>
          <w:szCs w:val="22"/>
        </w:rPr>
        <w:t>(dále jen „</w:t>
      </w:r>
      <w:r w:rsidRPr="00B30B7A">
        <w:rPr>
          <w:rFonts w:ascii="Times New Roman" w:hAnsi="Times New Roman" w:cs="Times New Roman"/>
          <w:b/>
          <w:szCs w:val="22"/>
        </w:rPr>
        <w:t>Projekt</w:t>
      </w:r>
      <w:r w:rsidR="00FA7D04">
        <w:rPr>
          <w:rFonts w:ascii="Times New Roman" w:hAnsi="Times New Roman" w:cs="Times New Roman"/>
          <w:szCs w:val="22"/>
        </w:rPr>
        <w:t>“) v </w:t>
      </w:r>
      <w:r w:rsidRPr="00B30B7A">
        <w:rPr>
          <w:rFonts w:ascii="Times New Roman" w:hAnsi="Times New Roman" w:cs="Times New Roman"/>
          <w:szCs w:val="22"/>
        </w:rPr>
        <w:t>souladu se Smlouvou</w:t>
      </w:r>
      <w:r w:rsidR="00C54702" w:rsidRPr="00B30B7A">
        <w:rPr>
          <w:rFonts w:ascii="Times New Roman" w:hAnsi="Times New Roman" w:cs="Times New Roman"/>
          <w:szCs w:val="22"/>
        </w:rPr>
        <w:t xml:space="preserve"> </w:t>
      </w:r>
      <w:r w:rsidRPr="00B30B7A">
        <w:rPr>
          <w:rFonts w:ascii="Times New Roman" w:hAnsi="Times New Roman" w:cs="Times New Roman"/>
          <w:szCs w:val="22"/>
        </w:rPr>
        <w:t xml:space="preserve">o poskytnutí </w:t>
      </w:r>
      <w:r w:rsidR="004A5177" w:rsidRPr="00B30B7A">
        <w:rPr>
          <w:rFonts w:ascii="Times New Roman" w:hAnsi="Times New Roman" w:cs="Times New Roman"/>
          <w:szCs w:val="22"/>
        </w:rPr>
        <w:t>podpory</w:t>
      </w:r>
      <w:r w:rsidR="00FA7D04">
        <w:rPr>
          <w:rFonts w:ascii="Times New Roman" w:hAnsi="Times New Roman" w:cs="Times New Roman"/>
          <w:szCs w:val="22"/>
        </w:rPr>
        <w:t xml:space="preserve"> č. </w:t>
      </w:r>
      <w:r w:rsidR="0022566D" w:rsidRPr="0022566D">
        <w:rPr>
          <w:rFonts w:ascii="Times New Roman" w:hAnsi="Times New Roman"/>
          <w:szCs w:val="22"/>
        </w:rPr>
        <w:t>2021TK04010286</w:t>
      </w:r>
      <w:r w:rsidR="001F54D1">
        <w:rPr>
          <w:rFonts w:ascii="Times New Roman" w:hAnsi="Times New Roman"/>
          <w:szCs w:val="22"/>
        </w:rPr>
        <w:t xml:space="preserve"> </w:t>
      </w:r>
      <w:r w:rsidRPr="00B30B7A">
        <w:rPr>
          <w:rFonts w:ascii="Times New Roman" w:hAnsi="Times New Roman" w:cs="Times New Roman"/>
          <w:szCs w:val="22"/>
        </w:rPr>
        <w:t xml:space="preserve">ze dne </w:t>
      </w:r>
      <w:r w:rsidR="0022566D">
        <w:rPr>
          <w:rFonts w:ascii="Times New Roman" w:hAnsi="Times New Roman" w:cs="Times New Roman"/>
          <w:szCs w:val="22"/>
        </w:rPr>
        <w:t>14</w:t>
      </w:r>
      <w:r w:rsidR="001F54D1">
        <w:rPr>
          <w:rFonts w:ascii="Times New Roman" w:hAnsi="Times New Roman" w:cs="Times New Roman"/>
          <w:szCs w:val="22"/>
        </w:rPr>
        <w:t>.</w:t>
      </w:r>
      <w:r w:rsidR="00FA7D04">
        <w:rPr>
          <w:rFonts w:ascii="Times New Roman" w:hAnsi="Times New Roman" w:cs="Times New Roman"/>
          <w:szCs w:val="22"/>
        </w:rPr>
        <w:t> </w:t>
      </w:r>
      <w:r w:rsidR="0022566D">
        <w:rPr>
          <w:rFonts w:ascii="Times New Roman" w:hAnsi="Times New Roman" w:cs="Times New Roman"/>
          <w:szCs w:val="22"/>
        </w:rPr>
        <w:t>12</w:t>
      </w:r>
      <w:r w:rsidR="001F54D1">
        <w:rPr>
          <w:rFonts w:ascii="Times New Roman" w:hAnsi="Times New Roman" w:cs="Times New Roman"/>
          <w:szCs w:val="22"/>
        </w:rPr>
        <w:t>.</w:t>
      </w:r>
      <w:r w:rsidR="00FA7D04">
        <w:rPr>
          <w:rFonts w:ascii="Times New Roman" w:hAnsi="Times New Roman" w:cs="Times New Roman"/>
          <w:szCs w:val="22"/>
        </w:rPr>
        <w:t> </w:t>
      </w:r>
      <w:r w:rsidR="0022566D">
        <w:rPr>
          <w:rFonts w:ascii="Times New Roman" w:hAnsi="Times New Roman" w:cs="Times New Roman"/>
          <w:szCs w:val="22"/>
        </w:rPr>
        <w:t>2021</w:t>
      </w:r>
      <w:r w:rsidRPr="00B30B7A">
        <w:rPr>
          <w:rFonts w:ascii="Times New Roman" w:hAnsi="Times New Roman" w:cs="Times New Roman"/>
          <w:szCs w:val="22"/>
        </w:rPr>
        <w:t xml:space="preserve"> </w:t>
      </w:r>
      <w:r w:rsidR="00610313" w:rsidRPr="00B30B7A">
        <w:rPr>
          <w:rFonts w:ascii="Times New Roman" w:hAnsi="Times New Roman" w:cs="Times New Roman"/>
          <w:szCs w:val="22"/>
        </w:rPr>
        <w:t>(dále jen</w:t>
      </w:r>
      <w:r w:rsidRPr="00B30B7A">
        <w:rPr>
          <w:rFonts w:ascii="Times New Roman" w:hAnsi="Times New Roman" w:cs="Times New Roman"/>
          <w:szCs w:val="22"/>
        </w:rPr>
        <w:t xml:space="preserve"> „</w:t>
      </w:r>
      <w:r w:rsidRPr="00B30B7A">
        <w:rPr>
          <w:rFonts w:ascii="Times New Roman" w:hAnsi="Times New Roman" w:cs="Times New Roman"/>
          <w:b/>
          <w:szCs w:val="22"/>
        </w:rPr>
        <w:t>Smlouva</w:t>
      </w:r>
      <w:r w:rsidR="00C54702" w:rsidRPr="00B30B7A">
        <w:rPr>
          <w:rFonts w:ascii="Times New Roman" w:hAnsi="Times New Roman" w:cs="Times New Roman"/>
          <w:b/>
          <w:szCs w:val="22"/>
        </w:rPr>
        <w:t xml:space="preserve"> </w:t>
      </w:r>
      <w:r w:rsidR="00FA7D04">
        <w:rPr>
          <w:rFonts w:ascii="Times New Roman" w:hAnsi="Times New Roman" w:cs="Times New Roman"/>
          <w:b/>
          <w:szCs w:val="22"/>
        </w:rPr>
        <w:t>o </w:t>
      </w:r>
      <w:r w:rsidRPr="00B30B7A">
        <w:rPr>
          <w:rFonts w:ascii="Times New Roman" w:hAnsi="Times New Roman" w:cs="Times New Roman"/>
          <w:b/>
          <w:szCs w:val="22"/>
        </w:rPr>
        <w:t>poskytnutí dotace</w:t>
      </w:r>
      <w:r w:rsidRPr="00B30B7A">
        <w:rPr>
          <w:rFonts w:ascii="Times New Roman" w:hAnsi="Times New Roman" w:cs="Times New Roman"/>
          <w:szCs w:val="22"/>
        </w:rPr>
        <w:t>“).</w:t>
      </w:r>
    </w:p>
    <w:p w14:paraId="61AA9E44" w14:textId="77777777" w:rsidR="00505208" w:rsidRPr="00B30B7A" w:rsidRDefault="00505208" w:rsidP="00B65D92">
      <w:pPr>
        <w:widowControl w:val="0"/>
        <w:rPr>
          <w:rFonts w:ascii="Times New Roman" w:hAnsi="Times New Roman"/>
          <w:szCs w:val="22"/>
        </w:rPr>
      </w:pPr>
    </w:p>
    <w:p w14:paraId="69868E49"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Vymezení výsledků a jejich srovnání s cíli Projektu</w:t>
      </w:r>
    </w:p>
    <w:p w14:paraId="6A0D82D3" w14:textId="77777777" w:rsidR="00505208" w:rsidRPr="00B30B7A" w:rsidRDefault="00505208" w:rsidP="00B65D92">
      <w:pPr>
        <w:widowControl w:val="0"/>
        <w:rPr>
          <w:rFonts w:ascii="Times New Roman" w:hAnsi="Times New Roman"/>
          <w:szCs w:val="22"/>
        </w:rPr>
      </w:pPr>
    </w:p>
    <w:p w14:paraId="2360BF9B" w14:textId="77777777"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Předmět řešení Projektu, jeho cíle, předpokládané výsledky a způsob jejich dosažení a ověření jsou uvedeny v Návrhu řešení Projektu.</w:t>
      </w:r>
    </w:p>
    <w:p w14:paraId="51A366D0" w14:textId="77777777" w:rsidR="00505208" w:rsidRPr="00B30B7A" w:rsidRDefault="00505208" w:rsidP="00B65D92">
      <w:pPr>
        <w:widowControl w:val="0"/>
        <w:rPr>
          <w:rFonts w:ascii="Times New Roman" w:hAnsi="Times New Roman"/>
          <w:szCs w:val="22"/>
        </w:rPr>
      </w:pPr>
    </w:p>
    <w:p w14:paraId="04AC1AAC" w14:textId="77777777"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Výsledky Projektu </w:t>
      </w:r>
      <w:r w:rsidR="00317E7B" w:rsidRPr="00B30B7A">
        <w:rPr>
          <w:rFonts w:ascii="Times New Roman" w:hAnsi="Times New Roman" w:cs="Times New Roman"/>
          <w:szCs w:val="22"/>
        </w:rPr>
        <w:t>(dále jen „</w:t>
      </w:r>
      <w:r w:rsidR="00317E7B" w:rsidRPr="00B30B7A">
        <w:rPr>
          <w:rFonts w:ascii="Times New Roman" w:hAnsi="Times New Roman" w:cs="Times New Roman"/>
          <w:b/>
          <w:szCs w:val="22"/>
        </w:rPr>
        <w:t>Výsledky</w:t>
      </w:r>
      <w:r w:rsidR="00317E7B" w:rsidRPr="00B30B7A">
        <w:rPr>
          <w:rFonts w:ascii="Times New Roman" w:hAnsi="Times New Roman" w:cs="Times New Roman"/>
          <w:szCs w:val="22"/>
        </w:rPr>
        <w:t>“)</w:t>
      </w:r>
      <w:r w:rsidR="00C54702" w:rsidRPr="00B30B7A">
        <w:rPr>
          <w:rFonts w:ascii="Times New Roman" w:hAnsi="Times New Roman" w:cs="Times New Roman"/>
          <w:szCs w:val="22"/>
        </w:rPr>
        <w:t xml:space="preserve"> </w:t>
      </w:r>
      <w:r w:rsidRPr="00B30B7A">
        <w:rPr>
          <w:rFonts w:ascii="Times New Roman" w:hAnsi="Times New Roman" w:cs="Times New Roman"/>
          <w:szCs w:val="22"/>
        </w:rPr>
        <w:t>a jejich srovnání s cíli Projektu jsou vymezeny v</w:t>
      </w:r>
      <w:r w:rsidR="00FC679B">
        <w:rPr>
          <w:rFonts w:ascii="Times New Roman" w:hAnsi="Times New Roman" w:cs="Times New Roman"/>
          <w:szCs w:val="22"/>
        </w:rPr>
        <w:t> </w:t>
      </w:r>
      <w:r w:rsidRPr="00144AB6">
        <w:rPr>
          <w:rFonts w:ascii="Times New Roman" w:hAnsi="Times New Roman" w:cs="Times New Roman"/>
          <w:szCs w:val="22"/>
        </w:rPr>
        <w:t xml:space="preserve">Příloze č. </w:t>
      </w:r>
      <w:r w:rsidR="00966CA8" w:rsidRPr="00144AB6">
        <w:rPr>
          <w:rFonts w:ascii="Times New Roman" w:hAnsi="Times New Roman" w:cs="Times New Roman"/>
          <w:szCs w:val="22"/>
        </w:rPr>
        <w:t>1</w:t>
      </w:r>
      <w:r w:rsidRPr="00144AB6">
        <w:rPr>
          <w:rFonts w:ascii="Times New Roman" w:hAnsi="Times New Roman" w:cs="Times New Roman"/>
          <w:szCs w:val="22"/>
        </w:rPr>
        <w:t xml:space="preserve"> Smlouvy</w:t>
      </w:r>
      <w:r w:rsidR="00317E7B" w:rsidRPr="00144AB6">
        <w:rPr>
          <w:rFonts w:ascii="Times New Roman" w:hAnsi="Times New Roman" w:cs="Times New Roman"/>
          <w:szCs w:val="22"/>
        </w:rPr>
        <w:t>.</w:t>
      </w:r>
    </w:p>
    <w:p w14:paraId="5987FB8B" w14:textId="77777777" w:rsidR="00505208" w:rsidRPr="00B30B7A" w:rsidRDefault="00505208" w:rsidP="00B65D92">
      <w:pPr>
        <w:widowControl w:val="0"/>
        <w:rPr>
          <w:rFonts w:ascii="Times New Roman" w:hAnsi="Times New Roman"/>
          <w:szCs w:val="22"/>
        </w:rPr>
      </w:pPr>
    </w:p>
    <w:p w14:paraId="50C9F323"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Úprava vlastnických a užívacích práv k </w:t>
      </w:r>
      <w:r w:rsidR="00317E7B" w:rsidRPr="00B30B7A">
        <w:rPr>
          <w:rFonts w:ascii="Times New Roman" w:hAnsi="Times New Roman" w:cs="Times New Roman"/>
          <w:szCs w:val="22"/>
        </w:rPr>
        <w:t>V</w:t>
      </w:r>
      <w:r w:rsidRPr="00B30B7A">
        <w:rPr>
          <w:rFonts w:ascii="Times New Roman" w:hAnsi="Times New Roman" w:cs="Times New Roman"/>
          <w:szCs w:val="22"/>
        </w:rPr>
        <w:t>ýsledkům</w:t>
      </w:r>
    </w:p>
    <w:p w14:paraId="6E817847" w14:textId="77777777" w:rsidR="00505208" w:rsidRPr="00B30B7A" w:rsidRDefault="00505208" w:rsidP="00B65D92">
      <w:pPr>
        <w:widowControl w:val="0"/>
        <w:rPr>
          <w:rFonts w:ascii="Times New Roman" w:hAnsi="Times New Roman"/>
          <w:szCs w:val="22"/>
        </w:rPr>
      </w:pPr>
    </w:p>
    <w:p w14:paraId="54AAE949" w14:textId="623480A6" w:rsidR="00610313" w:rsidRPr="007F521B" w:rsidRDefault="00610313" w:rsidP="007F521B">
      <w:pPr>
        <w:pStyle w:val="Nadpis2"/>
        <w:ind w:left="567" w:hanging="567"/>
        <w:rPr>
          <w:rFonts w:ascii="Times New Roman" w:hAnsi="Times New Roman" w:cs="Times New Roman"/>
        </w:rPr>
      </w:pPr>
      <w:r w:rsidRPr="007F521B">
        <w:rPr>
          <w:rFonts w:ascii="Times New Roman" w:hAnsi="Times New Roman" w:cs="Times New Roman"/>
        </w:rPr>
        <w:t xml:space="preserve">Práva duševního vlastnictví (zejména práva zaměstnavatele, resp. objednatele dle </w:t>
      </w:r>
      <w:proofErr w:type="spellStart"/>
      <w:r w:rsidRPr="007F521B">
        <w:rPr>
          <w:rFonts w:ascii="Times New Roman" w:hAnsi="Times New Roman" w:cs="Times New Roman"/>
        </w:rPr>
        <w:t>ust</w:t>
      </w:r>
      <w:proofErr w:type="spellEnd"/>
      <w:r w:rsidRPr="007F521B">
        <w:rPr>
          <w:rFonts w:ascii="Times New Roman" w:hAnsi="Times New Roman" w:cs="Times New Roman"/>
        </w:rPr>
        <w:t xml:space="preserve">. § 58 </w:t>
      </w:r>
      <w:proofErr w:type="spellStart"/>
      <w:r w:rsidRPr="007F521B">
        <w:rPr>
          <w:rFonts w:ascii="Times New Roman" w:hAnsi="Times New Roman" w:cs="Times New Roman"/>
        </w:rPr>
        <w:t>z.č</w:t>
      </w:r>
      <w:proofErr w:type="spellEnd"/>
      <w:r w:rsidRPr="007F521B">
        <w:rPr>
          <w:rFonts w:ascii="Times New Roman" w:hAnsi="Times New Roman" w:cs="Times New Roman"/>
        </w:rPr>
        <w:t>. 121/2000 Sb., autorský zákon) vzniklá z Projektu a týkající se Výsledk</w:t>
      </w:r>
      <w:r w:rsidR="007F521B" w:rsidRPr="007F521B">
        <w:rPr>
          <w:rFonts w:ascii="Times New Roman" w:hAnsi="Times New Roman" w:cs="Times New Roman"/>
        </w:rPr>
        <w:t>u</w:t>
      </w:r>
      <w:r w:rsidRPr="007F521B">
        <w:rPr>
          <w:rFonts w:ascii="Times New Roman" w:hAnsi="Times New Roman" w:cs="Times New Roman"/>
        </w:rPr>
        <w:t xml:space="preserve"> </w:t>
      </w:r>
      <w:r w:rsidR="0022566D" w:rsidRPr="0022566D">
        <w:rPr>
          <w:rFonts w:ascii="Times New Roman" w:hAnsi="Times New Roman" w:cs="Times New Roman"/>
        </w:rPr>
        <w:t>TK04010286</w:t>
      </w:r>
      <w:r w:rsidR="00334BF2" w:rsidRPr="00FA7D04">
        <w:rPr>
          <w:rFonts w:ascii="Times New Roman" w:hAnsi="Times New Roman" w:cs="Times New Roman"/>
        </w:rPr>
        <w:t>-V1</w:t>
      </w:r>
      <w:r w:rsidR="0022566D">
        <w:rPr>
          <w:rFonts w:ascii="Times New Roman" w:hAnsi="Times New Roman" w:cs="Times New Roman"/>
        </w:rPr>
        <w:t xml:space="preserve">, </w:t>
      </w:r>
      <w:r w:rsidR="0022566D" w:rsidRPr="007F521B">
        <w:rPr>
          <w:rFonts w:ascii="Times New Roman" w:hAnsi="Times New Roman" w:cs="Times New Roman"/>
        </w:rPr>
        <w:t xml:space="preserve">Výsledku </w:t>
      </w:r>
      <w:r w:rsidR="0022566D" w:rsidRPr="0022566D">
        <w:rPr>
          <w:rFonts w:ascii="Times New Roman" w:hAnsi="Times New Roman" w:cs="Times New Roman"/>
        </w:rPr>
        <w:t>TK04010286</w:t>
      </w:r>
      <w:r w:rsidR="0022566D">
        <w:rPr>
          <w:rFonts w:ascii="Times New Roman" w:hAnsi="Times New Roman" w:cs="Times New Roman"/>
        </w:rPr>
        <w:t xml:space="preserve">-V2 </w:t>
      </w:r>
      <w:r w:rsidRPr="007F521B">
        <w:rPr>
          <w:rFonts w:ascii="Times New Roman" w:hAnsi="Times New Roman" w:cs="Times New Roman"/>
        </w:rPr>
        <w:t xml:space="preserve">a Výsledku </w:t>
      </w:r>
      <w:r w:rsidR="0022566D" w:rsidRPr="0022566D">
        <w:rPr>
          <w:rFonts w:ascii="Times New Roman" w:hAnsi="Times New Roman" w:cs="Times New Roman"/>
        </w:rPr>
        <w:t>TK04010286</w:t>
      </w:r>
      <w:r w:rsidR="00334BF2">
        <w:rPr>
          <w:rFonts w:ascii="Times New Roman" w:hAnsi="Times New Roman" w:cs="Times New Roman"/>
        </w:rPr>
        <w:t>-V</w:t>
      </w:r>
      <w:r w:rsidR="0022566D">
        <w:rPr>
          <w:rFonts w:ascii="Times New Roman" w:hAnsi="Times New Roman" w:cs="Times New Roman"/>
        </w:rPr>
        <w:t>3</w:t>
      </w:r>
      <w:r w:rsidRPr="007F521B">
        <w:rPr>
          <w:rFonts w:ascii="Times New Roman" w:hAnsi="Times New Roman" w:cs="Times New Roman"/>
        </w:rPr>
        <w:t xml:space="preserve"> jsou nehmotnými věcmi dle </w:t>
      </w:r>
      <w:proofErr w:type="spellStart"/>
      <w:r w:rsidRPr="007F521B">
        <w:rPr>
          <w:rFonts w:ascii="Times New Roman" w:hAnsi="Times New Roman" w:cs="Times New Roman"/>
        </w:rPr>
        <w:t>ust</w:t>
      </w:r>
      <w:proofErr w:type="spellEnd"/>
      <w:r w:rsidRPr="007F521B">
        <w:rPr>
          <w:rFonts w:ascii="Times New Roman" w:hAnsi="Times New Roman" w:cs="Times New Roman"/>
        </w:rPr>
        <w:t>. § 496, odst. 2 z.</w:t>
      </w:r>
      <w:r w:rsidR="007F521B" w:rsidRPr="007F521B">
        <w:rPr>
          <w:rFonts w:ascii="Times New Roman" w:hAnsi="Times New Roman" w:cs="Times New Roman"/>
        </w:rPr>
        <w:t xml:space="preserve"> </w:t>
      </w:r>
      <w:r w:rsidRPr="007F521B">
        <w:rPr>
          <w:rFonts w:ascii="Times New Roman" w:hAnsi="Times New Roman" w:cs="Times New Roman"/>
        </w:rPr>
        <w:t>č. 89/2012 Sb., občanský zákoník. Tyto nehmotné věci jsou mezi spolupracující Účastníky Projektu rozdělen</w:t>
      </w:r>
      <w:r w:rsidR="00966CA8" w:rsidRPr="007F521B">
        <w:rPr>
          <w:rFonts w:ascii="Times New Roman" w:hAnsi="Times New Roman" w:cs="Times New Roman"/>
        </w:rPr>
        <w:t>y</w:t>
      </w:r>
      <w:r w:rsidRPr="007F521B">
        <w:rPr>
          <w:rFonts w:ascii="Times New Roman" w:hAnsi="Times New Roman" w:cs="Times New Roman"/>
        </w:rPr>
        <w:t xml:space="preserve"> tak, aby byly náležitě zohledněny jejich pracovní oblasti, příspěvky a příslušné zájmy. </w:t>
      </w:r>
    </w:p>
    <w:p w14:paraId="3BC46C5D" w14:textId="20D55F6D" w:rsidR="00610313" w:rsidRPr="00FA7D04" w:rsidRDefault="00F12821" w:rsidP="00FA7D04">
      <w:pPr>
        <w:pStyle w:val="Nadpis2"/>
        <w:tabs>
          <w:tab w:val="clear" w:pos="1844"/>
        </w:tabs>
        <w:ind w:left="567" w:hanging="567"/>
        <w:rPr>
          <w:rFonts w:ascii="Times New Roman" w:hAnsi="Times New Roman" w:cs="Times New Roman"/>
        </w:rPr>
      </w:pPr>
      <w:r>
        <w:rPr>
          <w:rFonts w:ascii="Times New Roman" w:hAnsi="Times New Roman" w:cs="Times New Roman"/>
        </w:rPr>
        <w:t>N</w:t>
      </w:r>
      <w:r w:rsidRPr="00FA7D04">
        <w:rPr>
          <w:rFonts w:ascii="Times New Roman" w:hAnsi="Times New Roman" w:cs="Times New Roman"/>
        </w:rPr>
        <w:t xml:space="preserve">a </w:t>
      </w:r>
      <w:r w:rsidR="009E36ED" w:rsidRPr="00FA7D04">
        <w:rPr>
          <w:rFonts w:ascii="Times New Roman" w:hAnsi="Times New Roman" w:cs="Times New Roman"/>
        </w:rPr>
        <w:t xml:space="preserve">základě dohody </w:t>
      </w:r>
      <w:r>
        <w:rPr>
          <w:rFonts w:ascii="Times New Roman" w:hAnsi="Times New Roman" w:cs="Times New Roman"/>
        </w:rPr>
        <w:t>smluvních stran bylo</w:t>
      </w:r>
      <w:r w:rsidR="009E36ED" w:rsidRPr="00FA7D04">
        <w:rPr>
          <w:rFonts w:ascii="Times New Roman" w:hAnsi="Times New Roman" w:cs="Times New Roman"/>
        </w:rPr>
        <w:t xml:space="preserve"> </w:t>
      </w:r>
      <w:r w:rsidR="00610313" w:rsidRPr="00FA7D04">
        <w:rPr>
          <w:rFonts w:ascii="Times New Roman" w:hAnsi="Times New Roman" w:cs="Times New Roman"/>
        </w:rPr>
        <w:t>přistoupeno k následujícímu vymezení</w:t>
      </w:r>
      <w:r w:rsidR="009E36ED" w:rsidRPr="00FA7D04">
        <w:rPr>
          <w:rFonts w:ascii="Times New Roman" w:hAnsi="Times New Roman" w:cs="Times New Roman"/>
        </w:rPr>
        <w:t xml:space="preserve"> jejich</w:t>
      </w:r>
      <w:r w:rsidR="00610313" w:rsidRPr="00FA7D04">
        <w:rPr>
          <w:rFonts w:ascii="Times New Roman" w:hAnsi="Times New Roman" w:cs="Times New Roman"/>
        </w:rPr>
        <w:t xml:space="preserve"> podílů na předmětných nehmotných věcech:</w:t>
      </w:r>
    </w:p>
    <w:p w14:paraId="797DF343" w14:textId="597843B6" w:rsidR="00610313" w:rsidRPr="00FA7D04" w:rsidRDefault="00610313" w:rsidP="00FA7D04">
      <w:pPr>
        <w:numPr>
          <w:ilvl w:val="0"/>
          <w:numId w:val="37"/>
        </w:numPr>
        <w:rPr>
          <w:rFonts w:ascii="Times New Roman" w:hAnsi="Times New Roman"/>
          <w:b/>
          <w:szCs w:val="22"/>
        </w:rPr>
      </w:pPr>
      <w:r w:rsidRPr="00FA7D04">
        <w:rPr>
          <w:rFonts w:ascii="Times New Roman" w:hAnsi="Times New Roman"/>
          <w:b/>
          <w:szCs w:val="22"/>
        </w:rPr>
        <w:t xml:space="preserve">Výsledek </w:t>
      </w:r>
      <w:r w:rsidR="0022566D" w:rsidRPr="0022566D">
        <w:rPr>
          <w:rFonts w:ascii="Times New Roman" w:hAnsi="Times New Roman"/>
          <w:b/>
          <w:szCs w:val="22"/>
        </w:rPr>
        <w:t>TK04010286</w:t>
      </w:r>
      <w:r w:rsidR="00FA7D04" w:rsidRPr="00FA7D04">
        <w:rPr>
          <w:rFonts w:ascii="Times New Roman" w:hAnsi="Times New Roman"/>
          <w:b/>
          <w:szCs w:val="22"/>
        </w:rPr>
        <w:t xml:space="preserve">-V1 </w:t>
      </w:r>
      <w:r w:rsidR="00FA7D04" w:rsidRPr="00FA7D04">
        <w:rPr>
          <w:rFonts w:ascii="Times New Roman" w:hAnsi="Times New Roman"/>
          <w:szCs w:val="22"/>
        </w:rPr>
        <w:t>„</w:t>
      </w:r>
      <w:r w:rsidR="0022566D" w:rsidRPr="0022566D">
        <w:rPr>
          <w:rFonts w:ascii="Times New Roman" w:hAnsi="Times New Roman"/>
          <w:szCs w:val="22"/>
        </w:rPr>
        <w:t xml:space="preserve">Vyhodnocení a strategie využitelnosti </w:t>
      </w:r>
      <w:proofErr w:type="spellStart"/>
      <w:r w:rsidR="0022566D" w:rsidRPr="0022566D">
        <w:rPr>
          <w:rFonts w:ascii="Times New Roman" w:hAnsi="Times New Roman"/>
          <w:szCs w:val="22"/>
        </w:rPr>
        <w:t>mikrokogenerace</w:t>
      </w:r>
      <w:proofErr w:type="spellEnd"/>
      <w:r w:rsidR="00FA7D04" w:rsidRPr="00FA7D04">
        <w:rPr>
          <w:rFonts w:ascii="Times New Roman" w:hAnsi="Times New Roman"/>
          <w:szCs w:val="22"/>
        </w:rPr>
        <w:t>“</w:t>
      </w:r>
    </w:p>
    <w:p w14:paraId="6FEA5C7B" w14:textId="4F8C5C3B" w:rsidR="00610313" w:rsidRPr="00FA7D04" w:rsidRDefault="00015256" w:rsidP="00610313">
      <w:pPr>
        <w:numPr>
          <w:ilvl w:val="1"/>
          <w:numId w:val="37"/>
        </w:numPr>
        <w:ind w:left="567" w:firstLine="170"/>
        <w:rPr>
          <w:rFonts w:ascii="Times New Roman" w:hAnsi="Times New Roman"/>
          <w:szCs w:val="22"/>
        </w:rPr>
      </w:pPr>
      <w:r>
        <w:rPr>
          <w:rFonts w:ascii="Times New Roman" w:hAnsi="Times New Roman"/>
          <w:szCs w:val="22"/>
        </w:rPr>
        <w:t xml:space="preserve">Hlavní </w:t>
      </w:r>
      <w:r w:rsidR="0003441F">
        <w:rPr>
          <w:rFonts w:ascii="Times New Roman" w:hAnsi="Times New Roman"/>
          <w:szCs w:val="22"/>
        </w:rPr>
        <w:t>příjemce</w:t>
      </w:r>
      <w:r w:rsidRPr="00FA7D04">
        <w:rPr>
          <w:rFonts w:ascii="Times New Roman" w:hAnsi="Times New Roman"/>
          <w:szCs w:val="22"/>
        </w:rPr>
        <w:t xml:space="preserve"> </w:t>
      </w:r>
      <w:r w:rsidR="00FA7D04" w:rsidRPr="00FA7D04">
        <w:rPr>
          <w:rFonts w:ascii="Times New Roman" w:hAnsi="Times New Roman"/>
          <w:szCs w:val="22"/>
        </w:rPr>
        <w:t xml:space="preserve">50 </w:t>
      </w:r>
      <w:r w:rsidR="00610313" w:rsidRPr="00FA7D04">
        <w:rPr>
          <w:rFonts w:ascii="Times New Roman" w:hAnsi="Times New Roman"/>
          <w:szCs w:val="22"/>
        </w:rPr>
        <w:t>%</w:t>
      </w:r>
    </w:p>
    <w:p w14:paraId="0CEAC05D" w14:textId="62988106" w:rsidR="00610313" w:rsidRPr="00FA7D04" w:rsidRDefault="0003441F" w:rsidP="00610313">
      <w:pPr>
        <w:numPr>
          <w:ilvl w:val="1"/>
          <w:numId w:val="37"/>
        </w:numPr>
        <w:ind w:left="567" w:firstLine="170"/>
        <w:rPr>
          <w:rFonts w:ascii="Times New Roman" w:hAnsi="Times New Roman"/>
          <w:szCs w:val="22"/>
        </w:rPr>
      </w:pPr>
      <w:r>
        <w:rPr>
          <w:rFonts w:ascii="Times New Roman" w:hAnsi="Times New Roman"/>
          <w:szCs w:val="22"/>
        </w:rPr>
        <w:t>Další účastník</w:t>
      </w:r>
      <w:r w:rsidR="00015256">
        <w:rPr>
          <w:rFonts w:ascii="Times New Roman" w:hAnsi="Times New Roman"/>
          <w:szCs w:val="22"/>
        </w:rPr>
        <w:t xml:space="preserve"> </w:t>
      </w:r>
      <w:r w:rsidR="00FA7D04" w:rsidRPr="00FA7D04">
        <w:rPr>
          <w:rFonts w:ascii="Times New Roman" w:hAnsi="Times New Roman"/>
          <w:szCs w:val="22"/>
        </w:rPr>
        <w:t xml:space="preserve">50 </w:t>
      </w:r>
      <w:r w:rsidR="00610313" w:rsidRPr="00FA7D04">
        <w:rPr>
          <w:rFonts w:ascii="Times New Roman" w:hAnsi="Times New Roman"/>
          <w:szCs w:val="22"/>
        </w:rPr>
        <w:t>%</w:t>
      </w:r>
    </w:p>
    <w:p w14:paraId="24E275FF" w14:textId="1C4D8A54" w:rsidR="00610313" w:rsidRPr="00FA7D04" w:rsidRDefault="00610313" w:rsidP="00F96729">
      <w:pPr>
        <w:numPr>
          <w:ilvl w:val="0"/>
          <w:numId w:val="37"/>
        </w:numPr>
        <w:rPr>
          <w:rFonts w:ascii="Times New Roman" w:hAnsi="Times New Roman"/>
          <w:b/>
          <w:szCs w:val="22"/>
        </w:rPr>
      </w:pPr>
      <w:r w:rsidRPr="00FA7D04">
        <w:rPr>
          <w:rFonts w:ascii="Times New Roman" w:hAnsi="Times New Roman"/>
          <w:b/>
          <w:szCs w:val="22"/>
        </w:rPr>
        <w:t xml:space="preserve">Výsledek </w:t>
      </w:r>
      <w:r w:rsidR="0022566D" w:rsidRPr="0022566D">
        <w:rPr>
          <w:rFonts w:ascii="Times New Roman" w:hAnsi="Times New Roman"/>
          <w:b/>
          <w:szCs w:val="22"/>
        </w:rPr>
        <w:t>TK04010286</w:t>
      </w:r>
      <w:r w:rsidR="00FA7D04" w:rsidRPr="00FA7D04">
        <w:rPr>
          <w:rFonts w:ascii="Times New Roman" w:hAnsi="Times New Roman"/>
          <w:b/>
          <w:szCs w:val="22"/>
        </w:rPr>
        <w:t xml:space="preserve">-V2 </w:t>
      </w:r>
      <w:r w:rsidR="00FA7D04" w:rsidRPr="00FA7D04">
        <w:rPr>
          <w:rFonts w:ascii="Times New Roman" w:hAnsi="Times New Roman"/>
          <w:szCs w:val="22"/>
        </w:rPr>
        <w:t>„</w:t>
      </w:r>
      <w:r w:rsidR="0022566D" w:rsidRPr="0022566D">
        <w:rPr>
          <w:rFonts w:ascii="Times New Roman" w:hAnsi="Times New Roman"/>
          <w:szCs w:val="22"/>
        </w:rPr>
        <w:t xml:space="preserve">Kulatý stůl k problematice </w:t>
      </w:r>
      <w:proofErr w:type="spellStart"/>
      <w:r w:rsidR="0022566D" w:rsidRPr="0022566D">
        <w:rPr>
          <w:rFonts w:ascii="Times New Roman" w:hAnsi="Times New Roman"/>
          <w:szCs w:val="22"/>
        </w:rPr>
        <w:t>mikrokogenerace</w:t>
      </w:r>
      <w:proofErr w:type="spellEnd"/>
      <w:r w:rsidR="0022566D" w:rsidRPr="0022566D">
        <w:rPr>
          <w:rFonts w:ascii="Times New Roman" w:hAnsi="Times New Roman"/>
          <w:szCs w:val="22"/>
        </w:rPr>
        <w:t xml:space="preserve"> v ČR a zahraničí</w:t>
      </w:r>
      <w:r w:rsidR="00FA7D04" w:rsidRPr="00FA7D04">
        <w:rPr>
          <w:rFonts w:ascii="Times New Roman" w:hAnsi="Times New Roman"/>
          <w:szCs w:val="22"/>
        </w:rPr>
        <w:t>“</w:t>
      </w:r>
    </w:p>
    <w:p w14:paraId="1971D570" w14:textId="21F12834" w:rsidR="00015256" w:rsidRPr="00FA7D04" w:rsidRDefault="00015256" w:rsidP="00015256">
      <w:pPr>
        <w:numPr>
          <w:ilvl w:val="1"/>
          <w:numId w:val="37"/>
        </w:numPr>
        <w:ind w:left="567" w:firstLine="170"/>
        <w:rPr>
          <w:rFonts w:ascii="Times New Roman" w:hAnsi="Times New Roman"/>
          <w:szCs w:val="22"/>
        </w:rPr>
      </w:pPr>
      <w:r>
        <w:rPr>
          <w:rFonts w:ascii="Times New Roman" w:hAnsi="Times New Roman"/>
          <w:szCs w:val="22"/>
        </w:rPr>
        <w:t xml:space="preserve">Hlavní </w:t>
      </w:r>
      <w:r w:rsidR="0003441F">
        <w:rPr>
          <w:rFonts w:ascii="Times New Roman" w:hAnsi="Times New Roman"/>
          <w:szCs w:val="22"/>
        </w:rPr>
        <w:t>příjemce</w:t>
      </w:r>
      <w:r w:rsidR="0003441F" w:rsidRPr="00FA7D04">
        <w:rPr>
          <w:rFonts w:ascii="Times New Roman" w:hAnsi="Times New Roman"/>
          <w:szCs w:val="22"/>
        </w:rPr>
        <w:t xml:space="preserve"> </w:t>
      </w:r>
      <w:r w:rsidRPr="00FA7D04">
        <w:rPr>
          <w:rFonts w:ascii="Times New Roman" w:hAnsi="Times New Roman"/>
          <w:szCs w:val="22"/>
        </w:rPr>
        <w:t>50 %</w:t>
      </w:r>
    </w:p>
    <w:p w14:paraId="3F15D991" w14:textId="4404A6E7" w:rsidR="00015256" w:rsidRDefault="0003441F" w:rsidP="00015256">
      <w:pPr>
        <w:numPr>
          <w:ilvl w:val="1"/>
          <w:numId w:val="37"/>
        </w:numPr>
        <w:ind w:left="567" w:firstLine="170"/>
        <w:rPr>
          <w:rFonts w:ascii="Times New Roman" w:hAnsi="Times New Roman"/>
          <w:szCs w:val="22"/>
        </w:rPr>
      </w:pPr>
      <w:r>
        <w:rPr>
          <w:rFonts w:ascii="Times New Roman" w:hAnsi="Times New Roman"/>
          <w:szCs w:val="22"/>
        </w:rPr>
        <w:t xml:space="preserve">Další účastník </w:t>
      </w:r>
      <w:r w:rsidR="00015256" w:rsidRPr="00FA7D04">
        <w:rPr>
          <w:rFonts w:ascii="Times New Roman" w:hAnsi="Times New Roman"/>
          <w:szCs w:val="22"/>
        </w:rPr>
        <w:t>50 %</w:t>
      </w:r>
    </w:p>
    <w:p w14:paraId="37BF2FB8" w14:textId="43008BB9" w:rsidR="0022566D" w:rsidRPr="00FA7D04" w:rsidRDefault="0022566D" w:rsidP="0022566D">
      <w:pPr>
        <w:numPr>
          <w:ilvl w:val="0"/>
          <w:numId w:val="37"/>
        </w:numPr>
        <w:rPr>
          <w:rFonts w:ascii="Times New Roman" w:hAnsi="Times New Roman"/>
          <w:b/>
          <w:szCs w:val="22"/>
        </w:rPr>
      </w:pPr>
      <w:r w:rsidRPr="00FA7D04">
        <w:rPr>
          <w:rFonts w:ascii="Times New Roman" w:hAnsi="Times New Roman"/>
          <w:b/>
          <w:szCs w:val="22"/>
        </w:rPr>
        <w:t xml:space="preserve">Výsledek </w:t>
      </w:r>
      <w:r w:rsidRPr="0022566D">
        <w:rPr>
          <w:rFonts w:ascii="Times New Roman" w:hAnsi="Times New Roman"/>
          <w:b/>
          <w:szCs w:val="22"/>
        </w:rPr>
        <w:t>TK04010286</w:t>
      </w:r>
      <w:r w:rsidRPr="00FA7D04">
        <w:rPr>
          <w:rFonts w:ascii="Times New Roman" w:hAnsi="Times New Roman"/>
          <w:b/>
          <w:szCs w:val="22"/>
        </w:rPr>
        <w:t>-V</w:t>
      </w:r>
      <w:r>
        <w:rPr>
          <w:rFonts w:ascii="Times New Roman" w:hAnsi="Times New Roman"/>
          <w:b/>
          <w:szCs w:val="22"/>
        </w:rPr>
        <w:t>3</w:t>
      </w:r>
      <w:r w:rsidRPr="00FA7D04">
        <w:rPr>
          <w:rFonts w:ascii="Times New Roman" w:hAnsi="Times New Roman"/>
          <w:b/>
          <w:szCs w:val="22"/>
        </w:rPr>
        <w:t xml:space="preserve"> </w:t>
      </w:r>
      <w:r w:rsidRPr="00FA7D04">
        <w:rPr>
          <w:rFonts w:ascii="Times New Roman" w:hAnsi="Times New Roman"/>
          <w:szCs w:val="22"/>
        </w:rPr>
        <w:t>„</w:t>
      </w:r>
      <w:r w:rsidRPr="0022566D">
        <w:rPr>
          <w:rFonts w:ascii="Times New Roman" w:hAnsi="Times New Roman"/>
          <w:szCs w:val="22"/>
        </w:rPr>
        <w:t>Souhrnná zpráva</w:t>
      </w:r>
      <w:r w:rsidRPr="00FA7D04">
        <w:rPr>
          <w:rFonts w:ascii="Times New Roman" w:hAnsi="Times New Roman"/>
          <w:szCs w:val="22"/>
        </w:rPr>
        <w:t>“</w:t>
      </w:r>
    </w:p>
    <w:p w14:paraId="3C966B9B" w14:textId="77777777" w:rsidR="0022566D" w:rsidRPr="00FA7D04" w:rsidRDefault="0022566D" w:rsidP="0022566D">
      <w:pPr>
        <w:numPr>
          <w:ilvl w:val="1"/>
          <w:numId w:val="37"/>
        </w:numPr>
        <w:ind w:left="567" w:firstLine="170"/>
        <w:rPr>
          <w:rFonts w:ascii="Times New Roman" w:hAnsi="Times New Roman"/>
          <w:szCs w:val="22"/>
        </w:rPr>
      </w:pPr>
      <w:r>
        <w:rPr>
          <w:rFonts w:ascii="Times New Roman" w:hAnsi="Times New Roman"/>
          <w:szCs w:val="22"/>
        </w:rPr>
        <w:t>Hlavní příjemce</w:t>
      </w:r>
      <w:r w:rsidRPr="00FA7D04">
        <w:rPr>
          <w:rFonts w:ascii="Times New Roman" w:hAnsi="Times New Roman"/>
          <w:szCs w:val="22"/>
        </w:rPr>
        <w:t xml:space="preserve"> 50 %</w:t>
      </w:r>
    </w:p>
    <w:p w14:paraId="0183C8E8" w14:textId="06FBFA86" w:rsidR="0022566D" w:rsidRPr="0022566D" w:rsidRDefault="0022566D" w:rsidP="0022566D">
      <w:pPr>
        <w:numPr>
          <w:ilvl w:val="1"/>
          <w:numId w:val="37"/>
        </w:numPr>
        <w:ind w:left="567" w:firstLine="170"/>
        <w:rPr>
          <w:rFonts w:ascii="Times New Roman" w:hAnsi="Times New Roman"/>
          <w:szCs w:val="22"/>
        </w:rPr>
      </w:pPr>
      <w:r>
        <w:rPr>
          <w:rFonts w:ascii="Times New Roman" w:hAnsi="Times New Roman"/>
          <w:szCs w:val="22"/>
        </w:rPr>
        <w:t xml:space="preserve">Další účastník </w:t>
      </w:r>
      <w:r w:rsidRPr="00FA7D04">
        <w:rPr>
          <w:rFonts w:ascii="Times New Roman" w:hAnsi="Times New Roman"/>
          <w:szCs w:val="22"/>
        </w:rPr>
        <w:t>50 %</w:t>
      </w:r>
    </w:p>
    <w:p w14:paraId="407232F2" w14:textId="77777777" w:rsidR="00505208" w:rsidRPr="00D01ED0" w:rsidRDefault="00610313" w:rsidP="00FA7D04">
      <w:pPr>
        <w:pStyle w:val="Nadpis2"/>
        <w:keepNext w:val="0"/>
        <w:widowControl w:val="0"/>
        <w:ind w:left="567" w:hanging="567"/>
        <w:rPr>
          <w:rFonts w:ascii="Times New Roman" w:hAnsi="Times New Roman" w:cs="Times New Roman"/>
          <w:szCs w:val="22"/>
        </w:rPr>
      </w:pPr>
      <w:r w:rsidRPr="00D01ED0">
        <w:rPr>
          <w:rFonts w:ascii="Times New Roman" w:hAnsi="Times New Roman" w:cs="Times New Roman"/>
          <w:szCs w:val="22"/>
        </w:rPr>
        <w:t>Výsledky neuvedené v tomto článku smlouvy budou</w:t>
      </w:r>
      <w:r w:rsidR="002154D7" w:rsidRPr="00D01ED0">
        <w:rPr>
          <w:rFonts w:ascii="Times New Roman" w:hAnsi="Times New Roman" w:cs="Times New Roman"/>
          <w:szCs w:val="22"/>
        </w:rPr>
        <w:t>/byly</w:t>
      </w:r>
      <w:r w:rsidRPr="00D01ED0">
        <w:rPr>
          <w:rFonts w:ascii="Times New Roman" w:hAnsi="Times New Roman" w:cs="Times New Roman"/>
          <w:szCs w:val="22"/>
        </w:rPr>
        <w:t xml:space="preserve"> </w:t>
      </w:r>
      <w:r w:rsidR="002154D7" w:rsidRPr="00D01ED0">
        <w:rPr>
          <w:rFonts w:ascii="Times New Roman" w:hAnsi="Times New Roman" w:cs="Times New Roman"/>
          <w:szCs w:val="22"/>
        </w:rPr>
        <w:t>implementovány jiným způsobem v souladu</w:t>
      </w:r>
      <w:r w:rsidRPr="00D01ED0">
        <w:rPr>
          <w:rFonts w:ascii="Times New Roman" w:hAnsi="Times New Roman" w:cs="Times New Roman"/>
          <w:szCs w:val="22"/>
        </w:rPr>
        <w:t xml:space="preserve"> s Implementačním plánem, který </w:t>
      </w:r>
      <w:proofErr w:type="gramStart"/>
      <w:r w:rsidRPr="00D01ED0">
        <w:rPr>
          <w:rFonts w:ascii="Times New Roman" w:hAnsi="Times New Roman" w:cs="Times New Roman"/>
          <w:szCs w:val="22"/>
        </w:rPr>
        <w:t>tvoří</w:t>
      </w:r>
      <w:proofErr w:type="gramEnd"/>
      <w:r w:rsidRPr="00D01ED0">
        <w:rPr>
          <w:rFonts w:ascii="Times New Roman" w:hAnsi="Times New Roman" w:cs="Times New Roman"/>
          <w:szCs w:val="22"/>
        </w:rPr>
        <w:t xml:space="preserve"> Přílohu č. </w:t>
      </w:r>
      <w:r w:rsidR="00966CA8" w:rsidRPr="00D01ED0">
        <w:rPr>
          <w:rFonts w:ascii="Times New Roman" w:hAnsi="Times New Roman" w:cs="Times New Roman"/>
          <w:szCs w:val="22"/>
        </w:rPr>
        <w:t>2</w:t>
      </w:r>
      <w:r w:rsidRPr="00D01ED0">
        <w:rPr>
          <w:rFonts w:ascii="Times New Roman" w:hAnsi="Times New Roman" w:cs="Times New Roman"/>
          <w:szCs w:val="22"/>
        </w:rPr>
        <w:t xml:space="preserve"> Smlouvy (dále jen „</w:t>
      </w:r>
      <w:r w:rsidRPr="00D01ED0">
        <w:rPr>
          <w:rFonts w:ascii="Times New Roman" w:hAnsi="Times New Roman" w:cs="Times New Roman"/>
          <w:b/>
          <w:szCs w:val="22"/>
        </w:rPr>
        <w:t>Implementační plán</w:t>
      </w:r>
      <w:r w:rsidRPr="00D01ED0">
        <w:rPr>
          <w:rFonts w:ascii="Times New Roman" w:hAnsi="Times New Roman" w:cs="Times New Roman"/>
          <w:szCs w:val="22"/>
        </w:rPr>
        <w:t>“).</w:t>
      </w:r>
    </w:p>
    <w:p w14:paraId="7819565C" w14:textId="77777777" w:rsidR="00505208" w:rsidRPr="00B30B7A" w:rsidRDefault="00505208" w:rsidP="00B65D92">
      <w:pPr>
        <w:widowControl w:val="0"/>
        <w:rPr>
          <w:rFonts w:ascii="Times New Roman" w:hAnsi="Times New Roman"/>
          <w:szCs w:val="22"/>
        </w:rPr>
      </w:pPr>
    </w:p>
    <w:p w14:paraId="7F130F90" w14:textId="77777777" w:rsidR="00505208" w:rsidRPr="00B30B7A" w:rsidRDefault="00317E7B" w:rsidP="00610313">
      <w:pPr>
        <w:pStyle w:val="Nadpis2"/>
        <w:ind w:left="567" w:hanging="567"/>
        <w:rPr>
          <w:rFonts w:ascii="Times New Roman" w:hAnsi="Times New Roman" w:cs="Times New Roman"/>
          <w:szCs w:val="22"/>
        </w:rPr>
      </w:pPr>
      <w:r w:rsidRPr="00B30B7A">
        <w:rPr>
          <w:rFonts w:ascii="Times New Roman" w:hAnsi="Times New Roman" w:cs="Times New Roman"/>
          <w:szCs w:val="22"/>
        </w:rPr>
        <w:lastRenderedPageBreak/>
        <w:t>Jakékoliv budoucí postoupení práv k Výsledkům bude provedeno tak</w:t>
      </w:r>
      <w:r w:rsidR="00505208" w:rsidRPr="00B30B7A">
        <w:rPr>
          <w:rFonts w:ascii="Times New Roman" w:hAnsi="Times New Roman" w:cs="Times New Roman"/>
          <w:szCs w:val="22"/>
        </w:rPr>
        <w:t xml:space="preserve">, aby </w:t>
      </w:r>
      <w:r w:rsidRPr="00B30B7A">
        <w:rPr>
          <w:rFonts w:ascii="Times New Roman" w:hAnsi="Times New Roman" w:cs="Times New Roman"/>
          <w:szCs w:val="22"/>
        </w:rPr>
        <w:t xml:space="preserve">byla dodržena pravidla vyplývající </w:t>
      </w:r>
      <w:r w:rsidR="00505208" w:rsidRPr="00B30B7A">
        <w:rPr>
          <w:rFonts w:ascii="Times New Roman" w:hAnsi="Times New Roman" w:cs="Times New Roman"/>
          <w:szCs w:val="22"/>
        </w:rPr>
        <w:t>z</w:t>
      </w:r>
      <w:r w:rsidRPr="00B30B7A">
        <w:rPr>
          <w:rFonts w:ascii="Times New Roman" w:hAnsi="Times New Roman" w:cs="Times New Roman"/>
          <w:szCs w:val="22"/>
        </w:rPr>
        <w:t>e</w:t>
      </w:r>
      <w:r w:rsidR="00505208" w:rsidRPr="00B30B7A">
        <w:rPr>
          <w:rFonts w:ascii="Times New Roman" w:hAnsi="Times New Roman" w:cs="Times New Roman"/>
          <w:szCs w:val="22"/>
        </w:rPr>
        <w:t xml:space="preserve"> </w:t>
      </w:r>
      <w:r w:rsidRPr="00B30B7A">
        <w:rPr>
          <w:rFonts w:ascii="Times New Roman" w:hAnsi="Times New Roman" w:cs="Times New Roman"/>
          <w:szCs w:val="22"/>
        </w:rPr>
        <w:t>Smlouvy</w:t>
      </w:r>
      <w:r w:rsidR="009407C1" w:rsidRPr="00B30B7A">
        <w:rPr>
          <w:rFonts w:ascii="Times New Roman" w:hAnsi="Times New Roman" w:cs="Times New Roman"/>
          <w:szCs w:val="22"/>
        </w:rPr>
        <w:t xml:space="preserve"> </w:t>
      </w:r>
      <w:r w:rsidR="00505208" w:rsidRPr="00B30B7A">
        <w:rPr>
          <w:rFonts w:ascii="Times New Roman" w:hAnsi="Times New Roman" w:cs="Times New Roman"/>
          <w:szCs w:val="22"/>
        </w:rPr>
        <w:t>o poskytnutí podpory</w:t>
      </w:r>
      <w:r w:rsidR="00966CA8" w:rsidRPr="00B30B7A">
        <w:rPr>
          <w:rFonts w:ascii="Times New Roman" w:hAnsi="Times New Roman" w:cs="Times New Roman"/>
          <w:szCs w:val="22"/>
        </w:rPr>
        <w:t>, Smlouvy o spolupráci</w:t>
      </w:r>
      <w:r w:rsidR="00505208" w:rsidRPr="00B30B7A">
        <w:rPr>
          <w:rFonts w:ascii="Times New Roman" w:hAnsi="Times New Roman" w:cs="Times New Roman"/>
          <w:szCs w:val="22"/>
        </w:rPr>
        <w:t>, z ustanovení § 16 Zákona a s pravidly vyplývajícími z Rámce společenství pro veřejnou podporu výzkumu, vývoje a in</w:t>
      </w:r>
      <w:r w:rsidR="00610313" w:rsidRPr="00B30B7A">
        <w:rPr>
          <w:rFonts w:ascii="Times New Roman" w:hAnsi="Times New Roman" w:cs="Times New Roman"/>
          <w:szCs w:val="22"/>
        </w:rPr>
        <w:t>ovací (2014/C 198/01)</w:t>
      </w:r>
      <w:r w:rsidR="009407C1" w:rsidRPr="00B30B7A">
        <w:rPr>
          <w:rFonts w:ascii="Times New Roman" w:hAnsi="Times New Roman" w:cs="Times New Roman"/>
          <w:szCs w:val="22"/>
        </w:rPr>
        <w:t>.</w:t>
      </w:r>
    </w:p>
    <w:p w14:paraId="1949092A" w14:textId="77777777" w:rsidR="00505208" w:rsidRPr="00B30B7A" w:rsidRDefault="00505208" w:rsidP="00B65D92">
      <w:pPr>
        <w:widowControl w:val="0"/>
        <w:rPr>
          <w:rFonts w:ascii="Times New Roman" w:hAnsi="Times New Roman"/>
          <w:szCs w:val="22"/>
        </w:rPr>
      </w:pPr>
    </w:p>
    <w:p w14:paraId="21F161DB"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Způsob využití </w:t>
      </w:r>
      <w:r w:rsidR="009407C1" w:rsidRPr="00B30B7A">
        <w:rPr>
          <w:rFonts w:ascii="Times New Roman" w:hAnsi="Times New Roman" w:cs="Times New Roman"/>
          <w:szCs w:val="22"/>
        </w:rPr>
        <w:t>V</w:t>
      </w:r>
      <w:r w:rsidRPr="00B30B7A">
        <w:rPr>
          <w:rFonts w:ascii="Times New Roman" w:hAnsi="Times New Roman" w:cs="Times New Roman"/>
          <w:szCs w:val="22"/>
        </w:rPr>
        <w:t xml:space="preserve">ýsledků a doba, </w:t>
      </w:r>
      <w:r w:rsidR="00317E7B" w:rsidRPr="00B30B7A">
        <w:rPr>
          <w:rFonts w:ascii="Times New Roman" w:hAnsi="Times New Roman" w:cs="Times New Roman"/>
          <w:szCs w:val="22"/>
        </w:rPr>
        <w:t xml:space="preserve">ve které budou </w:t>
      </w:r>
      <w:r w:rsidR="009407C1" w:rsidRPr="00B30B7A">
        <w:rPr>
          <w:rFonts w:ascii="Times New Roman" w:hAnsi="Times New Roman" w:cs="Times New Roman"/>
          <w:szCs w:val="22"/>
        </w:rPr>
        <w:t>V</w:t>
      </w:r>
      <w:r w:rsidR="00317E7B" w:rsidRPr="00B30B7A">
        <w:rPr>
          <w:rFonts w:ascii="Times New Roman" w:hAnsi="Times New Roman" w:cs="Times New Roman"/>
          <w:szCs w:val="22"/>
        </w:rPr>
        <w:t>ýsledky využity</w:t>
      </w:r>
    </w:p>
    <w:p w14:paraId="4443E0FB" w14:textId="77777777" w:rsidR="00505208" w:rsidRPr="00B30B7A" w:rsidRDefault="00505208" w:rsidP="00B65D92">
      <w:pPr>
        <w:widowControl w:val="0"/>
        <w:rPr>
          <w:rFonts w:ascii="Times New Roman" w:hAnsi="Times New Roman"/>
          <w:szCs w:val="22"/>
        </w:rPr>
      </w:pPr>
    </w:p>
    <w:p w14:paraId="7B1ACF87" w14:textId="77777777" w:rsidR="00505208" w:rsidRPr="00B30B7A" w:rsidRDefault="00317E7B"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Smluvní strany se zavazují spolupracovat a poskytnout si vzájemně maximální součinnost k</w:t>
      </w:r>
      <w:r w:rsidR="0096762B" w:rsidRPr="00B30B7A">
        <w:rPr>
          <w:rFonts w:ascii="Times New Roman" w:hAnsi="Times New Roman" w:cs="Times New Roman"/>
          <w:szCs w:val="22"/>
        </w:rPr>
        <w:t> </w:t>
      </w:r>
      <w:r w:rsidRPr="00B30B7A">
        <w:rPr>
          <w:rFonts w:ascii="Times New Roman" w:hAnsi="Times New Roman" w:cs="Times New Roman"/>
          <w:szCs w:val="22"/>
        </w:rPr>
        <w:t>tomu</w:t>
      </w:r>
      <w:r w:rsidR="0096762B" w:rsidRPr="00B30B7A">
        <w:rPr>
          <w:rFonts w:ascii="Times New Roman" w:hAnsi="Times New Roman" w:cs="Times New Roman"/>
          <w:szCs w:val="22"/>
        </w:rPr>
        <w:t>,</w:t>
      </w:r>
      <w:r w:rsidRPr="00B30B7A">
        <w:rPr>
          <w:rFonts w:ascii="Times New Roman" w:hAnsi="Times New Roman" w:cs="Times New Roman"/>
          <w:szCs w:val="22"/>
        </w:rPr>
        <w:t xml:space="preserve"> aby byly Výsledky využity v </w:t>
      </w:r>
      <w:r w:rsidR="00610313" w:rsidRPr="00B30B7A">
        <w:rPr>
          <w:rFonts w:ascii="Times New Roman" w:hAnsi="Times New Roman" w:cs="Times New Roman"/>
          <w:szCs w:val="22"/>
        </w:rPr>
        <w:t>souladu s Implementačním plánem</w:t>
      </w:r>
      <w:r w:rsidR="002D2366" w:rsidRPr="00B30B7A">
        <w:rPr>
          <w:rFonts w:ascii="Times New Roman" w:hAnsi="Times New Roman" w:cs="Times New Roman"/>
          <w:szCs w:val="22"/>
        </w:rPr>
        <w:t>.</w:t>
      </w:r>
    </w:p>
    <w:p w14:paraId="4E985FC9" w14:textId="183EF141" w:rsidR="00C50927" w:rsidRPr="00B30B7A" w:rsidRDefault="0003441F" w:rsidP="00C50927">
      <w:pPr>
        <w:pStyle w:val="Nadpis2"/>
        <w:ind w:left="567" w:hanging="567"/>
        <w:rPr>
          <w:rFonts w:ascii="Times New Roman" w:hAnsi="Times New Roman" w:cs="Times New Roman"/>
          <w:szCs w:val="22"/>
        </w:rPr>
      </w:pPr>
      <w:r>
        <w:rPr>
          <w:rFonts w:ascii="Times New Roman" w:hAnsi="Times New Roman" w:cs="Times New Roman"/>
          <w:szCs w:val="22"/>
        </w:rPr>
        <w:t>Další účastník</w:t>
      </w:r>
      <w:r w:rsidR="00015256" w:rsidRPr="00B30B7A">
        <w:rPr>
          <w:rFonts w:ascii="Times New Roman" w:hAnsi="Times New Roman" w:cs="Times New Roman"/>
          <w:szCs w:val="22"/>
        </w:rPr>
        <w:t xml:space="preserve"> </w:t>
      </w:r>
      <w:r w:rsidR="00317E7B" w:rsidRPr="00B30B7A">
        <w:rPr>
          <w:rFonts w:ascii="Times New Roman" w:hAnsi="Times New Roman" w:cs="Times New Roman"/>
          <w:szCs w:val="22"/>
        </w:rPr>
        <w:t xml:space="preserve">prohlašuje, že bude </w:t>
      </w:r>
      <w:r w:rsidR="00505208" w:rsidRPr="00B30B7A">
        <w:rPr>
          <w:rFonts w:ascii="Times New Roman" w:hAnsi="Times New Roman" w:cs="Times New Roman"/>
          <w:szCs w:val="22"/>
        </w:rPr>
        <w:t>používat příjmy z</w:t>
      </w:r>
      <w:r w:rsidR="00610313" w:rsidRPr="00B30B7A">
        <w:rPr>
          <w:rFonts w:ascii="Times New Roman" w:hAnsi="Times New Roman" w:cs="Times New Roman"/>
          <w:szCs w:val="22"/>
        </w:rPr>
        <w:t> postoupení</w:t>
      </w:r>
      <w:r w:rsidR="00505208" w:rsidRPr="00B30B7A">
        <w:rPr>
          <w:rFonts w:ascii="Times New Roman" w:hAnsi="Times New Roman" w:cs="Times New Roman"/>
          <w:szCs w:val="22"/>
        </w:rPr>
        <w:t xml:space="preserve"> </w:t>
      </w:r>
      <w:r w:rsidR="003A436E" w:rsidRPr="00B30B7A">
        <w:rPr>
          <w:rFonts w:ascii="Times New Roman" w:hAnsi="Times New Roman" w:cs="Times New Roman"/>
          <w:szCs w:val="22"/>
        </w:rPr>
        <w:t>Výsledků</w:t>
      </w:r>
      <w:r w:rsidR="00610313" w:rsidRPr="00B30B7A">
        <w:rPr>
          <w:rFonts w:ascii="Times New Roman" w:hAnsi="Times New Roman" w:cs="Times New Roman"/>
          <w:szCs w:val="22"/>
        </w:rPr>
        <w:t xml:space="preserve"> dle čl. 3.</w:t>
      </w:r>
      <w:r w:rsidR="00015256">
        <w:rPr>
          <w:rFonts w:ascii="Times New Roman" w:hAnsi="Times New Roman" w:cs="Times New Roman"/>
          <w:szCs w:val="22"/>
        </w:rPr>
        <w:t>4</w:t>
      </w:r>
      <w:r w:rsidR="00015256" w:rsidRPr="00B30B7A">
        <w:rPr>
          <w:rFonts w:ascii="Times New Roman" w:hAnsi="Times New Roman" w:cs="Times New Roman"/>
          <w:szCs w:val="22"/>
        </w:rPr>
        <w:t xml:space="preserve"> </w:t>
      </w:r>
      <w:r w:rsidR="00610313" w:rsidRPr="00B30B7A">
        <w:rPr>
          <w:rFonts w:ascii="Times New Roman" w:hAnsi="Times New Roman" w:cs="Times New Roman"/>
          <w:szCs w:val="22"/>
        </w:rPr>
        <w:t>Smlouvy</w:t>
      </w:r>
      <w:r w:rsidR="003A436E" w:rsidRPr="00B30B7A">
        <w:rPr>
          <w:rFonts w:ascii="Times New Roman" w:hAnsi="Times New Roman" w:cs="Times New Roman"/>
          <w:szCs w:val="22"/>
        </w:rPr>
        <w:t xml:space="preserve"> </w:t>
      </w:r>
      <w:r w:rsidR="00505208" w:rsidRPr="00B30B7A">
        <w:rPr>
          <w:rFonts w:ascii="Times New Roman" w:hAnsi="Times New Roman" w:cs="Times New Roman"/>
          <w:szCs w:val="22"/>
        </w:rPr>
        <w:t xml:space="preserve">v </w:t>
      </w:r>
      <w:r w:rsidR="003A436E" w:rsidRPr="00B30B7A">
        <w:rPr>
          <w:rFonts w:ascii="Times New Roman" w:hAnsi="Times New Roman" w:cs="Times New Roman"/>
          <w:szCs w:val="22"/>
        </w:rPr>
        <w:t>souladu s pravidly</w:t>
      </w:r>
      <w:r w:rsidR="00505208" w:rsidRPr="00B30B7A">
        <w:rPr>
          <w:rFonts w:ascii="Times New Roman" w:hAnsi="Times New Roman" w:cs="Times New Roman"/>
          <w:szCs w:val="22"/>
        </w:rPr>
        <w:t xml:space="preserve"> vyplývajícími z Rámce společenství pro veřejnou podporu výzkumu, vývoje a inovací </w:t>
      </w:r>
      <w:r w:rsidR="00610313" w:rsidRPr="00B30B7A">
        <w:rPr>
          <w:rFonts w:ascii="Times New Roman" w:hAnsi="Times New Roman" w:cs="Times New Roman"/>
          <w:szCs w:val="22"/>
        </w:rPr>
        <w:t>(2014/C 198/01)</w:t>
      </w:r>
      <w:r w:rsidR="009407C1" w:rsidRPr="00B30B7A">
        <w:rPr>
          <w:rFonts w:ascii="Times New Roman" w:hAnsi="Times New Roman" w:cs="Times New Roman"/>
          <w:szCs w:val="22"/>
        </w:rPr>
        <w:t>.</w:t>
      </w:r>
    </w:p>
    <w:p w14:paraId="469F71AB" w14:textId="42B7A825" w:rsidR="00C50927" w:rsidRPr="00B30B7A" w:rsidRDefault="00015256" w:rsidP="00C50927">
      <w:pPr>
        <w:pStyle w:val="Nadpis2"/>
        <w:ind w:left="567" w:hanging="567"/>
        <w:rPr>
          <w:rFonts w:ascii="Times New Roman" w:hAnsi="Times New Roman" w:cs="Times New Roman"/>
          <w:szCs w:val="22"/>
        </w:rPr>
      </w:pPr>
      <w:r>
        <w:rPr>
          <w:rFonts w:ascii="Times New Roman" w:hAnsi="Times New Roman" w:cs="Times New Roman"/>
          <w:szCs w:val="22"/>
        </w:rPr>
        <w:t xml:space="preserve">Hlavní </w:t>
      </w:r>
      <w:r w:rsidR="0003441F">
        <w:rPr>
          <w:rFonts w:ascii="Times New Roman" w:hAnsi="Times New Roman" w:cs="Times New Roman"/>
          <w:szCs w:val="22"/>
        </w:rPr>
        <w:t>příjemce</w:t>
      </w:r>
      <w:r w:rsidRPr="00B30B7A">
        <w:rPr>
          <w:rFonts w:ascii="Times New Roman" w:hAnsi="Times New Roman" w:cs="Times New Roman"/>
          <w:szCs w:val="22"/>
        </w:rPr>
        <w:t xml:space="preserve"> </w:t>
      </w:r>
      <w:r w:rsidR="00C50927" w:rsidRPr="00B30B7A">
        <w:rPr>
          <w:rFonts w:ascii="Times New Roman" w:hAnsi="Times New Roman" w:cs="Times New Roman"/>
          <w:szCs w:val="22"/>
        </w:rPr>
        <w:t>se zavazuje uvádět na všech Výsledcích dle čl. 3.</w:t>
      </w:r>
      <w:r>
        <w:rPr>
          <w:rFonts w:ascii="Times New Roman" w:hAnsi="Times New Roman" w:cs="Times New Roman"/>
          <w:szCs w:val="22"/>
        </w:rPr>
        <w:t>2</w:t>
      </w:r>
      <w:r w:rsidR="00C50927" w:rsidRPr="00B30B7A">
        <w:rPr>
          <w:rFonts w:ascii="Times New Roman" w:hAnsi="Times New Roman" w:cs="Times New Roman"/>
          <w:szCs w:val="22"/>
        </w:rPr>
        <w:t xml:space="preserve"> této smlouvy a z nich odvozených produktů viditelným způsobem, v </w:t>
      </w:r>
      <w:r w:rsidR="0022566D" w:rsidRPr="00B30B7A">
        <w:rPr>
          <w:rFonts w:ascii="Times New Roman" w:hAnsi="Times New Roman" w:cs="Times New Roman"/>
          <w:szCs w:val="22"/>
        </w:rPr>
        <w:t>případech,</w:t>
      </w:r>
      <w:r w:rsidR="00C50927" w:rsidRPr="00B30B7A">
        <w:rPr>
          <w:rFonts w:ascii="Times New Roman" w:hAnsi="Times New Roman" w:cs="Times New Roman"/>
          <w:szCs w:val="22"/>
        </w:rPr>
        <w:t xml:space="preserve"> kdy to lze po něm rozumně požadovat, zejména identifikaci </w:t>
      </w:r>
      <w:r w:rsidR="00041E0D">
        <w:rPr>
          <w:rFonts w:ascii="Times New Roman" w:hAnsi="Times New Roman" w:cs="Times New Roman"/>
          <w:szCs w:val="22"/>
        </w:rPr>
        <w:t xml:space="preserve">Dalšího účastníka </w:t>
      </w:r>
      <w:r w:rsidR="00C50927" w:rsidRPr="00B30B7A">
        <w:rPr>
          <w:rFonts w:ascii="Times New Roman" w:hAnsi="Times New Roman" w:cs="Times New Roman"/>
          <w:szCs w:val="22"/>
        </w:rPr>
        <w:t>a předmětn</w:t>
      </w:r>
      <w:r w:rsidR="0095727F" w:rsidRPr="00B30B7A">
        <w:rPr>
          <w:rFonts w:ascii="Times New Roman" w:hAnsi="Times New Roman" w:cs="Times New Roman"/>
          <w:szCs w:val="22"/>
        </w:rPr>
        <w:t>ého</w:t>
      </w:r>
      <w:r w:rsidR="00C50927" w:rsidRPr="00B30B7A">
        <w:rPr>
          <w:rFonts w:ascii="Times New Roman" w:hAnsi="Times New Roman" w:cs="Times New Roman"/>
          <w:szCs w:val="22"/>
        </w:rPr>
        <w:t xml:space="preserve"> je</w:t>
      </w:r>
      <w:r w:rsidR="0095727F" w:rsidRPr="00B30B7A">
        <w:rPr>
          <w:rFonts w:ascii="Times New Roman" w:hAnsi="Times New Roman" w:cs="Times New Roman"/>
          <w:szCs w:val="22"/>
        </w:rPr>
        <w:t>ho</w:t>
      </w:r>
      <w:r w:rsidR="00C50927" w:rsidRPr="00B30B7A">
        <w:rPr>
          <w:rFonts w:ascii="Times New Roman" w:hAnsi="Times New Roman" w:cs="Times New Roman"/>
          <w:szCs w:val="22"/>
        </w:rPr>
        <w:t xml:space="preserve"> pracoviš</w:t>
      </w:r>
      <w:r w:rsidR="000D2CE6">
        <w:rPr>
          <w:rFonts w:ascii="Times New Roman" w:hAnsi="Times New Roman" w:cs="Times New Roman"/>
          <w:szCs w:val="22"/>
        </w:rPr>
        <w:t>t</w:t>
      </w:r>
      <w:r w:rsidR="0095727F" w:rsidRPr="00B30B7A">
        <w:rPr>
          <w:rFonts w:ascii="Times New Roman" w:hAnsi="Times New Roman" w:cs="Times New Roman"/>
          <w:szCs w:val="22"/>
        </w:rPr>
        <w:t>ě jako organizace</w:t>
      </w:r>
      <w:r w:rsidR="00C50927" w:rsidRPr="00B30B7A">
        <w:rPr>
          <w:rFonts w:ascii="Times New Roman" w:hAnsi="Times New Roman" w:cs="Times New Roman"/>
          <w:szCs w:val="22"/>
        </w:rPr>
        <w:t>, kter</w:t>
      </w:r>
      <w:r w:rsidR="0095727F" w:rsidRPr="00B30B7A">
        <w:rPr>
          <w:rFonts w:ascii="Times New Roman" w:hAnsi="Times New Roman" w:cs="Times New Roman"/>
          <w:szCs w:val="22"/>
        </w:rPr>
        <w:t>á</w:t>
      </w:r>
      <w:r w:rsidR="00C50927" w:rsidRPr="00B30B7A">
        <w:rPr>
          <w:rFonts w:ascii="Times New Roman" w:hAnsi="Times New Roman" w:cs="Times New Roman"/>
          <w:szCs w:val="22"/>
        </w:rPr>
        <w:t xml:space="preserve"> se podílel</w:t>
      </w:r>
      <w:r w:rsidR="0095727F" w:rsidRPr="00B30B7A">
        <w:rPr>
          <w:rFonts w:ascii="Times New Roman" w:hAnsi="Times New Roman" w:cs="Times New Roman"/>
          <w:szCs w:val="22"/>
        </w:rPr>
        <w:t>a</w:t>
      </w:r>
      <w:r w:rsidR="00C50927" w:rsidRPr="00B30B7A">
        <w:rPr>
          <w:rFonts w:ascii="Times New Roman" w:hAnsi="Times New Roman" w:cs="Times New Roman"/>
          <w:szCs w:val="22"/>
        </w:rPr>
        <w:t xml:space="preserve"> na vývoji Výsledků a dále též identifikaci zaměstnanců </w:t>
      </w:r>
      <w:r w:rsidR="00041E0D">
        <w:rPr>
          <w:rFonts w:ascii="Times New Roman" w:hAnsi="Times New Roman" w:cs="Times New Roman"/>
          <w:szCs w:val="22"/>
        </w:rPr>
        <w:t>Dalšího účastníka</w:t>
      </w:r>
      <w:r w:rsidR="00041E0D" w:rsidRPr="00B30B7A">
        <w:rPr>
          <w:rFonts w:ascii="Times New Roman" w:hAnsi="Times New Roman" w:cs="Times New Roman"/>
          <w:szCs w:val="22"/>
        </w:rPr>
        <w:t xml:space="preserve"> </w:t>
      </w:r>
      <w:r w:rsidR="00C50927" w:rsidRPr="00B30B7A">
        <w:rPr>
          <w:rFonts w:ascii="Times New Roman" w:hAnsi="Times New Roman" w:cs="Times New Roman"/>
          <w:szCs w:val="22"/>
        </w:rPr>
        <w:t>na těch částech Výsledků, jejichž původci nebo autoři jsou tito zaměstnanci.</w:t>
      </w:r>
    </w:p>
    <w:p w14:paraId="6DD88A2E" w14:textId="77777777" w:rsidR="003A436E" w:rsidRPr="00B30B7A" w:rsidRDefault="003A436E" w:rsidP="00B65D92">
      <w:pPr>
        <w:widowControl w:val="0"/>
        <w:rPr>
          <w:rFonts w:ascii="Times New Roman" w:hAnsi="Times New Roman"/>
          <w:szCs w:val="22"/>
        </w:rPr>
      </w:pPr>
    </w:p>
    <w:p w14:paraId="2739F77B" w14:textId="77777777" w:rsidR="00505208" w:rsidRPr="00B30B7A" w:rsidRDefault="00505208" w:rsidP="00C50927">
      <w:pPr>
        <w:pStyle w:val="Nadpis1"/>
        <w:rPr>
          <w:rFonts w:ascii="Times New Roman" w:hAnsi="Times New Roman" w:cs="Times New Roman"/>
          <w:szCs w:val="22"/>
        </w:rPr>
      </w:pPr>
      <w:r w:rsidRPr="00B30B7A">
        <w:rPr>
          <w:rFonts w:ascii="Times New Roman" w:hAnsi="Times New Roman" w:cs="Times New Roman"/>
          <w:szCs w:val="22"/>
        </w:rPr>
        <w:t>Rozsah stupně důvěrnosti údajů a způsob nakládání s nimi</w:t>
      </w:r>
    </w:p>
    <w:p w14:paraId="75D7EB65" w14:textId="77777777" w:rsidR="00505208" w:rsidRPr="00B30B7A" w:rsidRDefault="00505208" w:rsidP="00C50927">
      <w:pPr>
        <w:keepNext/>
        <w:rPr>
          <w:rFonts w:ascii="Times New Roman" w:hAnsi="Times New Roman"/>
          <w:szCs w:val="22"/>
        </w:rPr>
      </w:pPr>
    </w:p>
    <w:p w14:paraId="776E66FE" w14:textId="77777777" w:rsidR="00610313" w:rsidRPr="00B30B7A" w:rsidRDefault="00610313" w:rsidP="00C50927">
      <w:pPr>
        <w:pStyle w:val="Nadpis2"/>
        <w:ind w:left="567" w:hanging="567"/>
        <w:rPr>
          <w:rFonts w:ascii="Times New Roman" w:hAnsi="Times New Roman" w:cs="Times New Roman"/>
          <w:szCs w:val="22"/>
        </w:rPr>
      </w:pPr>
      <w:r w:rsidRPr="00B30B7A">
        <w:rPr>
          <w:rFonts w:ascii="Times New Roman" w:hAnsi="Times New Roman" w:cs="Times New Roman"/>
          <w:szCs w:val="22"/>
        </w:rPr>
        <w:t>Úplné a pravdivé údaje o Projektu nepodléhají ochraně podle zvláštních právních předpisů (rozsah stupně důvěrnosti S).</w:t>
      </w:r>
    </w:p>
    <w:p w14:paraId="61720E4A" w14:textId="77777777" w:rsidR="00505208" w:rsidRPr="00B30B7A" w:rsidRDefault="00505208" w:rsidP="00B65D92">
      <w:pPr>
        <w:widowControl w:val="0"/>
        <w:rPr>
          <w:rFonts w:ascii="Times New Roman" w:hAnsi="Times New Roman"/>
          <w:szCs w:val="22"/>
        </w:rPr>
      </w:pPr>
    </w:p>
    <w:p w14:paraId="6F9B1C00"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 xml:space="preserve">Sankce za porušení této </w:t>
      </w:r>
      <w:r w:rsidR="009407C1" w:rsidRPr="00B30B7A">
        <w:rPr>
          <w:rFonts w:ascii="Times New Roman" w:hAnsi="Times New Roman" w:cs="Times New Roman"/>
          <w:szCs w:val="22"/>
        </w:rPr>
        <w:t>S</w:t>
      </w:r>
      <w:r w:rsidRPr="00B30B7A">
        <w:rPr>
          <w:rFonts w:ascii="Times New Roman" w:hAnsi="Times New Roman" w:cs="Times New Roman"/>
          <w:szCs w:val="22"/>
        </w:rPr>
        <w:t>mlouvy</w:t>
      </w:r>
    </w:p>
    <w:p w14:paraId="2C8E1427" w14:textId="77777777" w:rsidR="00505208" w:rsidRPr="00B30B7A" w:rsidRDefault="00505208" w:rsidP="00B65D92">
      <w:pPr>
        <w:widowControl w:val="0"/>
        <w:rPr>
          <w:rFonts w:ascii="Times New Roman" w:hAnsi="Times New Roman"/>
          <w:szCs w:val="22"/>
        </w:rPr>
      </w:pPr>
    </w:p>
    <w:p w14:paraId="61A7E239" w14:textId="4BF7A0EE" w:rsidR="00DC59FA"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V</w:t>
      </w:r>
      <w:r w:rsidR="009407C1" w:rsidRPr="00B30B7A">
        <w:rPr>
          <w:rFonts w:ascii="Times New Roman" w:hAnsi="Times New Roman" w:cs="Times New Roman"/>
          <w:szCs w:val="22"/>
        </w:rPr>
        <w:t> </w:t>
      </w:r>
      <w:r w:rsidRPr="00B30B7A">
        <w:rPr>
          <w:rFonts w:ascii="Times New Roman" w:hAnsi="Times New Roman" w:cs="Times New Roman"/>
          <w:szCs w:val="22"/>
        </w:rPr>
        <w:t>případě</w:t>
      </w:r>
      <w:r w:rsidR="009407C1" w:rsidRPr="00B30B7A">
        <w:rPr>
          <w:rFonts w:ascii="Times New Roman" w:hAnsi="Times New Roman" w:cs="Times New Roman"/>
          <w:szCs w:val="22"/>
        </w:rPr>
        <w:t>,</w:t>
      </w:r>
      <w:r w:rsidRPr="00B30B7A">
        <w:rPr>
          <w:rFonts w:ascii="Times New Roman" w:hAnsi="Times New Roman" w:cs="Times New Roman"/>
          <w:szCs w:val="22"/>
        </w:rPr>
        <w:t xml:space="preserve"> </w:t>
      </w:r>
      <w:r w:rsidR="003A436E" w:rsidRPr="00B30B7A">
        <w:rPr>
          <w:rFonts w:ascii="Times New Roman" w:hAnsi="Times New Roman" w:cs="Times New Roman"/>
          <w:szCs w:val="22"/>
        </w:rPr>
        <w:t xml:space="preserve">že v důsledku porušení povinností </w:t>
      </w:r>
      <w:r w:rsidR="006D3789">
        <w:rPr>
          <w:rFonts w:ascii="Times New Roman" w:hAnsi="Times New Roman" w:cs="Times New Roman"/>
          <w:szCs w:val="22"/>
        </w:rPr>
        <w:t>Dalšího účastníka</w:t>
      </w:r>
      <w:r w:rsidR="006D3789" w:rsidRPr="00B30B7A">
        <w:rPr>
          <w:rFonts w:ascii="Times New Roman" w:hAnsi="Times New Roman" w:cs="Times New Roman"/>
          <w:szCs w:val="22"/>
        </w:rPr>
        <w:t xml:space="preserve"> </w:t>
      </w:r>
      <w:r w:rsidR="003A436E" w:rsidRPr="00B30B7A">
        <w:rPr>
          <w:rFonts w:ascii="Times New Roman" w:hAnsi="Times New Roman" w:cs="Times New Roman"/>
          <w:szCs w:val="22"/>
        </w:rPr>
        <w:t>bude ze strany poskytovatele podpory na Projekt Příjemci udělena sankce</w:t>
      </w:r>
      <w:r w:rsidR="009407C1" w:rsidRPr="00B30B7A">
        <w:rPr>
          <w:rFonts w:ascii="Times New Roman" w:hAnsi="Times New Roman" w:cs="Times New Roman"/>
          <w:szCs w:val="22"/>
        </w:rPr>
        <w:t>,</w:t>
      </w:r>
      <w:r w:rsidR="003A436E" w:rsidRPr="00B30B7A">
        <w:rPr>
          <w:rFonts w:ascii="Times New Roman" w:hAnsi="Times New Roman" w:cs="Times New Roman"/>
          <w:szCs w:val="22"/>
        </w:rPr>
        <w:t xml:space="preserve"> je </w:t>
      </w:r>
      <w:r w:rsidR="006D3789">
        <w:rPr>
          <w:rFonts w:ascii="Times New Roman" w:hAnsi="Times New Roman" w:cs="Times New Roman"/>
          <w:szCs w:val="22"/>
        </w:rPr>
        <w:t>Dalšího účastník</w:t>
      </w:r>
      <w:r w:rsidR="00C24363" w:rsidRPr="00B30B7A">
        <w:rPr>
          <w:rFonts w:ascii="Times New Roman" w:hAnsi="Times New Roman" w:cs="Times New Roman"/>
          <w:szCs w:val="22"/>
        </w:rPr>
        <w:t xml:space="preserve"> povinen tuto sankci Příjemci uhradit v</w:t>
      </w:r>
      <w:r w:rsidR="0096762B" w:rsidRPr="00B30B7A">
        <w:rPr>
          <w:rFonts w:ascii="Times New Roman" w:hAnsi="Times New Roman" w:cs="Times New Roman"/>
          <w:szCs w:val="22"/>
        </w:rPr>
        <w:t> </w:t>
      </w:r>
      <w:r w:rsidR="00C24363" w:rsidRPr="00B30B7A">
        <w:rPr>
          <w:rFonts w:ascii="Times New Roman" w:hAnsi="Times New Roman" w:cs="Times New Roman"/>
          <w:szCs w:val="22"/>
        </w:rPr>
        <w:t>míře</w:t>
      </w:r>
      <w:r w:rsidR="0096762B" w:rsidRPr="00B30B7A">
        <w:rPr>
          <w:rFonts w:ascii="Times New Roman" w:hAnsi="Times New Roman" w:cs="Times New Roman"/>
          <w:szCs w:val="22"/>
        </w:rPr>
        <w:t xml:space="preserve"> zavinění</w:t>
      </w:r>
      <w:r w:rsidR="00C24363" w:rsidRPr="00B30B7A">
        <w:rPr>
          <w:rFonts w:ascii="Times New Roman" w:hAnsi="Times New Roman" w:cs="Times New Roman"/>
          <w:szCs w:val="22"/>
        </w:rPr>
        <w:t xml:space="preserve">, jakou přispěl k udělení sankce Příjemci. </w:t>
      </w:r>
    </w:p>
    <w:p w14:paraId="009E9E8B" w14:textId="07CE990F" w:rsidR="00912797" w:rsidRPr="00B30B7A" w:rsidRDefault="00DC59FA" w:rsidP="00912797">
      <w:pPr>
        <w:pStyle w:val="Nadpis2"/>
        <w:ind w:left="567" w:hanging="567"/>
        <w:rPr>
          <w:rFonts w:ascii="Times New Roman" w:hAnsi="Times New Roman" w:cs="Times New Roman"/>
          <w:szCs w:val="22"/>
        </w:rPr>
      </w:pPr>
      <w:r w:rsidRPr="00B30B7A">
        <w:rPr>
          <w:rFonts w:ascii="Times New Roman" w:hAnsi="Times New Roman" w:cs="Times New Roman"/>
          <w:szCs w:val="22"/>
        </w:rPr>
        <w:t xml:space="preserve">V případě </w:t>
      </w:r>
      <w:r w:rsidR="00505208" w:rsidRPr="00B30B7A">
        <w:rPr>
          <w:rFonts w:ascii="Times New Roman" w:hAnsi="Times New Roman" w:cs="Times New Roman"/>
          <w:szCs w:val="22"/>
        </w:rPr>
        <w:t xml:space="preserve">neplnění povinností </w:t>
      </w:r>
      <w:r w:rsidR="009407C1" w:rsidRPr="00B30B7A">
        <w:rPr>
          <w:rFonts w:ascii="Times New Roman" w:hAnsi="Times New Roman" w:cs="Times New Roman"/>
          <w:szCs w:val="22"/>
        </w:rPr>
        <w:t>po</w:t>
      </w:r>
      <w:r w:rsidR="00505208" w:rsidRPr="00B30B7A">
        <w:rPr>
          <w:rFonts w:ascii="Times New Roman" w:hAnsi="Times New Roman" w:cs="Times New Roman"/>
          <w:szCs w:val="22"/>
        </w:rPr>
        <w:t xml:space="preserve">dle této </w:t>
      </w:r>
      <w:r w:rsidR="009407C1" w:rsidRPr="00B30B7A">
        <w:rPr>
          <w:rFonts w:ascii="Times New Roman" w:hAnsi="Times New Roman" w:cs="Times New Roman"/>
          <w:szCs w:val="22"/>
        </w:rPr>
        <w:t>S</w:t>
      </w:r>
      <w:r w:rsidR="00505208" w:rsidRPr="00B30B7A">
        <w:rPr>
          <w:rFonts w:ascii="Times New Roman" w:hAnsi="Times New Roman" w:cs="Times New Roman"/>
          <w:szCs w:val="22"/>
        </w:rPr>
        <w:t xml:space="preserve">mlouvy </w:t>
      </w:r>
      <w:r w:rsidRPr="00B30B7A">
        <w:rPr>
          <w:rFonts w:ascii="Times New Roman" w:hAnsi="Times New Roman" w:cs="Times New Roman"/>
          <w:szCs w:val="22"/>
        </w:rPr>
        <w:t>je druhá smluvní strana</w:t>
      </w:r>
      <w:r w:rsidR="00505208" w:rsidRPr="00B30B7A">
        <w:rPr>
          <w:rFonts w:ascii="Times New Roman" w:hAnsi="Times New Roman" w:cs="Times New Roman"/>
          <w:szCs w:val="22"/>
        </w:rPr>
        <w:t xml:space="preserve"> oprávněn</w:t>
      </w:r>
      <w:r w:rsidRPr="00B30B7A">
        <w:rPr>
          <w:rFonts w:ascii="Times New Roman" w:hAnsi="Times New Roman" w:cs="Times New Roman"/>
          <w:szCs w:val="22"/>
        </w:rPr>
        <w:t>a</w:t>
      </w:r>
      <w:r w:rsidR="00505208" w:rsidRPr="00B30B7A">
        <w:rPr>
          <w:rFonts w:ascii="Times New Roman" w:hAnsi="Times New Roman" w:cs="Times New Roman"/>
          <w:szCs w:val="22"/>
        </w:rPr>
        <w:t xml:space="preserve"> formou písemného oznámení vyzvat </w:t>
      </w:r>
      <w:r w:rsidRPr="00B30B7A">
        <w:rPr>
          <w:rFonts w:ascii="Times New Roman" w:hAnsi="Times New Roman" w:cs="Times New Roman"/>
          <w:szCs w:val="22"/>
        </w:rPr>
        <w:t>smluvní stranu, která porušuje povinnosti,</w:t>
      </w:r>
      <w:r w:rsidR="0022566D">
        <w:rPr>
          <w:rFonts w:ascii="Times New Roman" w:hAnsi="Times New Roman" w:cs="Times New Roman"/>
          <w:szCs w:val="22"/>
        </w:rPr>
        <w:t xml:space="preserve"> </w:t>
      </w:r>
      <w:r w:rsidRPr="00B30B7A">
        <w:rPr>
          <w:rFonts w:ascii="Times New Roman" w:hAnsi="Times New Roman" w:cs="Times New Roman"/>
          <w:szCs w:val="22"/>
        </w:rPr>
        <w:t xml:space="preserve">k upuštění od porušování povinností a nápravě stavu vzniklého porušením povinnosti </w:t>
      </w:r>
      <w:r w:rsidR="009407C1" w:rsidRPr="00B30B7A">
        <w:rPr>
          <w:rFonts w:ascii="Times New Roman" w:hAnsi="Times New Roman" w:cs="Times New Roman"/>
          <w:szCs w:val="22"/>
        </w:rPr>
        <w:t>po</w:t>
      </w:r>
      <w:r w:rsidRPr="00B30B7A">
        <w:rPr>
          <w:rFonts w:ascii="Times New Roman" w:hAnsi="Times New Roman" w:cs="Times New Roman"/>
          <w:szCs w:val="22"/>
        </w:rPr>
        <w:t>dle Smlouvy.</w:t>
      </w:r>
      <w:r w:rsidR="00505208" w:rsidRPr="00B30B7A">
        <w:rPr>
          <w:rFonts w:ascii="Times New Roman" w:hAnsi="Times New Roman" w:cs="Times New Roman"/>
          <w:szCs w:val="22"/>
        </w:rPr>
        <w:t xml:space="preserve"> V</w:t>
      </w:r>
      <w:r w:rsidR="0022566D">
        <w:rPr>
          <w:rFonts w:ascii="Times New Roman" w:hAnsi="Times New Roman" w:cs="Times New Roman"/>
          <w:szCs w:val="22"/>
        </w:rPr>
        <w:t> </w:t>
      </w:r>
      <w:r w:rsidR="00505208" w:rsidRPr="00B30B7A">
        <w:rPr>
          <w:rFonts w:ascii="Times New Roman" w:hAnsi="Times New Roman" w:cs="Times New Roman"/>
          <w:szCs w:val="22"/>
        </w:rPr>
        <w:t xml:space="preserve">případě, že </w:t>
      </w:r>
      <w:r w:rsidRPr="00B30B7A">
        <w:rPr>
          <w:rFonts w:ascii="Times New Roman" w:hAnsi="Times New Roman" w:cs="Times New Roman"/>
          <w:szCs w:val="22"/>
        </w:rPr>
        <w:t>smluvní strana, která porušila</w:t>
      </w:r>
      <w:r w:rsidR="009407C1" w:rsidRPr="00B30B7A">
        <w:rPr>
          <w:rFonts w:ascii="Times New Roman" w:hAnsi="Times New Roman" w:cs="Times New Roman"/>
          <w:szCs w:val="22"/>
        </w:rPr>
        <w:t xml:space="preserve"> </w:t>
      </w:r>
      <w:r w:rsidRPr="00B30B7A">
        <w:rPr>
          <w:rFonts w:ascii="Times New Roman" w:hAnsi="Times New Roman" w:cs="Times New Roman"/>
          <w:szCs w:val="22"/>
        </w:rPr>
        <w:t>/</w:t>
      </w:r>
      <w:r w:rsidR="009407C1" w:rsidRPr="00B30B7A">
        <w:rPr>
          <w:rFonts w:ascii="Times New Roman" w:hAnsi="Times New Roman" w:cs="Times New Roman"/>
          <w:szCs w:val="22"/>
        </w:rPr>
        <w:t xml:space="preserve"> </w:t>
      </w:r>
      <w:r w:rsidRPr="00B30B7A">
        <w:rPr>
          <w:rFonts w:ascii="Times New Roman" w:hAnsi="Times New Roman" w:cs="Times New Roman"/>
          <w:szCs w:val="22"/>
        </w:rPr>
        <w:t>porušuje povinnosti</w:t>
      </w:r>
      <w:r w:rsidR="009E3013" w:rsidRPr="00B30B7A">
        <w:rPr>
          <w:rFonts w:ascii="Times New Roman" w:hAnsi="Times New Roman" w:cs="Times New Roman"/>
          <w:szCs w:val="22"/>
        </w:rPr>
        <w:t>,</w:t>
      </w:r>
      <w:r w:rsidRPr="00B30B7A">
        <w:rPr>
          <w:rFonts w:ascii="Times New Roman" w:hAnsi="Times New Roman" w:cs="Times New Roman"/>
          <w:szCs w:val="22"/>
        </w:rPr>
        <w:t xml:space="preserve"> nenapraví vzniklý stav, nebo neupustí od porušování povinnosti</w:t>
      </w:r>
      <w:r w:rsidR="009407C1" w:rsidRPr="00B30B7A">
        <w:rPr>
          <w:rFonts w:ascii="Times New Roman" w:hAnsi="Times New Roman" w:cs="Times New Roman"/>
          <w:szCs w:val="22"/>
        </w:rPr>
        <w:t>,</w:t>
      </w:r>
      <w:r w:rsidRPr="00B30B7A">
        <w:rPr>
          <w:rFonts w:ascii="Times New Roman" w:hAnsi="Times New Roman" w:cs="Times New Roman"/>
          <w:szCs w:val="22"/>
        </w:rPr>
        <w:t xml:space="preserve"> je tato smluvní strana povinna zaplatit druhé smluvní straně smluvní pokutu ve výši </w:t>
      </w:r>
      <w:r w:rsidR="00912797" w:rsidRPr="00B30B7A">
        <w:rPr>
          <w:rFonts w:ascii="Times New Roman" w:hAnsi="Times New Roman" w:cs="Times New Roman"/>
          <w:szCs w:val="22"/>
        </w:rPr>
        <w:t>0,1% způsobilých nákladů Projektu připadajících dle projektové žádosti na tuto smluvní stranu porušující povinnosti dle Smlouvy za každý den trvání porušení povinnosti a/nebo stavu vzniklého porušením povinnosti, a to až do celkové výše 20% způsobilých nákladů Projektu připadajících dle projektové žádosti na tuto smluvní stranu.</w:t>
      </w:r>
    </w:p>
    <w:p w14:paraId="6034FB4F" w14:textId="77777777" w:rsidR="003B5366" w:rsidRPr="00B30B7A" w:rsidRDefault="003B5366" w:rsidP="00577FA0">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Zaplacením smluvní pokuty nejsou dotčeny nároky smluvních stran na náhradu škody v částce převyšující hodnotu zaplacené smluvní pokuty.</w:t>
      </w:r>
    </w:p>
    <w:p w14:paraId="6B99E41C" w14:textId="77777777" w:rsidR="003B5366" w:rsidRPr="00B30B7A" w:rsidRDefault="003B5366" w:rsidP="003B5366">
      <w:pPr>
        <w:rPr>
          <w:rFonts w:ascii="Times New Roman" w:hAnsi="Times New Roman"/>
          <w:szCs w:val="22"/>
        </w:rPr>
      </w:pPr>
    </w:p>
    <w:p w14:paraId="09D0E662" w14:textId="77777777" w:rsidR="00505208" w:rsidRPr="00B30B7A" w:rsidRDefault="00505208" w:rsidP="00B65D92">
      <w:pPr>
        <w:pStyle w:val="Nadpis1"/>
        <w:keepNext w:val="0"/>
        <w:widowControl w:val="0"/>
        <w:rPr>
          <w:rFonts w:ascii="Times New Roman" w:hAnsi="Times New Roman" w:cs="Times New Roman"/>
          <w:szCs w:val="22"/>
        </w:rPr>
      </w:pPr>
      <w:r w:rsidRPr="00B30B7A">
        <w:rPr>
          <w:rFonts w:ascii="Times New Roman" w:hAnsi="Times New Roman" w:cs="Times New Roman"/>
          <w:szCs w:val="22"/>
        </w:rPr>
        <w:t>Závěrečná ustanovení</w:t>
      </w:r>
    </w:p>
    <w:p w14:paraId="2E22F9C5" w14:textId="77777777" w:rsidR="00505208" w:rsidRPr="00B30B7A" w:rsidRDefault="002D2366"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Smluvní strany jsou povinny vzájemně se písemně informovat o</w:t>
      </w:r>
      <w:r w:rsidR="00505208" w:rsidRPr="00B30B7A">
        <w:rPr>
          <w:rFonts w:ascii="Times New Roman" w:hAnsi="Times New Roman" w:cs="Times New Roman"/>
          <w:szCs w:val="22"/>
        </w:rPr>
        <w:t xml:space="preserve"> každ</w:t>
      </w:r>
      <w:r w:rsidRPr="00B30B7A">
        <w:rPr>
          <w:rFonts w:ascii="Times New Roman" w:hAnsi="Times New Roman" w:cs="Times New Roman"/>
          <w:szCs w:val="22"/>
        </w:rPr>
        <w:t>é</w:t>
      </w:r>
      <w:r w:rsidR="00505208" w:rsidRPr="00B30B7A">
        <w:rPr>
          <w:rFonts w:ascii="Times New Roman" w:hAnsi="Times New Roman" w:cs="Times New Roman"/>
          <w:szCs w:val="22"/>
        </w:rPr>
        <w:t xml:space="preserve"> změn</w:t>
      </w:r>
      <w:r w:rsidRPr="00B30B7A">
        <w:rPr>
          <w:rFonts w:ascii="Times New Roman" w:hAnsi="Times New Roman" w:cs="Times New Roman"/>
          <w:szCs w:val="22"/>
        </w:rPr>
        <w:t>ě</w:t>
      </w:r>
      <w:r w:rsidR="00505208" w:rsidRPr="00B30B7A">
        <w:rPr>
          <w:rFonts w:ascii="Times New Roman" w:hAnsi="Times New Roman" w:cs="Times New Roman"/>
          <w:szCs w:val="22"/>
        </w:rPr>
        <w:t xml:space="preserve"> údajů uvedených v</w:t>
      </w:r>
      <w:r w:rsidRPr="00B30B7A">
        <w:rPr>
          <w:rFonts w:ascii="Times New Roman" w:hAnsi="Times New Roman" w:cs="Times New Roman"/>
          <w:szCs w:val="22"/>
        </w:rPr>
        <w:t>e</w:t>
      </w:r>
      <w:r w:rsidR="00505208" w:rsidRPr="00B30B7A">
        <w:rPr>
          <w:rFonts w:ascii="Times New Roman" w:hAnsi="Times New Roman" w:cs="Times New Roman"/>
          <w:szCs w:val="22"/>
        </w:rPr>
        <w:t xml:space="preserve"> </w:t>
      </w:r>
      <w:r w:rsidRPr="00B30B7A">
        <w:rPr>
          <w:rFonts w:ascii="Times New Roman" w:hAnsi="Times New Roman" w:cs="Times New Roman"/>
          <w:szCs w:val="22"/>
        </w:rPr>
        <w:t>Smlouvě či jejích přílohách</w:t>
      </w:r>
      <w:r w:rsidR="00505208" w:rsidRPr="00B30B7A">
        <w:rPr>
          <w:rFonts w:ascii="Times New Roman" w:hAnsi="Times New Roman" w:cs="Times New Roman"/>
          <w:szCs w:val="22"/>
        </w:rPr>
        <w:t>.</w:t>
      </w:r>
    </w:p>
    <w:p w14:paraId="0ED4CEF0" w14:textId="77777777"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Změny a doplňky </w:t>
      </w:r>
      <w:r w:rsidR="002D2366" w:rsidRPr="00B30B7A">
        <w:rPr>
          <w:rFonts w:ascii="Times New Roman" w:hAnsi="Times New Roman" w:cs="Times New Roman"/>
          <w:szCs w:val="22"/>
        </w:rPr>
        <w:t xml:space="preserve">Smlouvy </w:t>
      </w:r>
      <w:r w:rsidRPr="00B30B7A">
        <w:rPr>
          <w:rFonts w:ascii="Times New Roman" w:hAnsi="Times New Roman" w:cs="Times New Roman"/>
          <w:szCs w:val="22"/>
        </w:rPr>
        <w:t xml:space="preserve">mohou být prováděny pouze dohodou smluvních stran </w:t>
      </w:r>
      <w:r w:rsidR="002D2366" w:rsidRPr="00B30B7A">
        <w:rPr>
          <w:rFonts w:ascii="Times New Roman" w:hAnsi="Times New Roman" w:cs="Times New Roman"/>
          <w:szCs w:val="22"/>
        </w:rPr>
        <w:t xml:space="preserve">ve formě </w:t>
      </w:r>
      <w:r w:rsidRPr="00B30B7A">
        <w:rPr>
          <w:rFonts w:ascii="Times New Roman" w:hAnsi="Times New Roman" w:cs="Times New Roman"/>
          <w:szCs w:val="22"/>
        </w:rPr>
        <w:t xml:space="preserve">číslovaných písemných dodatků k této </w:t>
      </w:r>
      <w:r w:rsidR="00EB2A9B" w:rsidRPr="00B30B7A">
        <w:rPr>
          <w:rFonts w:ascii="Times New Roman" w:hAnsi="Times New Roman" w:cs="Times New Roman"/>
          <w:szCs w:val="22"/>
        </w:rPr>
        <w:t>S</w:t>
      </w:r>
      <w:r w:rsidRPr="00B30B7A">
        <w:rPr>
          <w:rFonts w:ascii="Times New Roman" w:hAnsi="Times New Roman" w:cs="Times New Roman"/>
          <w:szCs w:val="22"/>
        </w:rPr>
        <w:t xml:space="preserve">mlouvě. </w:t>
      </w:r>
    </w:p>
    <w:p w14:paraId="151394E6" w14:textId="77777777"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Vztahy neupravené </w:t>
      </w:r>
      <w:r w:rsidR="002D2366" w:rsidRPr="00B30B7A">
        <w:rPr>
          <w:rFonts w:ascii="Times New Roman" w:hAnsi="Times New Roman" w:cs="Times New Roman"/>
          <w:szCs w:val="22"/>
        </w:rPr>
        <w:t xml:space="preserve">Smlouvou </w:t>
      </w:r>
      <w:r w:rsidRPr="00B30B7A">
        <w:rPr>
          <w:rFonts w:ascii="Times New Roman" w:hAnsi="Times New Roman" w:cs="Times New Roman"/>
          <w:szCs w:val="22"/>
        </w:rPr>
        <w:t>se řídí zákonem č. 130/2002 Sb., o podpoře výzkumu a vývoje z veřejných prostředků a o změně některých souvisejících zákonů (zákon</w:t>
      </w:r>
      <w:r w:rsidR="002D2366" w:rsidRPr="00B30B7A">
        <w:rPr>
          <w:rFonts w:ascii="Times New Roman" w:hAnsi="Times New Roman" w:cs="Times New Roman"/>
          <w:szCs w:val="22"/>
        </w:rPr>
        <w:t xml:space="preserve"> o podpoře výzkumu a vývoje), v platném a účinném znění</w:t>
      </w:r>
      <w:r w:rsidRPr="00B30B7A">
        <w:rPr>
          <w:rFonts w:ascii="Times New Roman" w:hAnsi="Times New Roman" w:cs="Times New Roman"/>
          <w:szCs w:val="22"/>
        </w:rPr>
        <w:t xml:space="preserve">, a </w:t>
      </w:r>
      <w:r w:rsidR="00610313" w:rsidRPr="00B30B7A">
        <w:rPr>
          <w:rFonts w:ascii="Times New Roman" w:hAnsi="Times New Roman" w:cs="Times New Roman"/>
          <w:szCs w:val="22"/>
        </w:rPr>
        <w:t>občanským</w:t>
      </w:r>
      <w:r w:rsidRPr="00B30B7A">
        <w:rPr>
          <w:rFonts w:ascii="Times New Roman" w:hAnsi="Times New Roman" w:cs="Times New Roman"/>
          <w:szCs w:val="22"/>
        </w:rPr>
        <w:t xml:space="preserve"> zákoníkem, zákon č. </w:t>
      </w:r>
      <w:r w:rsidR="00610313" w:rsidRPr="00B30B7A">
        <w:rPr>
          <w:rFonts w:ascii="Times New Roman" w:hAnsi="Times New Roman" w:cs="Times New Roman"/>
          <w:szCs w:val="22"/>
        </w:rPr>
        <w:t>89</w:t>
      </w:r>
      <w:r w:rsidRPr="00B30B7A">
        <w:rPr>
          <w:rFonts w:ascii="Times New Roman" w:hAnsi="Times New Roman" w:cs="Times New Roman"/>
          <w:szCs w:val="22"/>
        </w:rPr>
        <w:t>/</w:t>
      </w:r>
      <w:r w:rsidR="00610313" w:rsidRPr="00B30B7A">
        <w:rPr>
          <w:rFonts w:ascii="Times New Roman" w:hAnsi="Times New Roman" w:cs="Times New Roman"/>
          <w:szCs w:val="22"/>
        </w:rPr>
        <w:t>2012</w:t>
      </w:r>
      <w:r w:rsidRPr="00B30B7A">
        <w:rPr>
          <w:rFonts w:ascii="Times New Roman" w:hAnsi="Times New Roman" w:cs="Times New Roman"/>
          <w:szCs w:val="22"/>
        </w:rPr>
        <w:t xml:space="preserve"> Sb., v platném </w:t>
      </w:r>
      <w:r w:rsidR="002D2366" w:rsidRPr="00B30B7A">
        <w:rPr>
          <w:rFonts w:ascii="Times New Roman" w:hAnsi="Times New Roman" w:cs="Times New Roman"/>
          <w:szCs w:val="22"/>
        </w:rPr>
        <w:t xml:space="preserve">a účinném </w:t>
      </w:r>
      <w:r w:rsidRPr="00B30B7A">
        <w:rPr>
          <w:rFonts w:ascii="Times New Roman" w:hAnsi="Times New Roman" w:cs="Times New Roman"/>
          <w:szCs w:val="22"/>
        </w:rPr>
        <w:t>znění.</w:t>
      </w:r>
    </w:p>
    <w:p w14:paraId="2B43E883" w14:textId="5BE125C6" w:rsidR="00505208" w:rsidRPr="00B30B7A" w:rsidRDefault="00505208" w:rsidP="00B65D92">
      <w:pPr>
        <w:pStyle w:val="Nadpis2"/>
        <w:keepNext w:val="0"/>
        <w:widowControl w:val="0"/>
        <w:ind w:left="567" w:hanging="567"/>
        <w:rPr>
          <w:rFonts w:ascii="Times New Roman" w:hAnsi="Times New Roman" w:cs="Times New Roman"/>
          <w:szCs w:val="22"/>
        </w:rPr>
      </w:pPr>
      <w:r w:rsidRPr="00B30B7A">
        <w:rPr>
          <w:rFonts w:ascii="Times New Roman" w:hAnsi="Times New Roman" w:cs="Times New Roman"/>
          <w:szCs w:val="22"/>
        </w:rPr>
        <w:t xml:space="preserve">Tato </w:t>
      </w:r>
      <w:r w:rsidR="009E3013" w:rsidRPr="00B30B7A">
        <w:rPr>
          <w:rFonts w:ascii="Times New Roman" w:hAnsi="Times New Roman" w:cs="Times New Roman"/>
          <w:szCs w:val="22"/>
        </w:rPr>
        <w:t>S</w:t>
      </w:r>
      <w:r w:rsidRPr="00B30B7A">
        <w:rPr>
          <w:rFonts w:ascii="Times New Roman" w:hAnsi="Times New Roman" w:cs="Times New Roman"/>
          <w:szCs w:val="22"/>
        </w:rPr>
        <w:t xml:space="preserve">mlouva je vyhotovena ve </w:t>
      </w:r>
      <w:r w:rsidR="0003441F">
        <w:rPr>
          <w:rFonts w:ascii="Times New Roman" w:hAnsi="Times New Roman" w:cs="Times New Roman"/>
          <w:szCs w:val="22"/>
        </w:rPr>
        <w:t>dvou</w:t>
      </w:r>
      <w:r w:rsidR="0003441F" w:rsidRPr="00B30B7A">
        <w:rPr>
          <w:rFonts w:ascii="Times New Roman" w:hAnsi="Times New Roman" w:cs="Times New Roman"/>
          <w:szCs w:val="22"/>
        </w:rPr>
        <w:t xml:space="preserve"> </w:t>
      </w:r>
      <w:r w:rsidR="00610313" w:rsidRPr="00B30B7A">
        <w:rPr>
          <w:rFonts w:ascii="Times New Roman" w:hAnsi="Times New Roman" w:cs="Times New Roman"/>
          <w:szCs w:val="22"/>
        </w:rPr>
        <w:t>stejnopisech, z nichž každ</w:t>
      </w:r>
      <w:r w:rsidR="0003441F">
        <w:rPr>
          <w:rFonts w:ascii="Times New Roman" w:hAnsi="Times New Roman" w:cs="Times New Roman"/>
          <w:szCs w:val="22"/>
        </w:rPr>
        <w:t>á ze smluvních stran</w:t>
      </w:r>
      <w:r w:rsidRPr="00B30B7A">
        <w:rPr>
          <w:rFonts w:ascii="Times New Roman" w:hAnsi="Times New Roman" w:cs="Times New Roman"/>
          <w:szCs w:val="22"/>
        </w:rPr>
        <w:t xml:space="preserve"> </w:t>
      </w:r>
      <w:proofErr w:type="gramStart"/>
      <w:r w:rsidRPr="00B30B7A">
        <w:rPr>
          <w:rFonts w:ascii="Times New Roman" w:hAnsi="Times New Roman" w:cs="Times New Roman"/>
          <w:szCs w:val="22"/>
        </w:rPr>
        <w:t>obdrží</w:t>
      </w:r>
      <w:proofErr w:type="gramEnd"/>
      <w:r w:rsidRPr="00B30B7A">
        <w:rPr>
          <w:rFonts w:ascii="Times New Roman" w:hAnsi="Times New Roman" w:cs="Times New Roman"/>
          <w:szCs w:val="22"/>
        </w:rPr>
        <w:t xml:space="preserve"> po jednom vyhotovení. </w:t>
      </w:r>
    </w:p>
    <w:p w14:paraId="673BC2D4" w14:textId="67730664" w:rsidR="008151B6" w:rsidRPr="00FA7D04" w:rsidRDefault="002D2366" w:rsidP="00662323">
      <w:pPr>
        <w:pStyle w:val="Nadpis2"/>
        <w:keepNext w:val="0"/>
        <w:widowControl w:val="0"/>
        <w:ind w:left="567" w:hanging="567"/>
        <w:rPr>
          <w:rFonts w:ascii="Times New Roman" w:hAnsi="Times New Roman" w:cs="Times New Roman"/>
        </w:rPr>
      </w:pPr>
      <w:r w:rsidRPr="00FA7D04">
        <w:rPr>
          <w:rFonts w:ascii="Times New Roman" w:hAnsi="Times New Roman" w:cs="Times New Roman"/>
          <w:szCs w:val="22"/>
        </w:rPr>
        <w:t>S</w:t>
      </w:r>
      <w:r w:rsidR="00505208" w:rsidRPr="00FA7D04">
        <w:rPr>
          <w:rFonts w:ascii="Times New Roman" w:hAnsi="Times New Roman" w:cs="Times New Roman"/>
          <w:szCs w:val="22"/>
        </w:rPr>
        <w:t xml:space="preserve">mlouva nabývá </w:t>
      </w:r>
      <w:r w:rsidR="000D2CE6" w:rsidRPr="00FA7D04">
        <w:rPr>
          <w:rFonts w:ascii="Times New Roman" w:hAnsi="Times New Roman" w:cs="Times New Roman"/>
          <w:szCs w:val="22"/>
        </w:rPr>
        <w:t xml:space="preserve">platnosti </w:t>
      </w:r>
      <w:r w:rsidR="00505208" w:rsidRPr="00FA7D04">
        <w:rPr>
          <w:rFonts w:ascii="Times New Roman" w:hAnsi="Times New Roman" w:cs="Times New Roman"/>
          <w:szCs w:val="22"/>
        </w:rPr>
        <w:t xml:space="preserve">dnem jejího podpisu zástupci obou smluvních stran </w:t>
      </w:r>
      <w:r w:rsidRPr="00FA7D04">
        <w:rPr>
          <w:rFonts w:ascii="Times New Roman" w:hAnsi="Times New Roman" w:cs="Times New Roman"/>
          <w:szCs w:val="22"/>
        </w:rPr>
        <w:t>a</w:t>
      </w:r>
      <w:r w:rsidR="000D2CE6" w:rsidRPr="00FA7D04">
        <w:rPr>
          <w:rFonts w:ascii="Times New Roman" w:hAnsi="Times New Roman" w:cs="Times New Roman"/>
          <w:szCs w:val="22"/>
        </w:rPr>
        <w:t xml:space="preserve"> účinnosti okamžikem uveřejnění v registru smluv a </w:t>
      </w:r>
      <w:r w:rsidRPr="00FA7D04">
        <w:rPr>
          <w:rFonts w:ascii="Times New Roman" w:hAnsi="Times New Roman" w:cs="Times New Roman"/>
          <w:szCs w:val="22"/>
        </w:rPr>
        <w:t>uzavírá se na dobu nejzazšího termínu stanoveného Implementačním plánem</w:t>
      </w:r>
      <w:r w:rsidR="00505208" w:rsidRPr="00FA7D04">
        <w:rPr>
          <w:rFonts w:ascii="Times New Roman" w:hAnsi="Times New Roman" w:cs="Times New Roman"/>
          <w:szCs w:val="22"/>
        </w:rPr>
        <w:t>.</w:t>
      </w:r>
      <w:r w:rsidRPr="00FA7D04">
        <w:rPr>
          <w:rFonts w:ascii="Times New Roman" w:hAnsi="Times New Roman" w:cs="Times New Roman"/>
          <w:szCs w:val="22"/>
        </w:rPr>
        <w:t xml:space="preserve"> Ustanovení článk</w:t>
      </w:r>
      <w:r w:rsidR="00B65D92" w:rsidRPr="00FA7D04">
        <w:rPr>
          <w:rFonts w:ascii="Times New Roman" w:hAnsi="Times New Roman" w:cs="Times New Roman"/>
          <w:szCs w:val="22"/>
        </w:rPr>
        <w:t>ů 4.</w:t>
      </w:r>
      <w:r w:rsidR="00EB2A9B" w:rsidRPr="00FA7D04">
        <w:rPr>
          <w:rFonts w:ascii="Times New Roman" w:hAnsi="Times New Roman" w:cs="Times New Roman"/>
          <w:szCs w:val="22"/>
        </w:rPr>
        <w:t>,</w:t>
      </w:r>
      <w:r w:rsidR="00B65D92" w:rsidRPr="00FA7D04">
        <w:rPr>
          <w:rFonts w:ascii="Times New Roman" w:hAnsi="Times New Roman" w:cs="Times New Roman"/>
          <w:szCs w:val="22"/>
        </w:rPr>
        <w:t xml:space="preserve"> 5. a 6. zůstávají platn</w:t>
      </w:r>
      <w:r w:rsidR="00EB2A9B" w:rsidRPr="00FA7D04">
        <w:rPr>
          <w:rFonts w:ascii="Times New Roman" w:hAnsi="Times New Roman" w:cs="Times New Roman"/>
          <w:szCs w:val="22"/>
        </w:rPr>
        <w:t>á</w:t>
      </w:r>
      <w:r w:rsidR="00B65D92" w:rsidRPr="00FA7D04">
        <w:rPr>
          <w:rFonts w:ascii="Times New Roman" w:hAnsi="Times New Roman" w:cs="Times New Roman"/>
          <w:szCs w:val="22"/>
        </w:rPr>
        <w:t xml:space="preserve"> a účinn</w:t>
      </w:r>
      <w:r w:rsidR="00EB2A9B" w:rsidRPr="00FA7D04">
        <w:rPr>
          <w:rFonts w:ascii="Times New Roman" w:hAnsi="Times New Roman" w:cs="Times New Roman"/>
          <w:szCs w:val="22"/>
        </w:rPr>
        <w:t>á</w:t>
      </w:r>
      <w:r w:rsidR="00B65D92" w:rsidRPr="00FA7D04">
        <w:rPr>
          <w:rFonts w:ascii="Times New Roman" w:hAnsi="Times New Roman" w:cs="Times New Roman"/>
          <w:szCs w:val="22"/>
        </w:rPr>
        <w:t xml:space="preserve"> i po skončení doby, na kterou je Smlouva uzavřena. Stejně tak zachovávají platná a účinná i jakákoliv dalších ustanovení Smlouvy, u nichž je zřejmé, že bylo úmyslem </w:t>
      </w:r>
      <w:r w:rsidR="00EB2A9B" w:rsidRPr="00FA7D04">
        <w:rPr>
          <w:rFonts w:ascii="Times New Roman" w:hAnsi="Times New Roman" w:cs="Times New Roman"/>
          <w:szCs w:val="22"/>
        </w:rPr>
        <w:t>s</w:t>
      </w:r>
      <w:r w:rsidR="00B65D92" w:rsidRPr="00FA7D04">
        <w:rPr>
          <w:rFonts w:ascii="Times New Roman" w:hAnsi="Times New Roman" w:cs="Times New Roman"/>
          <w:szCs w:val="22"/>
        </w:rPr>
        <w:t>mluvních stran, aby nepozbyly platnosti a účinnosti okamžikem uplynutí doby, na kterou je Smlouva uzavřena.</w:t>
      </w:r>
      <w:r w:rsidR="00247E31" w:rsidRPr="00FA7D04">
        <w:rPr>
          <w:rFonts w:ascii="Times New Roman" w:hAnsi="Times New Roman" w:cs="Times New Roman"/>
          <w:szCs w:val="22"/>
        </w:rPr>
        <w:t xml:space="preserve"> </w:t>
      </w:r>
      <w:r w:rsidR="004859B9" w:rsidRPr="00FA7D04">
        <w:rPr>
          <w:rFonts w:ascii="Times New Roman" w:hAnsi="Times New Roman" w:cs="Times New Roman"/>
        </w:rPr>
        <w:t xml:space="preserve">Smluvní strany souhlasí s uveřejněním této smlouvy v registru smluv podle zákona č. 340/2015 Sb., o registru smluv, které zajistí </w:t>
      </w:r>
      <w:r w:rsidR="0003441F">
        <w:rPr>
          <w:rFonts w:ascii="Times New Roman" w:hAnsi="Times New Roman" w:cs="Times New Roman"/>
        </w:rPr>
        <w:t>Další účastník</w:t>
      </w:r>
      <w:r w:rsidR="004859B9" w:rsidRPr="00FA7D04">
        <w:rPr>
          <w:rFonts w:ascii="Times New Roman" w:hAnsi="Times New Roman" w:cs="Times New Roman"/>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7AAE25AA" w14:textId="77777777" w:rsidR="004859B9" w:rsidRPr="00331363" w:rsidRDefault="008151B6" w:rsidP="008151B6">
      <w:r>
        <w:br w:type="page"/>
      </w:r>
    </w:p>
    <w:p w14:paraId="05E7E51F" w14:textId="77777777" w:rsidR="00980594" w:rsidRPr="00B30B7A" w:rsidRDefault="00980594" w:rsidP="00B6654C">
      <w:pPr>
        <w:keepNext/>
        <w:rPr>
          <w:rFonts w:ascii="Times New Roman" w:hAnsi="Times New Roman"/>
          <w:b/>
          <w:szCs w:val="22"/>
        </w:rPr>
      </w:pPr>
      <w:r w:rsidRPr="00B30B7A">
        <w:rPr>
          <w:rFonts w:ascii="Times New Roman" w:hAnsi="Times New Roman"/>
          <w:b/>
          <w:szCs w:val="22"/>
        </w:rPr>
        <w:lastRenderedPageBreak/>
        <w:t>Přílohy:</w:t>
      </w:r>
    </w:p>
    <w:p w14:paraId="2C4D7B34" w14:textId="77777777" w:rsidR="00980594" w:rsidRPr="00B30B7A" w:rsidRDefault="00980594" w:rsidP="00980594">
      <w:pPr>
        <w:ind w:left="1418" w:hanging="1418"/>
        <w:rPr>
          <w:rFonts w:ascii="Times New Roman" w:hAnsi="Times New Roman"/>
          <w:szCs w:val="22"/>
        </w:rPr>
      </w:pPr>
      <w:r w:rsidRPr="00B30B7A">
        <w:rPr>
          <w:rFonts w:ascii="Times New Roman" w:hAnsi="Times New Roman"/>
          <w:szCs w:val="22"/>
        </w:rPr>
        <w:t xml:space="preserve">Příloha č. </w:t>
      </w:r>
      <w:r w:rsidR="00966CA8" w:rsidRPr="00B30B7A">
        <w:rPr>
          <w:rFonts w:ascii="Times New Roman" w:hAnsi="Times New Roman"/>
          <w:szCs w:val="22"/>
        </w:rPr>
        <w:t>1</w:t>
      </w:r>
      <w:r w:rsidRPr="00B30B7A">
        <w:rPr>
          <w:rFonts w:ascii="Times New Roman" w:hAnsi="Times New Roman"/>
          <w:szCs w:val="22"/>
        </w:rPr>
        <w:t xml:space="preserve">- </w:t>
      </w:r>
      <w:r w:rsidRPr="00B30B7A">
        <w:rPr>
          <w:rFonts w:ascii="Times New Roman" w:hAnsi="Times New Roman"/>
          <w:szCs w:val="22"/>
        </w:rPr>
        <w:tab/>
        <w:t>Výsledky Projektu a jejich srovnání s cíli Projektu</w:t>
      </w:r>
    </w:p>
    <w:p w14:paraId="337C426C" w14:textId="77777777" w:rsidR="00980594" w:rsidRPr="00B30B7A" w:rsidRDefault="00980594" w:rsidP="00980594">
      <w:pPr>
        <w:rPr>
          <w:rFonts w:ascii="Times New Roman" w:hAnsi="Times New Roman"/>
          <w:szCs w:val="22"/>
        </w:rPr>
      </w:pPr>
      <w:r w:rsidRPr="00B30B7A">
        <w:rPr>
          <w:rFonts w:ascii="Times New Roman" w:hAnsi="Times New Roman"/>
          <w:szCs w:val="22"/>
        </w:rPr>
        <w:t xml:space="preserve">Příloha č. </w:t>
      </w:r>
      <w:r w:rsidR="00966CA8" w:rsidRPr="00B30B7A">
        <w:rPr>
          <w:rFonts w:ascii="Times New Roman" w:hAnsi="Times New Roman"/>
          <w:szCs w:val="22"/>
        </w:rPr>
        <w:t>2</w:t>
      </w:r>
      <w:r w:rsidRPr="00B30B7A">
        <w:rPr>
          <w:rFonts w:ascii="Times New Roman" w:hAnsi="Times New Roman"/>
          <w:szCs w:val="22"/>
        </w:rPr>
        <w:t xml:space="preserve">- </w:t>
      </w:r>
      <w:r w:rsidRPr="00B30B7A">
        <w:rPr>
          <w:rFonts w:ascii="Times New Roman" w:hAnsi="Times New Roman"/>
          <w:szCs w:val="22"/>
        </w:rPr>
        <w:tab/>
        <w:t xml:space="preserve">Implementační plán </w:t>
      </w:r>
      <w:r w:rsidR="009E3013" w:rsidRPr="00B30B7A">
        <w:rPr>
          <w:rFonts w:ascii="Times New Roman" w:hAnsi="Times New Roman"/>
          <w:szCs w:val="22"/>
        </w:rPr>
        <w:t>P</w:t>
      </w:r>
      <w:r w:rsidRPr="00B30B7A">
        <w:rPr>
          <w:rFonts w:ascii="Times New Roman" w:hAnsi="Times New Roman"/>
          <w:szCs w:val="22"/>
        </w:rPr>
        <w:t>rojektu</w:t>
      </w:r>
    </w:p>
    <w:p w14:paraId="410CFC7B" w14:textId="77777777" w:rsidR="00980594" w:rsidRPr="00B30B7A" w:rsidRDefault="00980594" w:rsidP="00980594">
      <w:pPr>
        <w:rPr>
          <w:rFonts w:ascii="Times New Roman" w:hAnsi="Times New Roman"/>
          <w:szCs w:val="22"/>
        </w:rPr>
      </w:pPr>
    </w:p>
    <w:p w14:paraId="2A3ECCF5" w14:textId="7118E30E" w:rsidR="00980594" w:rsidRPr="00B30B7A" w:rsidRDefault="00980594" w:rsidP="00980594">
      <w:pPr>
        <w:rPr>
          <w:rFonts w:ascii="Times New Roman" w:hAnsi="Times New Roman"/>
          <w:szCs w:val="22"/>
        </w:rPr>
      </w:pPr>
      <w:r w:rsidRPr="00B30B7A">
        <w:rPr>
          <w:rFonts w:ascii="Times New Roman" w:hAnsi="Times New Roman"/>
          <w:szCs w:val="22"/>
        </w:rPr>
        <w:t>V</w:t>
      </w:r>
      <w:r w:rsidR="0069034C" w:rsidRPr="00B30B7A">
        <w:rPr>
          <w:rFonts w:ascii="Times New Roman" w:hAnsi="Times New Roman"/>
          <w:szCs w:val="22"/>
        </w:rPr>
        <w:t xml:space="preserve"> Praze </w:t>
      </w:r>
      <w:r w:rsidRPr="00B30B7A">
        <w:rPr>
          <w:rFonts w:ascii="Times New Roman" w:hAnsi="Times New Roman"/>
          <w:szCs w:val="22"/>
        </w:rPr>
        <w:t>dne</w:t>
      </w:r>
      <w:r w:rsidR="008D6BFB" w:rsidRPr="00B30B7A">
        <w:rPr>
          <w:rFonts w:ascii="Times New Roman" w:hAnsi="Times New Roman"/>
          <w:szCs w:val="22"/>
        </w:rPr>
        <w:t xml:space="preserve"> </w:t>
      </w:r>
    </w:p>
    <w:p w14:paraId="4649976A" w14:textId="77777777" w:rsidR="008D6BFB" w:rsidRDefault="008D6BFB" w:rsidP="00980594">
      <w:pPr>
        <w:rPr>
          <w:rFonts w:ascii="Times New Roman" w:hAnsi="Times New Roman"/>
          <w:szCs w:val="22"/>
        </w:rPr>
      </w:pPr>
    </w:p>
    <w:p w14:paraId="10429122" w14:textId="77777777" w:rsidR="00315E5B" w:rsidRDefault="00315E5B" w:rsidP="00980594">
      <w:pPr>
        <w:rPr>
          <w:rFonts w:ascii="Times New Roman" w:hAnsi="Times New Roman"/>
          <w:szCs w:val="22"/>
        </w:rPr>
      </w:pPr>
    </w:p>
    <w:p w14:paraId="64C66DBC" w14:textId="77777777" w:rsidR="00315E5B" w:rsidRDefault="00315E5B" w:rsidP="00980594">
      <w:pPr>
        <w:rPr>
          <w:rFonts w:ascii="Times New Roman" w:hAnsi="Times New Roman"/>
          <w:szCs w:val="22"/>
        </w:rPr>
      </w:pPr>
    </w:p>
    <w:p w14:paraId="2B6CC1D4" w14:textId="77777777" w:rsidR="00B04436" w:rsidRPr="00B30B7A" w:rsidRDefault="00B04436" w:rsidP="00980594">
      <w:pPr>
        <w:rPr>
          <w:rFonts w:ascii="Times New Roman" w:hAnsi="Times New Roman"/>
          <w:szCs w:val="22"/>
        </w:rPr>
      </w:pPr>
    </w:p>
    <w:p w14:paraId="0654B783" w14:textId="77777777" w:rsidR="00980594" w:rsidRPr="00B30B7A" w:rsidRDefault="00980594" w:rsidP="00980594">
      <w:pPr>
        <w:rPr>
          <w:rFonts w:ascii="Times New Roman" w:hAnsi="Times New Roman"/>
          <w:szCs w:val="22"/>
        </w:rPr>
      </w:pPr>
    </w:p>
    <w:tbl>
      <w:tblPr>
        <w:tblW w:w="0" w:type="auto"/>
        <w:tblLook w:val="04A0" w:firstRow="1" w:lastRow="0" w:firstColumn="1" w:lastColumn="0" w:noHBand="0" w:noVBand="1"/>
      </w:tblPr>
      <w:tblGrid>
        <w:gridCol w:w="3978"/>
        <w:gridCol w:w="389"/>
        <w:gridCol w:w="651"/>
        <w:gridCol w:w="3812"/>
      </w:tblGrid>
      <w:tr w:rsidR="0003441F" w:rsidRPr="00B30B7A" w14:paraId="44B7F412" w14:textId="77777777" w:rsidTr="00BD6817">
        <w:tc>
          <w:tcPr>
            <w:tcW w:w="4077" w:type="dxa"/>
            <w:tcBorders>
              <w:top w:val="single" w:sz="4" w:space="0" w:color="auto"/>
            </w:tcBorders>
          </w:tcPr>
          <w:p w14:paraId="7B10D9BA" w14:textId="75E5BA1A" w:rsidR="00610313" w:rsidRPr="00B30B7A" w:rsidRDefault="00610313" w:rsidP="0003441F">
            <w:pPr>
              <w:jc w:val="center"/>
              <w:rPr>
                <w:rFonts w:ascii="Times New Roman" w:hAnsi="Times New Roman"/>
                <w:b/>
                <w:szCs w:val="22"/>
              </w:rPr>
            </w:pPr>
            <w:r w:rsidRPr="00B30B7A">
              <w:rPr>
                <w:rFonts w:ascii="Times New Roman" w:hAnsi="Times New Roman"/>
                <w:b/>
                <w:szCs w:val="22"/>
              </w:rPr>
              <w:t xml:space="preserve">Za </w:t>
            </w:r>
            <w:r w:rsidR="006D3789">
              <w:rPr>
                <w:rFonts w:ascii="Times New Roman" w:hAnsi="Times New Roman"/>
                <w:b/>
                <w:szCs w:val="22"/>
              </w:rPr>
              <w:t>D</w:t>
            </w:r>
            <w:r w:rsidR="0003441F">
              <w:rPr>
                <w:rFonts w:ascii="Times New Roman" w:hAnsi="Times New Roman"/>
                <w:b/>
                <w:szCs w:val="22"/>
              </w:rPr>
              <w:t>alšího účastníka</w:t>
            </w:r>
          </w:p>
        </w:tc>
        <w:tc>
          <w:tcPr>
            <w:tcW w:w="395" w:type="dxa"/>
          </w:tcPr>
          <w:p w14:paraId="507DBD2A" w14:textId="77777777" w:rsidR="00610313" w:rsidRPr="00B30B7A" w:rsidRDefault="00610313" w:rsidP="00980594">
            <w:pPr>
              <w:rPr>
                <w:rFonts w:ascii="Times New Roman" w:hAnsi="Times New Roman"/>
                <w:szCs w:val="22"/>
              </w:rPr>
            </w:pPr>
          </w:p>
        </w:tc>
        <w:tc>
          <w:tcPr>
            <w:tcW w:w="666" w:type="dxa"/>
          </w:tcPr>
          <w:p w14:paraId="02CED332" w14:textId="77777777" w:rsidR="00610313" w:rsidRPr="00B30B7A" w:rsidRDefault="00610313" w:rsidP="00980594">
            <w:pPr>
              <w:rPr>
                <w:rFonts w:ascii="Times New Roman" w:hAnsi="Times New Roman"/>
                <w:szCs w:val="22"/>
              </w:rPr>
            </w:pPr>
          </w:p>
        </w:tc>
        <w:tc>
          <w:tcPr>
            <w:tcW w:w="3908" w:type="dxa"/>
            <w:tcBorders>
              <w:top w:val="single" w:sz="4" w:space="0" w:color="auto"/>
            </w:tcBorders>
          </w:tcPr>
          <w:p w14:paraId="5388DDF5" w14:textId="359A8CD2" w:rsidR="00610313" w:rsidRPr="00B30B7A" w:rsidRDefault="00610313" w:rsidP="0003441F">
            <w:pPr>
              <w:jc w:val="center"/>
              <w:rPr>
                <w:rFonts w:ascii="Times New Roman" w:hAnsi="Times New Roman"/>
                <w:b/>
                <w:szCs w:val="22"/>
              </w:rPr>
            </w:pPr>
            <w:r w:rsidRPr="00B30B7A">
              <w:rPr>
                <w:rFonts w:ascii="Times New Roman" w:hAnsi="Times New Roman"/>
                <w:b/>
                <w:szCs w:val="22"/>
              </w:rPr>
              <w:t xml:space="preserve">Za </w:t>
            </w:r>
            <w:r w:rsidR="0003441F">
              <w:rPr>
                <w:rFonts w:ascii="Times New Roman" w:hAnsi="Times New Roman"/>
                <w:b/>
                <w:szCs w:val="22"/>
              </w:rPr>
              <w:t>hlavního příjemce</w:t>
            </w:r>
          </w:p>
        </w:tc>
      </w:tr>
      <w:tr w:rsidR="0003441F" w:rsidRPr="00B30B7A" w14:paraId="570D0182" w14:textId="77777777" w:rsidTr="00BD6817">
        <w:tc>
          <w:tcPr>
            <w:tcW w:w="4077" w:type="dxa"/>
          </w:tcPr>
          <w:p w14:paraId="601B2EE1" w14:textId="09216A04" w:rsidR="00610313" w:rsidRPr="00B30B7A" w:rsidRDefault="00610313" w:rsidP="00CB5F36">
            <w:pPr>
              <w:rPr>
                <w:rFonts w:ascii="Times New Roman" w:hAnsi="Times New Roman"/>
                <w:szCs w:val="22"/>
                <w:highlight w:val="yellow"/>
              </w:rPr>
            </w:pPr>
            <w:r w:rsidRPr="00B30B7A">
              <w:rPr>
                <w:rFonts w:ascii="Times New Roman" w:hAnsi="Times New Roman"/>
                <w:szCs w:val="22"/>
              </w:rPr>
              <w:t xml:space="preserve">jméno: </w:t>
            </w:r>
            <w:r w:rsidR="006D3789">
              <w:rPr>
                <w:rFonts w:ascii="Times New Roman" w:hAnsi="Times New Roman"/>
                <w:szCs w:val="22"/>
              </w:rPr>
              <w:t>Ing. Robert Jára, Ph.D.</w:t>
            </w:r>
            <w:r w:rsidR="00BD6817" w:rsidRPr="00B30B7A">
              <w:rPr>
                <w:rFonts w:ascii="Times New Roman" w:hAnsi="Times New Roman"/>
                <w:szCs w:val="22"/>
              </w:rPr>
              <w:t>.</w:t>
            </w:r>
          </w:p>
        </w:tc>
        <w:tc>
          <w:tcPr>
            <w:tcW w:w="395" w:type="dxa"/>
          </w:tcPr>
          <w:p w14:paraId="0DE24D80" w14:textId="77777777" w:rsidR="00610313" w:rsidRPr="00B30B7A" w:rsidRDefault="00610313" w:rsidP="00980594">
            <w:pPr>
              <w:rPr>
                <w:rFonts w:ascii="Times New Roman" w:hAnsi="Times New Roman"/>
                <w:szCs w:val="22"/>
                <w:highlight w:val="yellow"/>
              </w:rPr>
            </w:pPr>
          </w:p>
        </w:tc>
        <w:tc>
          <w:tcPr>
            <w:tcW w:w="666" w:type="dxa"/>
          </w:tcPr>
          <w:p w14:paraId="3DC3E039" w14:textId="77777777" w:rsidR="00610313" w:rsidRPr="00B30B7A" w:rsidRDefault="00610313" w:rsidP="00980594">
            <w:pPr>
              <w:rPr>
                <w:rFonts w:ascii="Times New Roman" w:hAnsi="Times New Roman"/>
                <w:szCs w:val="22"/>
              </w:rPr>
            </w:pPr>
          </w:p>
        </w:tc>
        <w:tc>
          <w:tcPr>
            <w:tcW w:w="3908" w:type="dxa"/>
          </w:tcPr>
          <w:p w14:paraId="1E7DB171" w14:textId="051912C8" w:rsidR="00610313" w:rsidRPr="00B30B7A" w:rsidRDefault="00610313" w:rsidP="00334BF2">
            <w:pPr>
              <w:rPr>
                <w:rFonts w:ascii="Times New Roman" w:hAnsi="Times New Roman"/>
                <w:szCs w:val="22"/>
              </w:rPr>
            </w:pPr>
            <w:r w:rsidRPr="00B30B7A">
              <w:rPr>
                <w:rFonts w:ascii="Times New Roman" w:hAnsi="Times New Roman"/>
                <w:szCs w:val="22"/>
              </w:rPr>
              <w:t xml:space="preserve">jméno: </w:t>
            </w:r>
            <w:r w:rsidR="00334BF2">
              <w:rPr>
                <w:rFonts w:ascii="Times New Roman" w:hAnsi="Times New Roman"/>
                <w:szCs w:val="22"/>
              </w:rPr>
              <w:t xml:space="preserve">Ing. Juraj </w:t>
            </w:r>
            <w:proofErr w:type="spellStart"/>
            <w:r w:rsidR="00334BF2">
              <w:rPr>
                <w:rFonts w:ascii="Times New Roman" w:hAnsi="Times New Roman"/>
                <w:szCs w:val="22"/>
              </w:rPr>
              <w:t>Krivošík</w:t>
            </w:r>
            <w:proofErr w:type="spellEnd"/>
            <w:r w:rsidR="00334BF2">
              <w:rPr>
                <w:rFonts w:ascii="Times New Roman" w:hAnsi="Times New Roman"/>
                <w:szCs w:val="22"/>
              </w:rPr>
              <w:t>, MBA</w:t>
            </w:r>
          </w:p>
        </w:tc>
      </w:tr>
      <w:tr w:rsidR="0003441F" w:rsidRPr="00B30B7A" w14:paraId="68DD929B" w14:textId="77777777" w:rsidTr="00BD6817">
        <w:tc>
          <w:tcPr>
            <w:tcW w:w="4077" w:type="dxa"/>
          </w:tcPr>
          <w:p w14:paraId="28FFC0AE" w14:textId="61ECC496" w:rsidR="00610313" w:rsidRPr="00B30B7A" w:rsidRDefault="00610313" w:rsidP="00980594">
            <w:pPr>
              <w:rPr>
                <w:rFonts w:ascii="Times New Roman" w:hAnsi="Times New Roman"/>
                <w:szCs w:val="22"/>
              </w:rPr>
            </w:pPr>
            <w:r w:rsidRPr="00B30B7A">
              <w:rPr>
                <w:rFonts w:ascii="Times New Roman" w:hAnsi="Times New Roman"/>
                <w:szCs w:val="22"/>
              </w:rPr>
              <w:t xml:space="preserve">funkce: </w:t>
            </w:r>
            <w:r w:rsidR="006D3789">
              <w:rPr>
                <w:rFonts w:ascii="Times New Roman" w:hAnsi="Times New Roman"/>
                <w:szCs w:val="22"/>
              </w:rPr>
              <w:t>ředitel</w:t>
            </w:r>
          </w:p>
        </w:tc>
        <w:tc>
          <w:tcPr>
            <w:tcW w:w="395" w:type="dxa"/>
          </w:tcPr>
          <w:p w14:paraId="768F8EA0" w14:textId="77777777" w:rsidR="00610313" w:rsidRPr="00B30B7A" w:rsidRDefault="00610313" w:rsidP="00980594">
            <w:pPr>
              <w:rPr>
                <w:rFonts w:ascii="Times New Roman" w:hAnsi="Times New Roman"/>
                <w:szCs w:val="22"/>
              </w:rPr>
            </w:pPr>
          </w:p>
        </w:tc>
        <w:tc>
          <w:tcPr>
            <w:tcW w:w="666" w:type="dxa"/>
          </w:tcPr>
          <w:p w14:paraId="7C5F91E6" w14:textId="77777777" w:rsidR="00610313" w:rsidRPr="00B30B7A" w:rsidRDefault="00610313" w:rsidP="00980594">
            <w:pPr>
              <w:rPr>
                <w:rFonts w:ascii="Times New Roman" w:hAnsi="Times New Roman"/>
                <w:szCs w:val="22"/>
              </w:rPr>
            </w:pPr>
          </w:p>
        </w:tc>
        <w:tc>
          <w:tcPr>
            <w:tcW w:w="3908" w:type="dxa"/>
          </w:tcPr>
          <w:p w14:paraId="796D1578" w14:textId="2DF248DE" w:rsidR="00610313" w:rsidRPr="00B30B7A" w:rsidRDefault="00610313" w:rsidP="00334BF2">
            <w:pPr>
              <w:rPr>
                <w:rFonts w:ascii="Times New Roman" w:hAnsi="Times New Roman"/>
                <w:szCs w:val="22"/>
              </w:rPr>
            </w:pPr>
            <w:r w:rsidRPr="00B30B7A">
              <w:rPr>
                <w:rFonts w:ascii="Times New Roman" w:hAnsi="Times New Roman"/>
                <w:szCs w:val="22"/>
              </w:rPr>
              <w:t xml:space="preserve">funkce: </w:t>
            </w:r>
            <w:r w:rsidR="00334BF2">
              <w:rPr>
                <w:rFonts w:ascii="Times New Roman" w:hAnsi="Times New Roman"/>
                <w:szCs w:val="22"/>
              </w:rPr>
              <w:t>ředitel</w:t>
            </w:r>
          </w:p>
        </w:tc>
      </w:tr>
    </w:tbl>
    <w:p w14:paraId="174E2173" w14:textId="77777777" w:rsidR="009E19BC" w:rsidRDefault="009E19BC" w:rsidP="009E19BC">
      <w:pPr>
        <w:jc w:val="left"/>
        <w:rPr>
          <w:rFonts w:ascii="Times New Roman" w:hAnsi="Times New Roman"/>
          <w:szCs w:val="22"/>
        </w:rPr>
      </w:pPr>
    </w:p>
    <w:p w14:paraId="5A6E0FE6" w14:textId="77777777" w:rsidR="0022566D" w:rsidRDefault="0022566D">
      <w:pPr>
        <w:spacing w:before="0" w:after="0" w:line="240" w:lineRule="auto"/>
        <w:jc w:val="left"/>
        <w:rPr>
          <w:rFonts w:ascii="Times New Roman" w:hAnsi="Times New Roman"/>
          <w:b/>
          <w:szCs w:val="22"/>
        </w:rPr>
      </w:pPr>
      <w:r>
        <w:rPr>
          <w:rFonts w:ascii="Times New Roman" w:hAnsi="Times New Roman"/>
          <w:b/>
          <w:szCs w:val="22"/>
        </w:rPr>
        <w:br w:type="page"/>
      </w:r>
    </w:p>
    <w:p w14:paraId="7EE079E5" w14:textId="7EE96253" w:rsidR="00C61A0F" w:rsidRPr="00B30B7A" w:rsidRDefault="00C61A0F" w:rsidP="009E19BC">
      <w:pPr>
        <w:jc w:val="left"/>
        <w:rPr>
          <w:rFonts w:ascii="Times New Roman" w:hAnsi="Times New Roman"/>
          <w:b/>
          <w:szCs w:val="22"/>
          <w:highlight w:val="yellow"/>
        </w:rPr>
      </w:pPr>
      <w:r w:rsidRPr="00B30B7A">
        <w:rPr>
          <w:rFonts w:ascii="Times New Roman" w:hAnsi="Times New Roman"/>
          <w:b/>
          <w:szCs w:val="22"/>
        </w:rPr>
        <w:lastRenderedPageBreak/>
        <w:t xml:space="preserve">Příloha č. </w:t>
      </w:r>
      <w:r w:rsidR="00966CA8" w:rsidRPr="00B30B7A">
        <w:rPr>
          <w:rFonts w:ascii="Times New Roman" w:hAnsi="Times New Roman"/>
          <w:b/>
          <w:szCs w:val="22"/>
        </w:rPr>
        <w:t>1</w:t>
      </w:r>
      <w:r w:rsidRPr="00B30B7A">
        <w:rPr>
          <w:rFonts w:ascii="Times New Roman" w:hAnsi="Times New Roman"/>
          <w:b/>
          <w:szCs w:val="22"/>
        </w:rPr>
        <w:t xml:space="preserve">- </w:t>
      </w:r>
      <w:r w:rsidRPr="00B30B7A">
        <w:rPr>
          <w:rFonts w:ascii="Times New Roman" w:hAnsi="Times New Roman"/>
          <w:b/>
          <w:szCs w:val="22"/>
        </w:rPr>
        <w:tab/>
        <w:t>Výsledky Projektu a jejich srovnání s cíli Projektu</w:t>
      </w:r>
    </w:p>
    <w:p w14:paraId="04B14B45" w14:textId="77777777" w:rsidR="00C61A0F" w:rsidRPr="00B30B7A" w:rsidRDefault="00C61A0F" w:rsidP="00C61A0F">
      <w:pPr>
        <w:jc w:val="center"/>
        <w:rPr>
          <w:rFonts w:ascii="Times New Roman" w:hAnsi="Times New Roman"/>
          <w:b/>
          <w:szCs w:val="22"/>
          <w:highlight w:val="yellow"/>
        </w:rPr>
      </w:pPr>
    </w:p>
    <w:p w14:paraId="20A139F6" w14:textId="77777777" w:rsidR="00C61A0F" w:rsidRDefault="00C61A0F" w:rsidP="00C61A0F">
      <w:pPr>
        <w:jc w:val="center"/>
        <w:rPr>
          <w:rFonts w:ascii="Times New Roman" w:hAnsi="Times New Roman"/>
          <w:b/>
          <w:szCs w:val="22"/>
          <w:highlight w:val="yellow"/>
        </w:rPr>
      </w:pPr>
    </w:p>
    <w:tbl>
      <w:tblPr>
        <w:tblW w:w="9240" w:type="dxa"/>
        <w:jc w:val="center"/>
        <w:tblCellMar>
          <w:left w:w="70" w:type="dxa"/>
          <w:right w:w="70" w:type="dxa"/>
        </w:tblCellMar>
        <w:tblLook w:val="04A0" w:firstRow="1" w:lastRow="0" w:firstColumn="1" w:lastColumn="0" w:noHBand="0" w:noVBand="1"/>
      </w:tblPr>
      <w:tblGrid>
        <w:gridCol w:w="2180"/>
        <w:gridCol w:w="2700"/>
        <w:gridCol w:w="2180"/>
        <w:gridCol w:w="2180"/>
      </w:tblGrid>
      <w:tr w:rsidR="00144AB6" w:rsidRPr="00144AB6" w14:paraId="7912C238" w14:textId="77777777" w:rsidTr="00144AB6">
        <w:trPr>
          <w:trHeight w:val="255"/>
          <w:jc w:val="center"/>
        </w:trPr>
        <w:tc>
          <w:tcPr>
            <w:tcW w:w="2180" w:type="dxa"/>
            <w:tcBorders>
              <w:top w:val="single" w:sz="4" w:space="0" w:color="auto"/>
              <w:left w:val="single" w:sz="4" w:space="0" w:color="auto"/>
              <w:bottom w:val="single" w:sz="4" w:space="0" w:color="auto"/>
              <w:right w:val="single" w:sz="4" w:space="0" w:color="auto"/>
            </w:tcBorders>
            <w:vAlign w:val="center"/>
            <w:hideMark/>
          </w:tcPr>
          <w:p w14:paraId="64394611" w14:textId="77777777" w:rsidR="00144AB6" w:rsidRPr="00144AB6" w:rsidRDefault="00144AB6" w:rsidP="00144AB6">
            <w:pPr>
              <w:spacing w:before="0" w:after="0" w:line="240" w:lineRule="auto"/>
              <w:jc w:val="left"/>
              <w:rPr>
                <w:rFonts w:ascii="Times New Roman" w:hAnsi="Times New Roman"/>
                <w:b/>
                <w:bCs/>
                <w:sz w:val="20"/>
                <w:szCs w:val="20"/>
              </w:rPr>
            </w:pPr>
            <w:r w:rsidRPr="00144AB6">
              <w:rPr>
                <w:rFonts w:ascii="Times New Roman" w:hAnsi="Times New Roman"/>
                <w:b/>
                <w:bCs/>
                <w:sz w:val="20"/>
                <w:szCs w:val="20"/>
              </w:rPr>
              <w:t>Číslo výsledku</w:t>
            </w:r>
          </w:p>
        </w:tc>
        <w:tc>
          <w:tcPr>
            <w:tcW w:w="2700" w:type="dxa"/>
            <w:tcBorders>
              <w:top w:val="single" w:sz="4" w:space="0" w:color="auto"/>
              <w:left w:val="nil"/>
              <w:bottom w:val="single" w:sz="4" w:space="0" w:color="auto"/>
              <w:right w:val="single" w:sz="4" w:space="0" w:color="auto"/>
            </w:tcBorders>
            <w:vAlign w:val="center"/>
            <w:hideMark/>
          </w:tcPr>
          <w:p w14:paraId="0441E0C2" w14:textId="77777777" w:rsidR="00144AB6" w:rsidRPr="00144AB6" w:rsidRDefault="00144AB6" w:rsidP="00144AB6">
            <w:pPr>
              <w:spacing w:before="0" w:after="0" w:line="240" w:lineRule="auto"/>
              <w:jc w:val="left"/>
              <w:rPr>
                <w:rFonts w:ascii="Times New Roman" w:hAnsi="Times New Roman"/>
                <w:b/>
                <w:bCs/>
                <w:sz w:val="20"/>
                <w:szCs w:val="20"/>
              </w:rPr>
            </w:pPr>
            <w:r w:rsidRPr="00144AB6">
              <w:rPr>
                <w:rFonts w:ascii="Times New Roman" w:hAnsi="Times New Roman"/>
                <w:b/>
                <w:bCs/>
                <w:sz w:val="20"/>
                <w:szCs w:val="20"/>
              </w:rPr>
              <w:t>Vymezení výsledku</w:t>
            </w:r>
          </w:p>
        </w:tc>
        <w:tc>
          <w:tcPr>
            <w:tcW w:w="2180" w:type="dxa"/>
            <w:tcBorders>
              <w:top w:val="single" w:sz="4" w:space="0" w:color="auto"/>
              <w:left w:val="nil"/>
              <w:bottom w:val="single" w:sz="4" w:space="0" w:color="auto"/>
              <w:right w:val="single" w:sz="4" w:space="0" w:color="auto"/>
            </w:tcBorders>
            <w:vAlign w:val="center"/>
            <w:hideMark/>
          </w:tcPr>
          <w:p w14:paraId="6E581923" w14:textId="77777777" w:rsidR="00144AB6" w:rsidRPr="00144AB6" w:rsidRDefault="00144AB6" w:rsidP="00144AB6">
            <w:pPr>
              <w:spacing w:before="0" w:after="0" w:line="240" w:lineRule="auto"/>
              <w:jc w:val="left"/>
              <w:rPr>
                <w:rFonts w:ascii="Times New Roman" w:hAnsi="Times New Roman"/>
                <w:b/>
                <w:bCs/>
                <w:sz w:val="20"/>
                <w:szCs w:val="20"/>
              </w:rPr>
            </w:pPr>
            <w:r w:rsidRPr="00144AB6">
              <w:rPr>
                <w:rFonts w:ascii="Times New Roman" w:hAnsi="Times New Roman"/>
                <w:b/>
                <w:bCs/>
                <w:sz w:val="20"/>
                <w:szCs w:val="20"/>
              </w:rPr>
              <w:t>Kategorie výsledku RIV</w:t>
            </w:r>
          </w:p>
        </w:tc>
        <w:tc>
          <w:tcPr>
            <w:tcW w:w="2180" w:type="dxa"/>
            <w:tcBorders>
              <w:top w:val="single" w:sz="4" w:space="0" w:color="auto"/>
              <w:left w:val="nil"/>
              <w:bottom w:val="single" w:sz="4" w:space="0" w:color="auto"/>
              <w:right w:val="single" w:sz="4" w:space="0" w:color="auto"/>
            </w:tcBorders>
            <w:vAlign w:val="center"/>
            <w:hideMark/>
          </w:tcPr>
          <w:p w14:paraId="44C9496D" w14:textId="77777777" w:rsidR="00144AB6" w:rsidRPr="00144AB6" w:rsidRDefault="00144AB6" w:rsidP="00144AB6">
            <w:pPr>
              <w:spacing w:before="0" w:after="0" w:line="240" w:lineRule="auto"/>
              <w:jc w:val="left"/>
              <w:rPr>
                <w:rFonts w:ascii="Times New Roman" w:hAnsi="Times New Roman"/>
                <w:b/>
                <w:bCs/>
                <w:sz w:val="20"/>
                <w:szCs w:val="20"/>
              </w:rPr>
            </w:pPr>
            <w:r w:rsidRPr="00144AB6">
              <w:rPr>
                <w:rFonts w:ascii="Times New Roman" w:hAnsi="Times New Roman"/>
                <w:b/>
                <w:bCs/>
                <w:sz w:val="20"/>
                <w:szCs w:val="20"/>
              </w:rPr>
              <w:t>Srovnání s cíli Projektu</w:t>
            </w:r>
          </w:p>
        </w:tc>
      </w:tr>
      <w:tr w:rsidR="00144AB6" w:rsidRPr="00144AB6" w14:paraId="5467F7E2" w14:textId="77777777" w:rsidTr="00E40D56">
        <w:trPr>
          <w:trHeight w:val="745"/>
          <w:jc w:val="center"/>
        </w:trPr>
        <w:tc>
          <w:tcPr>
            <w:tcW w:w="2180" w:type="dxa"/>
            <w:tcBorders>
              <w:top w:val="nil"/>
              <w:left w:val="single" w:sz="4" w:space="0" w:color="auto"/>
              <w:bottom w:val="single" w:sz="4" w:space="0" w:color="auto"/>
              <w:right w:val="single" w:sz="4" w:space="0" w:color="auto"/>
            </w:tcBorders>
            <w:vAlign w:val="center"/>
          </w:tcPr>
          <w:p w14:paraId="5FB1E690" w14:textId="31A771AD" w:rsidR="00144AB6" w:rsidRPr="00334BF2" w:rsidRDefault="00F10E88" w:rsidP="00144AB6">
            <w:pPr>
              <w:spacing w:before="0" w:after="0" w:line="240" w:lineRule="auto"/>
              <w:jc w:val="left"/>
              <w:rPr>
                <w:rFonts w:ascii="Times New Roman" w:hAnsi="Times New Roman"/>
                <w:sz w:val="20"/>
                <w:szCs w:val="20"/>
              </w:rPr>
            </w:pPr>
            <w:r w:rsidRPr="00F10E88">
              <w:rPr>
                <w:rFonts w:ascii="Times New Roman" w:hAnsi="Times New Roman"/>
                <w:sz w:val="20"/>
                <w:szCs w:val="20"/>
              </w:rPr>
              <w:t>TK04010286-V1</w:t>
            </w:r>
          </w:p>
        </w:tc>
        <w:tc>
          <w:tcPr>
            <w:tcW w:w="2700" w:type="dxa"/>
            <w:tcBorders>
              <w:top w:val="nil"/>
              <w:left w:val="nil"/>
              <w:bottom w:val="single" w:sz="4" w:space="0" w:color="auto"/>
              <w:right w:val="single" w:sz="4" w:space="0" w:color="auto"/>
            </w:tcBorders>
            <w:vAlign w:val="center"/>
          </w:tcPr>
          <w:p w14:paraId="46E704D8" w14:textId="5485EA59" w:rsidR="00144AB6" w:rsidRPr="00334BF2" w:rsidRDefault="00F10E88" w:rsidP="00144AB6">
            <w:pPr>
              <w:spacing w:before="0" w:after="0" w:line="240" w:lineRule="auto"/>
              <w:jc w:val="left"/>
              <w:rPr>
                <w:rFonts w:ascii="Times New Roman" w:hAnsi="Times New Roman"/>
                <w:sz w:val="20"/>
                <w:szCs w:val="20"/>
              </w:rPr>
            </w:pPr>
            <w:r w:rsidRPr="00F10E88">
              <w:rPr>
                <w:rFonts w:ascii="Times New Roman" w:hAnsi="Times New Roman"/>
                <w:sz w:val="20"/>
                <w:szCs w:val="20"/>
              </w:rPr>
              <w:t xml:space="preserve">Vyhodnocení a strategie využitelnosti </w:t>
            </w:r>
            <w:proofErr w:type="spellStart"/>
            <w:r w:rsidRPr="00F10E88">
              <w:rPr>
                <w:rFonts w:ascii="Times New Roman" w:hAnsi="Times New Roman"/>
                <w:sz w:val="20"/>
                <w:szCs w:val="20"/>
              </w:rPr>
              <w:t>mikrokogenerace</w:t>
            </w:r>
            <w:proofErr w:type="spellEnd"/>
          </w:p>
        </w:tc>
        <w:tc>
          <w:tcPr>
            <w:tcW w:w="2180" w:type="dxa"/>
            <w:tcBorders>
              <w:top w:val="nil"/>
              <w:left w:val="nil"/>
              <w:bottom w:val="single" w:sz="4" w:space="0" w:color="auto"/>
              <w:right w:val="single" w:sz="4" w:space="0" w:color="auto"/>
            </w:tcBorders>
            <w:vAlign w:val="center"/>
          </w:tcPr>
          <w:p w14:paraId="27B1A6D7" w14:textId="21E9EEE5" w:rsidR="00144AB6" w:rsidRPr="00334BF2" w:rsidRDefault="00F10E88" w:rsidP="00334BF2">
            <w:pPr>
              <w:spacing w:before="0" w:after="0" w:line="240" w:lineRule="auto"/>
              <w:jc w:val="left"/>
              <w:rPr>
                <w:rFonts w:ascii="Times New Roman" w:hAnsi="Times New Roman"/>
                <w:sz w:val="20"/>
                <w:szCs w:val="20"/>
              </w:rPr>
            </w:pPr>
            <w:proofErr w:type="spellStart"/>
            <w:proofErr w:type="gramStart"/>
            <w:r w:rsidRPr="00F10E88">
              <w:rPr>
                <w:rFonts w:ascii="Times New Roman" w:hAnsi="Times New Roman"/>
                <w:sz w:val="20"/>
                <w:szCs w:val="20"/>
              </w:rPr>
              <w:t>NmetS</w:t>
            </w:r>
            <w:proofErr w:type="spellEnd"/>
            <w:r w:rsidRPr="00F10E88">
              <w:rPr>
                <w:rFonts w:ascii="Times New Roman" w:hAnsi="Times New Roman"/>
                <w:sz w:val="20"/>
                <w:szCs w:val="20"/>
              </w:rPr>
              <w:t xml:space="preserve"> - Metodiky</w:t>
            </w:r>
            <w:proofErr w:type="gramEnd"/>
            <w:r w:rsidRPr="00F10E88">
              <w:rPr>
                <w:rFonts w:ascii="Times New Roman" w:hAnsi="Times New Roman"/>
                <w:sz w:val="20"/>
                <w:szCs w:val="20"/>
              </w:rPr>
              <w:t xml:space="preserve"> schválené příslušným orgánem státní správy, do jehož kompetence daná problematika spadá</w:t>
            </w:r>
          </w:p>
        </w:tc>
        <w:tc>
          <w:tcPr>
            <w:tcW w:w="2180" w:type="dxa"/>
            <w:tcBorders>
              <w:top w:val="nil"/>
              <w:left w:val="nil"/>
              <w:bottom w:val="single" w:sz="4" w:space="0" w:color="auto"/>
              <w:right w:val="single" w:sz="4" w:space="0" w:color="auto"/>
            </w:tcBorders>
            <w:vAlign w:val="center"/>
          </w:tcPr>
          <w:p w14:paraId="373C7319" w14:textId="77777777" w:rsidR="00F10E88" w:rsidRDefault="00F10E88" w:rsidP="00F10E88">
            <w:pPr>
              <w:pStyle w:val="Default"/>
              <w:rPr>
                <w:sz w:val="20"/>
                <w:szCs w:val="20"/>
              </w:rPr>
            </w:pPr>
            <w:r>
              <w:rPr>
                <w:sz w:val="20"/>
                <w:szCs w:val="20"/>
              </w:rPr>
              <w:t xml:space="preserve">Dosaženo </w:t>
            </w:r>
          </w:p>
          <w:p w14:paraId="655A4DCF" w14:textId="45C2F551" w:rsidR="00144AB6" w:rsidRPr="00334BF2" w:rsidRDefault="00144AB6" w:rsidP="00144AB6">
            <w:pPr>
              <w:spacing w:before="0" w:after="0" w:line="240" w:lineRule="auto"/>
              <w:jc w:val="left"/>
              <w:rPr>
                <w:rFonts w:ascii="Times New Roman" w:hAnsi="Times New Roman"/>
                <w:sz w:val="20"/>
                <w:szCs w:val="20"/>
              </w:rPr>
            </w:pPr>
          </w:p>
        </w:tc>
      </w:tr>
      <w:tr w:rsidR="00144AB6" w:rsidRPr="00144AB6" w14:paraId="56B76180" w14:textId="77777777" w:rsidTr="00E40D56">
        <w:trPr>
          <w:trHeight w:val="695"/>
          <w:jc w:val="center"/>
        </w:trPr>
        <w:tc>
          <w:tcPr>
            <w:tcW w:w="2180" w:type="dxa"/>
            <w:tcBorders>
              <w:top w:val="nil"/>
              <w:left w:val="single" w:sz="4" w:space="0" w:color="auto"/>
              <w:bottom w:val="single" w:sz="4" w:space="0" w:color="auto"/>
              <w:right w:val="single" w:sz="4" w:space="0" w:color="auto"/>
            </w:tcBorders>
            <w:vAlign w:val="center"/>
          </w:tcPr>
          <w:p w14:paraId="36572F3B" w14:textId="77777777" w:rsidR="00F10E88" w:rsidRDefault="00F10E88" w:rsidP="00F10E88">
            <w:pPr>
              <w:pStyle w:val="Default"/>
              <w:rPr>
                <w:sz w:val="20"/>
                <w:szCs w:val="20"/>
              </w:rPr>
            </w:pPr>
            <w:r>
              <w:rPr>
                <w:sz w:val="20"/>
                <w:szCs w:val="20"/>
              </w:rPr>
              <w:t xml:space="preserve">TK04010286-V2 </w:t>
            </w:r>
          </w:p>
          <w:p w14:paraId="339D7258" w14:textId="27B401B4" w:rsidR="00144AB6" w:rsidRPr="00334BF2" w:rsidRDefault="00144AB6" w:rsidP="00334BF2">
            <w:pPr>
              <w:spacing w:before="0" w:after="0" w:line="240" w:lineRule="auto"/>
              <w:jc w:val="left"/>
              <w:rPr>
                <w:rFonts w:ascii="Times New Roman" w:hAnsi="Times New Roman"/>
                <w:sz w:val="20"/>
                <w:szCs w:val="20"/>
              </w:rPr>
            </w:pPr>
          </w:p>
        </w:tc>
        <w:tc>
          <w:tcPr>
            <w:tcW w:w="2700" w:type="dxa"/>
            <w:tcBorders>
              <w:top w:val="nil"/>
              <w:left w:val="nil"/>
              <w:bottom w:val="single" w:sz="4" w:space="0" w:color="auto"/>
              <w:right w:val="single" w:sz="4" w:space="0" w:color="auto"/>
            </w:tcBorders>
            <w:vAlign w:val="center"/>
          </w:tcPr>
          <w:p w14:paraId="3A385A42" w14:textId="411F2F70" w:rsidR="00144AB6" w:rsidRPr="00334BF2" w:rsidRDefault="00F10E88" w:rsidP="00F10E88">
            <w:pPr>
              <w:pStyle w:val="Default"/>
              <w:rPr>
                <w:sz w:val="20"/>
                <w:szCs w:val="20"/>
              </w:rPr>
            </w:pPr>
            <w:r>
              <w:rPr>
                <w:sz w:val="20"/>
                <w:szCs w:val="20"/>
              </w:rPr>
              <w:t xml:space="preserve">Kulatý stůl k problematice </w:t>
            </w:r>
            <w:proofErr w:type="spellStart"/>
            <w:r>
              <w:rPr>
                <w:sz w:val="20"/>
                <w:szCs w:val="20"/>
              </w:rPr>
              <w:t>mikrokogenerace</w:t>
            </w:r>
            <w:proofErr w:type="spellEnd"/>
            <w:r>
              <w:rPr>
                <w:sz w:val="20"/>
                <w:szCs w:val="20"/>
              </w:rPr>
              <w:t xml:space="preserve"> v ČR a zahraničí </w:t>
            </w:r>
          </w:p>
        </w:tc>
        <w:tc>
          <w:tcPr>
            <w:tcW w:w="2180" w:type="dxa"/>
            <w:tcBorders>
              <w:top w:val="nil"/>
              <w:left w:val="nil"/>
              <w:bottom w:val="single" w:sz="4" w:space="0" w:color="auto"/>
              <w:right w:val="single" w:sz="4" w:space="0" w:color="auto"/>
            </w:tcBorders>
            <w:vAlign w:val="center"/>
          </w:tcPr>
          <w:p w14:paraId="3D42C8BF" w14:textId="3D2585D0" w:rsidR="00F10E88" w:rsidRDefault="00F10E88" w:rsidP="00F10E88">
            <w:pPr>
              <w:pStyle w:val="Default"/>
              <w:rPr>
                <w:sz w:val="20"/>
                <w:szCs w:val="20"/>
              </w:rPr>
            </w:pPr>
            <w:r>
              <w:rPr>
                <w:sz w:val="20"/>
                <w:szCs w:val="20"/>
              </w:rPr>
              <w:t>O – Ostatní</w:t>
            </w:r>
            <w:r>
              <w:rPr>
                <w:sz w:val="20"/>
                <w:szCs w:val="20"/>
              </w:rPr>
              <w:t xml:space="preserve"> výsledky </w:t>
            </w:r>
          </w:p>
          <w:p w14:paraId="1EEB69F9" w14:textId="30F62F45" w:rsidR="00144AB6" w:rsidRPr="00334BF2" w:rsidRDefault="00144AB6" w:rsidP="00334BF2">
            <w:pPr>
              <w:spacing w:before="0" w:after="0" w:line="240" w:lineRule="auto"/>
              <w:jc w:val="left"/>
              <w:rPr>
                <w:rFonts w:ascii="Times New Roman" w:hAnsi="Times New Roman"/>
                <w:sz w:val="20"/>
                <w:szCs w:val="20"/>
              </w:rPr>
            </w:pPr>
          </w:p>
        </w:tc>
        <w:tc>
          <w:tcPr>
            <w:tcW w:w="2180" w:type="dxa"/>
            <w:tcBorders>
              <w:top w:val="nil"/>
              <w:left w:val="nil"/>
              <w:bottom w:val="single" w:sz="4" w:space="0" w:color="auto"/>
              <w:right w:val="single" w:sz="4" w:space="0" w:color="auto"/>
            </w:tcBorders>
            <w:vAlign w:val="center"/>
          </w:tcPr>
          <w:p w14:paraId="56A47D18" w14:textId="77777777" w:rsidR="00F10E88" w:rsidRDefault="00F10E88" w:rsidP="00F10E88">
            <w:pPr>
              <w:pStyle w:val="Default"/>
              <w:rPr>
                <w:sz w:val="20"/>
                <w:szCs w:val="20"/>
              </w:rPr>
            </w:pPr>
            <w:r>
              <w:rPr>
                <w:sz w:val="20"/>
                <w:szCs w:val="20"/>
              </w:rPr>
              <w:t xml:space="preserve">Dosaženo </w:t>
            </w:r>
          </w:p>
          <w:p w14:paraId="484D40AF" w14:textId="12D92F3F" w:rsidR="00144AB6" w:rsidRPr="00334BF2" w:rsidRDefault="00144AB6" w:rsidP="00144AB6">
            <w:pPr>
              <w:spacing w:before="0" w:after="0" w:line="240" w:lineRule="auto"/>
              <w:jc w:val="left"/>
              <w:rPr>
                <w:rFonts w:ascii="Times New Roman" w:hAnsi="Times New Roman"/>
                <w:sz w:val="20"/>
                <w:szCs w:val="20"/>
              </w:rPr>
            </w:pPr>
          </w:p>
        </w:tc>
      </w:tr>
      <w:tr w:rsidR="00144AB6" w:rsidRPr="00144AB6" w14:paraId="0D7B288D" w14:textId="77777777" w:rsidTr="0022566D">
        <w:trPr>
          <w:trHeight w:val="765"/>
          <w:jc w:val="center"/>
        </w:trPr>
        <w:tc>
          <w:tcPr>
            <w:tcW w:w="2180" w:type="dxa"/>
            <w:tcBorders>
              <w:top w:val="nil"/>
              <w:left w:val="single" w:sz="4" w:space="0" w:color="auto"/>
              <w:bottom w:val="single" w:sz="4" w:space="0" w:color="auto"/>
              <w:right w:val="single" w:sz="4" w:space="0" w:color="auto"/>
            </w:tcBorders>
            <w:vAlign w:val="center"/>
          </w:tcPr>
          <w:p w14:paraId="21C040A3" w14:textId="77777777" w:rsidR="00F10E88" w:rsidRDefault="00F10E88" w:rsidP="00F10E88">
            <w:pPr>
              <w:pStyle w:val="Default"/>
              <w:rPr>
                <w:sz w:val="20"/>
                <w:szCs w:val="20"/>
              </w:rPr>
            </w:pPr>
            <w:r>
              <w:rPr>
                <w:sz w:val="20"/>
                <w:szCs w:val="20"/>
              </w:rPr>
              <w:t xml:space="preserve">TK04010286-V3 </w:t>
            </w:r>
          </w:p>
          <w:p w14:paraId="542442DE" w14:textId="76B63FD9" w:rsidR="00144AB6" w:rsidRPr="00334BF2" w:rsidRDefault="00144AB6" w:rsidP="00144AB6">
            <w:pPr>
              <w:spacing w:before="0" w:after="0" w:line="240" w:lineRule="auto"/>
              <w:jc w:val="left"/>
              <w:rPr>
                <w:rFonts w:ascii="Times New Roman" w:hAnsi="Times New Roman"/>
                <w:sz w:val="20"/>
                <w:szCs w:val="20"/>
              </w:rPr>
            </w:pPr>
          </w:p>
        </w:tc>
        <w:tc>
          <w:tcPr>
            <w:tcW w:w="2700" w:type="dxa"/>
            <w:tcBorders>
              <w:top w:val="nil"/>
              <w:left w:val="nil"/>
              <w:bottom w:val="single" w:sz="4" w:space="0" w:color="auto"/>
              <w:right w:val="single" w:sz="4" w:space="0" w:color="auto"/>
            </w:tcBorders>
            <w:vAlign w:val="center"/>
          </w:tcPr>
          <w:p w14:paraId="2C0CB8B5" w14:textId="77777777" w:rsidR="00F10E88" w:rsidRDefault="00F10E88" w:rsidP="00F10E88">
            <w:pPr>
              <w:pStyle w:val="Default"/>
              <w:rPr>
                <w:sz w:val="20"/>
                <w:szCs w:val="20"/>
              </w:rPr>
            </w:pPr>
            <w:r>
              <w:rPr>
                <w:sz w:val="20"/>
                <w:szCs w:val="20"/>
              </w:rPr>
              <w:t xml:space="preserve">Souhrnná zpráva </w:t>
            </w:r>
          </w:p>
          <w:p w14:paraId="0E26108C" w14:textId="234DB219" w:rsidR="00144AB6" w:rsidRPr="00334BF2" w:rsidRDefault="00144AB6" w:rsidP="00144AB6">
            <w:pPr>
              <w:spacing w:before="0" w:after="0" w:line="240" w:lineRule="auto"/>
              <w:jc w:val="left"/>
              <w:rPr>
                <w:rFonts w:ascii="Times New Roman" w:hAnsi="Times New Roman"/>
                <w:sz w:val="20"/>
                <w:szCs w:val="20"/>
              </w:rPr>
            </w:pPr>
          </w:p>
        </w:tc>
        <w:tc>
          <w:tcPr>
            <w:tcW w:w="2180" w:type="dxa"/>
            <w:tcBorders>
              <w:top w:val="nil"/>
              <w:left w:val="nil"/>
              <w:bottom w:val="single" w:sz="4" w:space="0" w:color="auto"/>
              <w:right w:val="single" w:sz="4" w:space="0" w:color="auto"/>
            </w:tcBorders>
            <w:vAlign w:val="center"/>
          </w:tcPr>
          <w:p w14:paraId="3A838500" w14:textId="5E94F805" w:rsidR="00F10E88" w:rsidRDefault="00F10E88" w:rsidP="00F10E88">
            <w:pPr>
              <w:pStyle w:val="Default"/>
              <w:rPr>
                <w:sz w:val="20"/>
                <w:szCs w:val="20"/>
              </w:rPr>
            </w:pPr>
            <w:r>
              <w:rPr>
                <w:sz w:val="20"/>
                <w:szCs w:val="20"/>
              </w:rPr>
              <w:t>O – Ostatní</w:t>
            </w:r>
            <w:r>
              <w:rPr>
                <w:sz w:val="20"/>
                <w:szCs w:val="20"/>
              </w:rPr>
              <w:t xml:space="preserve"> výsledky </w:t>
            </w:r>
          </w:p>
          <w:p w14:paraId="655592CA" w14:textId="2FE5F0A5" w:rsidR="00144AB6" w:rsidRPr="00334BF2" w:rsidRDefault="00144AB6" w:rsidP="00144AB6">
            <w:pPr>
              <w:spacing w:before="0" w:after="0" w:line="240" w:lineRule="auto"/>
              <w:jc w:val="left"/>
              <w:rPr>
                <w:rFonts w:ascii="Times New Roman" w:hAnsi="Times New Roman"/>
                <w:sz w:val="20"/>
                <w:szCs w:val="20"/>
              </w:rPr>
            </w:pPr>
          </w:p>
        </w:tc>
        <w:tc>
          <w:tcPr>
            <w:tcW w:w="2180" w:type="dxa"/>
            <w:tcBorders>
              <w:top w:val="nil"/>
              <w:left w:val="nil"/>
              <w:bottom w:val="single" w:sz="4" w:space="0" w:color="auto"/>
              <w:right w:val="single" w:sz="4" w:space="0" w:color="auto"/>
            </w:tcBorders>
            <w:vAlign w:val="center"/>
          </w:tcPr>
          <w:p w14:paraId="451FF62D" w14:textId="77777777" w:rsidR="00F10E88" w:rsidRDefault="00F10E88" w:rsidP="00F10E88">
            <w:pPr>
              <w:pStyle w:val="Default"/>
              <w:rPr>
                <w:sz w:val="20"/>
                <w:szCs w:val="20"/>
              </w:rPr>
            </w:pPr>
            <w:r>
              <w:rPr>
                <w:sz w:val="20"/>
                <w:szCs w:val="20"/>
              </w:rPr>
              <w:t xml:space="preserve">Dosaženo </w:t>
            </w:r>
          </w:p>
          <w:p w14:paraId="1EED379C" w14:textId="3FB22298" w:rsidR="00144AB6" w:rsidRPr="00334BF2" w:rsidRDefault="00144AB6" w:rsidP="00144AB6">
            <w:pPr>
              <w:spacing w:before="0" w:after="0" w:line="240" w:lineRule="auto"/>
              <w:jc w:val="left"/>
              <w:rPr>
                <w:rFonts w:ascii="Times New Roman" w:hAnsi="Times New Roman"/>
                <w:sz w:val="20"/>
                <w:szCs w:val="20"/>
              </w:rPr>
            </w:pPr>
          </w:p>
        </w:tc>
      </w:tr>
    </w:tbl>
    <w:p w14:paraId="3DDFB78E" w14:textId="77777777" w:rsidR="00144AB6" w:rsidRPr="00B30B7A" w:rsidRDefault="00144AB6" w:rsidP="00C61A0F">
      <w:pPr>
        <w:jc w:val="center"/>
        <w:rPr>
          <w:rFonts w:ascii="Times New Roman" w:hAnsi="Times New Roman"/>
          <w:b/>
          <w:szCs w:val="22"/>
          <w:highlight w:val="yellow"/>
        </w:rPr>
      </w:pPr>
    </w:p>
    <w:p w14:paraId="4FF6EA16" w14:textId="5EA33C49" w:rsidR="005F407D" w:rsidRDefault="005F407D" w:rsidP="00D231E0">
      <w:pPr>
        <w:jc w:val="center"/>
        <w:rPr>
          <w:rFonts w:ascii="Times New Roman" w:hAnsi="Times New Roman"/>
          <w:b/>
          <w:szCs w:val="22"/>
        </w:rPr>
      </w:pPr>
    </w:p>
    <w:p w14:paraId="0279338F" w14:textId="77777777" w:rsidR="00D231E0" w:rsidRPr="00B30B7A" w:rsidRDefault="00D231E0" w:rsidP="00D231E0">
      <w:pPr>
        <w:jc w:val="center"/>
        <w:rPr>
          <w:rFonts w:ascii="Times New Roman" w:hAnsi="Times New Roman"/>
          <w:b/>
          <w:szCs w:val="22"/>
        </w:rPr>
        <w:sectPr w:rsidR="00D231E0" w:rsidRPr="00B30B7A" w:rsidSect="008E594B">
          <w:footerReference w:type="even" r:id="rId7"/>
          <w:footerReference w:type="default" r:id="rId8"/>
          <w:pgSz w:w="11906" w:h="16838" w:code="9"/>
          <w:pgMar w:top="1276" w:right="1276" w:bottom="1438" w:left="1800" w:header="709" w:footer="709" w:gutter="0"/>
          <w:cols w:space="708"/>
          <w:titlePg/>
          <w:docGrid w:linePitch="360"/>
        </w:sectPr>
      </w:pPr>
    </w:p>
    <w:p w14:paraId="4E7F35B1" w14:textId="346A9B61" w:rsidR="00C61A0F" w:rsidRPr="00B30B7A" w:rsidRDefault="00C61A0F" w:rsidP="00C61A0F">
      <w:pPr>
        <w:jc w:val="center"/>
        <w:rPr>
          <w:rFonts w:ascii="Times New Roman" w:hAnsi="Times New Roman"/>
          <w:b/>
          <w:szCs w:val="22"/>
        </w:rPr>
      </w:pPr>
      <w:r w:rsidRPr="00B30B7A">
        <w:rPr>
          <w:rFonts w:ascii="Times New Roman" w:hAnsi="Times New Roman"/>
          <w:b/>
          <w:szCs w:val="22"/>
        </w:rPr>
        <w:lastRenderedPageBreak/>
        <w:t xml:space="preserve">Příloha č. </w:t>
      </w:r>
      <w:r w:rsidR="00966CA8" w:rsidRPr="00B30B7A">
        <w:rPr>
          <w:rFonts w:ascii="Times New Roman" w:hAnsi="Times New Roman"/>
          <w:b/>
          <w:szCs w:val="22"/>
        </w:rPr>
        <w:t>2</w:t>
      </w:r>
      <w:r w:rsidR="00AC2441">
        <w:rPr>
          <w:rFonts w:ascii="Times New Roman" w:hAnsi="Times New Roman"/>
          <w:b/>
          <w:szCs w:val="22"/>
        </w:rPr>
        <w:t xml:space="preserve"> – </w:t>
      </w:r>
      <w:r w:rsidRPr="00B30B7A">
        <w:rPr>
          <w:rFonts w:ascii="Times New Roman" w:hAnsi="Times New Roman"/>
          <w:b/>
          <w:szCs w:val="22"/>
        </w:rPr>
        <w:t xml:space="preserve">Implementační plán </w:t>
      </w:r>
      <w:r w:rsidR="009E3013" w:rsidRPr="00B30B7A">
        <w:rPr>
          <w:rFonts w:ascii="Times New Roman" w:hAnsi="Times New Roman"/>
          <w:b/>
          <w:szCs w:val="22"/>
        </w:rPr>
        <w:t>P</w:t>
      </w:r>
      <w:r w:rsidRPr="00B30B7A">
        <w:rPr>
          <w:rFonts w:ascii="Times New Roman" w:hAnsi="Times New Roman"/>
          <w:b/>
          <w:szCs w:val="22"/>
        </w:rPr>
        <w:t>rojektu</w:t>
      </w:r>
    </w:p>
    <w:p w14:paraId="013BB021" w14:textId="77777777" w:rsidR="008D6993" w:rsidRPr="00B30B7A" w:rsidRDefault="008D6993" w:rsidP="00C61A0F">
      <w:pPr>
        <w:rPr>
          <w:rFonts w:ascii="Times New Roman" w:hAnsi="Times New Roman"/>
          <w:b/>
          <w:szCs w:val="22"/>
        </w:rPr>
      </w:pPr>
    </w:p>
    <w:p w14:paraId="69E099E2" w14:textId="77777777" w:rsidR="007B39E7" w:rsidRDefault="007B39E7" w:rsidP="00437D3F">
      <w:pPr>
        <w:pStyle w:val="Nadpis1"/>
        <w:numPr>
          <w:ilvl w:val="0"/>
          <w:numId w:val="0"/>
        </w:numPr>
        <w:rPr>
          <w:rFonts w:ascii="Times New Roman" w:hAnsi="Times New Roman" w:cs="Times New Roman"/>
          <w:i/>
          <w:color w:val="0000CC"/>
          <w:szCs w:val="22"/>
        </w:rPr>
      </w:pPr>
    </w:p>
    <w:tbl>
      <w:tblPr>
        <w:tblW w:w="121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5"/>
        <w:gridCol w:w="1529"/>
        <w:gridCol w:w="1309"/>
        <w:gridCol w:w="1850"/>
        <w:gridCol w:w="4968"/>
        <w:gridCol w:w="1060"/>
      </w:tblGrid>
      <w:tr w:rsidR="00F10E88" w:rsidRPr="00466245" w14:paraId="6B20CDBF" w14:textId="77777777" w:rsidTr="00F10E88">
        <w:trPr>
          <w:trHeight w:val="510"/>
          <w:tblHeader/>
        </w:trPr>
        <w:tc>
          <w:tcPr>
            <w:tcW w:w="1385" w:type="dxa"/>
            <w:shd w:val="clear" w:color="000000" w:fill="FFFFFF"/>
            <w:vAlign w:val="center"/>
            <w:hideMark/>
          </w:tcPr>
          <w:p w14:paraId="687C6045" w14:textId="77777777" w:rsidR="00F10E88" w:rsidRPr="00466245" w:rsidRDefault="00F10E8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Číslo výsledku</w:t>
            </w:r>
          </w:p>
        </w:tc>
        <w:tc>
          <w:tcPr>
            <w:tcW w:w="1529" w:type="dxa"/>
            <w:shd w:val="clear" w:color="000000" w:fill="FFFFFF"/>
            <w:vAlign w:val="center"/>
            <w:hideMark/>
          </w:tcPr>
          <w:p w14:paraId="06863553" w14:textId="77777777" w:rsidR="00F10E88" w:rsidRPr="00466245" w:rsidRDefault="00F10E8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Vymezení výsledku</w:t>
            </w:r>
          </w:p>
        </w:tc>
        <w:tc>
          <w:tcPr>
            <w:tcW w:w="1309" w:type="dxa"/>
            <w:shd w:val="clear" w:color="000000" w:fill="FFFFFF"/>
            <w:vAlign w:val="center"/>
            <w:hideMark/>
          </w:tcPr>
          <w:p w14:paraId="65B86719" w14:textId="77777777" w:rsidR="00F10E88" w:rsidRPr="00466245" w:rsidRDefault="00F10E8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Krok využití výsledku</w:t>
            </w:r>
          </w:p>
        </w:tc>
        <w:tc>
          <w:tcPr>
            <w:tcW w:w="1850" w:type="dxa"/>
            <w:shd w:val="clear" w:color="000000" w:fill="FFFFFF"/>
            <w:vAlign w:val="center"/>
            <w:hideMark/>
          </w:tcPr>
          <w:p w14:paraId="6E5821E4" w14:textId="77777777" w:rsidR="00F10E88" w:rsidRPr="00466245" w:rsidRDefault="00F10E8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Participace Účastníků projektu</w:t>
            </w:r>
          </w:p>
        </w:tc>
        <w:tc>
          <w:tcPr>
            <w:tcW w:w="4968" w:type="dxa"/>
            <w:shd w:val="clear" w:color="000000" w:fill="FFFFFF"/>
            <w:vAlign w:val="center"/>
            <w:hideMark/>
          </w:tcPr>
          <w:p w14:paraId="461912AD" w14:textId="77777777" w:rsidR="00F10E88" w:rsidRPr="00466245" w:rsidRDefault="00F10E8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Plánované přínosy</w:t>
            </w:r>
          </w:p>
        </w:tc>
        <w:tc>
          <w:tcPr>
            <w:tcW w:w="1060" w:type="dxa"/>
            <w:shd w:val="clear" w:color="000000" w:fill="FFFFFF"/>
            <w:vAlign w:val="center"/>
            <w:hideMark/>
          </w:tcPr>
          <w:p w14:paraId="33BCC00F" w14:textId="77777777" w:rsidR="00F10E88" w:rsidRPr="00466245" w:rsidRDefault="00F10E88" w:rsidP="00817D58">
            <w:pPr>
              <w:spacing w:before="0" w:after="0" w:line="240" w:lineRule="auto"/>
              <w:jc w:val="left"/>
              <w:rPr>
                <w:rFonts w:ascii="Times New Roman" w:hAnsi="Times New Roman"/>
                <w:b/>
                <w:bCs/>
                <w:sz w:val="20"/>
                <w:szCs w:val="20"/>
              </w:rPr>
            </w:pPr>
            <w:r w:rsidRPr="00466245">
              <w:rPr>
                <w:rFonts w:ascii="Times New Roman" w:hAnsi="Times New Roman"/>
                <w:b/>
                <w:bCs/>
                <w:sz w:val="20"/>
                <w:szCs w:val="20"/>
              </w:rPr>
              <w:t>Termín</w:t>
            </w:r>
          </w:p>
        </w:tc>
      </w:tr>
      <w:tr w:rsidR="00F10E88" w:rsidRPr="00466245" w14:paraId="6B234DD6" w14:textId="77777777" w:rsidTr="00F10E88">
        <w:trPr>
          <w:trHeight w:val="784"/>
        </w:trPr>
        <w:tc>
          <w:tcPr>
            <w:tcW w:w="1385" w:type="dxa"/>
            <w:shd w:val="clear" w:color="000000" w:fill="FFFFFF"/>
            <w:vAlign w:val="center"/>
          </w:tcPr>
          <w:p w14:paraId="2E090E90" w14:textId="77777777" w:rsidR="00F10E88" w:rsidRDefault="00F10E88" w:rsidP="00F10E88">
            <w:pPr>
              <w:pStyle w:val="Default"/>
              <w:rPr>
                <w:sz w:val="20"/>
                <w:szCs w:val="20"/>
              </w:rPr>
            </w:pPr>
            <w:r>
              <w:rPr>
                <w:sz w:val="20"/>
                <w:szCs w:val="20"/>
              </w:rPr>
              <w:t xml:space="preserve">TK04010286-V1 </w:t>
            </w:r>
          </w:p>
          <w:p w14:paraId="64821178" w14:textId="0D9797DF" w:rsidR="00F10E88" w:rsidRPr="00466245" w:rsidRDefault="00F10E88" w:rsidP="00850AFE">
            <w:pPr>
              <w:spacing w:before="0" w:after="0" w:line="240" w:lineRule="auto"/>
              <w:jc w:val="left"/>
              <w:rPr>
                <w:rFonts w:ascii="Times New Roman" w:hAnsi="Times New Roman"/>
                <w:sz w:val="20"/>
                <w:szCs w:val="20"/>
              </w:rPr>
            </w:pPr>
          </w:p>
        </w:tc>
        <w:tc>
          <w:tcPr>
            <w:tcW w:w="1529" w:type="dxa"/>
            <w:shd w:val="clear" w:color="000000" w:fill="FFFFFF"/>
            <w:vAlign w:val="center"/>
          </w:tcPr>
          <w:p w14:paraId="48165885" w14:textId="77777777" w:rsidR="00F10E88" w:rsidRDefault="00F10E88" w:rsidP="00F10E88">
            <w:pPr>
              <w:pStyle w:val="Default"/>
              <w:rPr>
                <w:sz w:val="20"/>
                <w:szCs w:val="20"/>
              </w:rPr>
            </w:pPr>
            <w:r>
              <w:rPr>
                <w:sz w:val="20"/>
                <w:szCs w:val="20"/>
              </w:rPr>
              <w:t xml:space="preserve">Vyhodnocení a strategie využitelnosti mikrokogenerace </w:t>
            </w:r>
          </w:p>
          <w:p w14:paraId="6CE516D0" w14:textId="2975219F" w:rsidR="00F10E88" w:rsidRPr="00466245" w:rsidRDefault="00F10E88" w:rsidP="00850AFE">
            <w:pPr>
              <w:spacing w:before="0" w:after="0" w:line="240" w:lineRule="auto"/>
              <w:jc w:val="left"/>
              <w:rPr>
                <w:rFonts w:ascii="Times New Roman" w:hAnsi="Times New Roman"/>
                <w:sz w:val="20"/>
                <w:szCs w:val="20"/>
              </w:rPr>
            </w:pPr>
          </w:p>
        </w:tc>
        <w:tc>
          <w:tcPr>
            <w:tcW w:w="1309" w:type="dxa"/>
            <w:shd w:val="clear" w:color="000000" w:fill="FFFFFF"/>
            <w:vAlign w:val="center"/>
          </w:tcPr>
          <w:p w14:paraId="634E44A2" w14:textId="77777777" w:rsidR="00F10E88" w:rsidRDefault="00F10E88" w:rsidP="00F10E88">
            <w:pPr>
              <w:pStyle w:val="Default"/>
              <w:rPr>
                <w:sz w:val="20"/>
                <w:szCs w:val="20"/>
              </w:rPr>
            </w:pPr>
            <w:r>
              <w:rPr>
                <w:sz w:val="20"/>
                <w:szCs w:val="20"/>
              </w:rPr>
              <w:t xml:space="preserve">Dosažen </w:t>
            </w:r>
          </w:p>
          <w:p w14:paraId="2BA90AD2" w14:textId="6072A6C8" w:rsidR="00F10E88" w:rsidRPr="00466245" w:rsidRDefault="00F10E88" w:rsidP="00850AFE">
            <w:pPr>
              <w:spacing w:before="0" w:after="0" w:line="240" w:lineRule="auto"/>
              <w:jc w:val="left"/>
              <w:rPr>
                <w:rFonts w:ascii="Times New Roman" w:hAnsi="Times New Roman"/>
                <w:sz w:val="20"/>
                <w:szCs w:val="20"/>
              </w:rPr>
            </w:pPr>
          </w:p>
        </w:tc>
        <w:tc>
          <w:tcPr>
            <w:tcW w:w="1850" w:type="dxa"/>
            <w:shd w:val="clear" w:color="000000" w:fill="FFFFFF"/>
            <w:vAlign w:val="center"/>
          </w:tcPr>
          <w:p w14:paraId="075B63E3" w14:textId="77777777" w:rsidR="00F10E88" w:rsidRDefault="00F10E88" w:rsidP="00F10E88">
            <w:pPr>
              <w:pStyle w:val="Default"/>
              <w:jc w:val="center"/>
              <w:rPr>
                <w:sz w:val="20"/>
                <w:szCs w:val="20"/>
              </w:rPr>
            </w:pPr>
            <w:proofErr w:type="spellStart"/>
            <w:r>
              <w:rPr>
                <w:sz w:val="20"/>
                <w:szCs w:val="20"/>
              </w:rPr>
              <w:t>SEVEn</w:t>
            </w:r>
            <w:proofErr w:type="spellEnd"/>
            <w:r>
              <w:rPr>
                <w:sz w:val="20"/>
                <w:szCs w:val="20"/>
              </w:rPr>
              <w:t xml:space="preserve"> 50 % </w:t>
            </w:r>
          </w:p>
          <w:p w14:paraId="0F10EB71" w14:textId="061FA5BE" w:rsidR="00F10E88" w:rsidRPr="00466245" w:rsidRDefault="00F10E88" w:rsidP="00F10E88">
            <w:pPr>
              <w:spacing w:before="0" w:after="0" w:line="240" w:lineRule="auto"/>
              <w:jc w:val="center"/>
              <w:rPr>
                <w:rFonts w:ascii="Times New Roman" w:hAnsi="Times New Roman"/>
                <w:sz w:val="20"/>
                <w:szCs w:val="20"/>
              </w:rPr>
            </w:pPr>
            <w:r>
              <w:rPr>
                <w:sz w:val="20"/>
                <w:szCs w:val="20"/>
              </w:rPr>
              <w:t xml:space="preserve">UCEEB 50 % </w:t>
            </w:r>
          </w:p>
        </w:tc>
        <w:tc>
          <w:tcPr>
            <w:tcW w:w="4968" w:type="dxa"/>
            <w:shd w:val="clear" w:color="000000" w:fill="FFFFFF"/>
            <w:vAlign w:val="center"/>
          </w:tcPr>
          <w:p w14:paraId="55778BDC" w14:textId="77777777" w:rsidR="00F10E88" w:rsidRDefault="00F10E88" w:rsidP="00F10E88">
            <w:pPr>
              <w:pStyle w:val="Default"/>
              <w:rPr>
                <w:sz w:val="20"/>
                <w:szCs w:val="20"/>
              </w:rPr>
            </w:pPr>
            <w:r>
              <w:rPr>
                <w:sz w:val="20"/>
                <w:szCs w:val="20"/>
              </w:rPr>
              <w:t xml:space="preserve">Metodika bude rozdělena na tři dílčí části: </w:t>
            </w:r>
          </w:p>
          <w:p w14:paraId="663D49B7" w14:textId="77777777" w:rsidR="00F10E88" w:rsidRDefault="00F10E88" w:rsidP="00F10E88">
            <w:pPr>
              <w:pStyle w:val="Default"/>
              <w:rPr>
                <w:sz w:val="20"/>
                <w:szCs w:val="20"/>
              </w:rPr>
            </w:pPr>
            <w:r>
              <w:rPr>
                <w:sz w:val="20"/>
                <w:szCs w:val="20"/>
              </w:rPr>
              <w:t xml:space="preserve">1. část obsahující kvalifikovaný způsob hodnocení potenciálu využitelnosti </w:t>
            </w:r>
            <w:proofErr w:type="spellStart"/>
            <w:r>
              <w:rPr>
                <w:sz w:val="20"/>
                <w:szCs w:val="20"/>
              </w:rPr>
              <w:t>mikrokogenerace</w:t>
            </w:r>
            <w:proofErr w:type="spellEnd"/>
            <w:r>
              <w:rPr>
                <w:sz w:val="20"/>
                <w:szCs w:val="20"/>
              </w:rPr>
              <w:t xml:space="preserve"> v ČR (se </w:t>
            </w:r>
          </w:p>
          <w:p w14:paraId="5841E6AB" w14:textId="77777777" w:rsidR="00F10E88" w:rsidRDefault="00F10E88" w:rsidP="00F10E88">
            <w:pPr>
              <w:pStyle w:val="Default"/>
              <w:rPr>
                <w:sz w:val="20"/>
                <w:szCs w:val="20"/>
              </w:rPr>
            </w:pPr>
            <w:r>
              <w:rPr>
                <w:sz w:val="20"/>
                <w:szCs w:val="20"/>
              </w:rPr>
              <w:t xml:space="preserve">zaměřením na domácnosti a malé firmy a instituce) </w:t>
            </w:r>
          </w:p>
          <w:p w14:paraId="733B0B41" w14:textId="77777777" w:rsidR="00F10E88" w:rsidRDefault="00F10E88" w:rsidP="00F10E88">
            <w:pPr>
              <w:pStyle w:val="Default"/>
              <w:rPr>
                <w:sz w:val="20"/>
                <w:szCs w:val="20"/>
              </w:rPr>
            </w:pPr>
            <w:r>
              <w:rPr>
                <w:sz w:val="20"/>
                <w:szCs w:val="20"/>
              </w:rPr>
              <w:t xml:space="preserve">2. část konkretizující opatření pro odstranění či zmírnění jiných než ekonomických bariér (s návrhem </w:t>
            </w:r>
          </w:p>
          <w:p w14:paraId="3B2BB459" w14:textId="77777777" w:rsidR="00F10E88" w:rsidRDefault="00F10E88" w:rsidP="00F10E88">
            <w:pPr>
              <w:pStyle w:val="Default"/>
              <w:rPr>
                <w:sz w:val="20"/>
                <w:szCs w:val="20"/>
              </w:rPr>
            </w:pPr>
            <w:r>
              <w:rPr>
                <w:sz w:val="20"/>
                <w:szCs w:val="20"/>
              </w:rPr>
              <w:t xml:space="preserve">úpravy příslušných právních a technických předpisů) </w:t>
            </w:r>
          </w:p>
          <w:p w14:paraId="1724F6AA" w14:textId="5D721C11" w:rsidR="00F10E88" w:rsidRPr="00466245" w:rsidRDefault="00F10E88" w:rsidP="00F10E88">
            <w:pPr>
              <w:spacing w:before="0" w:after="0" w:line="240" w:lineRule="auto"/>
              <w:jc w:val="left"/>
              <w:rPr>
                <w:rFonts w:ascii="Times New Roman" w:hAnsi="Times New Roman"/>
                <w:sz w:val="20"/>
                <w:szCs w:val="20"/>
              </w:rPr>
            </w:pPr>
            <w:r>
              <w:rPr>
                <w:sz w:val="20"/>
                <w:szCs w:val="20"/>
              </w:rPr>
              <w:t xml:space="preserve">3. část navrhující jeden či více ekonomických nástrojů (schéma podpory) </w:t>
            </w:r>
          </w:p>
        </w:tc>
        <w:tc>
          <w:tcPr>
            <w:tcW w:w="1060" w:type="dxa"/>
            <w:shd w:val="clear" w:color="000000" w:fill="FFFFFF"/>
            <w:vAlign w:val="center"/>
          </w:tcPr>
          <w:p w14:paraId="5C9AC997" w14:textId="77777777" w:rsidR="00F10E88" w:rsidRDefault="00F10E88" w:rsidP="00F10E88">
            <w:pPr>
              <w:pStyle w:val="Default"/>
              <w:jc w:val="center"/>
              <w:rPr>
                <w:sz w:val="20"/>
                <w:szCs w:val="20"/>
              </w:rPr>
            </w:pPr>
            <w:r>
              <w:rPr>
                <w:sz w:val="20"/>
                <w:szCs w:val="20"/>
              </w:rPr>
              <w:t xml:space="preserve">12/2023 </w:t>
            </w:r>
          </w:p>
          <w:p w14:paraId="24DA70BA" w14:textId="4EDC30C7" w:rsidR="00F10E88" w:rsidRPr="00466245" w:rsidRDefault="00F10E88" w:rsidP="00850AFE">
            <w:pPr>
              <w:spacing w:before="0" w:after="0" w:line="240" w:lineRule="auto"/>
              <w:jc w:val="center"/>
              <w:rPr>
                <w:rFonts w:ascii="Times New Roman" w:hAnsi="Times New Roman"/>
                <w:sz w:val="20"/>
                <w:szCs w:val="20"/>
              </w:rPr>
            </w:pPr>
          </w:p>
        </w:tc>
      </w:tr>
      <w:tr w:rsidR="00F10E88" w:rsidRPr="00466245" w14:paraId="645C503F" w14:textId="77777777" w:rsidTr="00F10E88">
        <w:trPr>
          <w:trHeight w:val="837"/>
        </w:trPr>
        <w:tc>
          <w:tcPr>
            <w:tcW w:w="1385" w:type="dxa"/>
            <w:shd w:val="clear" w:color="000000" w:fill="FFFFFF"/>
            <w:vAlign w:val="center"/>
          </w:tcPr>
          <w:p w14:paraId="3F92B6EA" w14:textId="77777777" w:rsidR="00F10E88" w:rsidRDefault="00F10E88" w:rsidP="00F10E88">
            <w:pPr>
              <w:pStyle w:val="Default"/>
              <w:rPr>
                <w:sz w:val="20"/>
                <w:szCs w:val="20"/>
              </w:rPr>
            </w:pPr>
            <w:r>
              <w:rPr>
                <w:sz w:val="20"/>
                <w:szCs w:val="20"/>
              </w:rPr>
              <w:t xml:space="preserve">TK04010286-V2 </w:t>
            </w:r>
          </w:p>
          <w:p w14:paraId="446DF00C" w14:textId="61FE2AAB" w:rsidR="00F10E88" w:rsidRPr="00466245" w:rsidRDefault="00F10E88" w:rsidP="00850AFE">
            <w:pPr>
              <w:spacing w:before="0" w:after="0" w:line="240" w:lineRule="auto"/>
              <w:jc w:val="left"/>
              <w:rPr>
                <w:rFonts w:ascii="Times New Roman" w:hAnsi="Times New Roman"/>
                <w:sz w:val="20"/>
                <w:szCs w:val="20"/>
              </w:rPr>
            </w:pPr>
          </w:p>
        </w:tc>
        <w:tc>
          <w:tcPr>
            <w:tcW w:w="1529" w:type="dxa"/>
            <w:shd w:val="clear" w:color="000000" w:fill="FFFFFF"/>
            <w:vAlign w:val="center"/>
          </w:tcPr>
          <w:p w14:paraId="489EC604" w14:textId="631BA718" w:rsidR="00F10E88" w:rsidRPr="00466245" w:rsidRDefault="00F10E88" w:rsidP="00F10E88">
            <w:pPr>
              <w:pStyle w:val="Default"/>
              <w:rPr>
                <w:sz w:val="20"/>
                <w:szCs w:val="20"/>
              </w:rPr>
            </w:pPr>
            <w:r>
              <w:rPr>
                <w:sz w:val="20"/>
                <w:szCs w:val="20"/>
              </w:rPr>
              <w:t xml:space="preserve">Kulatý stůl k problematice </w:t>
            </w:r>
            <w:proofErr w:type="spellStart"/>
            <w:r>
              <w:rPr>
                <w:sz w:val="20"/>
                <w:szCs w:val="20"/>
              </w:rPr>
              <w:t>mikrokogenerace</w:t>
            </w:r>
            <w:proofErr w:type="spellEnd"/>
            <w:r>
              <w:rPr>
                <w:sz w:val="20"/>
                <w:szCs w:val="20"/>
              </w:rPr>
              <w:t xml:space="preserve"> v ČR a zahraničí </w:t>
            </w:r>
          </w:p>
        </w:tc>
        <w:tc>
          <w:tcPr>
            <w:tcW w:w="1309" w:type="dxa"/>
            <w:shd w:val="clear" w:color="000000" w:fill="FFFFFF"/>
          </w:tcPr>
          <w:p w14:paraId="07A6C23D" w14:textId="77777777" w:rsidR="00F10E88" w:rsidRDefault="00F10E88" w:rsidP="00F10E88">
            <w:pPr>
              <w:pStyle w:val="Default"/>
              <w:rPr>
                <w:sz w:val="20"/>
                <w:szCs w:val="20"/>
              </w:rPr>
            </w:pPr>
          </w:p>
          <w:p w14:paraId="3048B53E" w14:textId="77777777" w:rsidR="00F10E88" w:rsidRDefault="00F10E88" w:rsidP="00F10E88">
            <w:pPr>
              <w:pStyle w:val="Default"/>
              <w:rPr>
                <w:sz w:val="20"/>
                <w:szCs w:val="20"/>
              </w:rPr>
            </w:pPr>
          </w:p>
          <w:p w14:paraId="5AC52E85" w14:textId="77777777" w:rsidR="00F10E88" w:rsidRDefault="00F10E88" w:rsidP="00F10E88">
            <w:pPr>
              <w:pStyle w:val="Default"/>
              <w:rPr>
                <w:sz w:val="20"/>
                <w:szCs w:val="20"/>
              </w:rPr>
            </w:pPr>
          </w:p>
          <w:p w14:paraId="7F2D4249" w14:textId="77777777" w:rsidR="00F10E88" w:rsidRDefault="00F10E88" w:rsidP="00F10E88">
            <w:pPr>
              <w:pStyle w:val="Default"/>
              <w:rPr>
                <w:sz w:val="20"/>
                <w:szCs w:val="20"/>
              </w:rPr>
            </w:pPr>
          </w:p>
          <w:p w14:paraId="7F8D31AE" w14:textId="77777777" w:rsidR="00F10E88" w:rsidRDefault="00F10E88" w:rsidP="00F10E88">
            <w:pPr>
              <w:pStyle w:val="Default"/>
              <w:rPr>
                <w:sz w:val="20"/>
                <w:szCs w:val="20"/>
              </w:rPr>
            </w:pPr>
          </w:p>
          <w:p w14:paraId="354EC9AB" w14:textId="77777777" w:rsidR="00F10E88" w:rsidRDefault="00F10E88" w:rsidP="00F10E88">
            <w:pPr>
              <w:pStyle w:val="Default"/>
              <w:rPr>
                <w:sz w:val="20"/>
                <w:szCs w:val="20"/>
              </w:rPr>
            </w:pPr>
          </w:p>
          <w:p w14:paraId="2AD28FFF" w14:textId="77777777" w:rsidR="00F10E88" w:rsidRDefault="00F10E88" w:rsidP="00F10E88">
            <w:pPr>
              <w:pStyle w:val="Default"/>
              <w:rPr>
                <w:sz w:val="20"/>
                <w:szCs w:val="20"/>
              </w:rPr>
            </w:pPr>
          </w:p>
          <w:p w14:paraId="53C91E50" w14:textId="77777777" w:rsidR="00F10E88" w:rsidRDefault="00F10E88" w:rsidP="00F10E88">
            <w:pPr>
              <w:pStyle w:val="Default"/>
              <w:rPr>
                <w:sz w:val="20"/>
                <w:szCs w:val="20"/>
              </w:rPr>
            </w:pPr>
          </w:p>
          <w:p w14:paraId="495837F8" w14:textId="77777777" w:rsidR="00F10E88" w:rsidRDefault="00F10E88" w:rsidP="00F10E88">
            <w:pPr>
              <w:pStyle w:val="Default"/>
              <w:rPr>
                <w:sz w:val="20"/>
                <w:szCs w:val="20"/>
              </w:rPr>
            </w:pPr>
          </w:p>
          <w:p w14:paraId="0A878B4B" w14:textId="659CBEFF" w:rsidR="00F10E88" w:rsidRDefault="00F10E88" w:rsidP="00F10E88">
            <w:pPr>
              <w:pStyle w:val="Default"/>
              <w:rPr>
                <w:sz w:val="20"/>
                <w:szCs w:val="20"/>
              </w:rPr>
            </w:pPr>
            <w:r>
              <w:rPr>
                <w:sz w:val="20"/>
                <w:szCs w:val="20"/>
              </w:rPr>
              <w:t>Dosažen</w:t>
            </w:r>
          </w:p>
          <w:p w14:paraId="0E1F5023" w14:textId="55F83A2D" w:rsidR="00F10E88" w:rsidRPr="00466245" w:rsidRDefault="00F10E88" w:rsidP="00F10E88">
            <w:pPr>
              <w:spacing w:before="0" w:after="0" w:line="240" w:lineRule="auto"/>
              <w:jc w:val="left"/>
              <w:rPr>
                <w:rFonts w:ascii="Times New Roman" w:hAnsi="Times New Roman"/>
                <w:sz w:val="20"/>
                <w:szCs w:val="20"/>
              </w:rPr>
            </w:pPr>
          </w:p>
        </w:tc>
        <w:tc>
          <w:tcPr>
            <w:tcW w:w="1850" w:type="dxa"/>
            <w:shd w:val="clear" w:color="000000" w:fill="FFFFFF"/>
            <w:vAlign w:val="center"/>
          </w:tcPr>
          <w:p w14:paraId="473B7CFA" w14:textId="77777777" w:rsidR="00F10E88" w:rsidRDefault="00F10E88" w:rsidP="00F10E88">
            <w:pPr>
              <w:pStyle w:val="Default"/>
              <w:jc w:val="center"/>
              <w:rPr>
                <w:sz w:val="20"/>
                <w:szCs w:val="20"/>
              </w:rPr>
            </w:pPr>
            <w:proofErr w:type="spellStart"/>
            <w:r>
              <w:rPr>
                <w:sz w:val="20"/>
                <w:szCs w:val="20"/>
              </w:rPr>
              <w:t>SEVEn</w:t>
            </w:r>
            <w:proofErr w:type="spellEnd"/>
            <w:r>
              <w:rPr>
                <w:sz w:val="20"/>
                <w:szCs w:val="20"/>
              </w:rPr>
              <w:t xml:space="preserve"> 50 % </w:t>
            </w:r>
          </w:p>
          <w:p w14:paraId="62520988" w14:textId="522B7E71" w:rsidR="00F10E88" w:rsidRPr="00466245" w:rsidRDefault="00F10E88" w:rsidP="00F10E88">
            <w:pPr>
              <w:spacing w:before="0" w:after="0" w:line="240" w:lineRule="auto"/>
              <w:jc w:val="center"/>
              <w:rPr>
                <w:rFonts w:ascii="Times New Roman" w:hAnsi="Times New Roman"/>
                <w:sz w:val="20"/>
                <w:szCs w:val="20"/>
              </w:rPr>
            </w:pPr>
            <w:r>
              <w:rPr>
                <w:sz w:val="20"/>
                <w:szCs w:val="20"/>
              </w:rPr>
              <w:t xml:space="preserve">UCEEB 50 % </w:t>
            </w:r>
          </w:p>
        </w:tc>
        <w:tc>
          <w:tcPr>
            <w:tcW w:w="4968" w:type="dxa"/>
            <w:shd w:val="clear" w:color="000000" w:fill="FFFFFF"/>
            <w:vAlign w:val="center"/>
          </w:tcPr>
          <w:p w14:paraId="004496CE" w14:textId="198D79CC" w:rsidR="00F10E88" w:rsidRPr="00466245" w:rsidRDefault="00F10E88" w:rsidP="00F10E88">
            <w:pPr>
              <w:pStyle w:val="Default"/>
              <w:rPr>
                <w:sz w:val="20"/>
                <w:szCs w:val="20"/>
              </w:rPr>
            </w:pPr>
            <w:r>
              <w:rPr>
                <w:sz w:val="20"/>
                <w:szCs w:val="20"/>
              </w:rPr>
              <w:t xml:space="preserve">Kulatý stůl k problematice </w:t>
            </w:r>
            <w:proofErr w:type="spellStart"/>
            <w:r>
              <w:rPr>
                <w:sz w:val="20"/>
                <w:szCs w:val="20"/>
              </w:rPr>
              <w:t>mikrokogenerace</w:t>
            </w:r>
            <w:proofErr w:type="spellEnd"/>
            <w:r>
              <w:rPr>
                <w:sz w:val="20"/>
                <w:szCs w:val="20"/>
              </w:rPr>
              <w:t xml:space="preserve"> (MK) v ČR a zahraničí byl naplánován přibližně v polovině trvání projektu. Cílem bylo představit dosavadní výsledky projektu, spočívající ve </w:t>
            </w:r>
            <w:proofErr w:type="spellStart"/>
            <w:r>
              <w:rPr>
                <w:sz w:val="20"/>
                <w:szCs w:val="20"/>
              </w:rPr>
              <w:t>zma</w:t>
            </w:r>
            <w:proofErr w:type="spellEnd"/>
            <w:r>
              <w:rPr>
                <w:sz w:val="20"/>
                <w:szCs w:val="20"/>
              </w:rPr>
              <w:t xml:space="preserve">-pování aktuálního stavu trhu MK jednotek a jejich potenciálu v ČR, a diskutovat výhled rozvoje technologie v nebližších letech. Podle toho byl kulatý stůl rozdělen na dvě části. Nejprve proběhly prezentace mapující přehled trhu plynových a biomasových MK jednotek a představení technické-ho potenciálu vzhledem k fondu vytipovaných budov. Ve druhé části pak byla naplánována diskuse připravených otázek k odhadu skutečného rozvoje MK v zemi a vhodné podobě podpory. Akce se zúčastnili zástupci řešitelských organizací projektu </w:t>
            </w:r>
            <w:proofErr w:type="spellStart"/>
            <w:r>
              <w:rPr>
                <w:sz w:val="20"/>
                <w:szCs w:val="20"/>
              </w:rPr>
              <w:t>SEVEn</w:t>
            </w:r>
            <w:proofErr w:type="spellEnd"/>
            <w:r>
              <w:rPr>
                <w:sz w:val="20"/>
                <w:szCs w:val="20"/>
              </w:rPr>
              <w:t xml:space="preserve"> a UCEEB, subdodavatele analýzy dopadu na distribuční síť EGU Tech, dále pak aplikační garant Ministerstvo průmyslu a obchodu (MPO), Energetického regulačního úřadu (ERÚ), Sdružení pro kombinovanou výrobu elektřiny a tepla (COGEN) a energetických firem </w:t>
            </w:r>
            <w:proofErr w:type="spellStart"/>
            <w:r>
              <w:rPr>
                <w:sz w:val="20"/>
                <w:szCs w:val="20"/>
              </w:rPr>
              <w:t>innogy</w:t>
            </w:r>
            <w:proofErr w:type="spellEnd"/>
            <w:r>
              <w:rPr>
                <w:sz w:val="20"/>
                <w:szCs w:val="20"/>
              </w:rPr>
              <w:t xml:space="preserve"> a GT </w:t>
            </w:r>
            <w:proofErr w:type="spellStart"/>
            <w:r>
              <w:rPr>
                <w:sz w:val="20"/>
                <w:szCs w:val="20"/>
              </w:rPr>
              <w:t>Energy</w:t>
            </w:r>
            <w:proofErr w:type="spellEnd"/>
            <w:r>
              <w:rPr>
                <w:sz w:val="20"/>
                <w:szCs w:val="20"/>
              </w:rPr>
              <w:t xml:space="preserve">. </w:t>
            </w:r>
          </w:p>
        </w:tc>
        <w:tc>
          <w:tcPr>
            <w:tcW w:w="1060" w:type="dxa"/>
            <w:shd w:val="clear" w:color="000000" w:fill="FFFFFF"/>
            <w:vAlign w:val="center"/>
          </w:tcPr>
          <w:p w14:paraId="25EE6DA6" w14:textId="77777777" w:rsidR="00F10E88" w:rsidRDefault="00F10E88" w:rsidP="00F10E88">
            <w:pPr>
              <w:pStyle w:val="Default"/>
              <w:jc w:val="center"/>
              <w:rPr>
                <w:sz w:val="20"/>
                <w:szCs w:val="20"/>
              </w:rPr>
            </w:pPr>
            <w:r>
              <w:rPr>
                <w:sz w:val="20"/>
                <w:szCs w:val="20"/>
              </w:rPr>
              <w:t xml:space="preserve">11/2022 </w:t>
            </w:r>
          </w:p>
          <w:p w14:paraId="3117426E" w14:textId="0BAA07F4" w:rsidR="00F10E88" w:rsidRPr="00466245" w:rsidRDefault="00F10E88" w:rsidP="00850AFE">
            <w:pPr>
              <w:spacing w:before="0" w:after="0" w:line="240" w:lineRule="auto"/>
              <w:jc w:val="center"/>
              <w:rPr>
                <w:rFonts w:ascii="Times New Roman" w:hAnsi="Times New Roman"/>
                <w:sz w:val="20"/>
                <w:szCs w:val="20"/>
              </w:rPr>
            </w:pPr>
          </w:p>
        </w:tc>
      </w:tr>
      <w:tr w:rsidR="00F10E88" w:rsidRPr="00466245" w14:paraId="12E04F24" w14:textId="77777777" w:rsidTr="00F10E88">
        <w:trPr>
          <w:trHeight w:val="907"/>
        </w:trPr>
        <w:tc>
          <w:tcPr>
            <w:tcW w:w="1385" w:type="dxa"/>
            <w:shd w:val="clear" w:color="000000" w:fill="FFFFFF"/>
            <w:vAlign w:val="center"/>
          </w:tcPr>
          <w:p w14:paraId="119E06DB" w14:textId="77777777" w:rsidR="00F10E88" w:rsidRDefault="00F10E88" w:rsidP="00F10E88">
            <w:pPr>
              <w:pStyle w:val="Default"/>
              <w:rPr>
                <w:sz w:val="20"/>
                <w:szCs w:val="20"/>
              </w:rPr>
            </w:pPr>
            <w:r>
              <w:rPr>
                <w:sz w:val="20"/>
                <w:szCs w:val="20"/>
              </w:rPr>
              <w:lastRenderedPageBreak/>
              <w:t xml:space="preserve">TK04010286-V3 </w:t>
            </w:r>
          </w:p>
          <w:p w14:paraId="447F7C5E" w14:textId="7A3937DA" w:rsidR="00F10E88" w:rsidRPr="00466245" w:rsidRDefault="00F10E88" w:rsidP="00466245">
            <w:pPr>
              <w:spacing w:before="0" w:after="0" w:line="240" w:lineRule="auto"/>
              <w:jc w:val="left"/>
              <w:rPr>
                <w:rFonts w:ascii="Times New Roman" w:hAnsi="Times New Roman"/>
                <w:sz w:val="20"/>
                <w:szCs w:val="20"/>
              </w:rPr>
            </w:pPr>
          </w:p>
        </w:tc>
        <w:tc>
          <w:tcPr>
            <w:tcW w:w="1529" w:type="dxa"/>
            <w:shd w:val="clear" w:color="000000" w:fill="FFFFFF"/>
            <w:vAlign w:val="center"/>
          </w:tcPr>
          <w:p w14:paraId="1FC4E51D" w14:textId="77777777" w:rsidR="00F10E88" w:rsidRDefault="00F10E88" w:rsidP="00F10E88">
            <w:pPr>
              <w:pStyle w:val="Default"/>
              <w:rPr>
                <w:sz w:val="20"/>
                <w:szCs w:val="20"/>
              </w:rPr>
            </w:pPr>
            <w:r>
              <w:rPr>
                <w:sz w:val="20"/>
                <w:szCs w:val="20"/>
              </w:rPr>
              <w:t xml:space="preserve">Souhrnná zpráva </w:t>
            </w:r>
          </w:p>
          <w:p w14:paraId="69D3092C" w14:textId="7660CA2E" w:rsidR="00F10E88" w:rsidRPr="00466245" w:rsidRDefault="00F10E88" w:rsidP="00466245">
            <w:pPr>
              <w:spacing w:before="0" w:after="0" w:line="240" w:lineRule="auto"/>
              <w:jc w:val="left"/>
              <w:rPr>
                <w:rFonts w:ascii="Times New Roman" w:hAnsi="Times New Roman"/>
                <w:sz w:val="20"/>
                <w:szCs w:val="20"/>
              </w:rPr>
            </w:pPr>
          </w:p>
        </w:tc>
        <w:tc>
          <w:tcPr>
            <w:tcW w:w="1309" w:type="dxa"/>
            <w:shd w:val="clear" w:color="000000" w:fill="FFFFFF"/>
          </w:tcPr>
          <w:p w14:paraId="261E7099" w14:textId="77777777" w:rsidR="00F10E88" w:rsidRDefault="00F10E88" w:rsidP="00F10E88">
            <w:pPr>
              <w:pStyle w:val="Default"/>
              <w:rPr>
                <w:sz w:val="20"/>
                <w:szCs w:val="20"/>
              </w:rPr>
            </w:pPr>
          </w:p>
          <w:p w14:paraId="3EE6FF9D" w14:textId="5F06E224" w:rsidR="00F10E88" w:rsidRDefault="00F10E88" w:rsidP="00F10E88">
            <w:pPr>
              <w:pStyle w:val="Default"/>
              <w:rPr>
                <w:sz w:val="20"/>
                <w:szCs w:val="20"/>
              </w:rPr>
            </w:pPr>
            <w:r>
              <w:rPr>
                <w:sz w:val="20"/>
                <w:szCs w:val="20"/>
              </w:rPr>
              <w:t>Dosažen</w:t>
            </w:r>
          </w:p>
          <w:p w14:paraId="6013D3D2" w14:textId="00166657" w:rsidR="00F10E88" w:rsidRPr="00466245" w:rsidRDefault="00F10E88" w:rsidP="00F10E88">
            <w:pPr>
              <w:spacing w:before="0" w:after="0" w:line="240" w:lineRule="auto"/>
              <w:jc w:val="left"/>
              <w:rPr>
                <w:sz w:val="20"/>
                <w:szCs w:val="20"/>
              </w:rPr>
            </w:pPr>
          </w:p>
        </w:tc>
        <w:tc>
          <w:tcPr>
            <w:tcW w:w="1850" w:type="dxa"/>
            <w:shd w:val="clear" w:color="000000" w:fill="FFFFFF"/>
            <w:vAlign w:val="center"/>
          </w:tcPr>
          <w:p w14:paraId="68E51102" w14:textId="77777777" w:rsidR="00F10E88" w:rsidRDefault="00F10E88" w:rsidP="00F10E88">
            <w:pPr>
              <w:pStyle w:val="Default"/>
              <w:jc w:val="center"/>
              <w:rPr>
                <w:sz w:val="20"/>
                <w:szCs w:val="20"/>
              </w:rPr>
            </w:pPr>
            <w:proofErr w:type="spellStart"/>
            <w:r>
              <w:rPr>
                <w:sz w:val="20"/>
                <w:szCs w:val="20"/>
              </w:rPr>
              <w:t>SEVEn</w:t>
            </w:r>
            <w:proofErr w:type="spellEnd"/>
            <w:r>
              <w:rPr>
                <w:sz w:val="20"/>
                <w:szCs w:val="20"/>
              </w:rPr>
              <w:t xml:space="preserve"> 50 % </w:t>
            </w:r>
          </w:p>
          <w:p w14:paraId="73B1FC46" w14:textId="0C78C1E4" w:rsidR="00F10E88" w:rsidRPr="00466245" w:rsidRDefault="00F10E88" w:rsidP="00F10E88">
            <w:pPr>
              <w:spacing w:before="0" w:after="0" w:line="240" w:lineRule="auto"/>
              <w:jc w:val="center"/>
              <w:rPr>
                <w:sz w:val="20"/>
                <w:szCs w:val="20"/>
              </w:rPr>
            </w:pPr>
            <w:r>
              <w:rPr>
                <w:sz w:val="20"/>
                <w:szCs w:val="20"/>
              </w:rPr>
              <w:t xml:space="preserve">UCEEB 50 % </w:t>
            </w:r>
          </w:p>
        </w:tc>
        <w:tc>
          <w:tcPr>
            <w:tcW w:w="4968" w:type="dxa"/>
            <w:shd w:val="clear" w:color="000000" w:fill="FFFFFF"/>
            <w:vAlign w:val="center"/>
          </w:tcPr>
          <w:p w14:paraId="0E27F33B" w14:textId="7A49BF70" w:rsidR="00F10E88" w:rsidRPr="00466245" w:rsidRDefault="00F10E88" w:rsidP="00F10E88">
            <w:pPr>
              <w:pStyle w:val="Default"/>
              <w:rPr>
                <w:sz w:val="20"/>
                <w:szCs w:val="20"/>
              </w:rPr>
            </w:pPr>
            <w:r>
              <w:rPr>
                <w:sz w:val="20"/>
                <w:szCs w:val="20"/>
              </w:rPr>
              <w:t xml:space="preserve">Souhrnná zpráva obsahuje podrobné výpočty, datové podklady a různé relevantní informační zdroje. Tato zpráva bude podkladovým materiálem výše uvedené metodiky a bude detailně objasňovat výstupy, jež budou součástí metodiky. </w:t>
            </w:r>
          </w:p>
        </w:tc>
        <w:tc>
          <w:tcPr>
            <w:tcW w:w="1060" w:type="dxa"/>
            <w:shd w:val="clear" w:color="000000" w:fill="FFFFFF"/>
            <w:noWrap/>
            <w:vAlign w:val="center"/>
          </w:tcPr>
          <w:p w14:paraId="4AACBC8B" w14:textId="77777777" w:rsidR="00F10E88" w:rsidRDefault="00F10E88" w:rsidP="00F10E88">
            <w:pPr>
              <w:pStyle w:val="Default"/>
              <w:jc w:val="center"/>
              <w:rPr>
                <w:sz w:val="20"/>
                <w:szCs w:val="20"/>
              </w:rPr>
            </w:pPr>
            <w:r>
              <w:rPr>
                <w:sz w:val="20"/>
                <w:szCs w:val="20"/>
              </w:rPr>
              <w:t xml:space="preserve">12/2023 </w:t>
            </w:r>
          </w:p>
          <w:p w14:paraId="100109C4" w14:textId="6EB7D343" w:rsidR="00F10E88" w:rsidRPr="00D231E0" w:rsidRDefault="00F10E88" w:rsidP="00D231E0">
            <w:pPr>
              <w:spacing w:before="0" w:after="0" w:line="240" w:lineRule="auto"/>
              <w:jc w:val="center"/>
              <w:rPr>
                <w:rFonts w:ascii="Times New Roman" w:hAnsi="Times New Roman"/>
                <w:sz w:val="20"/>
                <w:szCs w:val="20"/>
              </w:rPr>
            </w:pPr>
          </w:p>
        </w:tc>
      </w:tr>
    </w:tbl>
    <w:p w14:paraId="4248CEA0" w14:textId="77777777" w:rsidR="00583E57" w:rsidRPr="00583E57" w:rsidRDefault="00583E57" w:rsidP="00583E57"/>
    <w:sectPr w:rsidR="00583E57" w:rsidRPr="00583E57" w:rsidSect="008E594B">
      <w:pgSz w:w="16838" w:h="11906" w:orient="landscape" w:code="9"/>
      <w:pgMar w:top="1800" w:right="1276" w:bottom="1276" w:left="143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C1F5" w14:textId="77777777" w:rsidR="008E594B" w:rsidRDefault="008E594B">
      <w:r>
        <w:separator/>
      </w:r>
    </w:p>
  </w:endnote>
  <w:endnote w:type="continuationSeparator" w:id="0">
    <w:p w14:paraId="39C5F158" w14:textId="77777777" w:rsidR="008E594B" w:rsidRDefault="008E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93C7" w14:textId="77777777" w:rsidR="00B6457A" w:rsidRDefault="00B6457A" w:rsidP="004E7AC5">
    <w:pPr>
      <w:pStyle w:val="Zpat"/>
      <w:framePr w:wrap="around" w:vAnchor="text" w:hAnchor="margin" w:xAlign="right" w:y="1"/>
    </w:pPr>
    <w:r>
      <w:fldChar w:fldCharType="begin"/>
    </w:r>
    <w:r>
      <w:instrText xml:space="preserve">PAGE  </w:instrText>
    </w:r>
    <w:r>
      <w:fldChar w:fldCharType="end"/>
    </w:r>
  </w:p>
  <w:p w14:paraId="11250054" w14:textId="77777777" w:rsidR="00B6457A" w:rsidRDefault="00B6457A"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DA02" w14:textId="1F86DDB0" w:rsidR="00B6457A" w:rsidRDefault="00B6457A" w:rsidP="00841BD3">
    <w:pPr>
      <w:pStyle w:val="Zpat"/>
      <w:framePr w:wrap="around" w:vAnchor="text" w:hAnchor="margin" w:xAlign="center" w:y="1"/>
    </w:pPr>
    <w:r>
      <w:fldChar w:fldCharType="begin"/>
    </w:r>
    <w:r>
      <w:instrText xml:space="preserve">PAGE  </w:instrText>
    </w:r>
    <w:r>
      <w:fldChar w:fldCharType="separate"/>
    </w:r>
    <w:r w:rsidR="00041E0D">
      <w:rPr>
        <w:noProof/>
      </w:rPr>
      <w:t>2</w:t>
    </w:r>
    <w:r>
      <w:fldChar w:fldCharType="end"/>
    </w:r>
  </w:p>
  <w:p w14:paraId="440C885F" w14:textId="77777777" w:rsidR="00B6457A" w:rsidRDefault="00B6457A"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D5A5" w14:textId="77777777" w:rsidR="008E594B" w:rsidRDefault="008E594B">
      <w:r>
        <w:separator/>
      </w:r>
    </w:p>
  </w:footnote>
  <w:footnote w:type="continuationSeparator" w:id="0">
    <w:p w14:paraId="1A3CC680" w14:textId="77777777" w:rsidR="008E594B" w:rsidRDefault="008E5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7A7DBE"/>
    <w:lvl w:ilvl="0">
      <w:start w:val="1"/>
      <w:numFmt w:val="decimal"/>
      <w:lvlText w:val="%1."/>
      <w:lvlJc w:val="left"/>
      <w:pPr>
        <w:tabs>
          <w:tab w:val="num" w:pos="1080"/>
        </w:tabs>
        <w:ind w:left="1080" w:hanging="360"/>
      </w:pPr>
      <w:rPr>
        <w:rFonts w:cs="Times New Roman"/>
      </w:r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3057F7E"/>
    <w:multiLevelType w:val="hybridMultilevel"/>
    <w:tmpl w:val="A934B026"/>
    <w:lvl w:ilvl="0" w:tplc="04050015">
      <w:start w:val="1"/>
      <w:numFmt w:val="upperLetter"/>
      <w:pStyle w:val="slovanseznam3"/>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584901"/>
    <w:multiLevelType w:val="hybridMultilevel"/>
    <w:tmpl w:val="41C80FA0"/>
    <w:lvl w:ilvl="0" w:tplc="C05AE4D0">
      <w:start w:val="1"/>
      <w:numFmt w:val="lowerRoman"/>
      <w:lvlText w:val="%1)"/>
      <w:lvlJc w:val="left"/>
      <w:pPr>
        <w:tabs>
          <w:tab w:val="num" w:pos="927"/>
        </w:tabs>
        <w:ind w:left="850" w:hanging="283"/>
      </w:pPr>
      <w:rPr>
        <w:rFonts w:ascii="Times New Roman" w:eastAsia="Times New Roman" w:hAnsi="Times New Roman" w:cs="Times New Roman"/>
      </w:rPr>
    </w:lvl>
    <w:lvl w:ilvl="1" w:tplc="04050019" w:tentative="1">
      <w:start w:val="1"/>
      <w:numFmt w:val="lowerLetter"/>
      <w:lvlText w:val="%2."/>
      <w:lvlJc w:val="left"/>
      <w:pPr>
        <w:tabs>
          <w:tab w:val="num" w:pos="1723"/>
        </w:tabs>
        <w:ind w:left="1723" w:hanging="360"/>
      </w:pPr>
      <w:rPr>
        <w:rFonts w:cs="Times New Roman"/>
      </w:rPr>
    </w:lvl>
    <w:lvl w:ilvl="2" w:tplc="0405001B" w:tentative="1">
      <w:start w:val="1"/>
      <w:numFmt w:val="lowerRoman"/>
      <w:lvlText w:val="%3."/>
      <w:lvlJc w:val="right"/>
      <w:pPr>
        <w:tabs>
          <w:tab w:val="num" w:pos="2443"/>
        </w:tabs>
        <w:ind w:left="2443" w:hanging="180"/>
      </w:pPr>
      <w:rPr>
        <w:rFonts w:cs="Times New Roman"/>
      </w:rPr>
    </w:lvl>
    <w:lvl w:ilvl="3" w:tplc="0405000F" w:tentative="1">
      <w:start w:val="1"/>
      <w:numFmt w:val="decimal"/>
      <w:lvlText w:val="%4."/>
      <w:lvlJc w:val="left"/>
      <w:pPr>
        <w:tabs>
          <w:tab w:val="num" w:pos="3163"/>
        </w:tabs>
        <w:ind w:left="3163" w:hanging="360"/>
      </w:pPr>
      <w:rPr>
        <w:rFonts w:cs="Times New Roman"/>
      </w:rPr>
    </w:lvl>
    <w:lvl w:ilvl="4" w:tplc="04050019" w:tentative="1">
      <w:start w:val="1"/>
      <w:numFmt w:val="lowerLetter"/>
      <w:lvlText w:val="%5."/>
      <w:lvlJc w:val="left"/>
      <w:pPr>
        <w:tabs>
          <w:tab w:val="num" w:pos="3883"/>
        </w:tabs>
        <w:ind w:left="3883" w:hanging="360"/>
      </w:pPr>
      <w:rPr>
        <w:rFonts w:cs="Times New Roman"/>
      </w:rPr>
    </w:lvl>
    <w:lvl w:ilvl="5" w:tplc="0405001B" w:tentative="1">
      <w:start w:val="1"/>
      <w:numFmt w:val="lowerRoman"/>
      <w:lvlText w:val="%6."/>
      <w:lvlJc w:val="right"/>
      <w:pPr>
        <w:tabs>
          <w:tab w:val="num" w:pos="4603"/>
        </w:tabs>
        <w:ind w:left="4603" w:hanging="180"/>
      </w:pPr>
      <w:rPr>
        <w:rFonts w:cs="Times New Roman"/>
      </w:rPr>
    </w:lvl>
    <w:lvl w:ilvl="6" w:tplc="0405000F" w:tentative="1">
      <w:start w:val="1"/>
      <w:numFmt w:val="decimal"/>
      <w:lvlText w:val="%7."/>
      <w:lvlJc w:val="left"/>
      <w:pPr>
        <w:tabs>
          <w:tab w:val="num" w:pos="5323"/>
        </w:tabs>
        <w:ind w:left="5323" w:hanging="360"/>
      </w:pPr>
      <w:rPr>
        <w:rFonts w:cs="Times New Roman"/>
      </w:rPr>
    </w:lvl>
    <w:lvl w:ilvl="7" w:tplc="04050019" w:tentative="1">
      <w:start w:val="1"/>
      <w:numFmt w:val="lowerLetter"/>
      <w:lvlText w:val="%8."/>
      <w:lvlJc w:val="left"/>
      <w:pPr>
        <w:tabs>
          <w:tab w:val="num" w:pos="6043"/>
        </w:tabs>
        <w:ind w:left="6043" w:hanging="360"/>
      </w:pPr>
      <w:rPr>
        <w:rFonts w:cs="Times New Roman"/>
      </w:rPr>
    </w:lvl>
    <w:lvl w:ilvl="8" w:tplc="0405001B" w:tentative="1">
      <w:start w:val="1"/>
      <w:numFmt w:val="lowerRoman"/>
      <w:lvlText w:val="%9."/>
      <w:lvlJc w:val="right"/>
      <w:pPr>
        <w:tabs>
          <w:tab w:val="num" w:pos="6763"/>
        </w:tabs>
        <w:ind w:left="6763" w:hanging="180"/>
      </w:pPr>
      <w:rPr>
        <w:rFonts w:cs="Times New Roman"/>
      </w:rPr>
    </w:lvl>
  </w:abstractNum>
  <w:abstractNum w:abstractNumId="4" w15:restartNumberingAfterBreak="0">
    <w:nsid w:val="0C793380"/>
    <w:multiLevelType w:val="multilevel"/>
    <w:tmpl w:val="2FE61A90"/>
    <w:numStyleLink w:val="Odrazkovyseznam"/>
  </w:abstractNum>
  <w:abstractNum w:abstractNumId="5" w15:restartNumberingAfterBreak="0">
    <w:nsid w:val="0E3E24C2"/>
    <w:multiLevelType w:val="hybridMultilevel"/>
    <w:tmpl w:val="52A61ACC"/>
    <w:lvl w:ilvl="0" w:tplc="9A4CE8FC">
      <w:start w:val="1"/>
      <w:numFmt w:val="lowerLetter"/>
      <w:lvlText w:val="%1)"/>
      <w:lvlJc w:val="left"/>
      <w:pPr>
        <w:tabs>
          <w:tab w:val="num" w:pos="360"/>
        </w:tabs>
        <w:ind w:left="284" w:hanging="284"/>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947A17"/>
    <w:multiLevelType w:val="hybridMultilevel"/>
    <w:tmpl w:val="46E0678C"/>
    <w:lvl w:ilvl="0" w:tplc="D1B6B0FA">
      <w:start w:val="1"/>
      <w:numFmt w:val="decimal"/>
      <w:lvlText w:val="%1)"/>
      <w:lvlJc w:val="left"/>
      <w:pPr>
        <w:tabs>
          <w:tab w:val="num" w:pos="644"/>
        </w:tabs>
        <w:ind w:left="568"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cs="Times New Roman" w:hint="default"/>
        <w:sz w:val="22"/>
      </w:rPr>
    </w:lvl>
    <w:lvl w:ilvl="1">
      <w:start w:val="1"/>
      <w:numFmt w:val="lowerLetter"/>
      <w:lvlText w:val="%2)"/>
      <w:lvlJc w:val="left"/>
      <w:pPr>
        <w:tabs>
          <w:tab w:val="num" w:pos="1474"/>
        </w:tabs>
        <w:ind w:left="1474" w:hanging="454"/>
      </w:pPr>
      <w:rPr>
        <w:rFonts w:cs="Times New Roman" w:hint="default"/>
      </w:rPr>
    </w:lvl>
    <w:lvl w:ilvl="2">
      <w:start w:val="1"/>
      <w:numFmt w:val="lowerRoman"/>
      <w:lvlText w:val="%3)"/>
      <w:lvlJc w:val="left"/>
      <w:pPr>
        <w:tabs>
          <w:tab w:val="num" w:pos="2155"/>
        </w:tabs>
        <w:ind w:left="2155" w:hanging="455"/>
      </w:pPr>
      <w:rPr>
        <w:rFonts w:cs="Times New Roman" w:hint="default"/>
      </w:rPr>
    </w:lvl>
    <w:lvl w:ilvl="3">
      <w:start w:val="1"/>
      <w:numFmt w:val="decimal"/>
      <w:lvlText w:val="(%4)"/>
      <w:lvlJc w:val="left"/>
      <w:pPr>
        <w:tabs>
          <w:tab w:val="num" w:pos="2720"/>
        </w:tabs>
        <w:ind w:left="2720" w:hanging="340"/>
      </w:pPr>
      <w:rPr>
        <w:rFonts w:cs="Times New Roman" w:hint="default"/>
      </w:rPr>
    </w:lvl>
    <w:lvl w:ilvl="4">
      <w:start w:val="1"/>
      <w:numFmt w:val="lowerLetter"/>
      <w:lvlText w:val="(%5)"/>
      <w:lvlJc w:val="left"/>
      <w:pPr>
        <w:tabs>
          <w:tab w:val="num" w:pos="3400"/>
        </w:tabs>
        <w:ind w:left="3400" w:hanging="340"/>
      </w:pPr>
      <w:rPr>
        <w:rFonts w:cs="Times New Roman" w:hint="default"/>
      </w:rPr>
    </w:lvl>
    <w:lvl w:ilvl="5">
      <w:start w:val="1"/>
      <w:numFmt w:val="lowerRoman"/>
      <w:lvlText w:val="(%6)"/>
      <w:lvlJc w:val="left"/>
      <w:pPr>
        <w:tabs>
          <w:tab w:val="num" w:pos="4080"/>
        </w:tabs>
        <w:ind w:left="4080" w:hanging="340"/>
      </w:pPr>
      <w:rPr>
        <w:rFonts w:cs="Times New Roman" w:hint="default"/>
      </w:rPr>
    </w:lvl>
    <w:lvl w:ilvl="6">
      <w:start w:val="1"/>
      <w:numFmt w:val="decimal"/>
      <w:lvlText w:val="%7."/>
      <w:lvlJc w:val="left"/>
      <w:pPr>
        <w:tabs>
          <w:tab w:val="num" w:pos="4760"/>
        </w:tabs>
        <w:ind w:left="4760" w:hanging="340"/>
      </w:pPr>
      <w:rPr>
        <w:rFonts w:cs="Times New Roman" w:hint="default"/>
      </w:rPr>
    </w:lvl>
    <w:lvl w:ilvl="7">
      <w:start w:val="1"/>
      <w:numFmt w:val="lowerLetter"/>
      <w:lvlText w:val="%8."/>
      <w:lvlJc w:val="left"/>
      <w:pPr>
        <w:tabs>
          <w:tab w:val="num" w:pos="5440"/>
        </w:tabs>
        <w:ind w:left="5440" w:hanging="340"/>
      </w:pPr>
      <w:rPr>
        <w:rFonts w:cs="Times New Roman" w:hint="default"/>
      </w:rPr>
    </w:lvl>
    <w:lvl w:ilvl="8">
      <w:start w:val="1"/>
      <w:numFmt w:val="lowerRoman"/>
      <w:lvlText w:val="%9."/>
      <w:lvlJc w:val="left"/>
      <w:pPr>
        <w:tabs>
          <w:tab w:val="num" w:pos="6120"/>
        </w:tabs>
        <w:ind w:left="6120" w:hanging="340"/>
      </w:pPr>
      <w:rPr>
        <w:rFonts w:cs="Times New Roman" w:hint="default"/>
      </w:rPr>
    </w:lvl>
  </w:abstractNum>
  <w:abstractNum w:abstractNumId="8" w15:restartNumberingAfterBreak="0">
    <w:nsid w:val="198C33DB"/>
    <w:multiLevelType w:val="hybridMultilevel"/>
    <w:tmpl w:val="1CE84CCE"/>
    <w:lvl w:ilvl="0" w:tplc="A3544E40">
      <w:start w:val="1"/>
      <w:numFmt w:val="decim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E58505E"/>
    <w:multiLevelType w:val="hybridMultilevel"/>
    <w:tmpl w:val="B478D334"/>
    <w:lvl w:ilvl="0" w:tplc="9A205D96">
      <w:start w:val="1"/>
      <w:numFmt w:val="decimal"/>
      <w:lvlText w:val="2.%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2357B59"/>
    <w:multiLevelType w:val="hybridMultilevel"/>
    <w:tmpl w:val="7A58256E"/>
    <w:lvl w:ilvl="0" w:tplc="9C0621E4">
      <w:start w:val="1"/>
      <w:numFmt w:val="decimal"/>
      <w:lvlText w:val="%1."/>
      <w:lvlJc w:val="left"/>
      <w:pPr>
        <w:tabs>
          <w:tab w:val="num" w:pos="862"/>
        </w:tabs>
        <w:ind w:left="502" w:hanging="360"/>
      </w:pPr>
      <w:rPr>
        <w:rFonts w:cs="Times New Roman" w:hint="default"/>
        <w:b/>
      </w:rPr>
    </w:lvl>
    <w:lvl w:ilvl="1" w:tplc="FFFFFFFF">
      <w:start w:val="1"/>
      <w:numFmt w:val="lowerLetter"/>
      <w:lvlText w:val="(%2)"/>
      <w:lvlJc w:val="left"/>
      <w:pPr>
        <w:tabs>
          <w:tab w:val="num" w:pos="1929"/>
        </w:tabs>
        <w:ind w:left="1929" w:hanging="707"/>
      </w:pPr>
      <w:rPr>
        <w:rFonts w:cs="Times New Roman" w:hint="default"/>
        <w:b w:val="0"/>
        <w:i w:val="0"/>
      </w:rPr>
    </w:lvl>
    <w:lvl w:ilvl="2" w:tplc="0405001B" w:tentative="1">
      <w:start w:val="1"/>
      <w:numFmt w:val="lowerRoman"/>
      <w:lvlText w:val="%3."/>
      <w:lvlJc w:val="right"/>
      <w:pPr>
        <w:tabs>
          <w:tab w:val="num" w:pos="2302"/>
        </w:tabs>
        <w:ind w:left="2302" w:hanging="180"/>
      </w:pPr>
      <w:rPr>
        <w:rFonts w:cs="Times New Roman"/>
      </w:rPr>
    </w:lvl>
    <w:lvl w:ilvl="3" w:tplc="0405000F" w:tentative="1">
      <w:start w:val="1"/>
      <w:numFmt w:val="decimal"/>
      <w:lvlText w:val="%4."/>
      <w:lvlJc w:val="left"/>
      <w:pPr>
        <w:tabs>
          <w:tab w:val="num" w:pos="3022"/>
        </w:tabs>
        <w:ind w:left="3022" w:hanging="360"/>
      </w:pPr>
      <w:rPr>
        <w:rFonts w:cs="Times New Roman"/>
      </w:rPr>
    </w:lvl>
    <w:lvl w:ilvl="4" w:tplc="04050019" w:tentative="1">
      <w:start w:val="1"/>
      <w:numFmt w:val="lowerLetter"/>
      <w:lvlText w:val="%5."/>
      <w:lvlJc w:val="left"/>
      <w:pPr>
        <w:tabs>
          <w:tab w:val="num" w:pos="3742"/>
        </w:tabs>
        <w:ind w:left="3742" w:hanging="360"/>
      </w:pPr>
      <w:rPr>
        <w:rFonts w:cs="Times New Roman"/>
      </w:rPr>
    </w:lvl>
    <w:lvl w:ilvl="5" w:tplc="0405001B" w:tentative="1">
      <w:start w:val="1"/>
      <w:numFmt w:val="lowerRoman"/>
      <w:lvlText w:val="%6."/>
      <w:lvlJc w:val="right"/>
      <w:pPr>
        <w:tabs>
          <w:tab w:val="num" w:pos="4462"/>
        </w:tabs>
        <w:ind w:left="4462" w:hanging="180"/>
      </w:pPr>
      <w:rPr>
        <w:rFonts w:cs="Times New Roman"/>
      </w:rPr>
    </w:lvl>
    <w:lvl w:ilvl="6" w:tplc="0405000F" w:tentative="1">
      <w:start w:val="1"/>
      <w:numFmt w:val="decimal"/>
      <w:lvlText w:val="%7."/>
      <w:lvlJc w:val="left"/>
      <w:pPr>
        <w:tabs>
          <w:tab w:val="num" w:pos="5182"/>
        </w:tabs>
        <w:ind w:left="5182" w:hanging="360"/>
      </w:pPr>
      <w:rPr>
        <w:rFonts w:cs="Times New Roman"/>
      </w:rPr>
    </w:lvl>
    <w:lvl w:ilvl="7" w:tplc="04050019" w:tentative="1">
      <w:start w:val="1"/>
      <w:numFmt w:val="lowerLetter"/>
      <w:lvlText w:val="%8."/>
      <w:lvlJc w:val="left"/>
      <w:pPr>
        <w:tabs>
          <w:tab w:val="num" w:pos="5902"/>
        </w:tabs>
        <w:ind w:left="5902" w:hanging="360"/>
      </w:pPr>
      <w:rPr>
        <w:rFonts w:cs="Times New Roman"/>
      </w:rPr>
    </w:lvl>
    <w:lvl w:ilvl="8" w:tplc="0405001B" w:tentative="1">
      <w:start w:val="1"/>
      <w:numFmt w:val="lowerRoman"/>
      <w:lvlText w:val="%9."/>
      <w:lvlJc w:val="right"/>
      <w:pPr>
        <w:tabs>
          <w:tab w:val="num" w:pos="6622"/>
        </w:tabs>
        <w:ind w:left="6622" w:hanging="180"/>
      </w:pPr>
      <w:rPr>
        <w:rFonts w:cs="Times New Roman"/>
      </w:rPr>
    </w:lvl>
  </w:abstractNum>
  <w:abstractNum w:abstractNumId="11" w15:restartNumberingAfterBreak="0">
    <w:nsid w:val="258D4B50"/>
    <w:multiLevelType w:val="hybridMultilevel"/>
    <w:tmpl w:val="EEFCC7B2"/>
    <w:lvl w:ilvl="0" w:tplc="0D967516">
      <w:start w:val="1"/>
      <w:numFmt w:val="lowerLetter"/>
      <w:pStyle w:val="slovanseznamodsazen"/>
      <w:lvlText w:val="(%1)"/>
      <w:lvlJc w:val="left"/>
      <w:pPr>
        <w:tabs>
          <w:tab w:val="num" w:pos="643"/>
        </w:tabs>
        <w:ind w:left="566" w:hanging="283"/>
      </w:pPr>
      <w:rPr>
        <w:rFonts w:cs="Times New Roman" w:hint="default"/>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3620C"/>
    <w:multiLevelType w:val="hybridMultilevel"/>
    <w:tmpl w:val="91B2D6FA"/>
    <w:lvl w:ilvl="0" w:tplc="E53A72C6">
      <w:start w:val="1"/>
      <w:numFmt w:val="lowerRoman"/>
      <w:lvlText w:val="(%1)"/>
      <w:lvlJc w:val="left"/>
      <w:pPr>
        <w:ind w:left="1854" w:hanging="720"/>
      </w:pPr>
      <w:rPr>
        <w:rFonts w:cs="Times New Roman" w:hint="default"/>
      </w:r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14" w15:restartNumberingAfterBreak="0">
    <w:nsid w:val="35BA616E"/>
    <w:multiLevelType w:val="hybridMultilevel"/>
    <w:tmpl w:val="FD3C89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A2D24"/>
    <w:multiLevelType w:val="hybridMultilevel"/>
    <w:tmpl w:val="F61E8ECE"/>
    <w:lvl w:ilvl="0" w:tplc="9C4CB264">
      <w:start w:val="1"/>
      <w:numFmt w:val="lowerLetter"/>
      <w:lvlText w:val="%1)"/>
      <w:lvlJc w:val="left"/>
      <w:pPr>
        <w:tabs>
          <w:tab w:val="num" w:pos="927"/>
        </w:tabs>
        <w:ind w:left="851"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FCA710A"/>
    <w:multiLevelType w:val="hybridMultilevel"/>
    <w:tmpl w:val="898086B2"/>
    <w:lvl w:ilvl="0" w:tplc="04050019">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5360ED"/>
    <w:multiLevelType w:val="hybridMultilevel"/>
    <w:tmpl w:val="3ADC6B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6142296"/>
    <w:multiLevelType w:val="hybridMultilevel"/>
    <w:tmpl w:val="06A2F05A"/>
    <w:lvl w:ilvl="0" w:tplc="52142400">
      <w:start w:val="1"/>
      <w:numFmt w:val="decimal"/>
      <w:lvlText w:val="%1)"/>
      <w:lvlJc w:val="left"/>
      <w:pPr>
        <w:tabs>
          <w:tab w:val="num" w:pos="360"/>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8E420F"/>
    <w:multiLevelType w:val="hybridMultilevel"/>
    <w:tmpl w:val="D2FE1880"/>
    <w:lvl w:ilvl="0" w:tplc="C52CD074">
      <w:start w:val="1"/>
      <w:numFmt w:val="decimal"/>
      <w:lvlText w:val="%1)"/>
      <w:lvlJc w:val="left"/>
      <w:pPr>
        <w:tabs>
          <w:tab w:val="num" w:pos="927"/>
        </w:tabs>
        <w:ind w:left="851"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97716F"/>
    <w:multiLevelType w:val="multilevel"/>
    <w:tmpl w:val="AC48BEEA"/>
    <w:lvl w:ilvl="0">
      <w:start w:val="1"/>
      <w:numFmt w:val="decimal"/>
      <w:pStyle w:val="Nadpis1"/>
      <w:lvlText w:val="%1."/>
      <w:lvlJc w:val="left"/>
      <w:pPr>
        <w:tabs>
          <w:tab w:val="num" w:pos="1844"/>
        </w:tabs>
        <w:ind w:left="1844" w:hanging="1134"/>
      </w:pPr>
      <w:rPr>
        <w:rFonts w:cs="Times New Roman" w:hint="default"/>
      </w:rPr>
    </w:lvl>
    <w:lvl w:ilvl="1">
      <w:start w:val="1"/>
      <w:numFmt w:val="decimal"/>
      <w:pStyle w:val="Nadpis2"/>
      <w:lvlText w:val="%1.%2."/>
      <w:lvlJc w:val="left"/>
      <w:pPr>
        <w:tabs>
          <w:tab w:val="num" w:pos="1844"/>
        </w:tabs>
        <w:ind w:left="1844" w:hanging="1134"/>
      </w:pPr>
      <w:rPr>
        <w:rFonts w:cs="Times New Roman" w:hint="default"/>
      </w:rPr>
    </w:lvl>
    <w:lvl w:ilvl="2">
      <w:start w:val="1"/>
      <w:numFmt w:val="decimal"/>
      <w:pStyle w:val="Nadpis3"/>
      <w:lvlText w:val="%1.%2.%3."/>
      <w:lvlJc w:val="left"/>
      <w:pPr>
        <w:tabs>
          <w:tab w:val="num" w:pos="1134"/>
        </w:tabs>
        <w:ind w:left="1134" w:hanging="1134"/>
      </w:pPr>
      <w:rPr>
        <w:rFonts w:cs="Times New Roman" w:hint="default"/>
      </w:rPr>
    </w:lvl>
    <w:lvl w:ilvl="3">
      <w:start w:val="1"/>
      <w:numFmt w:val="decimal"/>
      <w:lvlText w:val="%1.%2.%3.%4."/>
      <w:lvlJc w:val="left"/>
      <w:pPr>
        <w:tabs>
          <w:tab w:val="num" w:pos="2870"/>
        </w:tabs>
        <w:ind w:left="2438" w:hanging="648"/>
      </w:pPr>
      <w:rPr>
        <w:rFonts w:cs="Times New Roman" w:hint="default"/>
      </w:rPr>
    </w:lvl>
    <w:lvl w:ilvl="4">
      <w:start w:val="1"/>
      <w:numFmt w:val="decimal"/>
      <w:lvlText w:val="%1.%2.%3.%4.%5."/>
      <w:lvlJc w:val="left"/>
      <w:pPr>
        <w:tabs>
          <w:tab w:val="num" w:pos="3230"/>
        </w:tabs>
        <w:ind w:left="2942" w:hanging="792"/>
      </w:pPr>
      <w:rPr>
        <w:rFonts w:cs="Times New Roman" w:hint="default"/>
      </w:rPr>
    </w:lvl>
    <w:lvl w:ilvl="5">
      <w:start w:val="1"/>
      <w:numFmt w:val="decimal"/>
      <w:lvlText w:val="%1.%2.%3.%4.%5.%6."/>
      <w:lvlJc w:val="left"/>
      <w:pPr>
        <w:tabs>
          <w:tab w:val="num" w:pos="3950"/>
        </w:tabs>
        <w:ind w:left="3446" w:hanging="936"/>
      </w:pPr>
      <w:rPr>
        <w:rFonts w:cs="Times New Roman" w:hint="default"/>
      </w:rPr>
    </w:lvl>
    <w:lvl w:ilvl="6">
      <w:start w:val="1"/>
      <w:numFmt w:val="decimal"/>
      <w:lvlText w:val="%1.%2.%3.%4.%5.%6.%7."/>
      <w:lvlJc w:val="left"/>
      <w:pPr>
        <w:tabs>
          <w:tab w:val="num" w:pos="4310"/>
        </w:tabs>
        <w:ind w:left="3950" w:hanging="1080"/>
      </w:pPr>
      <w:rPr>
        <w:rFonts w:cs="Times New Roman" w:hint="default"/>
      </w:rPr>
    </w:lvl>
    <w:lvl w:ilvl="7">
      <w:start w:val="1"/>
      <w:numFmt w:val="decimal"/>
      <w:lvlText w:val="%1.%2.%3.%4.%5.%6.%7.%8."/>
      <w:lvlJc w:val="left"/>
      <w:pPr>
        <w:tabs>
          <w:tab w:val="num" w:pos="5030"/>
        </w:tabs>
        <w:ind w:left="4454" w:hanging="1224"/>
      </w:pPr>
      <w:rPr>
        <w:rFonts w:cs="Times New Roman" w:hint="default"/>
      </w:rPr>
    </w:lvl>
    <w:lvl w:ilvl="8">
      <w:start w:val="1"/>
      <w:numFmt w:val="decimal"/>
      <w:lvlText w:val="%1.%2.%3.%4.%5.%6.%7.%8.%9."/>
      <w:lvlJc w:val="left"/>
      <w:pPr>
        <w:tabs>
          <w:tab w:val="num" w:pos="5750"/>
        </w:tabs>
        <w:ind w:left="5030" w:hanging="1440"/>
      </w:pPr>
      <w:rPr>
        <w:rFonts w:cs="Times New Roman" w:hint="default"/>
      </w:rPr>
    </w:lvl>
  </w:abstractNum>
  <w:abstractNum w:abstractNumId="23" w15:restartNumberingAfterBreak="0">
    <w:nsid w:val="590732E0"/>
    <w:multiLevelType w:val="hybridMultilevel"/>
    <w:tmpl w:val="5832FD14"/>
    <w:lvl w:ilvl="0" w:tplc="9538F39C">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5BD71FB4"/>
    <w:multiLevelType w:val="hybridMultilevel"/>
    <w:tmpl w:val="31E80374"/>
    <w:lvl w:ilvl="0" w:tplc="CB90F68E">
      <w:start w:val="1"/>
      <w:numFmt w:val="bullet"/>
      <w:pStyle w:val="Styl1"/>
      <w:lvlText w:val=""/>
      <w:lvlJc w:val="left"/>
      <w:pPr>
        <w:ind w:left="720" w:hanging="360"/>
      </w:pPr>
      <w:rPr>
        <w:rFonts w:ascii="Symbol" w:hAnsi="Symbol" w:hint="default"/>
        <w:b/>
        <w:color w:val="365F91"/>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6E6094"/>
    <w:multiLevelType w:val="multilevel"/>
    <w:tmpl w:val="E528D98C"/>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65C204A5"/>
    <w:multiLevelType w:val="hybridMultilevel"/>
    <w:tmpl w:val="D41E3E50"/>
    <w:lvl w:ilvl="0" w:tplc="1D4C6BC4">
      <w:start w:val="1"/>
      <w:numFmt w:val="upperLetter"/>
      <w:pStyle w:val="Preambule"/>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0A665F7"/>
    <w:multiLevelType w:val="hybridMultilevel"/>
    <w:tmpl w:val="09D45456"/>
    <w:lvl w:ilvl="0" w:tplc="D8C6CC22">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0CB6711"/>
    <w:multiLevelType w:val="hybridMultilevel"/>
    <w:tmpl w:val="16309D28"/>
    <w:lvl w:ilvl="0" w:tplc="37CCED8E">
      <w:start w:val="1"/>
      <w:numFmt w:val="decimal"/>
      <w:lvlText w:val="3.%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E0D1336"/>
    <w:multiLevelType w:val="hybridMultilevel"/>
    <w:tmpl w:val="FBF476A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55536"/>
    <w:multiLevelType w:val="hybridMultilevel"/>
    <w:tmpl w:val="904061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8883410">
    <w:abstractNumId w:val="1"/>
  </w:num>
  <w:num w:numId="2" w16cid:durableId="1791893509">
    <w:abstractNumId w:val="0"/>
  </w:num>
  <w:num w:numId="3" w16cid:durableId="931232880">
    <w:abstractNumId w:val="1"/>
  </w:num>
  <w:num w:numId="4" w16cid:durableId="654841903">
    <w:abstractNumId w:val="0"/>
  </w:num>
  <w:num w:numId="5" w16cid:durableId="2057584330">
    <w:abstractNumId w:val="1"/>
  </w:num>
  <w:num w:numId="6" w16cid:durableId="1298991473">
    <w:abstractNumId w:val="0"/>
  </w:num>
  <w:num w:numId="7" w16cid:durableId="500858481">
    <w:abstractNumId w:val="1"/>
  </w:num>
  <w:num w:numId="8" w16cid:durableId="657459517">
    <w:abstractNumId w:val="5"/>
  </w:num>
  <w:num w:numId="9" w16cid:durableId="360979161">
    <w:abstractNumId w:val="3"/>
  </w:num>
  <w:num w:numId="10" w16cid:durableId="1067802546">
    <w:abstractNumId w:val="15"/>
  </w:num>
  <w:num w:numId="11" w16cid:durableId="1677802104">
    <w:abstractNumId w:val="20"/>
  </w:num>
  <w:num w:numId="12" w16cid:durableId="496579394">
    <w:abstractNumId w:val="6"/>
  </w:num>
  <w:num w:numId="13" w16cid:durableId="1293056349">
    <w:abstractNumId w:val="21"/>
  </w:num>
  <w:num w:numId="14" w16cid:durableId="254284801">
    <w:abstractNumId w:val="16"/>
  </w:num>
  <w:num w:numId="15" w16cid:durableId="1376856211">
    <w:abstractNumId w:val="12"/>
  </w:num>
  <w:num w:numId="16" w16cid:durableId="568927791">
    <w:abstractNumId w:val="7"/>
  </w:num>
  <w:num w:numId="17" w16cid:durableId="944851388">
    <w:abstractNumId w:val="22"/>
  </w:num>
  <w:num w:numId="18" w16cid:durableId="98261943">
    <w:abstractNumId w:val="24"/>
  </w:num>
  <w:num w:numId="19" w16cid:durableId="2067222054">
    <w:abstractNumId w:val="26"/>
  </w:num>
  <w:num w:numId="20" w16cid:durableId="2146315777">
    <w:abstractNumId w:val="18"/>
  </w:num>
  <w:num w:numId="21" w16cid:durableId="642807660">
    <w:abstractNumId w:val="14"/>
  </w:num>
  <w:num w:numId="22" w16cid:durableId="1039815611">
    <w:abstractNumId w:val="9"/>
  </w:num>
  <w:num w:numId="23" w16cid:durableId="279918177">
    <w:abstractNumId w:val="30"/>
  </w:num>
  <w:num w:numId="24" w16cid:durableId="794256022">
    <w:abstractNumId w:val="29"/>
  </w:num>
  <w:num w:numId="25" w16cid:durableId="573012608">
    <w:abstractNumId w:val="17"/>
  </w:num>
  <w:num w:numId="26" w16cid:durableId="1639526410">
    <w:abstractNumId w:val="2"/>
  </w:num>
  <w:num w:numId="27" w16cid:durableId="2071030835">
    <w:abstractNumId w:val="8"/>
  </w:num>
  <w:num w:numId="28" w16cid:durableId="1364869190">
    <w:abstractNumId w:val="13"/>
  </w:num>
  <w:num w:numId="29" w16cid:durableId="1987082858">
    <w:abstractNumId w:val="19"/>
  </w:num>
  <w:num w:numId="30" w16cid:durableId="1475298764">
    <w:abstractNumId w:val="0"/>
  </w:num>
  <w:num w:numId="31" w16cid:durableId="9184146">
    <w:abstractNumId w:val="28"/>
  </w:num>
  <w:num w:numId="32" w16cid:durableId="1152522172">
    <w:abstractNumId w:val="27"/>
  </w:num>
  <w:num w:numId="33" w16cid:durableId="14314322">
    <w:abstractNumId w:val="11"/>
  </w:num>
  <w:num w:numId="34" w16cid:durableId="1757511024">
    <w:abstractNumId w:val="10"/>
  </w:num>
  <w:num w:numId="35" w16cid:durableId="241792690">
    <w:abstractNumId w:val="25"/>
  </w:num>
  <w:num w:numId="36" w16cid:durableId="346559330">
    <w:abstractNumId w:val="23"/>
  </w:num>
  <w:num w:numId="37" w16cid:durableId="510223648">
    <w:abstractNumId w:val="4"/>
  </w:num>
  <w:num w:numId="38" w16cid:durableId="233315744">
    <w:abstractNumId w:val="31"/>
  </w:num>
  <w:num w:numId="39" w16cid:durableId="3594760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972"/>
    <w:rsid w:val="00001C5F"/>
    <w:rsid w:val="00005658"/>
    <w:rsid w:val="00005B56"/>
    <w:rsid w:val="00011478"/>
    <w:rsid w:val="00011D73"/>
    <w:rsid w:val="00015256"/>
    <w:rsid w:val="00023A2F"/>
    <w:rsid w:val="0003441F"/>
    <w:rsid w:val="000378CD"/>
    <w:rsid w:val="000403EA"/>
    <w:rsid w:val="00041E0D"/>
    <w:rsid w:val="0004547E"/>
    <w:rsid w:val="000616F8"/>
    <w:rsid w:val="00065BA3"/>
    <w:rsid w:val="00067964"/>
    <w:rsid w:val="00085432"/>
    <w:rsid w:val="000957B6"/>
    <w:rsid w:val="00096A66"/>
    <w:rsid w:val="000B3B3A"/>
    <w:rsid w:val="000B3D8C"/>
    <w:rsid w:val="000B4EF9"/>
    <w:rsid w:val="000D2CE6"/>
    <w:rsid w:val="000E3E63"/>
    <w:rsid w:val="000F11EE"/>
    <w:rsid w:val="000F2025"/>
    <w:rsid w:val="00100382"/>
    <w:rsid w:val="00104434"/>
    <w:rsid w:val="00105289"/>
    <w:rsid w:val="00110B87"/>
    <w:rsid w:val="001129F1"/>
    <w:rsid w:val="001159D9"/>
    <w:rsid w:val="00117B76"/>
    <w:rsid w:val="0012273C"/>
    <w:rsid w:val="00124777"/>
    <w:rsid w:val="00125D0A"/>
    <w:rsid w:val="00125F8A"/>
    <w:rsid w:val="00127DC0"/>
    <w:rsid w:val="00137DFC"/>
    <w:rsid w:val="00143987"/>
    <w:rsid w:val="00144AB6"/>
    <w:rsid w:val="001542D6"/>
    <w:rsid w:val="001568BE"/>
    <w:rsid w:val="00170D32"/>
    <w:rsid w:val="001825F0"/>
    <w:rsid w:val="0018319F"/>
    <w:rsid w:val="001973BE"/>
    <w:rsid w:val="001C2972"/>
    <w:rsid w:val="001D44B9"/>
    <w:rsid w:val="001D5A62"/>
    <w:rsid w:val="001D6419"/>
    <w:rsid w:val="001E2636"/>
    <w:rsid w:val="001F498D"/>
    <w:rsid w:val="001F54D1"/>
    <w:rsid w:val="00204F3B"/>
    <w:rsid w:val="00210C65"/>
    <w:rsid w:val="00214C74"/>
    <w:rsid w:val="002154D7"/>
    <w:rsid w:val="00215545"/>
    <w:rsid w:val="00222123"/>
    <w:rsid w:val="002237FD"/>
    <w:rsid w:val="0022566D"/>
    <w:rsid w:val="002271EA"/>
    <w:rsid w:val="00232738"/>
    <w:rsid w:val="002353D6"/>
    <w:rsid w:val="00235649"/>
    <w:rsid w:val="002374F2"/>
    <w:rsid w:val="00237B15"/>
    <w:rsid w:val="002405F2"/>
    <w:rsid w:val="00246CEB"/>
    <w:rsid w:val="00247E31"/>
    <w:rsid w:val="00250BA4"/>
    <w:rsid w:val="0025258A"/>
    <w:rsid w:val="00257B53"/>
    <w:rsid w:val="002619BF"/>
    <w:rsid w:val="00261FDE"/>
    <w:rsid w:val="002650DC"/>
    <w:rsid w:val="00266A93"/>
    <w:rsid w:val="00274753"/>
    <w:rsid w:val="00294664"/>
    <w:rsid w:val="002A2B24"/>
    <w:rsid w:val="002B7E35"/>
    <w:rsid w:val="002C358F"/>
    <w:rsid w:val="002D2366"/>
    <w:rsid w:val="002D63C2"/>
    <w:rsid w:val="002E0499"/>
    <w:rsid w:val="002E6F9A"/>
    <w:rsid w:val="002F1B06"/>
    <w:rsid w:val="003024C0"/>
    <w:rsid w:val="00307963"/>
    <w:rsid w:val="003104C0"/>
    <w:rsid w:val="00310887"/>
    <w:rsid w:val="00312984"/>
    <w:rsid w:val="003130A2"/>
    <w:rsid w:val="0031475C"/>
    <w:rsid w:val="00315E5B"/>
    <w:rsid w:val="00317E7B"/>
    <w:rsid w:val="00321F19"/>
    <w:rsid w:val="003248E3"/>
    <w:rsid w:val="003308B2"/>
    <w:rsid w:val="00330DEF"/>
    <w:rsid w:val="00331363"/>
    <w:rsid w:val="003344C4"/>
    <w:rsid w:val="00334BF2"/>
    <w:rsid w:val="00336280"/>
    <w:rsid w:val="00336331"/>
    <w:rsid w:val="00336862"/>
    <w:rsid w:val="00340A6B"/>
    <w:rsid w:val="0036100B"/>
    <w:rsid w:val="00373E78"/>
    <w:rsid w:val="00374310"/>
    <w:rsid w:val="00382B1F"/>
    <w:rsid w:val="00382CD6"/>
    <w:rsid w:val="00383174"/>
    <w:rsid w:val="00394C73"/>
    <w:rsid w:val="00395E85"/>
    <w:rsid w:val="00396678"/>
    <w:rsid w:val="003A436E"/>
    <w:rsid w:val="003A6F47"/>
    <w:rsid w:val="003A7A6A"/>
    <w:rsid w:val="003B1986"/>
    <w:rsid w:val="003B5366"/>
    <w:rsid w:val="003C709D"/>
    <w:rsid w:val="003D73ED"/>
    <w:rsid w:val="003F239B"/>
    <w:rsid w:val="004023AC"/>
    <w:rsid w:val="00405280"/>
    <w:rsid w:val="0041111B"/>
    <w:rsid w:val="0041274F"/>
    <w:rsid w:val="00415699"/>
    <w:rsid w:val="00415A19"/>
    <w:rsid w:val="00417ECC"/>
    <w:rsid w:val="00425F8D"/>
    <w:rsid w:val="00427B4E"/>
    <w:rsid w:val="00431C16"/>
    <w:rsid w:val="00432360"/>
    <w:rsid w:val="00437D3F"/>
    <w:rsid w:val="0044445E"/>
    <w:rsid w:val="00445227"/>
    <w:rsid w:val="004457FB"/>
    <w:rsid w:val="00465937"/>
    <w:rsid w:val="00465F0F"/>
    <w:rsid w:val="00466245"/>
    <w:rsid w:val="00473DB2"/>
    <w:rsid w:val="004859B9"/>
    <w:rsid w:val="004A5177"/>
    <w:rsid w:val="004A55AD"/>
    <w:rsid w:val="004A75BD"/>
    <w:rsid w:val="004B12E1"/>
    <w:rsid w:val="004B6918"/>
    <w:rsid w:val="004B723E"/>
    <w:rsid w:val="004C6941"/>
    <w:rsid w:val="004C6D7A"/>
    <w:rsid w:val="004D5EA7"/>
    <w:rsid w:val="004E7AC5"/>
    <w:rsid w:val="004F23AE"/>
    <w:rsid w:val="00503DD0"/>
    <w:rsid w:val="00505208"/>
    <w:rsid w:val="005059DA"/>
    <w:rsid w:val="00515DE7"/>
    <w:rsid w:val="005262B2"/>
    <w:rsid w:val="00537AF3"/>
    <w:rsid w:val="00550BAE"/>
    <w:rsid w:val="00571C9A"/>
    <w:rsid w:val="00574983"/>
    <w:rsid w:val="00577FA0"/>
    <w:rsid w:val="00583E57"/>
    <w:rsid w:val="005851D8"/>
    <w:rsid w:val="005859A2"/>
    <w:rsid w:val="005863DC"/>
    <w:rsid w:val="00586906"/>
    <w:rsid w:val="005A7A18"/>
    <w:rsid w:val="005B056B"/>
    <w:rsid w:val="005B6D5C"/>
    <w:rsid w:val="005C210E"/>
    <w:rsid w:val="005C410F"/>
    <w:rsid w:val="005E0ECD"/>
    <w:rsid w:val="005E347B"/>
    <w:rsid w:val="005E7670"/>
    <w:rsid w:val="005F1386"/>
    <w:rsid w:val="005F407D"/>
    <w:rsid w:val="005F7183"/>
    <w:rsid w:val="005F78D4"/>
    <w:rsid w:val="0060385E"/>
    <w:rsid w:val="0060508B"/>
    <w:rsid w:val="00610313"/>
    <w:rsid w:val="006112FF"/>
    <w:rsid w:val="00617E9B"/>
    <w:rsid w:val="00621574"/>
    <w:rsid w:val="0062395D"/>
    <w:rsid w:val="00632584"/>
    <w:rsid w:val="00642C01"/>
    <w:rsid w:val="0064436A"/>
    <w:rsid w:val="006445E0"/>
    <w:rsid w:val="00652D74"/>
    <w:rsid w:val="00662323"/>
    <w:rsid w:val="00663F2B"/>
    <w:rsid w:val="00664760"/>
    <w:rsid w:val="006657E1"/>
    <w:rsid w:val="006709C5"/>
    <w:rsid w:val="006779C7"/>
    <w:rsid w:val="0069034C"/>
    <w:rsid w:val="006959DF"/>
    <w:rsid w:val="006A1727"/>
    <w:rsid w:val="006A6962"/>
    <w:rsid w:val="006A7C4F"/>
    <w:rsid w:val="006B51D2"/>
    <w:rsid w:val="006C3E0D"/>
    <w:rsid w:val="006C527F"/>
    <w:rsid w:val="006D1758"/>
    <w:rsid w:val="006D3789"/>
    <w:rsid w:val="006E0E84"/>
    <w:rsid w:val="006E4DB1"/>
    <w:rsid w:val="006F0A59"/>
    <w:rsid w:val="006F3343"/>
    <w:rsid w:val="00712D40"/>
    <w:rsid w:val="00714EA5"/>
    <w:rsid w:val="00732D27"/>
    <w:rsid w:val="00734BAB"/>
    <w:rsid w:val="00736372"/>
    <w:rsid w:val="00744417"/>
    <w:rsid w:val="00771E0A"/>
    <w:rsid w:val="0077538A"/>
    <w:rsid w:val="007816A5"/>
    <w:rsid w:val="00782CAE"/>
    <w:rsid w:val="00785131"/>
    <w:rsid w:val="00792DDE"/>
    <w:rsid w:val="0079729D"/>
    <w:rsid w:val="00797CD5"/>
    <w:rsid w:val="007A476A"/>
    <w:rsid w:val="007B32F8"/>
    <w:rsid w:val="007B39E7"/>
    <w:rsid w:val="007B412B"/>
    <w:rsid w:val="007D0A13"/>
    <w:rsid w:val="007E5A5A"/>
    <w:rsid w:val="007F4715"/>
    <w:rsid w:val="007F521B"/>
    <w:rsid w:val="007F7D2E"/>
    <w:rsid w:val="008151B6"/>
    <w:rsid w:val="00817D58"/>
    <w:rsid w:val="0082039C"/>
    <w:rsid w:val="00822906"/>
    <w:rsid w:val="00831540"/>
    <w:rsid w:val="00841BD3"/>
    <w:rsid w:val="00841C97"/>
    <w:rsid w:val="008465D7"/>
    <w:rsid w:val="0084767E"/>
    <w:rsid w:val="00850AFE"/>
    <w:rsid w:val="00856019"/>
    <w:rsid w:val="008618EE"/>
    <w:rsid w:val="00861CEC"/>
    <w:rsid w:val="0086596A"/>
    <w:rsid w:val="008819A6"/>
    <w:rsid w:val="00885890"/>
    <w:rsid w:val="00897288"/>
    <w:rsid w:val="00897781"/>
    <w:rsid w:val="008B0BCE"/>
    <w:rsid w:val="008B1A1B"/>
    <w:rsid w:val="008D6993"/>
    <w:rsid w:val="008D6BFB"/>
    <w:rsid w:val="008E44E9"/>
    <w:rsid w:val="008E594B"/>
    <w:rsid w:val="008F0271"/>
    <w:rsid w:val="008F24E4"/>
    <w:rsid w:val="008F76A1"/>
    <w:rsid w:val="009001AB"/>
    <w:rsid w:val="00902188"/>
    <w:rsid w:val="00910583"/>
    <w:rsid w:val="009120C4"/>
    <w:rsid w:val="00912797"/>
    <w:rsid w:val="00913687"/>
    <w:rsid w:val="00923CE1"/>
    <w:rsid w:val="009270CC"/>
    <w:rsid w:val="009316DC"/>
    <w:rsid w:val="009407C1"/>
    <w:rsid w:val="0095727F"/>
    <w:rsid w:val="0096047B"/>
    <w:rsid w:val="00966CA8"/>
    <w:rsid w:val="0096762B"/>
    <w:rsid w:val="009735A5"/>
    <w:rsid w:val="00976CD1"/>
    <w:rsid w:val="009773D1"/>
    <w:rsid w:val="009804C0"/>
    <w:rsid w:val="00980594"/>
    <w:rsid w:val="00984E19"/>
    <w:rsid w:val="00995C08"/>
    <w:rsid w:val="009A3547"/>
    <w:rsid w:val="009A4DCB"/>
    <w:rsid w:val="009B5D82"/>
    <w:rsid w:val="009D1850"/>
    <w:rsid w:val="009D4C84"/>
    <w:rsid w:val="009E19BC"/>
    <w:rsid w:val="009E3013"/>
    <w:rsid w:val="009E36ED"/>
    <w:rsid w:val="009E3CEC"/>
    <w:rsid w:val="009E510E"/>
    <w:rsid w:val="009E542A"/>
    <w:rsid w:val="009E6FEF"/>
    <w:rsid w:val="009F3F32"/>
    <w:rsid w:val="00A019CD"/>
    <w:rsid w:val="00A12AAE"/>
    <w:rsid w:val="00A252BD"/>
    <w:rsid w:val="00A32949"/>
    <w:rsid w:val="00A35F09"/>
    <w:rsid w:val="00A3688E"/>
    <w:rsid w:val="00A3737C"/>
    <w:rsid w:val="00A41179"/>
    <w:rsid w:val="00A41429"/>
    <w:rsid w:val="00A51F93"/>
    <w:rsid w:val="00A61502"/>
    <w:rsid w:val="00A6643A"/>
    <w:rsid w:val="00A75FD7"/>
    <w:rsid w:val="00AA5CD8"/>
    <w:rsid w:val="00AA6D63"/>
    <w:rsid w:val="00AC11E5"/>
    <w:rsid w:val="00AC2441"/>
    <w:rsid w:val="00AC7A30"/>
    <w:rsid w:val="00AE49AB"/>
    <w:rsid w:val="00AF5E52"/>
    <w:rsid w:val="00B04265"/>
    <w:rsid w:val="00B04436"/>
    <w:rsid w:val="00B06367"/>
    <w:rsid w:val="00B1047A"/>
    <w:rsid w:val="00B1339C"/>
    <w:rsid w:val="00B14C01"/>
    <w:rsid w:val="00B16807"/>
    <w:rsid w:val="00B25548"/>
    <w:rsid w:val="00B269DC"/>
    <w:rsid w:val="00B30B7A"/>
    <w:rsid w:val="00B3364F"/>
    <w:rsid w:val="00B35B1C"/>
    <w:rsid w:val="00B43415"/>
    <w:rsid w:val="00B50BEC"/>
    <w:rsid w:val="00B51432"/>
    <w:rsid w:val="00B51AE6"/>
    <w:rsid w:val="00B57E05"/>
    <w:rsid w:val="00B60E3A"/>
    <w:rsid w:val="00B60FE8"/>
    <w:rsid w:val="00B6457A"/>
    <w:rsid w:val="00B64705"/>
    <w:rsid w:val="00B65D92"/>
    <w:rsid w:val="00B6654C"/>
    <w:rsid w:val="00B7789E"/>
    <w:rsid w:val="00B8243B"/>
    <w:rsid w:val="00B830BE"/>
    <w:rsid w:val="00B92C64"/>
    <w:rsid w:val="00B94214"/>
    <w:rsid w:val="00B96DDB"/>
    <w:rsid w:val="00BA3980"/>
    <w:rsid w:val="00BB1E04"/>
    <w:rsid w:val="00BB75E7"/>
    <w:rsid w:val="00BD0209"/>
    <w:rsid w:val="00BD6817"/>
    <w:rsid w:val="00BE0F3F"/>
    <w:rsid w:val="00BE2ED6"/>
    <w:rsid w:val="00BE498E"/>
    <w:rsid w:val="00BE5EFD"/>
    <w:rsid w:val="00BF04C6"/>
    <w:rsid w:val="00BF493C"/>
    <w:rsid w:val="00BF629B"/>
    <w:rsid w:val="00BF698A"/>
    <w:rsid w:val="00C111EB"/>
    <w:rsid w:val="00C118FD"/>
    <w:rsid w:val="00C12981"/>
    <w:rsid w:val="00C13129"/>
    <w:rsid w:val="00C20483"/>
    <w:rsid w:val="00C22C58"/>
    <w:rsid w:val="00C24363"/>
    <w:rsid w:val="00C50927"/>
    <w:rsid w:val="00C54702"/>
    <w:rsid w:val="00C605C6"/>
    <w:rsid w:val="00C61A0F"/>
    <w:rsid w:val="00C61F60"/>
    <w:rsid w:val="00C62118"/>
    <w:rsid w:val="00C659F8"/>
    <w:rsid w:val="00C6681E"/>
    <w:rsid w:val="00C73546"/>
    <w:rsid w:val="00C7738B"/>
    <w:rsid w:val="00C8039E"/>
    <w:rsid w:val="00C83588"/>
    <w:rsid w:val="00C860E0"/>
    <w:rsid w:val="00C865F0"/>
    <w:rsid w:val="00C870B8"/>
    <w:rsid w:val="00C92B24"/>
    <w:rsid w:val="00CA26EC"/>
    <w:rsid w:val="00CA5EB2"/>
    <w:rsid w:val="00CB15CB"/>
    <w:rsid w:val="00CB5814"/>
    <w:rsid w:val="00CB5F36"/>
    <w:rsid w:val="00CC163F"/>
    <w:rsid w:val="00CD1F9A"/>
    <w:rsid w:val="00CD295C"/>
    <w:rsid w:val="00CD5886"/>
    <w:rsid w:val="00CF12D0"/>
    <w:rsid w:val="00CF1BA9"/>
    <w:rsid w:val="00CF5AB3"/>
    <w:rsid w:val="00D01ED0"/>
    <w:rsid w:val="00D10614"/>
    <w:rsid w:val="00D10D71"/>
    <w:rsid w:val="00D10F2C"/>
    <w:rsid w:val="00D12278"/>
    <w:rsid w:val="00D231E0"/>
    <w:rsid w:val="00D255F3"/>
    <w:rsid w:val="00D26F2E"/>
    <w:rsid w:val="00D41E2A"/>
    <w:rsid w:val="00D43304"/>
    <w:rsid w:val="00D43B78"/>
    <w:rsid w:val="00D45DDB"/>
    <w:rsid w:val="00D50097"/>
    <w:rsid w:val="00D73BDE"/>
    <w:rsid w:val="00D817FF"/>
    <w:rsid w:val="00D81E62"/>
    <w:rsid w:val="00D84F61"/>
    <w:rsid w:val="00D922A1"/>
    <w:rsid w:val="00DA625B"/>
    <w:rsid w:val="00DA7D60"/>
    <w:rsid w:val="00DB0617"/>
    <w:rsid w:val="00DB4725"/>
    <w:rsid w:val="00DB522B"/>
    <w:rsid w:val="00DC137C"/>
    <w:rsid w:val="00DC1479"/>
    <w:rsid w:val="00DC1A1C"/>
    <w:rsid w:val="00DC2981"/>
    <w:rsid w:val="00DC3F96"/>
    <w:rsid w:val="00DC59FA"/>
    <w:rsid w:val="00DD04B4"/>
    <w:rsid w:val="00DD7EF6"/>
    <w:rsid w:val="00DE47B8"/>
    <w:rsid w:val="00DE73BD"/>
    <w:rsid w:val="00DF50C7"/>
    <w:rsid w:val="00E018C5"/>
    <w:rsid w:val="00E02511"/>
    <w:rsid w:val="00E10FD4"/>
    <w:rsid w:val="00E11807"/>
    <w:rsid w:val="00E12574"/>
    <w:rsid w:val="00E145E1"/>
    <w:rsid w:val="00E1652D"/>
    <w:rsid w:val="00E23498"/>
    <w:rsid w:val="00E2600C"/>
    <w:rsid w:val="00E2794E"/>
    <w:rsid w:val="00E27A81"/>
    <w:rsid w:val="00E40D56"/>
    <w:rsid w:val="00E40FFE"/>
    <w:rsid w:val="00E44595"/>
    <w:rsid w:val="00E52408"/>
    <w:rsid w:val="00E57702"/>
    <w:rsid w:val="00E57F70"/>
    <w:rsid w:val="00E646B4"/>
    <w:rsid w:val="00E6535F"/>
    <w:rsid w:val="00E6666A"/>
    <w:rsid w:val="00E71FDA"/>
    <w:rsid w:val="00E7665D"/>
    <w:rsid w:val="00E80337"/>
    <w:rsid w:val="00E821F8"/>
    <w:rsid w:val="00E8596E"/>
    <w:rsid w:val="00E85F15"/>
    <w:rsid w:val="00E9440D"/>
    <w:rsid w:val="00E96C91"/>
    <w:rsid w:val="00E97192"/>
    <w:rsid w:val="00EB1BBC"/>
    <w:rsid w:val="00EB2A9B"/>
    <w:rsid w:val="00EB5F22"/>
    <w:rsid w:val="00ED320A"/>
    <w:rsid w:val="00EF74FC"/>
    <w:rsid w:val="00F049D1"/>
    <w:rsid w:val="00F10E88"/>
    <w:rsid w:val="00F12821"/>
    <w:rsid w:val="00F131C4"/>
    <w:rsid w:val="00F15793"/>
    <w:rsid w:val="00F25470"/>
    <w:rsid w:val="00F377AB"/>
    <w:rsid w:val="00F404DA"/>
    <w:rsid w:val="00F40DDF"/>
    <w:rsid w:val="00F55D34"/>
    <w:rsid w:val="00F700AF"/>
    <w:rsid w:val="00F834A1"/>
    <w:rsid w:val="00F85F6B"/>
    <w:rsid w:val="00F95F3D"/>
    <w:rsid w:val="00FA0D96"/>
    <w:rsid w:val="00FA0FF0"/>
    <w:rsid w:val="00FA2FF0"/>
    <w:rsid w:val="00FA409E"/>
    <w:rsid w:val="00FA6B97"/>
    <w:rsid w:val="00FA70D4"/>
    <w:rsid w:val="00FA7D04"/>
    <w:rsid w:val="00FC1B6B"/>
    <w:rsid w:val="00FC679B"/>
    <w:rsid w:val="00FE22AF"/>
    <w:rsid w:val="00FE291C"/>
    <w:rsid w:val="00FF1F11"/>
    <w:rsid w:val="00FF6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001B3"/>
  <w14:defaultImageDpi w14:val="0"/>
  <w15:docId w15:val="{D8E901D3-DB46-4B98-A27A-20FF6660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0313"/>
    <w:pPr>
      <w:spacing w:before="60" w:after="60" w:line="276" w:lineRule="auto"/>
      <w:jc w:val="both"/>
    </w:pPr>
    <w:rPr>
      <w:rFonts w:ascii="Calibri" w:hAnsi="Calibri"/>
      <w:sz w:val="22"/>
      <w:szCs w:val="24"/>
    </w:rPr>
  </w:style>
  <w:style w:type="paragraph" w:styleId="Nadpis1">
    <w:name w:val="heading 1"/>
    <w:basedOn w:val="Normln"/>
    <w:next w:val="Normln"/>
    <w:link w:val="Nadpis1Char"/>
    <w:uiPriority w:val="9"/>
    <w:qFormat/>
    <w:rsid w:val="005E7670"/>
    <w:pPr>
      <w:keepNext/>
      <w:numPr>
        <w:numId w:val="17"/>
      </w:numPr>
      <w:tabs>
        <w:tab w:val="clear" w:pos="1844"/>
      </w:tabs>
      <w:spacing w:before="240"/>
      <w:ind w:left="567" w:hanging="567"/>
      <w:outlineLvl w:val="0"/>
    </w:pPr>
    <w:rPr>
      <w:rFonts w:cs="Arial"/>
      <w:b/>
      <w:szCs w:val="32"/>
    </w:rPr>
  </w:style>
  <w:style w:type="paragraph" w:styleId="Nadpis2">
    <w:name w:val="heading 2"/>
    <w:basedOn w:val="Nadpis1"/>
    <w:next w:val="Normln"/>
    <w:link w:val="Nadpis2Char"/>
    <w:uiPriority w:val="9"/>
    <w:qFormat/>
    <w:rsid w:val="009B5D82"/>
    <w:pPr>
      <w:numPr>
        <w:ilvl w:val="1"/>
      </w:numPr>
      <w:outlineLvl w:val="1"/>
    </w:pPr>
    <w:rPr>
      <w:b w:val="0"/>
      <w:bCs/>
      <w:iCs/>
      <w:szCs w:val="28"/>
    </w:rPr>
  </w:style>
  <w:style w:type="paragraph" w:styleId="Nadpis3">
    <w:name w:val="heading 3"/>
    <w:basedOn w:val="Nadpis2"/>
    <w:next w:val="Normln"/>
    <w:link w:val="Nadpis3Char"/>
    <w:uiPriority w:val="9"/>
    <w:qFormat/>
    <w:rsid w:val="005E7670"/>
    <w:pPr>
      <w:numPr>
        <w:ilvl w:val="2"/>
      </w:numPr>
      <w:tabs>
        <w:tab w:val="clear" w:pos="1134"/>
        <w:tab w:val="num" w:pos="2160"/>
      </w:tabs>
      <w:ind w:left="2160" w:hanging="360"/>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libri" w:hAnsi="Calibri" w:cs="Arial"/>
      <w:b/>
      <w:sz w:val="22"/>
      <w:szCs w:val="32"/>
    </w:rPr>
  </w:style>
  <w:style w:type="character" w:customStyle="1" w:styleId="Nadpis2Char">
    <w:name w:val="Nadpis 2 Char"/>
    <w:basedOn w:val="Standardnpsmoodstavce"/>
    <w:link w:val="Nadpis2"/>
    <w:uiPriority w:val="9"/>
    <w:locked/>
    <w:rPr>
      <w:rFonts w:ascii="Calibri" w:hAnsi="Calibri" w:cs="Arial"/>
      <w:bCs/>
      <w:iCs/>
      <w:sz w:val="22"/>
      <w:szCs w:val="28"/>
    </w:rPr>
  </w:style>
  <w:style w:type="character" w:customStyle="1" w:styleId="Nadpis3Char">
    <w:name w:val="Nadpis 3 Char"/>
    <w:basedOn w:val="Standardnpsmoodstavce"/>
    <w:link w:val="Nadpis3"/>
    <w:uiPriority w:val="9"/>
    <w:locked/>
    <w:rPr>
      <w:rFonts w:ascii="Calibri" w:hAnsi="Calibri" w:cs="Arial"/>
      <w:iCs/>
      <w:sz w:val="22"/>
      <w:szCs w:val="26"/>
    </w:rPr>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uiPriority w:val="99"/>
    <w:rsid w:val="00F131C4"/>
    <w:pPr>
      <w:numPr>
        <w:numId w:val="14"/>
      </w:numPr>
    </w:pPr>
  </w:style>
  <w:style w:type="paragraph" w:customStyle="1" w:styleId="Seznamsodrkamiodsazen">
    <w:name w:val="Seznam s odrážkami odsazený"/>
    <w:basedOn w:val="Seznamsodrkami"/>
    <w:rsid w:val="00F131C4"/>
    <w:pPr>
      <w:numPr>
        <w:numId w:val="15"/>
      </w:numPr>
      <w:tabs>
        <w:tab w:val="clear" w:pos="644"/>
        <w:tab w:val="left" w:pos="567"/>
        <w:tab w:val="num" w:pos="92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3"/>
      </w:numPr>
      <w:tabs>
        <w:tab w:val="clear" w:pos="567"/>
        <w:tab w:val="left" w:pos="851"/>
      </w:tabs>
    </w:pPr>
  </w:style>
  <w:style w:type="paragraph" w:styleId="Zpat">
    <w:name w:val="footer"/>
    <w:basedOn w:val="Normln"/>
    <w:link w:val="ZpatChar"/>
    <w:uiPriority w:val="99"/>
    <w:rsid w:val="000403EA"/>
    <w:pPr>
      <w:tabs>
        <w:tab w:val="center" w:pos="4536"/>
        <w:tab w:val="right" w:pos="9072"/>
      </w:tabs>
    </w:pPr>
  </w:style>
  <w:style w:type="character" w:customStyle="1" w:styleId="ZpatChar">
    <w:name w:val="Zápatí Char"/>
    <w:basedOn w:val="Standardnpsmoodstavce"/>
    <w:link w:val="Zpat"/>
    <w:uiPriority w:val="99"/>
    <w:semiHidden/>
    <w:locked/>
    <w:rPr>
      <w:rFonts w:ascii="Calibri" w:hAnsi="Calibri" w:cs="Times New Roman"/>
      <w:sz w:val="24"/>
      <w:szCs w:val="24"/>
    </w:rPr>
  </w:style>
  <w:style w:type="paragraph" w:styleId="Zhlav">
    <w:name w:val="header"/>
    <w:basedOn w:val="Normln"/>
    <w:link w:val="ZhlavChar"/>
    <w:uiPriority w:val="99"/>
    <w:rsid w:val="00841BD3"/>
    <w:pPr>
      <w:tabs>
        <w:tab w:val="center" w:pos="4536"/>
        <w:tab w:val="right" w:pos="9072"/>
      </w:tabs>
    </w:pPr>
  </w:style>
  <w:style w:type="character" w:customStyle="1" w:styleId="ZhlavChar">
    <w:name w:val="Záhlaví Char"/>
    <w:basedOn w:val="Standardnpsmoodstavce"/>
    <w:link w:val="Zhlav"/>
    <w:uiPriority w:val="99"/>
    <w:semiHidden/>
    <w:locked/>
    <w:rPr>
      <w:rFonts w:ascii="Calibri" w:hAnsi="Calibri" w:cs="Times New Roman"/>
      <w:sz w:val="24"/>
      <w:szCs w:val="24"/>
    </w:r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locked/>
    <w:rsid w:val="00D84F61"/>
    <w:rPr>
      <w:rFonts w:cs="Times New Roman"/>
    </w:rPr>
  </w:style>
  <w:style w:type="paragraph" w:styleId="Pedmtkomente">
    <w:name w:val="annotation subject"/>
    <w:basedOn w:val="Textkomente"/>
    <w:next w:val="Textkomente"/>
    <w:link w:val="PedmtkomenteChar"/>
    <w:uiPriority w:val="99"/>
    <w:rsid w:val="00D84F61"/>
    <w:rPr>
      <w:b/>
      <w:bCs/>
    </w:rPr>
  </w:style>
  <w:style w:type="character" w:customStyle="1" w:styleId="PedmtkomenteChar">
    <w:name w:val="Předmět komentáře Char"/>
    <w:basedOn w:val="TextkomenteChar"/>
    <w:link w:val="Pedmtkomente"/>
    <w:uiPriority w:val="99"/>
    <w:locked/>
    <w:rsid w:val="00D84F61"/>
    <w:rPr>
      <w:rFonts w:cs="Times New Roman"/>
      <w:b/>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uiPriority w:val="99"/>
    <w:rsid w:val="00D84F61"/>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locked/>
    <w:rsid w:val="00D84F61"/>
    <w:rPr>
      <w:rFonts w:ascii="Tahoma" w:hAnsi="Tahoma" w:cs="Times New Roman"/>
      <w:sz w:val="16"/>
    </w:rPr>
  </w:style>
  <w:style w:type="paragraph" w:customStyle="1" w:styleId="Odrazka1">
    <w:name w:val="Odrazka 1"/>
    <w:basedOn w:val="Normln"/>
    <w:link w:val="Odrazka1Char"/>
    <w:qFormat/>
    <w:rsid w:val="005E7670"/>
    <w:pPr>
      <w:numPr>
        <w:numId w:val="20"/>
      </w:numPr>
      <w:ind w:left="1134" w:hanging="567"/>
    </w:pPr>
  </w:style>
  <w:style w:type="character" w:customStyle="1" w:styleId="Odrazka1Char">
    <w:name w:val="Odrazka 1 Char"/>
    <w:link w:val="Odrazka1"/>
    <w:locked/>
    <w:rsid w:val="005E7670"/>
    <w:rPr>
      <w:rFonts w:ascii="Calibri" w:hAnsi="Calibri"/>
      <w:sz w:val="22"/>
      <w:szCs w:val="24"/>
    </w:rPr>
  </w:style>
  <w:style w:type="paragraph" w:customStyle="1" w:styleId="Odrazka2">
    <w:name w:val="Odrazka 2"/>
    <w:basedOn w:val="Odrazka1"/>
    <w:link w:val="Odrazka2Char"/>
    <w:qFormat/>
    <w:rsid w:val="005E7670"/>
    <w:pPr>
      <w:numPr>
        <w:ilvl w:val="1"/>
      </w:numPr>
      <w:ind w:left="1701"/>
    </w:pPr>
  </w:style>
  <w:style w:type="character" w:customStyle="1" w:styleId="Odrazka2Char">
    <w:name w:val="Odrazka 2 Char"/>
    <w:basedOn w:val="Odrazka1Char"/>
    <w:link w:val="Odrazka2"/>
    <w:locked/>
    <w:rsid w:val="005E7670"/>
    <w:rPr>
      <w:rFonts w:ascii="Calibri" w:hAnsi="Calibri"/>
      <w:sz w:val="22"/>
      <w:szCs w:val="24"/>
    </w:rPr>
  </w:style>
  <w:style w:type="paragraph" w:customStyle="1" w:styleId="Odrazka3">
    <w:name w:val="Odrazka 3"/>
    <w:basedOn w:val="Odrazka2"/>
    <w:link w:val="Odrazka3Char"/>
    <w:rsid w:val="00841C97"/>
    <w:pPr>
      <w:numPr>
        <w:ilvl w:val="2"/>
      </w:numPr>
      <w:ind w:left="1191"/>
    </w:pPr>
  </w:style>
  <w:style w:type="character" w:customStyle="1" w:styleId="Odrazka3Char">
    <w:name w:val="Odrazka 3 Char"/>
    <w:basedOn w:val="Odrazka2Char"/>
    <w:link w:val="Odrazka3"/>
    <w:locked/>
    <w:rsid w:val="00841C97"/>
    <w:rPr>
      <w:rFonts w:ascii="Calibri" w:hAnsi="Calibri"/>
      <w:sz w:val="22"/>
      <w:szCs w:val="24"/>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uiPriority w:val="10"/>
    <w:qFormat/>
    <w:rsid w:val="0096047B"/>
    <w:pPr>
      <w:spacing w:before="0" w:after="300" w:line="240" w:lineRule="auto"/>
      <w:contextualSpacing/>
      <w:jc w:val="center"/>
    </w:pPr>
    <w:rPr>
      <w:rFonts w:eastAsia="SimSun"/>
      <w:color w:val="17365D"/>
      <w:spacing w:val="5"/>
      <w:kern w:val="28"/>
      <w:sz w:val="36"/>
      <w:szCs w:val="52"/>
    </w:rPr>
  </w:style>
  <w:style w:type="character" w:customStyle="1" w:styleId="NzevChar">
    <w:name w:val="Název Char"/>
    <w:basedOn w:val="Standardnpsmoodstavce"/>
    <w:link w:val="Nzev"/>
    <w:uiPriority w:val="10"/>
    <w:locked/>
    <w:rsid w:val="0096047B"/>
    <w:rPr>
      <w:rFonts w:ascii="Calibri" w:eastAsia="SimSun" w:hAnsi="Calibri" w:cs="Times New Roman"/>
      <w:color w:val="17365D"/>
      <w:spacing w:val="5"/>
      <w:kern w:val="28"/>
      <w:sz w:val="52"/>
      <w:lang w:val="cs-CZ" w:eastAsia="cs-CZ"/>
    </w:rPr>
  </w:style>
  <w:style w:type="paragraph" w:styleId="Podnadpis">
    <w:name w:val="Subtitle"/>
    <w:basedOn w:val="Normln"/>
    <w:next w:val="Normln"/>
    <w:link w:val="PodnadpisChar"/>
    <w:uiPriority w:val="11"/>
    <w:qFormat/>
    <w:rsid w:val="0096047B"/>
    <w:rPr>
      <w:szCs w:val="18"/>
    </w:rPr>
  </w:style>
  <w:style w:type="character" w:customStyle="1" w:styleId="PodnadpisChar">
    <w:name w:val="Podnadpis Char"/>
    <w:basedOn w:val="Standardnpsmoodstavce"/>
    <w:link w:val="Podnadpis"/>
    <w:uiPriority w:val="11"/>
    <w:locked/>
    <w:rsid w:val="0096047B"/>
    <w:rPr>
      <w:rFonts w:ascii="Calibri" w:hAnsi="Calibri" w:cs="Times New Roman"/>
      <w:sz w:val="18"/>
      <w:lang w:val="cs-CZ" w:eastAsia="cs-CZ"/>
    </w:rPr>
  </w:style>
  <w:style w:type="character" w:styleId="Siln">
    <w:name w:val="Strong"/>
    <w:basedOn w:val="Standardnpsmoodstavce"/>
    <w:uiPriority w:val="22"/>
    <w:qFormat/>
    <w:rsid w:val="005E7670"/>
    <w:rPr>
      <w:rFonts w:ascii="Calibri" w:hAnsi="Calibri" w:cs="Times New Roman"/>
      <w:b/>
      <w:sz w:val="22"/>
    </w:rPr>
  </w:style>
  <w:style w:type="character" w:customStyle="1" w:styleId="Zdraznn1">
    <w:name w:val="Zdůraznění1"/>
    <w:qFormat/>
    <w:rsid w:val="005E7670"/>
    <w:rPr>
      <w:rFonts w:ascii="Calibri" w:hAnsi="Calibri"/>
      <w:i/>
      <w:sz w:val="22"/>
    </w:rPr>
  </w:style>
  <w:style w:type="paragraph" w:styleId="Bezmezer">
    <w:name w:val="No Spacing"/>
    <w:uiPriority w:val="1"/>
    <w:qFormat/>
    <w:rsid w:val="005E7670"/>
    <w:rPr>
      <w:rFonts w:ascii="Calibri" w:hAnsi="Calibri"/>
      <w:sz w:val="22"/>
      <w:szCs w:val="24"/>
    </w:rPr>
  </w:style>
  <w:style w:type="character" w:styleId="Zdraznnjemn">
    <w:name w:val="Subtle Emphasis"/>
    <w:basedOn w:val="Standardnpsmoodstavce"/>
    <w:uiPriority w:val="19"/>
    <w:qFormat/>
    <w:rsid w:val="005E7670"/>
    <w:rPr>
      <w:rFonts w:ascii="Calibri" w:hAnsi="Calibri" w:cs="Times New Roman"/>
      <w:i/>
      <w:color w:val="808080"/>
      <w:sz w:val="22"/>
    </w:rPr>
  </w:style>
  <w:style w:type="character" w:styleId="Zdraznnintenzivn">
    <w:name w:val="Intense Emphasis"/>
    <w:basedOn w:val="Standardnpsmoodstavce"/>
    <w:uiPriority w:val="21"/>
    <w:qFormat/>
    <w:rsid w:val="005E7670"/>
    <w:rPr>
      <w:rFonts w:ascii="Calibri" w:hAnsi="Calibri" w:cs="Times New Roman"/>
      <w:b/>
      <w:i/>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locked/>
    <w:rsid w:val="005E7670"/>
    <w:rPr>
      <w:rFonts w:ascii="Calibri" w:hAnsi="Calibri"/>
      <w:i/>
      <w:color w:val="000000"/>
      <w:sz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locked/>
    <w:rsid w:val="005E7670"/>
    <w:rPr>
      <w:rFonts w:ascii="Calibri" w:hAnsi="Calibri"/>
      <w:b/>
      <w:i/>
      <w:color w:val="4F81BD"/>
      <w:sz w:val="24"/>
      <w:lang w:val="cs-CZ" w:eastAsia="cs-CZ"/>
    </w:rPr>
  </w:style>
  <w:style w:type="character" w:styleId="Odkazjemn">
    <w:name w:val="Subtle Reference"/>
    <w:basedOn w:val="Standardnpsmoodstavce"/>
    <w:uiPriority w:val="31"/>
    <w:qFormat/>
    <w:rsid w:val="005E7670"/>
    <w:rPr>
      <w:rFonts w:ascii="Calibri" w:hAnsi="Calibri" w:cs="Times New Roman"/>
      <w:smallCaps/>
      <w:color w:val="C0504D"/>
      <w:sz w:val="22"/>
      <w:u w:val="single"/>
    </w:rPr>
  </w:style>
  <w:style w:type="character" w:styleId="Odkazintenzivn">
    <w:name w:val="Intense Reference"/>
    <w:basedOn w:val="Standardnpsmoodstavce"/>
    <w:uiPriority w:val="32"/>
    <w:qFormat/>
    <w:rsid w:val="005E7670"/>
    <w:rPr>
      <w:rFonts w:ascii="Calibri" w:hAnsi="Calibri" w:cs="Times New Roman"/>
      <w:b/>
      <w:smallCaps/>
      <w:color w:val="C0504D"/>
      <w:spacing w:val="5"/>
      <w:sz w:val="22"/>
      <w:u w:val="single"/>
    </w:rPr>
  </w:style>
  <w:style w:type="character" w:styleId="Nzevknihy">
    <w:name w:val="Book Title"/>
    <w:basedOn w:val="Standardnpsmoodstavce"/>
    <w:uiPriority w:val="33"/>
    <w:qFormat/>
    <w:rsid w:val="005E7670"/>
    <w:rPr>
      <w:rFonts w:ascii="Calibri" w:hAnsi="Calibri" w:cs="Times New Roman"/>
      <w:b/>
      <w:smallCaps/>
      <w:spacing w:val="5"/>
      <w:sz w:val="22"/>
    </w:rPr>
  </w:style>
  <w:style w:type="paragraph" w:customStyle="1" w:styleId="Preambule">
    <w:name w:val="Preambule"/>
    <w:basedOn w:val="slovanseznam3"/>
    <w:link w:val="PreambuleChar"/>
    <w:qFormat/>
    <w:rsid w:val="009B5D82"/>
    <w:pPr>
      <w:numPr>
        <w:numId w:val="32"/>
      </w:numPr>
      <w:tabs>
        <w:tab w:val="num" w:pos="1080"/>
      </w:tabs>
      <w:ind w:left="567" w:hanging="567"/>
    </w:pPr>
    <w:rPr>
      <w:lang w:val="en-US"/>
    </w:rPr>
  </w:style>
  <w:style w:type="character" w:customStyle="1" w:styleId="PreambuleChar">
    <w:name w:val="Preambule Char"/>
    <w:link w:val="Preambule"/>
    <w:locked/>
    <w:rsid w:val="009B5D82"/>
    <w:rPr>
      <w:rFonts w:ascii="Calibri" w:hAnsi="Calibri"/>
      <w:sz w:val="22"/>
      <w:szCs w:val="24"/>
      <w:lang w:val="en-US"/>
    </w:rPr>
  </w:style>
  <w:style w:type="paragraph" w:styleId="slovanseznam3">
    <w:name w:val="List Number 3"/>
    <w:basedOn w:val="Normln"/>
    <w:uiPriority w:val="99"/>
    <w:rsid w:val="009B5D82"/>
    <w:pPr>
      <w:numPr>
        <w:numId w:val="26"/>
      </w:numPr>
      <w:tabs>
        <w:tab w:val="num" w:pos="1080"/>
      </w:tabs>
      <w:ind w:left="1080"/>
      <w:contextualSpacing/>
    </w:pPr>
  </w:style>
  <w:style w:type="paragraph" w:styleId="Zkladntext">
    <w:name w:val="Body Text"/>
    <w:basedOn w:val="Normln"/>
    <w:link w:val="ZkladntextChar"/>
    <w:uiPriority w:val="99"/>
    <w:rsid w:val="00C24363"/>
    <w:pPr>
      <w:spacing w:before="0" w:after="0" w:line="240" w:lineRule="auto"/>
    </w:pPr>
    <w:rPr>
      <w:rFonts w:ascii="Arial" w:hAnsi="Arial" w:cs="Arial"/>
      <w:sz w:val="24"/>
    </w:rPr>
  </w:style>
  <w:style w:type="character" w:customStyle="1" w:styleId="ZkladntextChar">
    <w:name w:val="Základní text Char"/>
    <w:basedOn w:val="Standardnpsmoodstavce"/>
    <w:link w:val="Zkladntext"/>
    <w:uiPriority w:val="99"/>
    <w:locked/>
    <w:rsid w:val="00C24363"/>
    <w:rPr>
      <w:rFonts w:ascii="Arial" w:hAnsi="Arial" w:cs="Times New Roman"/>
      <w:sz w:val="24"/>
      <w:lang w:val="x-none" w:eastAsia="cs-CZ"/>
    </w:rPr>
  </w:style>
  <w:style w:type="paragraph" w:customStyle="1" w:styleId="slovanseznamodsazen">
    <w:name w:val="Číslovaný seznam odsazený"/>
    <w:basedOn w:val="Normln"/>
    <w:rsid w:val="00C24363"/>
    <w:pPr>
      <w:numPr>
        <w:numId w:val="33"/>
      </w:numPr>
      <w:spacing w:before="0" w:after="0" w:line="240" w:lineRule="auto"/>
      <w:jc w:val="left"/>
    </w:pPr>
    <w:rPr>
      <w:rFonts w:ascii="Times New Roman" w:hAnsi="Times New Roman"/>
      <w:sz w:val="24"/>
    </w:rPr>
  </w:style>
  <w:style w:type="paragraph" w:customStyle="1" w:styleId="Styl1">
    <w:name w:val="Styl1"/>
    <w:basedOn w:val="Normln"/>
    <w:link w:val="Styl1Char"/>
    <w:qFormat/>
    <w:rsid w:val="007B39E7"/>
    <w:pPr>
      <w:numPr>
        <w:numId w:val="35"/>
      </w:numPr>
    </w:pPr>
  </w:style>
  <w:style w:type="character" w:customStyle="1" w:styleId="Styl1Char">
    <w:name w:val="Styl1 Char"/>
    <w:link w:val="Styl1"/>
    <w:locked/>
    <w:rsid w:val="007B39E7"/>
    <w:rPr>
      <w:rFonts w:ascii="Calibri" w:hAnsi="Calibri"/>
      <w:sz w:val="22"/>
      <w:szCs w:val="24"/>
    </w:rPr>
  </w:style>
  <w:style w:type="character" w:styleId="Odkaznakoment">
    <w:name w:val="annotation reference"/>
    <w:basedOn w:val="Standardnpsmoodstavce"/>
    <w:uiPriority w:val="99"/>
    <w:rsid w:val="00610313"/>
    <w:rPr>
      <w:rFonts w:cs="Times New Roman"/>
      <w:sz w:val="16"/>
    </w:rPr>
  </w:style>
  <w:style w:type="numbering" w:customStyle="1" w:styleId="SeznamHolec">
    <w:name w:val="Seznam Holec"/>
    <w:pPr>
      <w:numPr>
        <w:numId w:val="16"/>
      </w:numPr>
    </w:pPr>
  </w:style>
  <w:style w:type="numbering" w:customStyle="1" w:styleId="Odrazkovyseznam">
    <w:name w:val="Odrazkovy seznam"/>
    <w:pPr>
      <w:numPr>
        <w:numId w:val="18"/>
      </w:numPr>
    </w:pPr>
  </w:style>
  <w:style w:type="character" w:customStyle="1" w:styleId="value">
    <w:name w:val="value"/>
    <w:basedOn w:val="Standardnpsmoodstavce"/>
    <w:rsid w:val="00466245"/>
  </w:style>
  <w:style w:type="paragraph" w:customStyle="1" w:styleId="Default">
    <w:name w:val="Default"/>
    <w:rsid w:val="00F10E8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1925">
      <w:bodyDiv w:val="1"/>
      <w:marLeft w:val="0"/>
      <w:marRight w:val="0"/>
      <w:marTop w:val="0"/>
      <w:marBottom w:val="0"/>
      <w:divBdr>
        <w:top w:val="none" w:sz="0" w:space="0" w:color="auto"/>
        <w:left w:val="none" w:sz="0" w:space="0" w:color="auto"/>
        <w:bottom w:val="none" w:sz="0" w:space="0" w:color="auto"/>
        <w:right w:val="none" w:sz="0" w:space="0" w:color="auto"/>
      </w:divBdr>
    </w:div>
    <w:div w:id="829907328">
      <w:marLeft w:val="0"/>
      <w:marRight w:val="0"/>
      <w:marTop w:val="0"/>
      <w:marBottom w:val="0"/>
      <w:divBdr>
        <w:top w:val="none" w:sz="0" w:space="0" w:color="auto"/>
        <w:left w:val="none" w:sz="0" w:space="0" w:color="auto"/>
        <w:bottom w:val="none" w:sz="0" w:space="0" w:color="auto"/>
        <w:right w:val="none" w:sz="0" w:space="0" w:color="auto"/>
      </w:divBdr>
    </w:div>
    <w:div w:id="829907329">
      <w:marLeft w:val="0"/>
      <w:marRight w:val="0"/>
      <w:marTop w:val="0"/>
      <w:marBottom w:val="0"/>
      <w:divBdr>
        <w:top w:val="none" w:sz="0" w:space="0" w:color="auto"/>
        <w:left w:val="none" w:sz="0" w:space="0" w:color="auto"/>
        <w:bottom w:val="none" w:sz="0" w:space="0" w:color="auto"/>
        <w:right w:val="none" w:sz="0" w:space="0" w:color="auto"/>
      </w:divBdr>
    </w:div>
    <w:div w:id="829907330">
      <w:marLeft w:val="0"/>
      <w:marRight w:val="0"/>
      <w:marTop w:val="0"/>
      <w:marBottom w:val="0"/>
      <w:divBdr>
        <w:top w:val="none" w:sz="0" w:space="0" w:color="auto"/>
        <w:left w:val="none" w:sz="0" w:space="0" w:color="auto"/>
        <w:bottom w:val="none" w:sz="0" w:space="0" w:color="auto"/>
        <w:right w:val="none" w:sz="0" w:space="0" w:color="auto"/>
      </w:divBdr>
    </w:div>
    <w:div w:id="829907331">
      <w:marLeft w:val="0"/>
      <w:marRight w:val="0"/>
      <w:marTop w:val="0"/>
      <w:marBottom w:val="0"/>
      <w:divBdr>
        <w:top w:val="none" w:sz="0" w:space="0" w:color="auto"/>
        <w:left w:val="none" w:sz="0" w:space="0" w:color="auto"/>
        <w:bottom w:val="none" w:sz="0" w:space="0" w:color="auto"/>
        <w:right w:val="none" w:sz="0" w:space="0" w:color="auto"/>
      </w:divBdr>
    </w:div>
    <w:div w:id="829907333">
      <w:marLeft w:val="0"/>
      <w:marRight w:val="0"/>
      <w:marTop w:val="0"/>
      <w:marBottom w:val="0"/>
      <w:divBdr>
        <w:top w:val="none" w:sz="0" w:space="0" w:color="auto"/>
        <w:left w:val="none" w:sz="0" w:space="0" w:color="auto"/>
        <w:bottom w:val="none" w:sz="0" w:space="0" w:color="auto"/>
        <w:right w:val="none" w:sz="0" w:space="0" w:color="auto"/>
      </w:divBdr>
    </w:div>
    <w:div w:id="829907334">
      <w:marLeft w:val="0"/>
      <w:marRight w:val="0"/>
      <w:marTop w:val="0"/>
      <w:marBottom w:val="0"/>
      <w:divBdr>
        <w:top w:val="none" w:sz="0" w:space="0" w:color="auto"/>
        <w:left w:val="none" w:sz="0" w:space="0" w:color="auto"/>
        <w:bottom w:val="none" w:sz="0" w:space="0" w:color="auto"/>
        <w:right w:val="none" w:sz="0" w:space="0" w:color="auto"/>
      </w:divBdr>
    </w:div>
    <w:div w:id="829907335">
      <w:marLeft w:val="0"/>
      <w:marRight w:val="0"/>
      <w:marTop w:val="0"/>
      <w:marBottom w:val="0"/>
      <w:divBdr>
        <w:top w:val="none" w:sz="0" w:space="0" w:color="auto"/>
        <w:left w:val="none" w:sz="0" w:space="0" w:color="auto"/>
        <w:bottom w:val="none" w:sz="0" w:space="0" w:color="auto"/>
        <w:right w:val="none" w:sz="0" w:space="0" w:color="auto"/>
      </w:divBdr>
    </w:div>
    <w:div w:id="829907336">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301"/>
          <w:divBdr>
            <w:top w:val="none" w:sz="0" w:space="0" w:color="auto"/>
            <w:left w:val="none" w:sz="0" w:space="0" w:color="auto"/>
            <w:bottom w:val="none" w:sz="0" w:space="0" w:color="auto"/>
            <w:right w:val="none" w:sz="0" w:space="0" w:color="auto"/>
          </w:divBdr>
          <w:divsChild>
            <w:div w:id="829907327">
              <w:marLeft w:val="0"/>
              <w:marRight w:val="0"/>
              <w:marTop w:val="0"/>
              <w:marBottom w:val="0"/>
              <w:divBdr>
                <w:top w:val="none" w:sz="0" w:space="0" w:color="auto"/>
                <w:left w:val="none" w:sz="0" w:space="0" w:color="auto"/>
                <w:bottom w:val="none" w:sz="0" w:space="0" w:color="auto"/>
                <w:right w:val="none" w:sz="0" w:space="0" w:color="auto"/>
              </w:divBdr>
              <w:divsChild>
                <w:div w:id="829907346">
                  <w:marLeft w:val="0"/>
                  <w:marRight w:val="0"/>
                  <w:marTop w:val="0"/>
                  <w:marBottom w:val="0"/>
                  <w:divBdr>
                    <w:top w:val="none" w:sz="0" w:space="0" w:color="auto"/>
                    <w:left w:val="none" w:sz="0" w:space="0" w:color="auto"/>
                    <w:bottom w:val="none" w:sz="0" w:space="0" w:color="auto"/>
                    <w:right w:val="none" w:sz="0" w:space="0" w:color="auto"/>
                  </w:divBdr>
                  <w:divsChild>
                    <w:div w:id="829907343">
                      <w:marLeft w:val="0"/>
                      <w:marRight w:val="0"/>
                      <w:marTop w:val="0"/>
                      <w:marBottom w:val="0"/>
                      <w:divBdr>
                        <w:top w:val="none" w:sz="0" w:space="0" w:color="auto"/>
                        <w:left w:val="none" w:sz="0" w:space="0" w:color="auto"/>
                        <w:bottom w:val="none" w:sz="0" w:space="0" w:color="auto"/>
                        <w:right w:val="none" w:sz="0" w:space="0" w:color="auto"/>
                      </w:divBdr>
                      <w:divsChild>
                        <w:div w:id="829907348">
                          <w:marLeft w:val="0"/>
                          <w:marRight w:val="0"/>
                          <w:marTop w:val="0"/>
                          <w:marBottom w:val="0"/>
                          <w:divBdr>
                            <w:top w:val="none" w:sz="0" w:space="0" w:color="auto"/>
                            <w:left w:val="none" w:sz="0" w:space="0" w:color="auto"/>
                            <w:bottom w:val="none" w:sz="0" w:space="0" w:color="auto"/>
                            <w:right w:val="none" w:sz="0" w:space="0" w:color="auto"/>
                          </w:divBdr>
                          <w:divsChild>
                            <w:div w:id="8299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07337">
      <w:marLeft w:val="0"/>
      <w:marRight w:val="0"/>
      <w:marTop w:val="0"/>
      <w:marBottom w:val="0"/>
      <w:divBdr>
        <w:top w:val="none" w:sz="0" w:space="0" w:color="auto"/>
        <w:left w:val="none" w:sz="0" w:space="0" w:color="auto"/>
        <w:bottom w:val="none" w:sz="0" w:space="0" w:color="auto"/>
        <w:right w:val="none" w:sz="0" w:space="0" w:color="auto"/>
      </w:divBdr>
    </w:div>
    <w:div w:id="829907338">
      <w:marLeft w:val="0"/>
      <w:marRight w:val="0"/>
      <w:marTop w:val="0"/>
      <w:marBottom w:val="0"/>
      <w:divBdr>
        <w:top w:val="none" w:sz="0" w:space="0" w:color="auto"/>
        <w:left w:val="none" w:sz="0" w:space="0" w:color="auto"/>
        <w:bottom w:val="none" w:sz="0" w:space="0" w:color="auto"/>
        <w:right w:val="none" w:sz="0" w:space="0" w:color="auto"/>
      </w:divBdr>
    </w:div>
    <w:div w:id="829907339">
      <w:marLeft w:val="0"/>
      <w:marRight w:val="0"/>
      <w:marTop w:val="0"/>
      <w:marBottom w:val="0"/>
      <w:divBdr>
        <w:top w:val="none" w:sz="0" w:space="0" w:color="auto"/>
        <w:left w:val="none" w:sz="0" w:space="0" w:color="auto"/>
        <w:bottom w:val="none" w:sz="0" w:space="0" w:color="auto"/>
        <w:right w:val="none" w:sz="0" w:space="0" w:color="auto"/>
      </w:divBdr>
    </w:div>
    <w:div w:id="829907340">
      <w:marLeft w:val="0"/>
      <w:marRight w:val="0"/>
      <w:marTop w:val="0"/>
      <w:marBottom w:val="0"/>
      <w:divBdr>
        <w:top w:val="none" w:sz="0" w:space="0" w:color="auto"/>
        <w:left w:val="none" w:sz="0" w:space="0" w:color="auto"/>
        <w:bottom w:val="none" w:sz="0" w:space="0" w:color="auto"/>
        <w:right w:val="none" w:sz="0" w:space="0" w:color="auto"/>
      </w:divBdr>
    </w:div>
    <w:div w:id="829907341">
      <w:marLeft w:val="0"/>
      <w:marRight w:val="0"/>
      <w:marTop w:val="0"/>
      <w:marBottom w:val="0"/>
      <w:divBdr>
        <w:top w:val="none" w:sz="0" w:space="0" w:color="auto"/>
        <w:left w:val="none" w:sz="0" w:space="0" w:color="auto"/>
        <w:bottom w:val="none" w:sz="0" w:space="0" w:color="auto"/>
        <w:right w:val="none" w:sz="0" w:space="0" w:color="auto"/>
      </w:divBdr>
    </w:div>
    <w:div w:id="829907342">
      <w:marLeft w:val="0"/>
      <w:marRight w:val="0"/>
      <w:marTop w:val="0"/>
      <w:marBottom w:val="0"/>
      <w:divBdr>
        <w:top w:val="none" w:sz="0" w:space="0" w:color="auto"/>
        <w:left w:val="none" w:sz="0" w:space="0" w:color="auto"/>
        <w:bottom w:val="none" w:sz="0" w:space="0" w:color="auto"/>
        <w:right w:val="none" w:sz="0" w:space="0" w:color="auto"/>
      </w:divBdr>
    </w:div>
    <w:div w:id="829907344">
      <w:marLeft w:val="0"/>
      <w:marRight w:val="0"/>
      <w:marTop w:val="0"/>
      <w:marBottom w:val="0"/>
      <w:divBdr>
        <w:top w:val="none" w:sz="0" w:space="0" w:color="auto"/>
        <w:left w:val="none" w:sz="0" w:space="0" w:color="auto"/>
        <w:bottom w:val="none" w:sz="0" w:space="0" w:color="auto"/>
        <w:right w:val="none" w:sz="0" w:space="0" w:color="auto"/>
      </w:divBdr>
    </w:div>
    <w:div w:id="829907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1473</Words>
  <Characters>8696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creator>kliman</dc:creator>
  <cp:lastModifiedBy>Kozubek, Ales</cp:lastModifiedBy>
  <cp:revision>6</cp:revision>
  <cp:lastPrinted>2020-01-23T11:25:00Z</cp:lastPrinted>
  <dcterms:created xsi:type="dcterms:W3CDTF">2024-01-26T07:43:00Z</dcterms:created>
  <dcterms:modified xsi:type="dcterms:W3CDTF">2024-01-26T09:00:00Z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0x010100F8CE5D8AFE6B2F49AF2D1C84484394D5</vt:lpwstr>
  </property>
</Properties>
</file>