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5B09"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08256EB2" w14:textId="77777777" w:rsidR="00B03E0E" w:rsidRDefault="00B03E0E">
      <w:pPr>
        <w:pStyle w:val="Zkladntext"/>
        <w:jc w:val="center"/>
        <w:rPr>
          <w:rFonts w:ascii="Arial" w:hAnsi="Arial" w:cs="Arial"/>
          <w:sz w:val="22"/>
          <w:szCs w:val="22"/>
        </w:rPr>
      </w:pPr>
    </w:p>
    <w:p w14:paraId="1F14510C"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6975FD8B" w14:textId="77777777" w:rsidR="00B03E0E" w:rsidRDefault="00B03E0E">
      <w:pPr>
        <w:pStyle w:val="Zkladntext"/>
        <w:jc w:val="center"/>
        <w:rPr>
          <w:rFonts w:ascii="Arial" w:hAnsi="Arial" w:cs="Arial"/>
          <w:b/>
          <w:sz w:val="20"/>
        </w:rPr>
      </w:pPr>
    </w:p>
    <w:p w14:paraId="6E8CA292" w14:textId="77777777" w:rsidR="00B03E0E" w:rsidRDefault="00FD0500">
      <w:pPr>
        <w:pStyle w:val="Zkladntext"/>
        <w:jc w:val="center"/>
        <w:rPr>
          <w:rFonts w:ascii="Arial" w:hAnsi="Arial" w:cs="Arial"/>
          <w:sz w:val="20"/>
        </w:rPr>
      </w:pPr>
      <w:r>
        <w:rPr>
          <w:rFonts w:ascii="Arial" w:hAnsi="Arial" w:cs="Arial"/>
          <w:sz w:val="20"/>
        </w:rPr>
        <w:t>mezi:</w:t>
      </w:r>
    </w:p>
    <w:p w14:paraId="2445BC84" w14:textId="77777777" w:rsidR="00B03E0E" w:rsidRDefault="00B03E0E">
      <w:pPr>
        <w:pStyle w:val="Zkladntext"/>
        <w:rPr>
          <w:rFonts w:ascii="Arial" w:hAnsi="Arial" w:cs="Arial"/>
          <w:sz w:val="20"/>
        </w:rPr>
      </w:pPr>
    </w:p>
    <w:p w14:paraId="225DE900"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07C05EB3"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79FDA741"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13066B97"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785A46CF"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3A5B73ED"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617B2755" w14:textId="77777777" w:rsidR="000F317A" w:rsidRDefault="000F317A" w:rsidP="000F317A">
      <w:pPr>
        <w:pStyle w:val="Zkladntext"/>
        <w:spacing w:before="60"/>
        <w:ind w:left="2552"/>
        <w:rPr>
          <w:rFonts w:ascii="Arial" w:hAnsi="Arial" w:cs="Arial"/>
          <w:sz w:val="22"/>
        </w:rPr>
      </w:pPr>
    </w:p>
    <w:p w14:paraId="4CA0D8B8"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51A6F9D0" w14:textId="77777777" w:rsidR="000F317A" w:rsidRDefault="000F317A" w:rsidP="000F317A">
      <w:pPr>
        <w:pStyle w:val="Zkladntext"/>
        <w:spacing w:before="60"/>
        <w:rPr>
          <w:rFonts w:ascii="Arial" w:hAnsi="Arial" w:cs="Arial"/>
          <w:sz w:val="20"/>
        </w:rPr>
      </w:pPr>
    </w:p>
    <w:p w14:paraId="0DCA7AC8"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Rodinné centrum Kroměříž, z.s. a Středisko výchovné péče</w:t>
      </w:r>
    </w:p>
    <w:p w14:paraId="2BD4F272"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Kollárova 658/13, 767 01 Kroměříž 1</w:t>
      </w:r>
    </w:p>
    <w:p w14:paraId="2365C433"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04412672</w:t>
      </w:r>
    </w:p>
    <w:p w14:paraId="1224A8A1"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Spolek</w:t>
      </w:r>
    </w:p>
    <w:p w14:paraId="2365E2A2" w14:textId="77777777" w:rsidR="000F317A" w:rsidRDefault="000F317A" w:rsidP="000F317A">
      <w:pPr>
        <w:spacing w:before="60"/>
        <w:ind w:left="2127"/>
        <w:jc w:val="both"/>
        <w:rPr>
          <w:rFonts w:ascii="Arial" w:hAnsi="Arial" w:cs="Arial"/>
          <w:sz w:val="20"/>
          <w:szCs w:val="20"/>
        </w:rPr>
      </w:pPr>
      <w:r>
        <w:rPr>
          <w:rFonts w:ascii="Arial" w:hAnsi="Arial" w:cs="Arial"/>
          <w:sz w:val="20"/>
          <w:szCs w:val="20"/>
        </w:rPr>
        <w:t>zastupuje: Bc. Eliška Petruchová, předsedkyně</w:t>
      </w:r>
    </w:p>
    <w:p w14:paraId="16B438E5"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272362128/0300, Československá obchodní banka, a.s.</w:t>
      </w:r>
    </w:p>
    <w:p w14:paraId="1AF76D14" w14:textId="77777777" w:rsidR="000F317A" w:rsidRDefault="000F317A" w:rsidP="000F317A">
      <w:pPr>
        <w:pStyle w:val="Zkladntext"/>
        <w:ind w:left="2127"/>
        <w:rPr>
          <w:rFonts w:ascii="Arial" w:hAnsi="Arial" w:cs="Arial"/>
          <w:sz w:val="20"/>
        </w:rPr>
      </w:pPr>
      <w:r>
        <w:rPr>
          <w:rFonts w:ascii="Arial" w:hAnsi="Arial" w:cs="Arial"/>
          <w:sz w:val="20"/>
        </w:rPr>
        <w:t>zapsaný u Krajského soudu v Brně, oddíl L, vložka 20856</w:t>
      </w:r>
    </w:p>
    <w:p w14:paraId="21206179"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72482430" w14:textId="77777777" w:rsidR="00B03E0E" w:rsidRDefault="00B03E0E">
      <w:pPr>
        <w:spacing w:before="60"/>
        <w:ind w:left="2552" w:hanging="2552"/>
        <w:jc w:val="both"/>
        <w:rPr>
          <w:rFonts w:ascii="Arial" w:hAnsi="Arial" w:cs="Arial"/>
          <w:sz w:val="20"/>
          <w:szCs w:val="20"/>
        </w:rPr>
      </w:pPr>
    </w:p>
    <w:p w14:paraId="54A13F58" w14:textId="77777777" w:rsidR="00B03E0E" w:rsidRDefault="00B03E0E">
      <w:pPr>
        <w:spacing w:before="60"/>
        <w:ind w:left="2552" w:hanging="2552"/>
        <w:jc w:val="both"/>
        <w:rPr>
          <w:rFonts w:ascii="Arial" w:hAnsi="Arial" w:cs="Arial"/>
          <w:sz w:val="20"/>
          <w:szCs w:val="20"/>
        </w:rPr>
      </w:pPr>
    </w:p>
    <w:p w14:paraId="49080130" w14:textId="77777777" w:rsidR="00B03E0E" w:rsidRDefault="00B03E0E">
      <w:pPr>
        <w:jc w:val="center"/>
        <w:rPr>
          <w:rFonts w:ascii="Arial" w:hAnsi="Arial" w:cs="Arial"/>
          <w:b/>
          <w:sz w:val="20"/>
          <w:szCs w:val="20"/>
        </w:rPr>
      </w:pPr>
    </w:p>
    <w:p w14:paraId="53226FB2" w14:textId="77777777" w:rsidR="00B03E0E" w:rsidRDefault="00FD0500">
      <w:pPr>
        <w:jc w:val="center"/>
        <w:rPr>
          <w:rFonts w:ascii="Arial" w:hAnsi="Arial" w:cs="Arial"/>
          <w:b/>
          <w:sz w:val="20"/>
          <w:szCs w:val="20"/>
        </w:rPr>
      </w:pPr>
      <w:r>
        <w:rPr>
          <w:rFonts w:ascii="Arial" w:hAnsi="Arial" w:cs="Arial"/>
          <w:b/>
          <w:sz w:val="20"/>
          <w:szCs w:val="20"/>
        </w:rPr>
        <w:t>I.</w:t>
      </w:r>
    </w:p>
    <w:p w14:paraId="6B23D0A9"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5808CACB"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1 325 700,00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jeden milion tři sta dvacet pět tisíc sedm set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6458C10F"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3BF34B32" w14:textId="77777777" w:rsidR="00B03E0E" w:rsidRDefault="00B03E0E">
      <w:pPr>
        <w:spacing w:before="120" w:after="120"/>
        <w:ind w:left="425" w:hanging="425"/>
        <w:jc w:val="center"/>
        <w:rPr>
          <w:rFonts w:ascii="Arial" w:hAnsi="Arial" w:cs="Arial"/>
          <w:b/>
          <w:sz w:val="20"/>
          <w:szCs w:val="20"/>
        </w:rPr>
      </w:pPr>
    </w:p>
    <w:p w14:paraId="7F988278"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18D23679"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5380839E"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04461F11"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11227A6A"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72BEE090"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této zálohy. </w:t>
      </w:r>
      <w:r w:rsidR="00805DFF" w:rsidRPr="00076A78">
        <w:rPr>
          <w:rFonts w:ascii="Arial" w:hAnsi="Arial" w:cs="Arial"/>
          <w:sz w:val="20"/>
        </w:rPr>
        <w:t xml:space="preserve">V případě, že Zlínský kraj nepřipíše Poskytovateli sociální služby 1. zálohu dle první </w:t>
      </w:r>
      <w:r w:rsidR="00805DFF" w:rsidRPr="00076A78">
        <w:rPr>
          <w:rFonts w:ascii="Arial" w:hAnsi="Arial" w:cs="Arial"/>
          <w:sz w:val="20"/>
        </w:rPr>
        <w:lastRenderedPageBreak/>
        <w:t>věty tohoto odstavce, je Poskytovatel povinen vrátit návratnou finanční výpomoc do rozpočtu Zlínského kraje v termínu do 30. 6. 2024.</w:t>
      </w:r>
    </w:p>
    <w:p w14:paraId="1FB9ED06"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3AC6CAA2"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77587F51"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191937CC"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777E39D7"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407DD7CE"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36CCC67D"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68E77C47"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1397ABF4"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3CAC624B"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3C43A8FE"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0AB6F8A3"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286D28F5"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7EC90B21" w14:textId="77777777" w:rsidR="00273776" w:rsidRDefault="00273776">
      <w:pPr>
        <w:spacing w:line="276" w:lineRule="auto"/>
        <w:contextualSpacing/>
        <w:jc w:val="both"/>
        <w:rPr>
          <w:rFonts w:ascii="Arial" w:hAnsi="Arial" w:cs="Arial"/>
          <w:color w:val="000000" w:themeColor="text1"/>
          <w:sz w:val="20"/>
          <w:szCs w:val="20"/>
        </w:rPr>
      </w:pPr>
    </w:p>
    <w:p w14:paraId="01BCDFD0"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45E2D48D"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2A010296"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03CD0B6A"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6C3B8998"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431A6CE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67CFB38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26262572"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2077482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1B16D8EE"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Daně a poplatky nesouvisející s poskytováním základních činností u jednotlivých druhů sociálních služeb.</w:t>
      </w:r>
    </w:p>
    <w:p w14:paraId="568CEC1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774B039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13D525F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731DA561"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535E6CBA"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687E0A63"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Musí být jednoznačně prokazatelné, zda konkrétní výdaj nebo příjem je vykazován na předmět smlouvy dle čl.I.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46616A9B"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224392B4"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155FC76E"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167277BE"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40687104"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01C47AC0"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69A5D87C"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bankovním výpisem.</w:t>
      </w:r>
    </w:p>
    <w:p w14:paraId="1A6F0ADB"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w:t>
      </w:r>
      <w:r w:rsidR="00551080">
        <w:rPr>
          <w:rFonts w:ascii="Arial" w:hAnsi="Arial" w:cs="Arial"/>
          <w:sz w:val="20"/>
        </w:rPr>
        <w:lastRenderedPageBreak/>
        <w:t xml:space="preserve">orgánu, </w:t>
      </w:r>
      <w:r w:rsidRPr="00B16D79">
        <w:rPr>
          <w:rFonts w:ascii="Arial" w:hAnsi="Arial" w:cs="Arial"/>
          <w:sz w:val="20"/>
        </w:rPr>
        <w:t>bankovního spojení, sídla či adresy.</w:t>
      </w:r>
    </w:p>
    <w:p w14:paraId="31003D11"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71336FEB"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5D5973CB"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4BBC2277"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0B830268"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3BFFF4B9" w14:textId="77777777" w:rsidR="00B03E0E" w:rsidRDefault="00B03E0E">
      <w:pPr>
        <w:tabs>
          <w:tab w:val="left" w:pos="3600"/>
        </w:tabs>
        <w:spacing w:line="276" w:lineRule="auto"/>
        <w:ind w:left="357"/>
        <w:jc w:val="both"/>
        <w:rPr>
          <w:rFonts w:ascii="Arial" w:hAnsi="Arial" w:cs="Arial"/>
          <w:sz w:val="20"/>
          <w:szCs w:val="20"/>
        </w:rPr>
      </w:pPr>
    </w:p>
    <w:p w14:paraId="655C25BC" w14:textId="77777777" w:rsidR="005C6DF1" w:rsidRDefault="005C6DF1">
      <w:pPr>
        <w:tabs>
          <w:tab w:val="left" w:pos="3600"/>
        </w:tabs>
        <w:spacing w:line="276" w:lineRule="auto"/>
        <w:ind w:left="357"/>
        <w:jc w:val="both"/>
        <w:rPr>
          <w:rFonts w:ascii="Arial" w:hAnsi="Arial" w:cs="Arial"/>
          <w:sz w:val="20"/>
          <w:szCs w:val="20"/>
        </w:rPr>
      </w:pPr>
    </w:p>
    <w:p w14:paraId="1B2096E8"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4C4A148D"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51034FFF"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0720BD43"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0E095BB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1810C4BE"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56585C27"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16D427AD"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6402D3B7"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5B80F257"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7CDDCBCB"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63E022EE"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28A8EBCA"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736A6A5D"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547F64A6"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36451FAE"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14DD14DB"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0075C358"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40D3B9C5"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158A9A41"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lastRenderedPageBreak/>
        <w:t>V.</w:t>
      </w:r>
    </w:p>
    <w:p w14:paraId="014C6CD5"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6BF7EA36"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20E11AB9"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76CAE905"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615A5F66"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630AAC30"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2B7C8900"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3A09D7D"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23C6B21B"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18AB8CA7"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083FAA27"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0D6F5896"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03A631BC"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19CEB877"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2A87656E"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274AE948"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7FE42B18"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6F5643E8"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5B7815CA"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28E8BFA0"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040C1D6B"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účinnosti výpovědi.  </w:t>
      </w:r>
    </w:p>
    <w:p w14:paraId="5FD13F80"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w:t>
      </w:r>
      <w:r>
        <w:rPr>
          <w:rFonts w:ascii="Arial" w:hAnsi="Arial" w:cs="Arial"/>
          <w:b w:val="0"/>
          <w:sz w:val="20"/>
        </w:rPr>
        <w:lastRenderedPageBreak/>
        <w:t xml:space="preserve">poskytovatele poskytnuté peněžní prostředky, které mu již byly vyplaceny, a to bez zbytečného odkladu, nejpozději do 30 dnů ode dne doručení dohody podepsané oběma smluvními stranami, nedohodnou-li se smluvní strany jinak. </w:t>
      </w:r>
    </w:p>
    <w:p w14:paraId="797E0317"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72497147"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068BAE9A"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37B5FC86"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5BA56B75"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74184BFB"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6327CC46"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08D48F72"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5D8FBF1C"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6EA385F0"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12563031"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0F837FC7"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42C99CB5"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4B8D940F"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1175E828"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7357FECD"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11D6E820"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7C93CB98"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4CF67A5B"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26C0E3E1"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50F2FB04"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14949ED9"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249EAEDE"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76A751C9"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0BF995BE"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00F2481C"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69C5027B" w14:textId="77777777" w:rsidR="00B03E0E" w:rsidRDefault="00B03E0E">
      <w:pPr>
        <w:pStyle w:val="odrkyChar"/>
        <w:tabs>
          <w:tab w:val="left" w:pos="8928"/>
        </w:tabs>
        <w:spacing w:before="0" w:after="0"/>
        <w:jc w:val="left"/>
        <w:rPr>
          <w:sz w:val="20"/>
          <w:szCs w:val="20"/>
        </w:rPr>
      </w:pPr>
    </w:p>
    <w:p w14:paraId="45FD1E3F"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1A7E3BF8" w14:textId="77777777" w:rsidR="000F317A" w:rsidRDefault="000F317A" w:rsidP="000F317A">
      <w:pPr>
        <w:pStyle w:val="odrkyChar"/>
        <w:tabs>
          <w:tab w:val="left" w:pos="8928"/>
        </w:tabs>
        <w:spacing w:beforeLines="60" w:before="144" w:after="0"/>
        <w:ind w:left="360" w:hanging="360"/>
        <w:jc w:val="left"/>
        <w:rPr>
          <w:sz w:val="20"/>
          <w:szCs w:val="20"/>
        </w:rPr>
      </w:pPr>
    </w:p>
    <w:p w14:paraId="77CF4DD7" w14:textId="77777777" w:rsidR="000F317A" w:rsidRDefault="000F317A" w:rsidP="000F317A">
      <w:pPr>
        <w:pStyle w:val="odrkyChar"/>
        <w:tabs>
          <w:tab w:val="left" w:pos="8928"/>
        </w:tabs>
        <w:spacing w:beforeLines="60" w:before="144" w:after="0"/>
        <w:ind w:left="360" w:hanging="360"/>
        <w:jc w:val="left"/>
        <w:rPr>
          <w:sz w:val="20"/>
          <w:szCs w:val="20"/>
        </w:rPr>
      </w:pPr>
    </w:p>
    <w:p w14:paraId="66EA2C83" w14:textId="77777777" w:rsidR="00DD4A45" w:rsidRDefault="00DD4A45" w:rsidP="000F317A">
      <w:pPr>
        <w:pStyle w:val="odrkyChar"/>
        <w:tabs>
          <w:tab w:val="left" w:pos="8928"/>
        </w:tabs>
        <w:spacing w:beforeLines="60" w:before="144" w:after="0"/>
        <w:ind w:left="360" w:hanging="360"/>
        <w:jc w:val="left"/>
        <w:rPr>
          <w:sz w:val="20"/>
          <w:szCs w:val="20"/>
        </w:rPr>
      </w:pPr>
    </w:p>
    <w:p w14:paraId="40BA7DB9" w14:textId="77777777" w:rsidR="00DD4A45" w:rsidRDefault="00DD4A45" w:rsidP="000F317A">
      <w:pPr>
        <w:pStyle w:val="odrkyChar"/>
        <w:tabs>
          <w:tab w:val="left" w:pos="8928"/>
        </w:tabs>
        <w:spacing w:beforeLines="60" w:before="144" w:after="0"/>
        <w:ind w:left="360" w:hanging="360"/>
        <w:jc w:val="left"/>
        <w:rPr>
          <w:sz w:val="20"/>
          <w:szCs w:val="20"/>
        </w:rPr>
      </w:pPr>
    </w:p>
    <w:p w14:paraId="4D75FDC5"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4295470F" w14:textId="77777777" w:rsidR="000F317A" w:rsidRDefault="000F317A" w:rsidP="000F317A">
      <w:pPr>
        <w:spacing w:after="120" w:line="276" w:lineRule="auto"/>
        <w:ind w:left="5103" w:hanging="5103"/>
        <w:rPr>
          <w:rFonts w:ascii="Arial" w:hAnsi="Arial" w:cs="Arial"/>
          <w:color w:val="FF0000"/>
          <w:sz w:val="20"/>
          <w:szCs w:val="20"/>
        </w:rPr>
      </w:pPr>
    </w:p>
    <w:p w14:paraId="73D3D1C7"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2023BC80" w14:textId="7777777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Bc. Eliška Petruchová</w:t>
      </w:r>
    </w:p>
    <w:p w14:paraId="1603420F" w14:textId="77777777"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předsedkyně</w:t>
      </w:r>
    </w:p>
    <w:p w14:paraId="1609FED6"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188212DD" w14:textId="77777777" w:rsidR="00EC1FB5" w:rsidRDefault="00EC1FB5" w:rsidP="00EC1FB5">
      <w:pPr>
        <w:pStyle w:val="odrkyChar"/>
        <w:tabs>
          <w:tab w:val="left" w:pos="8928"/>
        </w:tabs>
        <w:spacing w:beforeLines="60" w:before="144" w:after="0"/>
        <w:jc w:val="left"/>
        <w:rPr>
          <w:sz w:val="20"/>
          <w:szCs w:val="20"/>
        </w:rPr>
      </w:pPr>
    </w:p>
    <w:p w14:paraId="511A67D3" w14:textId="77777777" w:rsidR="00EC1FB5" w:rsidRDefault="00EC1FB5" w:rsidP="00EC1FB5">
      <w:pPr>
        <w:pStyle w:val="odrkyChar"/>
        <w:tabs>
          <w:tab w:val="left" w:pos="8928"/>
        </w:tabs>
        <w:spacing w:beforeLines="60" w:before="144" w:after="0"/>
        <w:jc w:val="left"/>
        <w:rPr>
          <w:sz w:val="20"/>
          <w:szCs w:val="20"/>
        </w:rPr>
      </w:pPr>
    </w:p>
    <w:p w14:paraId="7D0DE4B0"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190B2861" w14:textId="77777777" w:rsidR="00B03E0E" w:rsidRDefault="00B03E0E">
      <w:pPr>
        <w:tabs>
          <w:tab w:val="left" w:pos="3600"/>
        </w:tabs>
        <w:ind w:left="357"/>
        <w:jc w:val="both"/>
        <w:rPr>
          <w:rFonts w:ascii="Arial" w:hAnsi="Arial" w:cs="Arial"/>
        </w:rPr>
      </w:pPr>
    </w:p>
    <w:p w14:paraId="5C18CF34" w14:textId="77777777" w:rsidR="00B03E0E" w:rsidRDefault="00B03E0E">
      <w:pPr>
        <w:tabs>
          <w:tab w:val="left" w:pos="3600"/>
        </w:tabs>
        <w:ind w:left="357"/>
        <w:jc w:val="both"/>
        <w:rPr>
          <w:rFonts w:ascii="Arial" w:hAnsi="Arial" w:cs="Arial"/>
        </w:rPr>
      </w:pPr>
    </w:p>
    <w:p w14:paraId="3ED1E00C" w14:textId="77777777" w:rsidR="00B03E0E" w:rsidRDefault="00B03E0E">
      <w:pPr>
        <w:tabs>
          <w:tab w:val="left" w:pos="3600"/>
        </w:tabs>
        <w:ind w:left="357"/>
        <w:jc w:val="both"/>
        <w:rPr>
          <w:rFonts w:ascii="Arial" w:hAnsi="Arial" w:cs="Arial"/>
        </w:rPr>
      </w:pPr>
    </w:p>
    <w:p w14:paraId="148D0441" w14:textId="77777777" w:rsidR="00B03E0E" w:rsidRDefault="00B03E0E">
      <w:pPr>
        <w:tabs>
          <w:tab w:val="left" w:pos="3600"/>
        </w:tabs>
        <w:ind w:left="357"/>
        <w:jc w:val="both"/>
        <w:rPr>
          <w:rFonts w:ascii="Arial" w:hAnsi="Arial" w:cs="Arial"/>
        </w:rPr>
      </w:pPr>
    </w:p>
    <w:p w14:paraId="00E8E791"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020850C3"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140F0D54" w14:textId="77777777" w:rsidR="00B03E0E" w:rsidRDefault="00B03E0E">
      <w:pPr>
        <w:jc w:val="both"/>
        <w:rPr>
          <w:rFonts w:ascii="Arial" w:hAnsi="Arial" w:cs="Arial"/>
          <w:sz w:val="20"/>
          <w:szCs w:val="20"/>
        </w:rPr>
      </w:pPr>
    </w:p>
    <w:p w14:paraId="207F0F3E"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Rodinné centrum Kroměříž, z.s. a Středisko výchovné péče</w:t>
      </w:r>
    </w:p>
    <w:p w14:paraId="45787FCC"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Kollárova 658/13, 767 01 Kroměříž 1</w:t>
      </w:r>
    </w:p>
    <w:p w14:paraId="3ACB9521"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04412672</w:t>
      </w:r>
    </w:p>
    <w:p w14:paraId="2F24F73E"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85"/>
        <w:gridCol w:w="1584"/>
        <w:gridCol w:w="1379"/>
        <w:gridCol w:w="1832"/>
        <w:gridCol w:w="2364"/>
        <w:gridCol w:w="2066"/>
        <w:gridCol w:w="1674"/>
        <w:gridCol w:w="1360"/>
        <w:gridCol w:w="899"/>
        <w:gridCol w:w="1483"/>
      </w:tblGrid>
      <w:tr w:rsidR="00CA2E35" w14:paraId="16B3B400"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382DE0B6" w14:textId="77777777" w:rsidR="00CA2E35" w:rsidRDefault="00C76B8B">
            <w:pPr>
              <w:jc w:val="center"/>
            </w:pPr>
            <w:r>
              <w:rPr>
                <w:rFonts w:ascii="Arial" w:hAnsi="Arial" w:cs="Arial"/>
                <w:b/>
                <w:sz w:val="16"/>
              </w:rPr>
              <w:t>Poř. č.</w:t>
            </w:r>
          </w:p>
        </w:tc>
        <w:tc>
          <w:tcPr>
            <w:tcW w:w="0" w:type="auto"/>
            <w:tcBorders>
              <w:top w:val="single" w:sz="4" w:space="0" w:color="auto"/>
              <w:bottom w:val="single" w:sz="4" w:space="0" w:color="auto"/>
              <w:right w:val="single" w:sz="4" w:space="0" w:color="auto"/>
            </w:tcBorders>
            <w:shd w:val="clear" w:color="auto" w:fill="BFBFBF"/>
            <w:vAlign w:val="center"/>
          </w:tcPr>
          <w:p w14:paraId="53128221" w14:textId="77777777" w:rsidR="00CA2E35" w:rsidRDefault="00C76B8B">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081707EE" w14:textId="77777777" w:rsidR="00CA2E35" w:rsidRDefault="00C76B8B">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697E410" w14:textId="77777777" w:rsidR="00CA2E35" w:rsidRDefault="00C76B8B">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C153944" w14:textId="77777777" w:rsidR="00CA2E35" w:rsidRDefault="00C76B8B">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1542BE7F" w14:textId="77777777" w:rsidR="00CA2E35" w:rsidRDefault="00C76B8B">
            <w:pPr>
              <w:jc w:val="center"/>
            </w:pPr>
            <w:r>
              <w:rPr>
                <w:rFonts w:ascii="Arial" w:hAnsi="Arial" w:cs="Arial"/>
                <w:b/>
                <w:sz w:val="16"/>
              </w:rPr>
              <w:t xml:space="preserve">Cílová skupina, popř. převažující cílová </w:t>
            </w:r>
            <w:r>
              <w:rPr>
                <w:rFonts w:ascii="Arial" w:hAnsi="Arial" w:cs="Arial"/>
                <w:b/>
                <w:sz w:val="16"/>
              </w:rPr>
              <w:t>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3C92CAFB" w14:textId="77777777" w:rsidR="00CA2E35" w:rsidRDefault="00C76B8B">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6681C58A" w14:textId="77777777" w:rsidR="00CA2E35" w:rsidRDefault="00C76B8B">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1B842E7B" w14:textId="77777777" w:rsidR="00CA2E35" w:rsidRDefault="00C76B8B">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38F7D503" w14:textId="77777777" w:rsidR="00CA2E35" w:rsidRDefault="00C76B8B">
            <w:pPr>
              <w:jc w:val="center"/>
            </w:pPr>
            <w:r>
              <w:rPr>
                <w:rFonts w:ascii="Arial" w:hAnsi="Arial" w:cs="Arial"/>
                <w:b/>
                <w:sz w:val="16"/>
              </w:rPr>
              <w:t>Návratná finanční výpomoc v Kč</w:t>
            </w:r>
          </w:p>
        </w:tc>
      </w:tr>
      <w:tr w:rsidR="00CA2E35" w14:paraId="0813BB74" w14:textId="77777777">
        <w:trPr>
          <w:cantSplit/>
        </w:trPr>
        <w:tc>
          <w:tcPr>
            <w:tcW w:w="0" w:type="auto"/>
            <w:tcBorders>
              <w:top w:val="single" w:sz="4" w:space="0" w:color="auto"/>
              <w:bottom w:val="single" w:sz="4" w:space="0" w:color="auto"/>
              <w:right w:val="single" w:sz="4" w:space="0" w:color="auto"/>
            </w:tcBorders>
            <w:vAlign w:val="center"/>
          </w:tcPr>
          <w:p w14:paraId="070D2AA9" w14:textId="77777777" w:rsidR="00CA2E35" w:rsidRDefault="00C76B8B">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1F2A53E3" w14:textId="77777777" w:rsidR="00CA2E35" w:rsidRDefault="00C76B8B">
            <w:r>
              <w:rPr>
                <w:rFonts w:ascii="Arial" w:hAnsi="Arial" w:cs="Arial"/>
                <w:sz w:val="16"/>
              </w:rPr>
              <w:t>Sociálně aktivizační služby pro rodiny s dětmi</w:t>
            </w:r>
          </w:p>
        </w:tc>
        <w:tc>
          <w:tcPr>
            <w:tcW w:w="0" w:type="auto"/>
            <w:tcBorders>
              <w:top w:val="single" w:sz="4" w:space="0" w:color="auto"/>
              <w:bottom w:val="single" w:sz="4" w:space="0" w:color="auto"/>
              <w:right w:val="single" w:sz="4" w:space="0" w:color="auto"/>
            </w:tcBorders>
            <w:vAlign w:val="center"/>
          </w:tcPr>
          <w:p w14:paraId="35E0F1AC" w14:textId="77777777" w:rsidR="00CA2E35" w:rsidRDefault="00C76B8B">
            <w:r>
              <w:rPr>
                <w:rFonts w:ascii="Arial" w:hAnsi="Arial" w:cs="Arial"/>
                <w:sz w:val="16"/>
              </w:rPr>
              <w:t>4312466</w:t>
            </w:r>
          </w:p>
        </w:tc>
        <w:tc>
          <w:tcPr>
            <w:tcW w:w="0" w:type="auto"/>
            <w:tcBorders>
              <w:top w:val="single" w:sz="4" w:space="0" w:color="auto"/>
              <w:bottom w:val="single" w:sz="4" w:space="0" w:color="auto"/>
              <w:right w:val="single" w:sz="4" w:space="0" w:color="auto"/>
            </w:tcBorders>
            <w:vAlign w:val="center"/>
          </w:tcPr>
          <w:p w14:paraId="11A434E5" w14:textId="77777777" w:rsidR="00CA2E35" w:rsidRDefault="00C76B8B">
            <w:r>
              <w:rPr>
                <w:rFonts w:ascii="Arial" w:hAnsi="Arial" w:cs="Arial"/>
                <w:sz w:val="16"/>
              </w:rPr>
              <w:t>Rodinné centrum Kroměříž, z.s. a Středisko výchovné péče</w:t>
            </w:r>
          </w:p>
        </w:tc>
        <w:tc>
          <w:tcPr>
            <w:tcW w:w="0" w:type="auto"/>
            <w:tcBorders>
              <w:top w:val="single" w:sz="4" w:space="0" w:color="auto"/>
              <w:bottom w:val="single" w:sz="4" w:space="0" w:color="auto"/>
              <w:right w:val="single" w:sz="4" w:space="0" w:color="auto"/>
            </w:tcBorders>
            <w:vAlign w:val="center"/>
          </w:tcPr>
          <w:p w14:paraId="638DEDC3" w14:textId="77777777" w:rsidR="00CA2E35" w:rsidRDefault="00C76B8B">
            <w:r>
              <w:rPr>
                <w:rFonts w:ascii="Arial" w:hAnsi="Arial" w:cs="Arial"/>
                <w:sz w:val="16"/>
              </w:rPr>
              <w:t>Převažující terénní</w:t>
            </w:r>
          </w:p>
        </w:tc>
        <w:tc>
          <w:tcPr>
            <w:tcW w:w="0" w:type="auto"/>
            <w:tcBorders>
              <w:top w:val="single" w:sz="4" w:space="0" w:color="auto"/>
              <w:bottom w:val="single" w:sz="4" w:space="0" w:color="auto"/>
              <w:right w:val="single" w:sz="4" w:space="0" w:color="auto"/>
            </w:tcBorders>
            <w:vAlign w:val="center"/>
          </w:tcPr>
          <w:p w14:paraId="56E730FF" w14:textId="77777777" w:rsidR="00CA2E35" w:rsidRDefault="00C76B8B">
            <w:r>
              <w:rPr>
                <w:rFonts w:ascii="Arial" w:hAnsi="Arial" w:cs="Arial"/>
                <w:sz w:val="16"/>
              </w:rPr>
              <w:t>Rodiny s dětmi</w:t>
            </w:r>
          </w:p>
        </w:tc>
        <w:tc>
          <w:tcPr>
            <w:tcW w:w="0" w:type="auto"/>
            <w:tcBorders>
              <w:top w:val="single" w:sz="4" w:space="0" w:color="auto"/>
              <w:bottom w:val="single" w:sz="4" w:space="0" w:color="auto"/>
              <w:right w:val="single" w:sz="4" w:space="0" w:color="auto"/>
            </w:tcBorders>
            <w:vAlign w:val="center"/>
          </w:tcPr>
          <w:p w14:paraId="7E4F9AB2" w14:textId="77777777" w:rsidR="00CA2E35" w:rsidRDefault="00C76B8B">
            <w:r>
              <w:rPr>
                <w:rFonts w:ascii="Arial" w:hAnsi="Arial" w:cs="Arial"/>
                <w:sz w:val="16"/>
              </w:rPr>
              <w:t>Bystřice pod Hostýnem, Holešov, Kroměříž</w:t>
            </w:r>
          </w:p>
        </w:tc>
        <w:tc>
          <w:tcPr>
            <w:tcW w:w="0" w:type="auto"/>
            <w:tcBorders>
              <w:top w:val="single" w:sz="4" w:space="0" w:color="auto"/>
              <w:bottom w:val="single" w:sz="4" w:space="0" w:color="auto"/>
              <w:right w:val="single" w:sz="4" w:space="0" w:color="auto"/>
            </w:tcBorders>
            <w:vAlign w:val="center"/>
          </w:tcPr>
          <w:p w14:paraId="4EEEACBA" w14:textId="77777777" w:rsidR="00CA2E35" w:rsidRDefault="00C76B8B">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35654465" w14:textId="77777777" w:rsidR="00CA2E35" w:rsidRDefault="00C76B8B">
            <w:r>
              <w:rPr>
                <w:rFonts w:ascii="Arial" w:hAnsi="Arial" w:cs="Arial"/>
                <w:sz w:val="16"/>
              </w:rPr>
              <w:t>7,50</w:t>
            </w:r>
          </w:p>
        </w:tc>
        <w:tc>
          <w:tcPr>
            <w:tcW w:w="0" w:type="auto"/>
            <w:tcBorders>
              <w:top w:val="single" w:sz="4" w:space="0" w:color="auto"/>
              <w:bottom w:val="single" w:sz="4" w:space="0" w:color="auto"/>
              <w:right w:val="single" w:sz="4" w:space="0" w:color="auto"/>
            </w:tcBorders>
            <w:vAlign w:val="center"/>
          </w:tcPr>
          <w:p w14:paraId="08FDB4F4" w14:textId="77777777" w:rsidR="00CA2E35" w:rsidRDefault="00C76B8B">
            <w:pPr>
              <w:jc w:val="right"/>
            </w:pPr>
            <w:r>
              <w:rPr>
                <w:rFonts w:ascii="Arial" w:hAnsi="Arial" w:cs="Arial"/>
                <w:sz w:val="16"/>
              </w:rPr>
              <w:t>1 325 700,00</w:t>
            </w:r>
          </w:p>
        </w:tc>
      </w:tr>
    </w:tbl>
    <w:p w14:paraId="780AF733" w14:textId="77777777" w:rsidR="000F317A" w:rsidRDefault="000F317A" w:rsidP="000F317A">
      <w:pPr>
        <w:rPr>
          <w:rFonts w:ascii="Arial" w:hAnsi="Arial" w:cs="Arial"/>
          <w:i/>
          <w:color w:val="000000" w:themeColor="text1"/>
          <w:sz w:val="16"/>
          <w:szCs w:val="16"/>
        </w:rPr>
      </w:pPr>
    </w:p>
    <w:p w14:paraId="57BA6A38" w14:textId="77777777" w:rsidR="000F317A" w:rsidRDefault="000F317A" w:rsidP="000F317A">
      <w:pPr>
        <w:rPr>
          <w:i/>
          <w:sz w:val="16"/>
          <w:szCs w:val="16"/>
        </w:rPr>
      </w:pPr>
    </w:p>
    <w:p w14:paraId="2589C894" w14:textId="77777777" w:rsidR="000F317A" w:rsidRDefault="000F317A" w:rsidP="000F317A">
      <w:pPr>
        <w:jc w:val="both"/>
        <w:rPr>
          <w:rFonts w:ascii="Arial" w:hAnsi="Arial" w:cs="Arial"/>
          <w:sz w:val="20"/>
          <w:szCs w:val="20"/>
        </w:rPr>
      </w:pPr>
    </w:p>
    <w:p w14:paraId="31E08E43"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1 325 700,00</w:t>
      </w:r>
    </w:p>
    <w:p w14:paraId="0EBE7889" w14:textId="77777777" w:rsidR="00B03E0E" w:rsidRDefault="00B03E0E">
      <w:pPr>
        <w:jc w:val="both"/>
        <w:rPr>
          <w:rFonts w:ascii="Arial" w:hAnsi="Arial" w:cs="Arial"/>
          <w:i/>
          <w:sz w:val="20"/>
          <w:szCs w:val="20"/>
          <w:u w:val="single"/>
        </w:rPr>
      </w:pPr>
    </w:p>
    <w:p w14:paraId="3C22CB3A"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1DDB5766" w14:textId="77777777" w:rsidR="00B03E0E" w:rsidRDefault="00B03E0E">
      <w:pPr>
        <w:jc w:val="both"/>
        <w:rPr>
          <w:rFonts w:ascii="Arial" w:hAnsi="Arial" w:cs="Arial"/>
          <w:sz w:val="20"/>
          <w:szCs w:val="20"/>
        </w:rPr>
      </w:pPr>
    </w:p>
    <w:p w14:paraId="02B4AA0B"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67EC0E22"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65E719A6"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1592" w14:textId="77777777" w:rsidR="009C2CE4" w:rsidRDefault="009C2CE4">
      <w:r>
        <w:separator/>
      </w:r>
    </w:p>
  </w:endnote>
  <w:endnote w:type="continuationSeparator" w:id="0">
    <w:p w14:paraId="224F767A"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E5F6"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81ED207"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8FDA"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2FBE"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97D9"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012B" w14:textId="77777777" w:rsidR="009C2CE4" w:rsidRDefault="009C2CE4">
      <w:r>
        <w:separator/>
      </w:r>
    </w:p>
  </w:footnote>
  <w:footnote w:type="continuationSeparator" w:id="0">
    <w:p w14:paraId="79C8C8CB" w14:textId="77777777" w:rsidR="009C2CE4" w:rsidRDefault="009C2CE4">
      <w:r>
        <w:continuationSeparator/>
      </w:r>
    </w:p>
  </w:footnote>
  <w:footnote w:id="1">
    <w:p w14:paraId="0E96220F"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BA64"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16A25E5B"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B1917"/>
    <w:rsid w:val="003F5973"/>
    <w:rsid w:val="00401513"/>
    <w:rsid w:val="0043466C"/>
    <w:rsid w:val="00475A3B"/>
    <w:rsid w:val="004F11AF"/>
    <w:rsid w:val="00551080"/>
    <w:rsid w:val="005C6DF1"/>
    <w:rsid w:val="005D495A"/>
    <w:rsid w:val="005F7130"/>
    <w:rsid w:val="00653FD8"/>
    <w:rsid w:val="006578BD"/>
    <w:rsid w:val="006D417E"/>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76B8B"/>
    <w:rsid w:val="00CA2E35"/>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0FB542"/>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2891</Words>
  <Characters>17082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2024-01-10T08:43:00Z</dcterms:created>
  <dcterms:modified xsi:type="dcterms:W3CDTF">2024-01-10T08:43:00Z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