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1B1D" w14:textId="77777777" w:rsidR="00FF4120" w:rsidRPr="00FF4120" w:rsidRDefault="00FF4120" w:rsidP="00FF4120">
      <w:pPr>
        <w:spacing w:before="120" w:after="0" w:line="240" w:lineRule="auto"/>
        <w:ind w:firstLine="2835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 xml:space="preserve">Číslo smlouvy objednatele: </w:t>
      </w:r>
      <w:r w:rsidRPr="00FF4120">
        <w:rPr>
          <w:rFonts w:ascii="Arial" w:eastAsia="Times New Roman" w:hAnsi="Arial" w:cs="Arial"/>
          <w:szCs w:val="24"/>
          <w:lang w:eastAsia="cs-CZ"/>
        </w:rPr>
        <w:tab/>
      </w:r>
      <w:r w:rsidRPr="00FF4120">
        <w:rPr>
          <w:rFonts w:ascii="Arial" w:eastAsia="Times New Roman" w:hAnsi="Arial" w:cs="Arial"/>
          <w:b/>
          <w:szCs w:val="24"/>
          <w:lang w:eastAsia="cs-CZ"/>
        </w:rPr>
        <w:t>29/2018</w:t>
      </w:r>
    </w:p>
    <w:p w14:paraId="60631082" w14:textId="77777777" w:rsidR="00FF4120" w:rsidRPr="00FF4120" w:rsidRDefault="00FF4120" w:rsidP="00FF4120">
      <w:pPr>
        <w:spacing w:before="120" w:after="0" w:line="240" w:lineRule="auto"/>
        <w:ind w:firstLine="2835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 xml:space="preserve">Číslo smlouvy dodavatele: </w:t>
      </w:r>
      <w:r w:rsidRPr="00FF4120">
        <w:rPr>
          <w:rFonts w:ascii="Arial" w:eastAsia="Times New Roman" w:hAnsi="Arial" w:cs="Arial"/>
          <w:szCs w:val="24"/>
          <w:lang w:eastAsia="cs-CZ"/>
        </w:rPr>
        <w:tab/>
      </w:r>
      <w:r w:rsidRPr="00FF4120">
        <w:rPr>
          <w:rFonts w:ascii="Arial" w:eastAsia="Times New Roman" w:hAnsi="Arial" w:cs="Arial"/>
          <w:b/>
          <w:szCs w:val="24"/>
          <w:lang w:eastAsia="cs-CZ"/>
        </w:rPr>
        <w:t>F-00118</w:t>
      </w:r>
    </w:p>
    <w:p w14:paraId="537D376C" w14:textId="77777777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14:paraId="05C40F2B" w14:textId="77777777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FF4120" w:rsidDel="003A1791">
        <w:rPr>
          <w:rFonts w:ascii="Arial" w:eastAsia="Times New Roman" w:hAnsi="Arial" w:cs="Arial"/>
          <w:szCs w:val="24"/>
          <w:lang w:eastAsia="cs-CZ"/>
        </w:rPr>
        <w:t xml:space="preserve"> </w:t>
      </w:r>
    </w:p>
    <w:p w14:paraId="4D868B6F" w14:textId="17173B21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cs-CZ"/>
        </w:rPr>
      </w:pPr>
      <w:r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Dodatek č. </w:t>
      </w:r>
      <w:r w:rsidR="0049757C">
        <w:rPr>
          <w:rFonts w:ascii="Arial" w:eastAsia="Times New Roman" w:hAnsi="Arial" w:cs="Arial"/>
          <w:b/>
          <w:sz w:val="28"/>
          <w:szCs w:val="24"/>
          <w:lang w:eastAsia="cs-CZ"/>
        </w:rPr>
        <w:t>3</w:t>
      </w:r>
      <w:r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ke Smlouvě</w:t>
      </w:r>
      <w:r w:rsidRPr="00FF4120"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na dodávku a provoz EIS pracoviště AV ČR</w:t>
      </w:r>
    </w:p>
    <w:p w14:paraId="3D9FFE9C" w14:textId="77777777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cs-CZ"/>
        </w:rPr>
      </w:pPr>
    </w:p>
    <w:p w14:paraId="3DF785FB" w14:textId="77777777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>uzavřen</w:t>
      </w:r>
      <w:r>
        <w:rPr>
          <w:rFonts w:ascii="Arial" w:eastAsia="Times New Roman" w:hAnsi="Arial" w:cs="Arial"/>
          <w:szCs w:val="24"/>
          <w:lang w:eastAsia="cs-CZ"/>
        </w:rPr>
        <w:t>ý</w:t>
      </w:r>
      <w:r w:rsidRPr="00FF4120">
        <w:rPr>
          <w:rFonts w:ascii="Arial" w:eastAsia="Times New Roman" w:hAnsi="Arial" w:cs="Arial"/>
          <w:szCs w:val="24"/>
          <w:lang w:eastAsia="cs-CZ"/>
        </w:rPr>
        <w:t xml:space="preserve"> níže uvedeného dne, měsíce a roku</w:t>
      </w:r>
    </w:p>
    <w:p w14:paraId="5BDBC9D2" w14:textId="77777777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FF4120">
        <w:rPr>
          <w:rFonts w:ascii="Arial" w:eastAsia="Times New Roman" w:hAnsi="Arial" w:cs="Arial"/>
          <w:szCs w:val="24"/>
          <w:lang w:eastAsia="cs-CZ"/>
        </w:rPr>
        <w:t>podle § 1746 odst. 2. zák. č. 89/2012 Sb. občanský zákoník, v platném znění</w:t>
      </w:r>
    </w:p>
    <w:p w14:paraId="19DA5CC0" w14:textId="77777777" w:rsidR="00FF4120" w:rsidRPr="00FF4120" w:rsidRDefault="00FF4120" w:rsidP="00FF412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14:paraId="6924F4F5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</w:p>
    <w:p w14:paraId="49D65895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</w:p>
    <w:p w14:paraId="3F113674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  <w:r w:rsidRPr="00FF4120">
        <w:rPr>
          <w:rFonts w:ascii="Arial" w:eastAsia="Times New Roman" w:hAnsi="Arial" w:cs="Arial"/>
          <w:b/>
          <w:szCs w:val="24"/>
          <w:lang w:eastAsia="cs-CZ"/>
        </w:rPr>
        <w:t>mezi níže uvedenými smluvními stranami:</w:t>
      </w:r>
    </w:p>
    <w:p w14:paraId="1262D051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</w:p>
    <w:tbl>
      <w:tblPr>
        <w:tblW w:w="8613" w:type="dxa"/>
        <w:tblInd w:w="675" w:type="dxa"/>
        <w:tblLook w:val="01E0" w:firstRow="1" w:lastRow="1" w:firstColumn="1" w:lastColumn="1" w:noHBand="0" w:noVBand="0"/>
      </w:tblPr>
      <w:tblGrid>
        <w:gridCol w:w="2796"/>
        <w:gridCol w:w="5817"/>
      </w:tblGrid>
      <w:tr w:rsidR="00FF4120" w:rsidRPr="00FF4120" w14:paraId="3829A60E" w14:textId="77777777" w:rsidTr="00BD13DD"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14:paraId="73DE7489" w14:textId="77777777" w:rsidR="00FF4120" w:rsidRPr="00FF4120" w:rsidRDefault="00FF4120" w:rsidP="00FF4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Objednatel:</w:t>
            </w:r>
          </w:p>
        </w:tc>
      </w:tr>
      <w:tr w:rsidR="00FF4120" w:rsidRPr="00FF4120" w14:paraId="63065F71" w14:textId="77777777" w:rsidTr="00BD13DD">
        <w:trPr>
          <w:trHeight w:val="388"/>
        </w:trPr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14:paraId="30D42B59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Název:</w:t>
            </w:r>
          </w:p>
        </w:tc>
        <w:tc>
          <w:tcPr>
            <w:tcW w:w="5817" w:type="dxa"/>
            <w:tcBorders>
              <w:top w:val="single" w:sz="4" w:space="0" w:color="auto"/>
            </w:tcBorders>
            <w:vAlign w:val="center"/>
          </w:tcPr>
          <w:p w14:paraId="568FBB04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Ústav informatiky AV ČR, v. v. i.</w:t>
            </w:r>
          </w:p>
        </w:tc>
      </w:tr>
      <w:tr w:rsidR="00FF4120" w:rsidRPr="00FF4120" w14:paraId="4C94D75C" w14:textId="77777777" w:rsidTr="00BD13DD">
        <w:tc>
          <w:tcPr>
            <w:tcW w:w="2796" w:type="dxa"/>
          </w:tcPr>
          <w:p w14:paraId="06886DD6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Se sídlem:</w:t>
            </w:r>
          </w:p>
        </w:tc>
        <w:tc>
          <w:tcPr>
            <w:tcW w:w="5817" w:type="dxa"/>
          </w:tcPr>
          <w:p w14:paraId="3AEA60EA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Pod Vodárenskou věží 271/2</w:t>
            </w:r>
          </w:p>
        </w:tc>
      </w:tr>
      <w:tr w:rsidR="00FF4120" w:rsidRPr="00FF4120" w14:paraId="17320BB4" w14:textId="77777777" w:rsidTr="00BD13DD">
        <w:tc>
          <w:tcPr>
            <w:tcW w:w="2796" w:type="dxa"/>
          </w:tcPr>
          <w:p w14:paraId="0516C2E9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IČ:</w:t>
            </w:r>
          </w:p>
        </w:tc>
        <w:tc>
          <w:tcPr>
            <w:tcW w:w="5817" w:type="dxa"/>
          </w:tcPr>
          <w:p w14:paraId="554019FE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67985807</w:t>
            </w:r>
          </w:p>
        </w:tc>
      </w:tr>
      <w:tr w:rsidR="00FF4120" w:rsidRPr="00FF4120" w14:paraId="2471814F" w14:textId="77777777" w:rsidTr="00BD13DD">
        <w:tc>
          <w:tcPr>
            <w:tcW w:w="2796" w:type="dxa"/>
          </w:tcPr>
          <w:p w14:paraId="75F7B77A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DIČ:</w:t>
            </w:r>
          </w:p>
        </w:tc>
        <w:tc>
          <w:tcPr>
            <w:tcW w:w="5817" w:type="dxa"/>
          </w:tcPr>
          <w:p w14:paraId="3B46C146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CZ 67985807</w:t>
            </w:r>
          </w:p>
        </w:tc>
      </w:tr>
      <w:tr w:rsidR="00FF4120" w:rsidRPr="00FF4120" w14:paraId="2D2EBEAE" w14:textId="77777777" w:rsidTr="00BD13DD">
        <w:tc>
          <w:tcPr>
            <w:tcW w:w="2796" w:type="dxa"/>
          </w:tcPr>
          <w:p w14:paraId="317A763D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Zastoupený:</w:t>
            </w:r>
          </w:p>
          <w:p w14:paraId="4216C106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 xml:space="preserve">Bank. </w:t>
            </w:r>
            <w:proofErr w:type="gramStart"/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spojení</w:t>
            </w:r>
            <w:proofErr w:type="gramEnd"/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:</w:t>
            </w:r>
          </w:p>
        </w:tc>
        <w:tc>
          <w:tcPr>
            <w:tcW w:w="5817" w:type="dxa"/>
          </w:tcPr>
          <w:p w14:paraId="7DF7EC3A" w14:textId="23610F07" w:rsidR="00FF4120" w:rsidRPr="00FF4120" w:rsidRDefault="0049757C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doc. Ing. Petr</w:t>
            </w:r>
            <w:r w:rsidR="00165009">
              <w:rPr>
                <w:rFonts w:ascii="Arial" w:eastAsia="Times New Roman" w:hAnsi="Arial" w:cs="Arial"/>
                <w:szCs w:val="24"/>
                <w:lang w:eastAsia="cs-CZ"/>
              </w:rPr>
              <w:t>em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cs-CZ"/>
              </w:rPr>
              <w:t>Cintul</w:t>
            </w:r>
            <w:r w:rsidR="00165009">
              <w:rPr>
                <w:rFonts w:ascii="Arial" w:eastAsia="Times New Roman" w:hAnsi="Arial" w:cs="Arial"/>
                <w:szCs w:val="24"/>
                <w:lang w:eastAsia="cs-CZ"/>
              </w:rPr>
              <w:t>ou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, Ph.D.,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cs-CZ"/>
              </w:rPr>
              <w:t>DSc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cs-CZ"/>
              </w:rPr>
              <w:t>.,</w:t>
            </w:r>
            <w:r w:rsidR="00FF4120"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 ředitelem</w:t>
            </w:r>
          </w:p>
          <w:p w14:paraId="2B2E603D" w14:textId="6682CD2F" w:rsidR="00FF4120" w:rsidRPr="00FF4120" w:rsidRDefault="00C331B3" w:rsidP="00C331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</w:t>
            </w:r>
            <w:proofErr w:type="spellEnd"/>
            <w:r w:rsidR="006C5F89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/</w:t>
            </w: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</w:t>
            </w:r>
            <w:proofErr w:type="spellEnd"/>
            <w:r w:rsidR="006C5F89" w:rsidRPr="006C5F89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proofErr w:type="spellStart"/>
            <w:r w:rsidR="006C5F89" w:rsidRPr="006C5F89">
              <w:rPr>
                <w:rFonts w:ascii="Arial" w:eastAsia="Times New Roman" w:hAnsi="Arial" w:cs="Arial"/>
                <w:szCs w:val="24"/>
                <w:lang w:eastAsia="cs-CZ"/>
              </w:rPr>
              <w:t>Raiffeisenbank</w:t>
            </w:r>
            <w:proofErr w:type="spellEnd"/>
          </w:p>
        </w:tc>
      </w:tr>
      <w:tr w:rsidR="00FF4120" w:rsidRPr="00FF4120" w14:paraId="6CEC9CEB" w14:textId="77777777" w:rsidTr="00BD13DD">
        <w:tc>
          <w:tcPr>
            <w:tcW w:w="2796" w:type="dxa"/>
          </w:tcPr>
          <w:p w14:paraId="7555EDBA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Osoby oprávněné jednat ve věcech provozně-technických:</w:t>
            </w:r>
          </w:p>
        </w:tc>
        <w:tc>
          <w:tcPr>
            <w:tcW w:w="5817" w:type="dxa"/>
            <w:vAlign w:val="center"/>
          </w:tcPr>
          <w:p w14:paraId="7C8DF493" w14:textId="05772ADD" w:rsidR="00FF4120" w:rsidRPr="00FF4120" w:rsidRDefault="00C331B3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xxxxxxxxxxxxxxxxxxxxxx</w:t>
            </w:r>
            <w:proofErr w:type="spellEnd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.,</w:t>
            </w:r>
            <w:r w:rsidR="00FF4120"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 zástupce ředitele pro podporu vědecké činnosti</w:t>
            </w:r>
          </w:p>
        </w:tc>
      </w:tr>
      <w:tr w:rsidR="00FF4120" w:rsidRPr="00FF4120" w14:paraId="797A8FA5" w14:textId="77777777" w:rsidTr="00BD13DD">
        <w:tc>
          <w:tcPr>
            <w:tcW w:w="2796" w:type="dxa"/>
          </w:tcPr>
          <w:p w14:paraId="4C4CC467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Tel.:</w:t>
            </w:r>
          </w:p>
        </w:tc>
        <w:tc>
          <w:tcPr>
            <w:tcW w:w="5817" w:type="dxa"/>
          </w:tcPr>
          <w:p w14:paraId="381785F3" w14:textId="387DDF9A" w:rsidR="00FF4120" w:rsidRPr="00FF4120" w:rsidRDefault="00FF4120" w:rsidP="00C331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+ </w:t>
            </w:r>
            <w:proofErr w:type="spellStart"/>
            <w:r w:rsidR="00C331B3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xxxxxxxxxxxxxxxxx</w:t>
            </w:r>
            <w:proofErr w:type="spellEnd"/>
          </w:p>
        </w:tc>
      </w:tr>
      <w:tr w:rsidR="00FF4120" w:rsidRPr="00FF4120" w14:paraId="590B9654" w14:textId="77777777" w:rsidTr="00BD13DD">
        <w:trPr>
          <w:trHeight w:val="284"/>
        </w:trPr>
        <w:tc>
          <w:tcPr>
            <w:tcW w:w="2796" w:type="dxa"/>
            <w:vAlign w:val="center"/>
          </w:tcPr>
          <w:p w14:paraId="6DE59B02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  <w:tc>
          <w:tcPr>
            <w:tcW w:w="5817" w:type="dxa"/>
            <w:vAlign w:val="center"/>
          </w:tcPr>
          <w:p w14:paraId="1C78957D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</w:tbl>
    <w:p w14:paraId="2C92FE04" w14:textId="77777777" w:rsidR="00FF4120" w:rsidRPr="00FF4120" w:rsidRDefault="00FF4120" w:rsidP="00FF4120">
      <w:pPr>
        <w:spacing w:after="0" w:line="240" w:lineRule="auto"/>
        <w:rPr>
          <w:rFonts w:ascii="Arial" w:eastAsia="Times New Roman" w:hAnsi="Arial" w:cs="Arial"/>
          <w:b/>
          <w:iCs/>
          <w:szCs w:val="24"/>
          <w:lang w:eastAsia="cs-CZ"/>
        </w:rPr>
      </w:pPr>
    </w:p>
    <w:p w14:paraId="1E27AFB4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iCs/>
          <w:szCs w:val="24"/>
          <w:lang w:eastAsia="cs-CZ"/>
        </w:rPr>
      </w:pPr>
      <w:r w:rsidRPr="00FF4120">
        <w:rPr>
          <w:rFonts w:ascii="Arial" w:eastAsia="Times New Roman" w:hAnsi="Arial" w:cs="Arial"/>
          <w:b/>
          <w:iCs/>
          <w:szCs w:val="24"/>
          <w:lang w:eastAsia="cs-CZ"/>
        </w:rPr>
        <w:t>dále jen „Objednatel“</w:t>
      </w:r>
    </w:p>
    <w:p w14:paraId="738C5478" w14:textId="77777777" w:rsidR="00FF4120" w:rsidRPr="00FF4120" w:rsidRDefault="00FF4120" w:rsidP="00FF4120">
      <w:pPr>
        <w:spacing w:before="120" w:after="0" w:line="240" w:lineRule="auto"/>
        <w:ind w:left="567" w:hanging="2940"/>
        <w:jc w:val="both"/>
        <w:rPr>
          <w:rFonts w:ascii="Arial" w:eastAsia="Times New Roman" w:hAnsi="Arial" w:cs="Arial"/>
          <w:b/>
          <w:snapToGrid w:val="0"/>
          <w:szCs w:val="24"/>
          <w:lang w:eastAsia="cs-CZ"/>
        </w:rPr>
      </w:pPr>
    </w:p>
    <w:p w14:paraId="699175C1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b/>
          <w:szCs w:val="24"/>
          <w:lang w:eastAsia="cs-CZ"/>
        </w:rPr>
      </w:pPr>
      <w:r w:rsidRPr="00FF4120">
        <w:rPr>
          <w:rFonts w:ascii="Arial" w:eastAsia="Times New Roman" w:hAnsi="Arial" w:cs="Arial"/>
          <w:b/>
          <w:szCs w:val="24"/>
          <w:lang w:eastAsia="cs-CZ"/>
        </w:rPr>
        <w:t>a</w:t>
      </w:r>
    </w:p>
    <w:p w14:paraId="0C5F5830" w14:textId="77777777" w:rsidR="00FF4120" w:rsidRPr="00FF4120" w:rsidRDefault="00FF4120" w:rsidP="00FF4120">
      <w:pPr>
        <w:spacing w:before="120" w:after="0" w:line="240" w:lineRule="auto"/>
        <w:ind w:left="2940" w:hanging="2940"/>
        <w:jc w:val="both"/>
        <w:rPr>
          <w:rFonts w:ascii="Arial" w:eastAsia="Times New Roman" w:hAnsi="Arial" w:cs="Arial"/>
          <w:b/>
          <w:snapToGrid w:val="0"/>
          <w:szCs w:val="24"/>
          <w:lang w:eastAsia="cs-CZ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988"/>
        <w:gridCol w:w="5659"/>
      </w:tblGrid>
      <w:tr w:rsidR="00FF4120" w:rsidRPr="00FF4120" w14:paraId="2B54894E" w14:textId="77777777" w:rsidTr="00BD13DD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40C6F291" w14:textId="77777777" w:rsidR="00FF4120" w:rsidRPr="00FF4120" w:rsidRDefault="00FF4120" w:rsidP="00FF4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Dodavatel:</w:t>
            </w:r>
          </w:p>
        </w:tc>
      </w:tr>
      <w:tr w:rsidR="00FF4120" w:rsidRPr="00FF4120" w14:paraId="0363F161" w14:textId="77777777" w:rsidTr="00BD13DD">
        <w:trPr>
          <w:trHeight w:val="274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65244D00" w14:textId="77777777" w:rsidR="00FF4120" w:rsidRPr="00FF4120" w:rsidRDefault="00FF4120" w:rsidP="00FF4120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Název:</w:t>
            </w:r>
          </w:p>
        </w:tc>
        <w:tc>
          <w:tcPr>
            <w:tcW w:w="5659" w:type="dxa"/>
            <w:tcBorders>
              <w:top w:val="single" w:sz="4" w:space="0" w:color="auto"/>
            </w:tcBorders>
            <w:vAlign w:val="center"/>
          </w:tcPr>
          <w:p w14:paraId="3CAAE6C5" w14:textId="77777777" w:rsidR="00FF4120" w:rsidRPr="00FF4120" w:rsidRDefault="00FF4120" w:rsidP="00FF412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BBM spol. s r. o.</w:t>
            </w:r>
          </w:p>
        </w:tc>
      </w:tr>
      <w:tr w:rsidR="00FF4120" w:rsidRPr="00FF4120" w14:paraId="341EB961" w14:textId="77777777" w:rsidTr="00BD13DD">
        <w:tc>
          <w:tcPr>
            <w:tcW w:w="2988" w:type="dxa"/>
          </w:tcPr>
          <w:p w14:paraId="2C2FD99A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Se sídlem:</w:t>
            </w:r>
          </w:p>
        </w:tc>
        <w:tc>
          <w:tcPr>
            <w:tcW w:w="5659" w:type="dxa"/>
          </w:tcPr>
          <w:p w14:paraId="42BBA7BC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Kocínova 5, 397 01 Písek</w:t>
            </w:r>
          </w:p>
        </w:tc>
      </w:tr>
      <w:tr w:rsidR="00FF4120" w:rsidRPr="00FF4120" w14:paraId="63CD7F96" w14:textId="77777777" w:rsidTr="00BD13DD">
        <w:tc>
          <w:tcPr>
            <w:tcW w:w="2988" w:type="dxa"/>
          </w:tcPr>
          <w:p w14:paraId="19BA8F2A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Obchodní rejstřík:</w:t>
            </w:r>
          </w:p>
        </w:tc>
        <w:tc>
          <w:tcPr>
            <w:tcW w:w="5659" w:type="dxa"/>
          </w:tcPr>
          <w:p w14:paraId="2512F854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Zapsaná v OR vedeném Krajským soudem v Českých Budějovicích, spis. </w:t>
            </w:r>
            <w:proofErr w:type="gramStart"/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zn.</w:t>
            </w:r>
            <w:proofErr w:type="gramEnd"/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 xml:space="preserve"> 386/C </w:t>
            </w:r>
          </w:p>
        </w:tc>
      </w:tr>
      <w:tr w:rsidR="00FF4120" w:rsidRPr="00FF4120" w14:paraId="00D855A8" w14:textId="77777777" w:rsidTr="00BD13DD">
        <w:tc>
          <w:tcPr>
            <w:tcW w:w="2988" w:type="dxa"/>
          </w:tcPr>
          <w:p w14:paraId="5DA48BDC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IČ:</w:t>
            </w:r>
          </w:p>
        </w:tc>
        <w:tc>
          <w:tcPr>
            <w:tcW w:w="5659" w:type="dxa"/>
          </w:tcPr>
          <w:p w14:paraId="0C96661E" w14:textId="3EB98C4B" w:rsidR="00FF4120" w:rsidRPr="00FF4120" w:rsidRDefault="006C5F89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40755592</w:t>
            </w:r>
          </w:p>
        </w:tc>
      </w:tr>
      <w:tr w:rsidR="00FF4120" w:rsidRPr="00FF4120" w14:paraId="047A8290" w14:textId="77777777" w:rsidTr="00BD13DD">
        <w:tc>
          <w:tcPr>
            <w:tcW w:w="2988" w:type="dxa"/>
          </w:tcPr>
          <w:p w14:paraId="065ACFD2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DIČ:</w:t>
            </w:r>
          </w:p>
        </w:tc>
        <w:tc>
          <w:tcPr>
            <w:tcW w:w="5659" w:type="dxa"/>
          </w:tcPr>
          <w:p w14:paraId="64E37132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CZ 40755592</w:t>
            </w:r>
          </w:p>
        </w:tc>
      </w:tr>
      <w:tr w:rsidR="00FF4120" w:rsidRPr="00FF4120" w14:paraId="66A7D0B0" w14:textId="77777777" w:rsidTr="00BD13DD">
        <w:tc>
          <w:tcPr>
            <w:tcW w:w="2988" w:type="dxa"/>
          </w:tcPr>
          <w:p w14:paraId="6AEF780C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Bankovní spojení:</w:t>
            </w:r>
          </w:p>
        </w:tc>
        <w:tc>
          <w:tcPr>
            <w:tcW w:w="5659" w:type="dxa"/>
          </w:tcPr>
          <w:p w14:paraId="7FDD44DD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Komerční banka a.s.</w:t>
            </w:r>
          </w:p>
        </w:tc>
      </w:tr>
      <w:tr w:rsidR="00FF4120" w:rsidRPr="00FF4120" w14:paraId="6C0BE510" w14:textId="77777777" w:rsidTr="00BD13DD">
        <w:tc>
          <w:tcPr>
            <w:tcW w:w="2988" w:type="dxa"/>
          </w:tcPr>
          <w:p w14:paraId="4EFDDA43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Číslo účtu:</w:t>
            </w:r>
          </w:p>
        </w:tc>
        <w:tc>
          <w:tcPr>
            <w:tcW w:w="5659" w:type="dxa"/>
          </w:tcPr>
          <w:p w14:paraId="7BAB0C83" w14:textId="1B58E252" w:rsidR="00FF4120" w:rsidRPr="00FF4120" w:rsidRDefault="00C331B3" w:rsidP="00C331B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</w:t>
            </w:r>
            <w:proofErr w:type="spellEnd"/>
            <w:r w:rsidR="00FF4120" w:rsidRPr="00FF4120">
              <w:rPr>
                <w:rFonts w:ascii="Arial" w:eastAsia="Times New Roman" w:hAnsi="Arial" w:cs="Arial"/>
                <w:szCs w:val="24"/>
                <w:lang w:eastAsia="cs-CZ"/>
              </w:rPr>
              <w:t>/</w:t>
            </w: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</w:t>
            </w:r>
            <w:proofErr w:type="spellEnd"/>
          </w:p>
        </w:tc>
      </w:tr>
      <w:tr w:rsidR="00FF4120" w:rsidRPr="00FF4120" w14:paraId="30EAAF6A" w14:textId="77777777" w:rsidTr="00BD13DD">
        <w:tc>
          <w:tcPr>
            <w:tcW w:w="2988" w:type="dxa"/>
          </w:tcPr>
          <w:p w14:paraId="1F5F912C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Zastoupený:</w:t>
            </w:r>
          </w:p>
        </w:tc>
        <w:tc>
          <w:tcPr>
            <w:tcW w:w="5659" w:type="dxa"/>
          </w:tcPr>
          <w:p w14:paraId="3051104A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szCs w:val="24"/>
                <w:lang w:eastAsia="cs-CZ"/>
              </w:rPr>
              <w:t>Ing. Zdeňkem Marešem, jednatelem</w:t>
            </w:r>
          </w:p>
        </w:tc>
      </w:tr>
      <w:tr w:rsidR="00FF4120" w:rsidRPr="00FF4120" w14:paraId="5403BE92" w14:textId="77777777" w:rsidTr="00BD13DD">
        <w:tc>
          <w:tcPr>
            <w:tcW w:w="2988" w:type="dxa"/>
          </w:tcPr>
          <w:p w14:paraId="365848C1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Osoby oprávněné jednat ve věcech provozně-technických:</w:t>
            </w:r>
          </w:p>
        </w:tc>
        <w:tc>
          <w:tcPr>
            <w:tcW w:w="5659" w:type="dxa"/>
            <w:vAlign w:val="center"/>
          </w:tcPr>
          <w:p w14:paraId="73EBE662" w14:textId="22476810" w:rsidR="00FF4120" w:rsidRPr="00C331B3" w:rsidRDefault="00C331B3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</w:pP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xxxxxxxxxxxxxxxxxxx</w:t>
            </w:r>
            <w:proofErr w:type="spellEnd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 xml:space="preserve">, </w:t>
            </w:r>
            <w:proofErr w:type="spellStart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ved</w:t>
            </w:r>
            <w:proofErr w:type="spellEnd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 xml:space="preserve">. </w:t>
            </w:r>
            <w:proofErr w:type="gramStart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odd</w:t>
            </w:r>
            <w:proofErr w:type="gramEnd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. technické podpory</w:t>
            </w:r>
          </w:p>
          <w:p w14:paraId="3BF22860" w14:textId="70956F69" w:rsidR="00FF4120" w:rsidRPr="00C331B3" w:rsidRDefault="00C331B3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</w:pP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xxxxxxxxxxxxxxx</w:t>
            </w:r>
            <w:proofErr w:type="spellEnd"/>
            <w:r w:rsidR="002B345C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 xml:space="preserve">, </w:t>
            </w:r>
            <w:proofErr w:type="spellStart"/>
            <w:r w:rsidR="002B345C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ved</w:t>
            </w:r>
            <w:proofErr w:type="spellEnd"/>
            <w:r w:rsidR="002B345C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 xml:space="preserve">. </w:t>
            </w:r>
            <w:proofErr w:type="gramStart"/>
            <w:r w:rsidR="002B345C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projektu</w:t>
            </w:r>
            <w:proofErr w:type="gramEnd"/>
            <w:r w:rsidR="00FF4120"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FF4120" w:rsidRPr="00FF4120" w14:paraId="14525A8D" w14:textId="77777777" w:rsidTr="00BD13DD">
        <w:tc>
          <w:tcPr>
            <w:tcW w:w="2988" w:type="dxa"/>
          </w:tcPr>
          <w:p w14:paraId="2EB2BCC2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  <w:r w:rsidRPr="00FF4120">
              <w:rPr>
                <w:rFonts w:ascii="Arial" w:eastAsia="Times New Roman" w:hAnsi="Arial" w:cs="Arial"/>
                <w:b/>
                <w:szCs w:val="24"/>
                <w:lang w:eastAsia="cs-CZ"/>
              </w:rPr>
              <w:t>Tel.:</w:t>
            </w:r>
          </w:p>
        </w:tc>
        <w:tc>
          <w:tcPr>
            <w:tcW w:w="5659" w:type="dxa"/>
          </w:tcPr>
          <w:p w14:paraId="1A003087" w14:textId="51A31DA1" w:rsidR="00FF4120" w:rsidRPr="00C331B3" w:rsidRDefault="00C331B3" w:rsidP="00FF4120">
            <w:pPr>
              <w:spacing w:after="0" w:line="240" w:lineRule="auto"/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</w:pPr>
            <w:proofErr w:type="spellStart"/>
            <w:r w:rsidRPr="00C331B3">
              <w:rPr>
                <w:rFonts w:ascii="Arial" w:eastAsia="Times New Roman" w:hAnsi="Arial" w:cs="Arial"/>
                <w:szCs w:val="24"/>
                <w:highlight w:val="black"/>
                <w:lang w:eastAsia="cs-CZ"/>
              </w:rPr>
              <w:t>xxxxxxxxxxxxxxxxx</w:t>
            </w:r>
            <w:proofErr w:type="spellEnd"/>
          </w:p>
        </w:tc>
      </w:tr>
      <w:tr w:rsidR="00FF4120" w:rsidRPr="00FF4120" w14:paraId="0A736174" w14:textId="77777777" w:rsidTr="00BD13DD">
        <w:tc>
          <w:tcPr>
            <w:tcW w:w="2988" w:type="dxa"/>
          </w:tcPr>
          <w:p w14:paraId="36688CD8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5659" w:type="dxa"/>
          </w:tcPr>
          <w:p w14:paraId="63F00818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</w:tr>
      <w:tr w:rsidR="00FF4120" w:rsidRPr="00FF4120" w14:paraId="30778B0D" w14:textId="77777777" w:rsidTr="00BD13DD">
        <w:trPr>
          <w:trHeight w:val="232"/>
        </w:trPr>
        <w:tc>
          <w:tcPr>
            <w:tcW w:w="2988" w:type="dxa"/>
            <w:vAlign w:val="center"/>
          </w:tcPr>
          <w:p w14:paraId="076E65BA" w14:textId="77777777" w:rsidR="00FF4120" w:rsidRPr="00FF4120" w:rsidRDefault="00FF4120" w:rsidP="00FF41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napToGrid w:val="0"/>
                <w:szCs w:val="24"/>
                <w:lang w:eastAsia="cs-CZ"/>
              </w:rPr>
            </w:pPr>
          </w:p>
        </w:tc>
        <w:tc>
          <w:tcPr>
            <w:tcW w:w="5659" w:type="dxa"/>
            <w:vAlign w:val="center"/>
          </w:tcPr>
          <w:p w14:paraId="31414818" w14:textId="77777777" w:rsidR="00FF4120" w:rsidRPr="00FF4120" w:rsidRDefault="00FF4120" w:rsidP="00FF4120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</w:tr>
    </w:tbl>
    <w:p w14:paraId="751E2C63" w14:textId="77777777" w:rsidR="00FF4120" w:rsidRPr="00FF4120" w:rsidRDefault="00FF4120" w:rsidP="00FF4120">
      <w:pPr>
        <w:spacing w:after="0" w:line="240" w:lineRule="auto"/>
        <w:ind w:left="567"/>
        <w:rPr>
          <w:rFonts w:ascii="Arial" w:eastAsia="Times New Roman" w:hAnsi="Arial" w:cs="Arial"/>
          <w:szCs w:val="24"/>
          <w:lang w:eastAsia="cs-CZ"/>
        </w:rPr>
      </w:pPr>
    </w:p>
    <w:p w14:paraId="3FA5C98A" w14:textId="3E33E644" w:rsidR="003B1253" w:rsidRPr="00EA27CC" w:rsidRDefault="00FF4120" w:rsidP="00EA27CC">
      <w:pPr>
        <w:spacing w:after="0" w:line="240" w:lineRule="auto"/>
        <w:ind w:left="567"/>
        <w:rPr>
          <w:rFonts w:ascii="Arial" w:eastAsia="Times New Roman" w:hAnsi="Arial" w:cs="Arial"/>
          <w:b/>
          <w:iCs/>
          <w:szCs w:val="24"/>
          <w:lang w:eastAsia="cs-CZ"/>
        </w:rPr>
      </w:pPr>
      <w:r w:rsidRPr="00FF4120">
        <w:rPr>
          <w:rFonts w:ascii="Arial" w:eastAsia="Times New Roman" w:hAnsi="Arial" w:cs="Arial"/>
          <w:iCs/>
          <w:szCs w:val="24"/>
          <w:lang w:eastAsia="cs-CZ"/>
        </w:rPr>
        <w:t xml:space="preserve"> </w:t>
      </w:r>
      <w:r w:rsidRPr="00FF4120">
        <w:rPr>
          <w:rFonts w:ascii="Arial" w:eastAsia="Times New Roman" w:hAnsi="Arial" w:cs="Arial"/>
          <w:b/>
          <w:iCs/>
          <w:szCs w:val="24"/>
          <w:lang w:eastAsia="cs-CZ"/>
        </w:rPr>
        <w:t>dále jen „Dodavatel“</w:t>
      </w:r>
    </w:p>
    <w:p w14:paraId="563190B8" w14:textId="3090FA5B" w:rsidR="003B1253" w:rsidRPr="00767D1A" w:rsidRDefault="0049757C" w:rsidP="001D20E0">
      <w:pPr>
        <w:jc w:val="both"/>
        <w:rPr>
          <w:rFonts w:ascii="Arial" w:hAnsi="Arial" w:cs="Arial"/>
        </w:rPr>
      </w:pPr>
      <w:r w:rsidRPr="00767D1A">
        <w:rPr>
          <w:rFonts w:ascii="Arial" w:hAnsi="Arial" w:cs="Arial"/>
        </w:rPr>
        <w:lastRenderedPageBreak/>
        <w:t xml:space="preserve">Smluvní strany se </w:t>
      </w:r>
      <w:r w:rsidR="00350A8C" w:rsidRPr="00767D1A">
        <w:rPr>
          <w:rFonts w:ascii="Arial" w:hAnsi="Arial" w:cs="Arial"/>
        </w:rPr>
        <w:t xml:space="preserve">v souvislosti </w:t>
      </w:r>
      <w:r w:rsidR="00350A8C">
        <w:rPr>
          <w:rFonts w:ascii="Arial" w:hAnsi="Arial" w:cs="Arial"/>
        </w:rPr>
        <w:t xml:space="preserve">s vyhlášenou průměrnou mírou inflace ČSÚ za rok 2023 ve výši 10,7% </w:t>
      </w:r>
      <w:r w:rsidR="00350A8C" w:rsidRPr="00767D1A">
        <w:rPr>
          <w:rFonts w:ascii="Arial" w:hAnsi="Arial" w:cs="Arial"/>
        </w:rPr>
        <w:t xml:space="preserve">dohodly </w:t>
      </w:r>
      <w:r w:rsidRPr="00767D1A">
        <w:rPr>
          <w:rFonts w:ascii="Arial" w:hAnsi="Arial" w:cs="Arial"/>
        </w:rPr>
        <w:t>na uzavření tohoto dodatku</w:t>
      </w:r>
      <w:r w:rsidR="00350A8C">
        <w:rPr>
          <w:rFonts w:ascii="Arial" w:hAnsi="Arial" w:cs="Arial"/>
        </w:rPr>
        <w:t>, j</w:t>
      </w:r>
      <w:r w:rsidR="002B345C">
        <w:rPr>
          <w:rFonts w:ascii="Arial" w:hAnsi="Arial" w:cs="Arial"/>
        </w:rPr>
        <w:t>a</w:t>
      </w:r>
      <w:r w:rsidR="00350A8C">
        <w:rPr>
          <w:rFonts w:ascii="Arial" w:hAnsi="Arial" w:cs="Arial"/>
        </w:rPr>
        <w:t>k je uvedeno dále.</w:t>
      </w:r>
      <w:r w:rsidRPr="00767D1A">
        <w:rPr>
          <w:rFonts w:ascii="Arial" w:hAnsi="Arial" w:cs="Arial"/>
        </w:rPr>
        <w:t xml:space="preserve"> </w:t>
      </w:r>
    </w:p>
    <w:p w14:paraId="5B97B0B7" w14:textId="3F08EE39" w:rsidR="006A2009" w:rsidRPr="00767D1A" w:rsidRDefault="0049757C" w:rsidP="006A2009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767D1A">
        <w:rPr>
          <w:rFonts w:ascii="Arial" w:hAnsi="Arial" w:cs="Arial"/>
        </w:rPr>
        <w:t xml:space="preserve">Změna článku </w:t>
      </w:r>
      <w:proofErr w:type="gramStart"/>
      <w:r w:rsidRPr="00767D1A">
        <w:rPr>
          <w:rFonts w:ascii="Arial" w:hAnsi="Arial" w:cs="Arial"/>
        </w:rPr>
        <w:t>č. 2 Cena</w:t>
      </w:r>
      <w:proofErr w:type="gramEnd"/>
      <w:r w:rsidRPr="00767D1A">
        <w:rPr>
          <w:rFonts w:ascii="Arial" w:hAnsi="Arial" w:cs="Arial"/>
        </w:rPr>
        <w:t xml:space="preserve"> předmětu smlouvy a její splatnost</w:t>
      </w:r>
    </w:p>
    <w:p w14:paraId="44E87082" w14:textId="77777777" w:rsidR="006A2009" w:rsidRPr="00767D1A" w:rsidRDefault="006A2009" w:rsidP="006A2009">
      <w:pPr>
        <w:pStyle w:val="Odstavecseseznamem"/>
        <w:rPr>
          <w:rFonts w:ascii="Arial" w:hAnsi="Arial" w:cs="Arial"/>
        </w:rPr>
      </w:pPr>
    </w:p>
    <w:p w14:paraId="4E66F1F7" w14:textId="207A10A1" w:rsidR="00F21938" w:rsidRDefault="00086297" w:rsidP="009C0BD4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EA27CC">
        <w:rPr>
          <w:rFonts w:ascii="Arial" w:hAnsi="Arial" w:cs="Arial"/>
        </w:rPr>
        <w:t xml:space="preserve">V odstavci č. 2.2 </w:t>
      </w:r>
      <w:r w:rsidR="009C0BD4" w:rsidRPr="00EA27CC">
        <w:rPr>
          <w:rFonts w:ascii="Arial" w:hAnsi="Arial" w:cs="Arial"/>
        </w:rPr>
        <w:t xml:space="preserve">Cena za paušální služby technické a legislativní podpory EIS </w:t>
      </w:r>
      <w:r w:rsidR="00350A8C">
        <w:rPr>
          <w:rFonts w:ascii="Arial" w:hAnsi="Arial" w:cs="Arial"/>
        </w:rPr>
        <w:t xml:space="preserve">se navyšují </w:t>
      </w:r>
      <w:r w:rsidRPr="00EA27CC">
        <w:rPr>
          <w:rFonts w:ascii="Arial" w:hAnsi="Arial" w:cs="Arial"/>
        </w:rPr>
        <w:t xml:space="preserve">ceny jednotlivých Paušálních servisních služeb body č. 2.2.1-2.2.5 o </w:t>
      </w:r>
      <w:r w:rsidR="00350A8C">
        <w:rPr>
          <w:rFonts w:ascii="Arial" w:hAnsi="Arial" w:cs="Arial"/>
        </w:rPr>
        <w:t>inflaci ve výši</w:t>
      </w:r>
      <w:r w:rsidRPr="00EA27CC">
        <w:rPr>
          <w:rFonts w:ascii="Arial" w:hAnsi="Arial" w:cs="Arial"/>
        </w:rPr>
        <w:t xml:space="preserve"> 10,70%.</w:t>
      </w:r>
      <w:r w:rsidR="00F21938" w:rsidRPr="00EA27CC">
        <w:rPr>
          <w:rFonts w:ascii="Arial" w:hAnsi="Arial" w:cs="Arial"/>
        </w:rPr>
        <w:t xml:space="preserve"> </w:t>
      </w:r>
      <w:r w:rsidR="009C0BD4" w:rsidRPr="00EA27CC">
        <w:rPr>
          <w:rFonts w:ascii="Arial" w:hAnsi="Arial" w:cs="Arial"/>
        </w:rPr>
        <w:t>Původní a n</w:t>
      </w:r>
      <w:r w:rsidR="00F21938" w:rsidRPr="00EA27CC">
        <w:rPr>
          <w:rFonts w:ascii="Arial" w:hAnsi="Arial" w:cs="Arial"/>
        </w:rPr>
        <w:t>ové ceny</w:t>
      </w:r>
      <w:r w:rsidR="009C0BD4" w:rsidRPr="00EA27CC">
        <w:rPr>
          <w:rFonts w:ascii="Arial" w:hAnsi="Arial" w:cs="Arial"/>
        </w:rPr>
        <w:t xml:space="preserve"> bez DPH</w:t>
      </w:r>
      <w:r w:rsidR="00F21938" w:rsidRPr="00EA27CC">
        <w:rPr>
          <w:rFonts w:ascii="Arial" w:hAnsi="Arial" w:cs="Arial"/>
        </w:rPr>
        <w:t xml:space="preserve"> za jednotlivé Paušální servisní služby jsou shrnuty v tabulce níže:</w:t>
      </w:r>
    </w:p>
    <w:p w14:paraId="04B3E3BD" w14:textId="77777777" w:rsidR="002B345C" w:rsidRPr="00EA27CC" w:rsidRDefault="002B345C" w:rsidP="002B345C">
      <w:pPr>
        <w:pStyle w:val="Odstavecseseznamem"/>
        <w:ind w:left="144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4958"/>
        <w:gridCol w:w="1559"/>
        <w:gridCol w:w="1463"/>
      </w:tblGrid>
      <w:tr w:rsidR="00767D1A" w:rsidRPr="00350A8C" w14:paraId="185F65FD" w14:textId="77777777" w:rsidTr="00350A8C">
        <w:tc>
          <w:tcPr>
            <w:tcW w:w="4958" w:type="dxa"/>
            <w:shd w:val="clear" w:color="auto" w:fill="D9D9D9" w:themeFill="background1" w:themeFillShade="D9"/>
          </w:tcPr>
          <w:p w14:paraId="2406CF38" w14:textId="19E09350" w:rsidR="00F21938" w:rsidRPr="00350A8C" w:rsidRDefault="00F21938" w:rsidP="00F21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A8C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485DDA" w14:textId="79C6CC03" w:rsidR="00F21938" w:rsidRPr="00350A8C" w:rsidRDefault="00F21938" w:rsidP="009C0B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A8C">
              <w:rPr>
                <w:rFonts w:ascii="Arial" w:hAnsi="Arial" w:cs="Arial"/>
                <w:b/>
                <w:bCs/>
                <w:sz w:val="20"/>
                <w:szCs w:val="20"/>
              </w:rPr>
              <w:t>Původní cena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57454B1C" w14:textId="0DCBF5DD" w:rsidR="00F21938" w:rsidRPr="00350A8C" w:rsidRDefault="00F21938" w:rsidP="009C0B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A8C">
              <w:rPr>
                <w:rFonts w:ascii="Arial" w:hAnsi="Arial" w:cs="Arial"/>
                <w:b/>
                <w:bCs/>
                <w:sz w:val="20"/>
                <w:szCs w:val="20"/>
              </w:rPr>
              <w:t>Nová cena</w:t>
            </w:r>
          </w:p>
        </w:tc>
      </w:tr>
      <w:tr w:rsidR="009C0BD4" w:rsidRPr="00350A8C" w14:paraId="595D9DFC" w14:textId="77777777" w:rsidTr="002B345C">
        <w:trPr>
          <w:cantSplit/>
          <w:trHeight w:val="340"/>
        </w:trPr>
        <w:tc>
          <w:tcPr>
            <w:tcW w:w="4958" w:type="dxa"/>
            <w:vAlign w:val="center"/>
          </w:tcPr>
          <w:p w14:paraId="1ED85535" w14:textId="79B80773" w:rsidR="00F21938" w:rsidRPr="00350A8C" w:rsidRDefault="00F21938" w:rsidP="00F21938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 xml:space="preserve">2.2.1 Služba podpory a údržby </w:t>
            </w:r>
            <w:proofErr w:type="spellStart"/>
            <w:r w:rsidRPr="00350A8C">
              <w:rPr>
                <w:rFonts w:ascii="Arial" w:hAnsi="Arial" w:cs="Arial"/>
                <w:sz w:val="20"/>
                <w:szCs w:val="20"/>
              </w:rPr>
              <w:t>PaM</w:t>
            </w:r>
            <w:proofErr w:type="spellEnd"/>
            <w:r w:rsidRPr="00350A8C">
              <w:rPr>
                <w:rFonts w:ascii="Arial" w:hAnsi="Arial" w:cs="Arial"/>
                <w:sz w:val="20"/>
                <w:szCs w:val="20"/>
              </w:rPr>
              <w:t xml:space="preserve"> EGJE</w:t>
            </w:r>
          </w:p>
        </w:tc>
        <w:tc>
          <w:tcPr>
            <w:tcW w:w="1559" w:type="dxa"/>
            <w:vAlign w:val="center"/>
          </w:tcPr>
          <w:p w14:paraId="6C4991DE" w14:textId="37D7D28F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D6DD3A7" w14:textId="6F47FD93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BD4" w:rsidRPr="00350A8C" w14:paraId="5CF48079" w14:textId="77777777" w:rsidTr="002B345C">
        <w:trPr>
          <w:cantSplit/>
          <w:trHeight w:val="340"/>
        </w:trPr>
        <w:tc>
          <w:tcPr>
            <w:tcW w:w="4958" w:type="dxa"/>
            <w:vAlign w:val="center"/>
          </w:tcPr>
          <w:p w14:paraId="7782B119" w14:textId="5E6B313D" w:rsidR="00F21938" w:rsidRPr="00350A8C" w:rsidRDefault="00F21938" w:rsidP="00F21938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2.2.2 Služba podpory a údržby aplikací VERSO</w:t>
            </w:r>
          </w:p>
        </w:tc>
        <w:tc>
          <w:tcPr>
            <w:tcW w:w="1559" w:type="dxa"/>
            <w:vAlign w:val="center"/>
          </w:tcPr>
          <w:p w14:paraId="6BD10324" w14:textId="6961C728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4C726E0B" w14:textId="6DB58FFD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BD4" w:rsidRPr="00350A8C" w14:paraId="424912CE" w14:textId="77777777" w:rsidTr="002B345C">
        <w:trPr>
          <w:cantSplit/>
          <w:trHeight w:val="340"/>
        </w:trPr>
        <w:tc>
          <w:tcPr>
            <w:tcW w:w="4958" w:type="dxa"/>
            <w:vAlign w:val="center"/>
          </w:tcPr>
          <w:p w14:paraId="2AF1920D" w14:textId="1233318B" w:rsidR="00F21938" w:rsidRPr="00350A8C" w:rsidRDefault="00F21938" w:rsidP="00F21938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 xml:space="preserve">2.2.3 Služba podpory a údržby </w:t>
            </w:r>
            <w:r w:rsidR="009C0BD4" w:rsidRPr="00350A8C">
              <w:rPr>
                <w:rFonts w:ascii="Arial" w:hAnsi="Arial" w:cs="Arial"/>
                <w:sz w:val="20"/>
                <w:szCs w:val="20"/>
              </w:rPr>
              <w:t>aplikací iFIS</w:t>
            </w:r>
          </w:p>
        </w:tc>
        <w:tc>
          <w:tcPr>
            <w:tcW w:w="1559" w:type="dxa"/>
            <w:vAlign w:val="center"/>
          </w:tcPr>
          <w:p w14:paraId="107CCC60" w14:textId="26FB1F6C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EB93593" w14:textId="6722393F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BD4" w:rsidRPr="00350A8C" w14:paraId="0C22E74E" w14:textId="77777777" w:rsidTr="002B345C">
        <w:trPr>
          <w:cantSplit/>
          <w:trHeight w:val="340"/>
        </w:trPr>
        <w:tc>
          <w:tcPr>
            <w:tcW w:w="4958" w:type="dxa"/>
            <w:vAlign w:val="center"/>
          </w:tcPr>
          <w:p w14:paraId="086350D7" w14:textId="0A172E58" w:rsidR="00F21938" w:rsidRPr="00350A8C" w:rsidRDefault="00F21938" w:rsidP="00F21938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2.2.4</w:t>
            </w:r>
            <w:r w:rsidR="009C0BD4" w:rsidRPr="00350A8C">
              <w:rPr>
                <w:rFonts w:ascii="Arial" w:hAnsi="Arial" w:cs="Arial"/>
                <w:sz w:val="20"/>
                <w:szCs w:val="20"/>
              </w:rPr>
              <w:t xml:space="preserve"> Služby správy a údržby technologií na sdílených serverech</w:t>
            </w:r>
          </w:p>
        </w:tc>
        <w:tc>
          <w:tcPr>
            <w:tcW w:w="1559" w:type="dxa"/>
            <w:vAlign w:val="center"/>
          </w:tcPr>
          <w:p w14:paraId="65210013" w14:textId="63D29FA9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3E0CCD0B" w14:textId="0AF13D8A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BD4" w:rsidRPr="00350A8C" w14:paraId="21BAB311" w14:textId="77777777" w:rsidTr="002B345C">
        <w:trPr>
          <w:cantSplit/>
          <w:trHeight w:val="340"/>
        </w:trPr>
        <w:tc>
          <w:tcPr>
            <w:tcW w:w="4958" w:type="dxa"/>
            <w:vAlign w:val="center"/>
          </w:tcPr>
          <w:p w14:paraId="321059AD" w14:textId="3A482ED6" w:rsidR="00F21938" w:rsidRPr="00350A8C" w:rsidRDefault="00F21938" w:rsidP="00F21938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2.2.5</w:t>
            </w:r>
            <w:r w:rsidR="009C0BD4" w:rsidRPr="00350A8C">
              <w:rPr>
                <w:rFonts w:ascii="Arial" w:hAnsi="Arial" w:cs="Arial"/>
                <w:sz w:val="20"/>
                <w:szCs w:val="20"/>
              </w:rPr>
              <w:t xml:space="preserve"> Služby podpory a údržby dalších modulů VERSO</w:t>
            </w:r>
          </w:p>
        </w:tc>
        <w:tc>
          <w:tcPr>
            <w:tcW w:w="1559" w:type="dxa"/>
            <w:vAlign w:val="center"/>
          </w:tcPr>
          <w:p w14:paraId="384D207C" w14:textId="2826C8A3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01E3F856" w14:textId="22441001" w:rsidR="00F21938" w:rsidRPr="00350A8C" w:rsidRDefault="00F21938" w:rsidP="009C0B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40CC7" w14:textId="430B155A" w:rsidR="00F21938" w:rsidRPr="00046BAD" w:rsidRDefault="008901F8" w:rsidP="006A2009">
      <w:pPr>
        <w:spacing w:after="0"/>
        <w:ind w:left="141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="00046BAD" w:rsidRPr="00046BAD">
        <w:rPr>
          <w:rFonts w:ascii="Arial" w:hAnsi="Arial" w:cs="Arial"/>
          <w:i/>
          <w:iCs/>
          <w:sz w:val="16"/>
          <w:szCs w:val="16"/>
        </w:rPr>
        <w:t>Nové ceny jsou zaokrouhleny dolu na desítky</w:t>
      </w:r>
    </w:p>
    <w:p w14:paraId="624F7AFC" w14:textId="77777777" w:rsidR="00046BAD" w:rsidRPr="00EA27CC" w:rsidRDefault="00046BAD" w:rsidP="006A2009">
      <w:pPr>
        <w:spacing w:after="0"/>
        <w:ind w:left="1418"/>
        <w:rPr>
          <w:rFonts w:ascii="Arial" w:hAnsi="Arial" w:cs="Arial"/>
        </w:rPr>
      </w:pPr>
    </w:p>
    <w:p w14:paraId="1506BC66" w14:textId="4A000807" w:rsidR="006A2009" w:rsidRDefault="006A2009" w:rsidP="006A2009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EA27CC">
        <w:rPr>
          <w:rFonts w:ascii="Arial" w:hAnsi="Arial" w:cs="Arial"/>
        </w:rPr>
        <w:t xml:space="preserve">V odstavci č. 2.3 Ceny za další objednávané služby a rozšíření EIS </w:t>
      </w:r>
      <w:r w:rsidR="00350A8C">
        <w:rPr>
          <w:rFonts w:ascii="Arial" w:hAnsi="Arial" w:cs="Arial"/>
        </w:rPr>
        <w:t>se navyšují</w:t>
      </w:r>
      <w:r w:rsidRPr="00EA27CC">
        <w:rPr>
          <w:rFonts w:ascii="Arial" w:hAnsi="Arial" w:cs="Arial"/>
        </w:rPr>
        <w:t xml:space="preserve"> ceny jednotlivých položek uvedených v příloze č. 2 Smlouvy o </w:t>
      </w:r>
      <w:r w:rsidR="00350A8C">
        <w:rPr>
          <w:rFonts w:ascii="Arial" w:hAnsi="Arial" w:cs="Arial"/>
        </w:rPr>
        <w:t>inflaci ve výši</w:t>
      </w:r>
      <w:r w:rsidRPr="00EA27CC">
        <w:rPr>
          <w:rFonts w:ascii="Arial" w:hAnsi="Arial" w:cs="Arial"/>
        </w:rPr>
        <w:t xml:space="preserve"> 10,70</w:t>
      </w:r>
      <w:r w:rsidR="00971F1D" w:rsidRPr="00EA27CC">
        <w:rPr>
          <w:rFonts w:ascii="Arial" w:hAnsi="Arial" w:cs="Arial"/>
        </w:rPr>
        <w:t>%</w:t>
      </w:r>
      <w:r w:rsidRPr="00EA27CC">
        <w:rPr>
          <w:rFonts w:ascii="Arial" w:hAnsi="Arial" w:cs="Arial"/>
        </w:rPr>
        <w:t>. Původní a nové ceny bez DPH za jednotlivé položky jsou shrnuty v tabulce níže:</w:t>
      </w:r>
    </w:p>
    <w:p w14:paraId="6F6ED9D4" w14:textId="77777777" w:rsidR="002B345C" w:rsidRPr="00EA27CC" w:rsidRDefault="002B345C" w:rsidP="002B345C">
      <w:pPr>
        <w:pStyle w:val="Odstavecseseznamem"/>
        <w:ind w:left="144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4958"/>
        <w:gridCol w:w="1559"/>
        <w:gridCol w:w="1463"/>
      </w:tblGrid>
      <w:tr w:rsidR="00767D1A" w:rsidRPr="00350A8C" w14:paraId="44713CE8" w14:textId="77777777" w:rsidTr="00350A8C">
        <w:tc>
          <w:tcPr>
            <w:tcW w:w="4958" w:type="dxa"/>
            <w:shd w:val="clear" w:color="auto" w:fill="D9D9D9" w:themeFill="background1" w:themeFillShade="D9"/>
          </w:tcPr>
          <w:p w14:paraId="3E7645C2" w14:textId="77777777" w:rsidR="006A2009" w:rsidRPr="00350A8C" w:rsidRDefault="006A2009" w:rsidP="00C973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A8C"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A5F0B5D" w14:textId="77777777" w:rsidR="006A2009" w:rsidRPr="00350A8C" w:rsidRDefault="006A2009" w:rsidP="00EA27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A8C">
              <w:rPr>
                <w:rFonts w:ascii="Arial" w:hAnsi="Arial" w:cs="Arial"/>
                <w:b/>
                <w:bCs/>
                <w:sz w:val="20"/>
                <w:szCs w:val="20"/>
              </w:rPr>
              <w:t>Původní cena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0B43D5E4" w14:textId="77777777" w:rsidR="006A2009" w:rsidRPr="00350A8C" w:rsidRDefault="006A2009" w:rsidP="00EA27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A8C">
              <w:rPr>
                <w:rFonts w:ascii="Arial" w:hAnsi="Arial" w:cs="Arial"/>
                <w:b/>
                <w:bCs/>
                <w:sz w:val="20"/>
                <w:szCs w:val="20"/>
              </w:rPr>
              <w:t>Nová cena</w:t>
            </w:r>
          </w:p>
        </w:tc>
      </w:tr>
      <w:tr w:rsidR="00767D1A" w:rsidRPr="00350A8C" w14:paraId="1DE67392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473A6925" w14:textId="43687873" w:rsidR="006A2009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Z1 Zakázkové konzultační a školící služby</w:t>
            </w:r>
          </w:p>
        </w:tc>
        <w:tc>
          <w:tcPr>
            <w:tcW w:w="1559" w:type="dxa"/>
            <w:vAlign w:val="center"/>
          </w:tcPr>
          <w:p w14:paraId="26E09A9E" w14:textId="5D08A2BE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19861A3" w14:textId="72EBD99F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1A" w:rsidRPr="00350A8C" w14:paraId="6F2EAAF2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2CEC7B36" w14:textId="2ACB0DEA" w:rsidR="006A2009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Z2 Zakázkový vývoj SW, analýza, ladění</w:t>
            </w:r>
          </w:p>
        </w:tc>
        <w:tc>
          <w:tcPr>
            <w:tcW w:w="1559" w:type="dxa"/>
            <w:vAlign w:val="center"/>
          </w:tcPr>
          <w:p w14:paraId="073F91ED" w14:textId="68D43CE1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2CCDD344" w14:textId="2F584823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1A" w:rsidRPr="00350A8C" w14:paraId="4307D95C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6C60FE8C" w14:textId="32F65A06" w:rsidR="006A2009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F4 Zpřístupnění dalších modulů VERSO (8hod/modul)</w:t>
            </w:r>
          </w:p>
        </w:tc>
        <w:tc>
          <w:tcPr>
            <w:tcW w:w="1559" w:type="dxa"/>
            <w:vAlign w:val="center"/>
          </w:tcPr>
          <w:p w14:paraId="60122BC8" w14:textId="2C9BCDBA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3426794A" w14:textId="31307F99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1A" w:rsidRPr="00350A8C" w14:paraId="2D2979DA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1F2A7138" w14:textId="692DC450" w:rsidR="006A2009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F5 Údržba dalších modulů VERSO – fixní část</w:t>
            </w:r>
          </w:p>
        </w:tc>
        <w:tc>
          <w:tcPr>
            <w:tcW w:w="1559" w:type="dxa"/>
            <w:vAlign w:val="center"/>
          </w:tcPr>
          <w:p w14:paraId="3A46402B" w14:textId="7F8CEB8B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34188EC2" w14:textId="7030146F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D1A" w:rsidRPr="00350A8C" w14:paraId="50473921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2B345DB7" w14:textId="0BABA93B" w:rsidR="006A2009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F6 Údržba dalších modulů VERSO dle počtu PV</w:t>
            </w:r>
          </w:p>
        </w:tc>
        <w:tc>
          <w:tcPr>
            <w:tcW w:w="1559" w:type="dxa"/>
            <w:vAlign w:val="center"/>
          </w:tcPr>
          <w:p w14:paraId="12FBEDD4" w14:textId="7FD3AE5B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65DFA845" w14:textId="5C353233" w:rsidR="006A2009" w:rsidRPr="00350A8C" w:rsidRDefault="006A2009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358F98C9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21657030" w14:textId="6FF7A539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 xml:space="preserve">L4 Licence modulu iFIS/SPSL </w:t>
            </w:r>
            <w:proofErr w:type="gramStart"/>
            <w:r w:rsidRPr="00350A8C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350A8C">
              <w:rPr>
                <w:rFonts w:ascii="Arial" w:hAnsi="Arial" w:cs="Arial"/>
                <w:sz w:val="20"/>
                <w:szCs w:val="20"/>
              </w:rPr>
              <w:t xml:space="preserve"> EJ</w:t>
            </w:r>
          </w:p>
        </w:tc>
        <w:tc>
          <w:tcPr>
            <w:tcW w:w="1559" w:type="dxa"/>
            <w:vAlign w:val="center"/>
          </w:tcPr>
          <w:p w14:paraId="4B8DAAB8" w14:textId="60743C14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4DB210C" w14:textId="76D4E579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53CD200B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60E51F2C" w14:textId="496B8983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D1 Implementace iFIS/SPSL a školení, bez skenování</w:t>
            </w:r>
          </w:p>
        </w:tc>
        <w:tc>
          <w:tcPr>
            <w:tcW w:w="1559" w:type="dxa"/>
            <w:vAlign w:val="center"/>
          </w:tcPr>
          <w:p w14:paraId="50E9D81D" w14:textId="1E71969D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3614B76A" w14:textId="6631C579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7E636957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7F532B38" w14:textId="6258903A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D2 Údržba iFIS/SPSL nezávisle na počtu uživatelů</w:t>
            </w:r>
          </w:p>
        </w:tc>
        <w:tc>
          <w:tcPr>
            <w:tcW w:w="1559" w:type="dxa"/>
            <w:vAlign w:val="center"/>
          </w:tcPr>
          <w:p w14:paraId="34AE12C2" w14:textId="082AE4BA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512696E" w14:textId="06ABCED8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33F66FFA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46CD1A47" w14:textId="0335E372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B Služba Dodavatel HelpDesk nezávisle na počtu uživatelů</w:t>
            </w:r>
          </w:p>
        </w:tc>
        <w:tc>
          <w:tcPr>
            <w:tcW w:w="1559" w:type="dxa"/>
            <w:vAlign w:val="center"/>
          </w:tcPr>
          <w:p w14:paraId="4575F062" w14:textId="2E7C8A96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893AA3B" w14:textId="70956625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2D04909D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10329BCC" w14:textId="45535A13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la Oddělení dat EJ do samostatné DB</w:t>
            </w:r>
          </w:p>
        </w:tc>
        <w:tc>
          <w:tcPr>
            <w:tcW w:w="1559" w:type="dxa"/>
            <w:vAlign w:val="center"/>
          </w:tcPr>
          <w:p w14:paraId="008F89A6" w14:textId="18EF9C25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1DA0630C" w14:textId="7ADD5AC1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30B01358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74A24E47" w14:textId="0654D39F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r w:rsidRPr="00350A8C">
              <w:rPr>
                <w:rFonts w:ascii="Arial" w:hAnsi="Arial" w:cs="Arial"/>
                <w:sz w:val="20"/>
                <w:szCs w:val="20"/>
              </w:rPr>
              <w:t>lb Provoz EIS v oddělené DB EJ</w:t>
            </w:r>
          </w:p>
        </w:tc>
        <w:tc>
          <w:tcPr>
            <w:tcW w:w="1559" w:type="dxa"/>
            <w:vAlign w:val="center"/>
          </w:tcPr>
          <w:p w14:paraId="11A1E3E5" w14:textId="07546863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0AB08377" w14:textId="3B45FF00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40553495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6DE2E9C3" w14:textId="46AEB170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A8C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350A8C">
              <w:rPr>
                <w:rFonts w:ascii="Arial" w:hAnsi="Arial" w:cs="Arial"/>
                <w:sz w:val="20"/>
                <w:szCs w:val="20"/>
              </w:rPr>
              <w:t xml:space="preserve"> Licence </w:t>
            </w:r>
            <w:proofErr w:type="spellStart"/>
            <w:r w:rsidRPr="00350A8C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350A8C">
              <w:rPr>
                <w:rFonts w:ascii="Arial" w:hAnsi="Arial" w:cs="Arial"/>
                <w:sz w:val="20"/>
                <w:szCs w:val="20"/>
              </w:rPr>
              <w:t xml:space="preserve"> a instalace EIS na vlastním HW</w:t>
            </w:r>
          </w:p>
        </w:tc>
        <w:tc>
          <w:tcPr>
            <w:tcW w:w="1559" w:type="dxa"/>
            <w:vAlign w:val="center"/>
          </w:tcPr>
          <w:p w14:paraId="352ED307" w14:textId="35A76088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606290AD" w14:textId="4C355915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1B2" w:rsidRPr="00350A8C" w14:paraId="649C509D" w14:textId="77777777" w:rsidTr="002B345C">
        <w:trPr>
          <w:cantSplit/>
          <w:trHeight w:val="284"/>
        </w:trPr>
        <w:tc>
          <w:tcPr>
            <w:tcW w:w="4958" w:type="dxa"/>
            <w:vAlign w:val="center"/>
          </w:tcPr>
          <w:p w14:paraId="1FCF1C03" w14:textId="1B29DFD7" w:rsidR="006561B2" w:rsidRPr="00350A8C" w:rsidRDefault="006561B2" w:rsidP="00C973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0A8C">
              <w:rPr>
                <w:rFonts w:ascii="Arial" w:hAnsi="Arial" w:cs="Arial"/>
                <w:sz w:val="20"/>
                <w:szCs w:val="20"/>
              </w:rPr>
              <w:t>ld</w:t>
            </w:r>
            <w:proofErr w:type="spellEnd"/>
            <w:r w:rsidRPr="00350A8C">
              <w:rPr>
                <w:rFonts w:ascii="Arial" w:hAnsi="Arial" w:cs="Arial"/>
                <w:sz w:val="20"/>
                <w:szCs w:val="20"/>
              </w:rPr>
              <w:t xml:space="preserve"> Provoz </w:t>
            </w:r>
            <w:proofErr w:type="spellStart"/>
            <w:r w:rsidRPr="00350A8C">
              <w:rPr>
                <w:rFonts w:ascii="Arial" w:hAnsi="Arial" w:cs="Arial"/>
                <w:sz w:val="20"/>
                <w:szCs w:val="20"/>
              </w:rPr>
              <w:t>Oracle</w:t>
            </w:r>
            <w:proofErr w:type="spellEnd"/>
            <w:r w:rsidRPr="00350A8C">
              <w:rPr>
                <w:rFonts w:ascii="Arial" w:hAnsi="Arial" w:cs="Arial"/>
                <w:sz w:val="20"/>
                <w:szCs w:val="20"/>
              </w:rPr>
              <w:t xml:space="preserve"> v oddělené DB na vlastních serverech</w:t>
            </w:r>
          </w:p>
        </w:tc>
        <w:tc>
          <w:tcPr>
            <w:tcW w:w="1559" w:type="dxa"/>
            <w:vAlign w:val="center"/>
          </w:tcPr>
          <w:p w14:paraId="6772576F" w14:textId="37630F7D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28912DF1" w14:textId="712F1C71" w:rsidR="006561B2" w:rsidRPr="00350A8C" w:rsidRDefault="006561B2" w:rsidP="00EA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398E2" w14:textId="1B3EF849" w:rsidR="00046BAD" w:rsidRPr="00046BAD" w:rsidRDefault="008901F8" w:rsidP="00046BAD">
      <w:pPr>
        <w:spacing w:after="0"/>
        <w:ind w:left="141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="00046BAD" w:rsidRPr="00046BAD">
        <w:rPr>
          <w:rFonts w:ascii="Arial" w:hAnsi="Arial" w:cs="Arial"/>
          <w:i/>
          <w:iCs/>
          <w:sz w:val="16"/>
          <w:szCs w:val="16"/>
        </w:rPr>
        <w:t>Nové ceny jsou zaokrouhleny dolu na desítky</w:t>
      </w:r>
    </w:p>
    <w:p w14:paraId="23FB2AFF" w14:textId="4C0CFDF4" w:rsidR="00767D1A" w:rsidRPr="00767D1A" w:rsidRDefault="00767D1A" w:rsidP="00767D1A">
      <w:pPr>
        <w:pStyle w:val="Default"/>
        <w:rPr>
          <w:rFonts w:ascii="Arial" w:hAnsi="Arial" w:cs="Arial"/>
        </w:rPr>
      </w:pPr>
    </w:p>
    <w:p w14:paraId="75AD4C41" w14:textId="1EBE9180" w:rsidR="00767D1A" w:rsidRPr="00767D1A" w:rsidRDefault="00767D1A" w:rsidP="00767D1A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767D1A">
        <w:rPr>
          <w:rFonts w:ascii="Arial" w:hAnsi="Arial" w:cs="Arial"/>
        </w:rPr>
        <w:t xml:space="preserve">Ostatní ustanovení </w:t>
      </w:r>
      <w:r w:rsidR="00EA27CC">
        <w:rPr>
          <w:rFonts w:ascii="Arial" w:hAnsi="Arial" w:cs="Arial"/>
        </w:rPr>
        <w:t>Sm</w:t>
      </w:r>
      <w:r w:rsidR="00E45CAB">
        <w:rPr>
          <w:rFonts w:ascii="Arial" w:hAnsi="Arial" w:cs="Arial"/>
        </w:rPr>
        <w:t>l</w:t>
      </w:r>
      <w:r w:rsidR="00EA27CC">
        <w:rPr>
          <w:rFonts w:ascii="Arial" w:hAnsi="Arial" w:cs="Arial"/>
        </w:rPr>
        <w:t>ouvy</w:t>
      </w:r>
      <w:r w:rsidRPr="00767D1A">
        <w:rPr>
          <w:rFonts w:ascii="Arial" w:hAnsi="Arial" w:cs="Arial"/>
        </w:rPr>
        <w:t xml:space="preserve"> a všech dodatků zůstávají v platnosti beze změny. </w:t>
      </w:r>
    </w:p>
    <w:p w14:paraId="14534EBB" w14:textId="7EE11316" w:rsidR="002B345C" w:rsidRDefault="002B345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1BA62B54" w14:textId="77777777" w:rsidR="00767D1A" w:rsidRPr="00767D1A" w:rsidRDefault="00767D1A" w:rsidP="00767D1A">
      <w:pPr>
        <w:pStyle w:val="Default"/>
        <w:rPr>
          <w:rFonts w:ascii="Arial" w:hAnsi="Arial" w:cs="Arial"/>
          <w:sz w:val="22"/>
          <w:szCs w:val="22"/>
        </w:rPr>
      </w:pPr>
    </w:p>
    <w:p w14:paraId="2035207A" w14:textId="77777777" w:rsidR="00350A8C" w:rsidRPr="00350A8C" w:rsidRDefault="00350A8C" w:rsidP="00350A8C">
      <w:pPr>
        <w:pStyle w:val="Odstavecseseznamem"/>
        <w:rPr>
          <w:rFonts w:ascii="Arial" w:hAnsi="Arial" w:cs="Arial"/>
        </w:rPr>
      </w:pPr>
    </w:p>
    <w:p w14:paraId="5B000BD0" w14:textId="144021D1" w:rsidR="00767D1A" w:rsidRPr="00767D1A" w:rsidRDefault="00767D1A" w:rsidP="00767D1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767D1A">
        <w:rPr>
          <w:rFonts w:ascii="Arial" w:hAnsi="Arial" w:cs="Arial"/>
        </w:rPr>
        <w:t xml:space="preserve">Tento dodatek bude zveřejněn Objednatelem ve veřejném registru smluv bez osobních údajů a detailů cen uvedených v odst. č. 2.2 a 2.3. </w:t>
      </w:r>
      <w:r w:rsidR="00350A8C">
        <w:rPr>
          <w:rFonts w:ascii="Arial" w:hAnsi="Arial" w:cs="Arial"/>
        </w:rPr>
        <w:t>D</w:t>
      </w:r>
      <w:r w:rsidRPr="00767D1A">
        <w:rPr>
          <w:rFonts w:ascii="Arial" w:hAnsi="Arial" w:cs="Arial"/>
        </w:rPr>
        <w:t xml:space="preserve">atum </w:t>
      </w:r>
      <w:r w:rsidR="00350A8C">
        <w:rPr>
          <w:rFonts w:ascii="Arial" w:hAnsi="Arial" w:cs="Arial"/>
        </w:rPr>
        <w:t xml:space="preserve">zveřejnění </w:t>
      </w:r>
      <w:r w:rsidRPr="00767D1A">
        <w:rPr>
          <w:rFonts w:ascii="Arial" w:hAnsi="Arial" w:cs="Arial"/>
        </w:rPr>
        <w:t>bude</w:t>
      </w:r>
      <w:r w:rsidR="00946D00">
        <w:rPr>
          <w:rFonts w:ascii="Arial" w:hAnsi="Arial" w:cs="Arial"/>
        </w:rPr>
        <w:t xml:space="preserve"> </w:t>
      </w:r>
      <w:r w:rsidR="00350A8C">
        <w:rPr>
          <w:rFonts w:ascii="Arial" w:hAnsi="Arial" w:cs="Arial"/>
        </w:rPr>
        <w:t>datem účinnosti  tohoto dodatku.</w:t>
      </w:r>
      <w:r w:rsidRPr="00767D1A">
        <w:rPr>
          <w:rFonts w:ascii="Arial" w:hAnsi="Arial" w:cs="Arial"/>
        </w:rPr>
        <w:t xml:space="preserve"> </w:t>
      </w:r>
    </w:p>
    <w:p w14:paraId="2BD20707" w14:textId="77777777" w:rsidR="00767D1A" w:rsidRPr="00767D1A" w:rsidRDefault="00767D1A" w:rsidP="00767D1A">
      <w:pPr>
        <w:pStyle w:val="Odstavecseseznamem"/>
        <w:rPr>
          <w:rFonts w:ascii="Arial" w:hAnsi="Arial" w:cs="Arial"/>
        </w:rPr>
      </w:pPr>
    </w:p>
    <w:p w14:paraId="735DAB67" w14:textId="55202C71" w:rsidR="00767D1A" w:rsidRPr="00767D1A" w:rsidRDefault="00767D1A" w:rsidP="00767D1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767D1A">
        <w:rPr>
          <w:rFonts w:ascii="Arial" w:hAnsi="Arial" w:cs="Arial"/>
        </w:rPr>
        <w:t xml:space="preserve">Strany shodně prohlašují, že se seznámily s obsahem toho dodatku, který je dostatečně určitý a srozumitelný a že s tímto dodatkem </w:t>
      </w:r>
      <w:r w:rsidR="00EA27CC">
        <w:rPr>
          <w:rFonts w:ascii="Arial" w:hAnsi="Arial" w:cs="Arial"/>
        </w:rPr>
        <w:t>Smlouvy</w:t>
      </w:r>
      <w:r w:rsidRPr="00767D1A">
        <w:rPr>
          <w:rFonts w:ascii="Arial" w:hAnsi="Arial" w:cs="Arial"/>
        </w:rPr>
        <w:t xml:space="preserve"> souhlasí v plném rozsahu. Strany uzavírají dodatek </w:t>
      </w:r>
      <w:r w:rsidR="00EA27CC">
        <w:rPr>
          <w:rFonts w:ascii="Arial" w:hAnsi="Arial" w:cs="Arial"/>
        </w:rPr>
        <w:t>Smlouvy</w:t>
      </w:r>
      <w:r w:rsidRPr="00767D1A">
        <w:rPr>
          <w:rFonts w:ascii="Arial" w:hAnsi="Arial" w:cs="Arial"/>
        </w:rPr>
        <w:t xml:space="preserve"> na základě vážné a svobodné vůle prosté omylu a na důkaz toho připojují podpisy. </w:t>
      </w:r>
    </w:p>
    <w:p w14:paraId="76F7AB99" w14:textId="0967136B" w:rsidR="00FF2E02" w:rsidRDefault="00FF2E02" w:rsidP="0049757C">
      <w:pPr>
        <w:tabs>
          <w:tab w:val="left" w:pos="720"/>
          <w:tab w:val="left" w:pos="127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after="0" w:line="230" w:lineRule="auto"/>
        <w:rPr>
          <w:rFonts w:ascii="Arial" w:eastAsia="Times New Roman" w:hAnsi="Arial" w:cs="Arial"/>
          <w:szCs w:val="24"/>
          <w:lang w:eastAsia="cs-CZ"/>
        </w:rPr>
      </w:pPr>
    </w:p>
    <w:p w14:paraId="32E58FDE" w14:textId="77777777" w:rsidR="00EA27CC" w:rsidRDefault="00EA27CC" w:rsidP="0049757C">
      <w:pPr>
        <w:tabs>
          <w:tab w:val="left" w:pos="720"/>
          <w:tab w:val="left" w:pos="127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after="0" w:line="230" w:lineRule="auto"/>
        <w:rPr>
          <w:rFonts w:ascii="Arial" w:eastAsia="Times New Roman" w:hAnsi="Arial" w:cs="Arial"/>
          <w:szCs w:val="24"/>
          <w:lang w:eastAsia="cs-CZ"/>
        </w:rPr>
      </w:pPr>
    </w:p>
    <w:p w14:paraId="738F6C50" w14:textId="77777777" w:rsidR="00EA27CC" w:rsidRDefault="00EA27CC" w:rsidP="0049757C">
      <w:pPr>
        <w:tabs>
          <w:tab w:val="left" w:pos="720"/>
          <w:tab w:val="left" w:pos="127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after="0" w:line="230" w:lineRule="auto"/>
        <w:rPr>
          <w:rFonts w:ascii="Arial" w:eastAsia="Times New Roman" w:hAnsi="Arial" w:cs="Arial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84"/>
        <w:gridCol w:w="3969"/>
      </w:tblGrid>
      <w:tr w:rsidR="00946D00" w14:paraId="36E72408" w14:textId="77777777" w:rsidTr="00C973E3">
        <w:tc>
          <w:tcPr>
            <w:tcW w:w="3969" w:type="dxa"/>
          </w:tcPr>
          <w:p w14:paraId="0EA3E036" w14:textId="3E449C45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331B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Praze</w:t>
            </w:r>
            <w:r w:rsidR="00C331B3">
              <w:rPr>
                <w:rFonts w:ascii="Arial" w:hAnsi="Arial" w:cs="Arial"/>
              </w:rPr>
              <w:t xml:space="preserve"> 25.1.2024</w:t>
            </w:r>
            <w:bookmarkStart w:id="0" w:name="_GoBack"/>
            <w:bookmarkEnd w:id="0"/>
          </w:p>
        </w:tc>
        <w:tc>
          <w:tcPr>
            <w:tcW w:w="1384" w:type="dxa"/>
          </w:tcPr>
          <w:p w14:paraId="3FDD2A32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2A88AF2" w14:textId="17B22045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</w:t>
            </w:r>
          </w:p>
        </w:tc>
      </w:tr>
      <w:tr w:rsidR="00946D00" w14:paraId="4AF6A6F2" w14:textId="77777777" w:rsidTr="00C973E3">
        <w:tc>
          <w:tcPr>
            <w:tcW w:w="3969" w:type="dxa"/>
          </w:tcPr>
          <w:p w14:paraId="6E58CD7B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  <w:r w:rsidRPr="00946D00">
              <w:rPr>
                <w:rFonts w:ascii="Arial" w:hAnsi="Arial" w:cs="Arial"/>
              </w:rPr>
              <w:t>Za Objednatele:</w:t>
            </w:r>
          </w:p>
        </w:tc>
        <w:tc>
          <w:tcPr>
            <w:tcW w:w="1384" w:type="dxa"/>
          </w:tcPr>
          <w:p w14:paraId="5FCFD4A1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31D0286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  <w:r w:rsidRPr="00946D00">
              <w:rPr>
                <w:rFonts w:ascii="Arial" w:hAnsi="Arial" w:cs="Arial"/>
              </w:rPr>
              <w:t>Za Dodavatele:</w:t>
            </w:r>
          </w:p>
        </w:tc>
      </w:tr>
      <w:tr w:rsidR="00946D00" w14:paraId="262DCA8A" w14:textId="77777777" w:rsidTr="00C973E3">
        <w:tc>
          <w:tcPr>
            <w:tcW w:w="3969" w:type="dxa"/>
            <w:tcBorders>
              <w:bottom w:val="single" w:sz="4" w:space="0" w:color="auto"/>
            </w:tcBorders>
          </w:tcPr>
          <w:p w14:paraId="736F6AB4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145D5E99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5D02D9F0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516FBB88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467A2719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573AC9FD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63DBEF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62F91E50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0A0CCFA3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28865B43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4567D1E9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  <w:p w14:paraId="3AECB6CE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</w:tr>
      <w:tr w:rsidR="00946D00" w14:paraId="6F77E34E" w14:textId="77777777" w:rsidTr="00C973E3">
        <w:tc>
          <w:tcPr>
            <w:tcW w:w="3969" w:type="dxa"/>
            <w:tcBorders>
              <w:top w:val="single" w:sz="4" w:space="0" w:color="auto"/>
            </w:tcBorders>
          </w:tcPr>
          <w:p w14:paraId="62BB4A40" w14:textId="77777777" w:rsidR="00946D00" w:rsidRDefault="00946D00" w:rsidP="00C973E3">
            <w:pPr>
              <w:tabs>
                <w:tab w:val="left" w:pos="5003"/>
              </w:tabs>
              <w:spacing w:before="117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doc. Ing. Petr Cintula, Ph.D.,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cs-CZ"/>
              </w:rPr>
              <w:t>DSc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cs-CZ"/>
              </w:rPr>
              <w:t>.</w:t>
            </w:r>
          </w:p>
          <w:p w14:paraId="45BFD178" w14:textId="2EA0BC3C" w:rsidR="00946D00" w:rsidRPr="00946D00" w:rsidRDefault="00946D00" w:rsidP="00C973E3">
            <w:pPr>
              <w:tabs>
                <w:tab w:val="left" w:pos="5003"/>
              </w:tabs>
              <w:spacing w:before="1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84" w:type="dxa"/>
          </w:tcPr>
          <w:p w14:paraId="6AD3D16B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3A29AD1" w14:textId="77777777" w:rsidR="00946D00" w:rsidRDefault="00946D00" w:rsidP="00C973E3">
            <w:pPr>
              <w:tabs>
                <w:tab w:val="left" w:pos="5003"/>
              </w:tabs>
              <w:spacing w:before="117"/>
              <w:jc w:val="center"/>
              <w:rPr>
                <w:rFonts w:ascii="Arial" w:hAnsi="Arial" w:cs="Arial"/>
              </w:rPr>
            </w:pPr>
            <w:r w:rsidRPr="00946D00">
              <w:rPr>
                <w:rFonts w:ascii="Arial" w:hAnsi="Arial" w:cs="Arial"/>
              </w:rPr>
              <w:t>Ing. Zdeněk Mareš</w:t>
            </w:r>
          </w:p>
          <w:p w14:paraId="5B15D421" w14:textId="7139DB65" w:rsidR="00946D00" w:rsidRPr="00946D00" w:rsidRDefault="00946D00" w:rsidP="00C973E3">
            <w:pPr>
              <w:tabs>
                <w:tab w:val="left" w:pos="5003"/>
              </w:tabs>
              <w:spacing w:before="117"/>
              <w:jc w:val="center"/>
              <w:rPr>
                <w:rFonts w:ascii="Arial" w:hAnsi="Arial" w:cs="Arial"/>
              </w:rPr>
            </w:pPr>
            <w:r w:rsidRPr="00946D00">
              <w:rPr>
                <w:rFonts w:ascii="Arial" w:hAnsi="Arial" w:cs="Arial"/>
              </w:rPr>
              <w:t>jednatel</w:t>
            </w:r>
          </w:p>
        </w:tc>
      </w:tr>
      <w:tr w:rsidR="00946D00" w14:paraId="322AD680" w14:textId="77777777" w:rsidTr="00C973E3">
        <w:tc>
          <w:tcPr>
            <w:tcW w:w="3969" w:type="dxa"/>
          </w:tcPr>
          <w:p w14:paraId="65582810" w14:textId="76D4713B" w:rsidR="00946D00" w:rsidRPr="00946D00" w:rsidRDefault="00946D00" w:rsidP="00C973E3">
            <w:pPr>
              <w:tabs>
                <w:tab w:val="left" w:pos="5003"/>
              </w:tabs>
              <w:spacing w:before="117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B59D5B" wp14:editId="64FF8A80">
                  <wp:extent cx="669282" cy="396000"/>
                  <wp:effectExtent l="0" t="0" r="0" b="4445"/>
                  <wp:docPr id="366772922" name="Obrázek 1" descr="HOVORY S INFORMATI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VORY S INFORMATI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8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0205CA0E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3251F34" w14:textId="77777777" w:rsidR="00946D00" w:rsidRPr="00946D00" w:rsidRDefault="00946D00" w:rsidP="00C973E3">
            <w:pPr>
              <w:tabs>
                <w:tab w:val="left" w:pos="5003"/>
              </w:tabs>
              <w:spacing w:before="117"/>
              <w:jc w:val="center"/>
              <w:rPr>
                <w:rFonts w:ascii="Arial" w:hAnsi="Arial" w:cs="Arial"/>
              </w:rPr>
            </w:pPr>
            <w:r w:rsidRPr="00946D00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3073B75B" wp14:editId="624DE324">
                  <wp:extent cx="600403" cy="396240"/>
                  <wp:effectExtent l="0" t="0" r="0" b="0"/>
                  <wp:docPr id="1314110527" name="Obrázek 1314110527" descr="Obsah obrázku text, Písmo, snímek obrazovky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10393" name="Obrázek 2" descr="Obsah obrázku text, Písmo, snímek obrazovky, Grafik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353" cy="40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B53C1" w14:textId="41B8C324" w:rsidR="00946D00" w:rsidRPr="00FF2E02" w:rsidRDefault="00946D00" w:rsidP="0049757C">
      <w:pPr>
        <w:tabs>
          <w:tab w:val="left" w:pos="720"/>
          <w:tab w:val="left" w:pos="127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60" w:after="0" w:line="230" w:lineRule="auto"/>
        <w:rPr>
          <w:rFonts w:ascii="Arial" w:eastAsia="Times New Roman" w:hAnsi="Arial" w:cs="Arial"/>
          <w:szCs w:val="24"/>
          <w:lang w:eastAsia="cs-CZ"/>
        </w:rPr>
      </w:pPr>
    </w:p>
    <w:sectPr w:rsidR="00946D00" w:rsidRPr="00FF2E02" w:rsidSect="00AA4D1F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5528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55D10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5B6654"/>
    <w:multiLevelType w:val="multilevel"/>
    <w:tmpl w:val="82F44DA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1A657D"/>
    <w:multiLevelType w:val="multilevel"/>
    <w:tmpl w:val="9FB4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1124FE"/>
    <w:multiLevelType w:val="hybridMultilevel"/>
    <w:tmpl w:val="1136CA68"/>
    <w:lvl w:ilvl="0" w:tplc="92681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7182B"/>
    <w:multiLevelType w:val="multilevel"/>
    <w:tmpl w:val="9206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1713" w:hanging="1080"/>
      </w:pPr>
      <w:rPr>
        <w:rFonts w:ascii="Symbol" w:hAnsi="Symbol"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46811BE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82575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53"/>
    <w:rsid w:val="00041114"/>
    <w:rsid w:val="00046BAD"/>
    <w:rsid w:val="00086297"/>
    <w:rsid w:val="00097DC2"/>
    <w:rsid w:val="000E510C"/>
    <w:rsid w:val="000F28E2"/>
    <w:rsid w:val="00165009"/>
    <w:rsid w:val="00196720"/>
    <w:rsid w:val="001D20E0"/>
    <w:rsid w:val="002B345C"/>
    <w:rsid w:val="002F5ACC"/>
    <w:rsid w:val="00350A8C"/>
    <w:rsid w:val="003B1253"/>
    <w:rsid w:val="00404839"/>
    <w:rsid w:val="00486F15"/>
    <w:rsid w:val="0049757C"/>
    <w:rsid w:val="00602728"/>
    <w:rsid w:val="0064682E"/>
    <w:rsid w:val="006561B2"/>
    <w:rsid w:val="006A2009"/>
    <w:rsid w:val="006C5F89"/>
    <w:rsid w:val="00767D1A"/>
    <w:rsid w:val="00816061"/>
    <w:rsid w:val="008846EE"/>
    <w:rsid w:val="008901F8"/>
    <w:rsid w:val="00930E71"/>
    <w:rsid w:val="00946D00"/>
    <w:rsid w:val="00971F1D"/>
    <w:rsid w:val="009C0BD4"/>
    <w:rsid w:val="00A0484A"/>
    <w:rsid w:val="00A101FC"/>
    <w:rsid w:val="00A42BA5"/>
    <w:rsid w:val="00AA4D1F"/>
    <w:rsid w:val="00AB7594"/>
    <w:rsid w:val="00B77CDF"/>
    <w:rsid w:val="00BF6CED"/>
    <w:rsid w:val="00C331B3"/>
    <w:rsid w:val="00CC501D"/>
    <w:rsid w:val="00CF665A"/>
    <w:rsid w:val="00D37CF0"/>
    <w:rsid w:val="00D80E45"/>
    <w:rsid w:val="00E45CAB"/>
    <w:rsid w:val="00EA27CC"/>
    <w:rsid w:val="00F21938"/>
    <w:rsid w:val="00F8303D"/>
    <w:rsid w:val="00FB180C"/>
    <w:rsid w:val="00FB6FCD"/>
    <w:rsid w:val="00FF2E02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98D3"/>
  <w15:docId w15:val="{ACCF718A-85D7-45AB-9C0E-2684079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25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BA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2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7D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zelenkova</dc:creator>
  <cp:lastModifiedBy>Dana Kuzelova</cp:lastModifiedBy>
  <cp:revision>3</cp:revision>
  <cp:lastPrinted>2024-01-19T10:55:00Z</cp:lastPrinted>
  <dcterms:created xsi:type="dcterms:W3CDTF">2024-01-25T15:10:00Z</dcterms:created>
  <dcterms:modified xsi:type="dcterms:W3CDTF">2024-01-25T15:12:00Z</dcterms:modified>
</cp:coreProperties>
</file>