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635B4" w14:textId="25BB28BB" w:rsidR="009209A8" w:rsidRDefault="009209A8" w:rsidP="009209A8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>DODATEK č.</w:t>
      </w:r>
      <w:r w:rsidR="00CE48AA">
        <w:rPr>
          <w:rFonts w:ascii="Arial" w:hAnsi="Arial" w:cs="Arial"/>
          <w:b/>
          <w:sz w:val="24"/>
          <w:szCs w:val="24"/>
          <w:lang w:val="cs-CZ"/>
        </w:rPr>
        <w:t>3</w:t>
      </w:r>
      <w:r>
        <w:rPr>
          <w:rFonts w:ascii="Arial" w:hAnsi="Arial" w:cs="Arial"/>
          <w:b/>
          <w:sz w:val="24"/>
          <w:szCs w:val="24"/>
          <w:lang w:val="cs-CZ"/>
        </w:rPr>
        <w:t xml:space="preserve"> ke smlouvě o dílo</w:t>
      </w:r>
      <w:r w:rsidRPr="009368A0">
        <w:rPr>
          <w:rFonts w:ascii="Arial" w:hAnsi="Arial" w:cs="Arial"/>
          <w:b/>
          <w:sz w:val="24"/>
          <w:szCs w:val="24"/>
          <w:lang w:val="cs-CZ"/>
        </w:rPr>
        <w:t xml:space="preserve"> </w:t>
      </w:r>
    </w:p>
    <w:p w14:paraId="777C432D" w14:textId="77777777" w:rsidR="009209A8" w:rsidRDefault="009209A8" w:rsidP="00483DDB">
      <w:pPr>
        <w:pStyle w:val="Podnadpis"/>
        <w:spacing w:before="0" w:after="120"/>
        <w:rPr>
          <w:rFonts w:ascii="Arial" w:hAnsi="Arial" w:cs="Arial"/>
          <w:color w:val="auto"/>
          <w:spacing w:val="2"/>
          <w:lang w:val="cs-CZ"/>
        </w:rPr>
      </w:pPr>
    </w:p>
    <w:p w14:paraId="103B3361" w14:textId="6975A062" w:rsidR="00F17F6C" w:rsidRPr="00FB77E1" w:rsidRDefault="00F17F6C" w:rsidP="00483DDB">
      <w:pPr>
        <w:pStyle w:val="Podnadpis"/>
        <w:spacing w:before="0" w:after="120"/>
        <w:rPr>
          <w:rFonts w:ascii="Arial" w:hAnsi="Arial" w:cs="Arial"/>
          <w:color w:val="auto"/>
          <w:spacing w:val="2"/>
          <w:lang w:val="cs-CZ"/>
        </w:rPr>
      </w:pPr>
      <w:r w:rsidRPr="00FB77E1">
        <w:rPr>
          <w:rFonts w:ascii="Arial" w:hAnsi="Arial" w:cs="Arial"/>
          <w:color w:val="auto"/>
          <w:spacing w:val="2"/>
          <w:lang w:val="cs-CZ"/>
        </w:rPr>
        <w:t>uzavřen</w:t>
      </w:r>
      <w:r w:rsidR="009209A8">
        <w:rPr>
          <w:rFonts w:ascii="Arial" w:hAnsi="Arial" w:cs="Arial"/>
          <w:color w:val="auto"/>
          <w:spacing w:val="2"/>
          <w:lang w:val="cs-CZ"/>
        </w:rPr>
        <w:t>é</w:t>
      </w:r>
      <w:r w:rsidRPr="00FB77E1">
        <w:rPr>
          <w:rFonts w:ascii="Arial" w:hAnsi="Arial" w:cs="Arial"/>
          <w:color w:val="auto"/>
          <w:spacing w:val="2"/>
          <w:lang w:val="cs-CZ"/>
        </w:rPr>
        <w:t xml:space="preserve"> podle § 2586 a násl. zákona č. 89/2012 Sb., občanský zákoník, ve znění pozdějších předpisů (dále jen „NOZ“)</w:t>
      </w:r>
    </w:p>
    <w:p w14:paraId="5ACBA2F4" w14:textId="77777777" w:rsidR="001268CA" w:rsidRPr="00FB77E1" w:rsidRDefault="001268CA" w:rsidP="001268CA">
      <w:pPr>
        <w:pStyle w:val="Nzev"/>
        <w:spacing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Smluvní strany:</w:t>
      </w:r>
    </w:p>
    <w:p w14:paraId="6CC08C69" w14:textId="77777777" w:rsidR="00BF17C1" w:rsidRPr="00FB77E1" w:rsidRDefault="00BF17C1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0B375515" w14:textId="77777777" w:rsidR="00126FFE" w:rsidRPr="00FB77E1" w:rsidRDefault="00126FFE" w:rsidP="00126FFE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Objednatel:</w:t>
      </w:r>
      <w:r w:rsidRPr="00FB77E1">
        <w:rPr>
          <w:rFonts w:ascii="Arial" w:hAnsi="Arial" w:cs="Arial"/>
          <w:sz w:val="22"/>
          <w:szCs w:val="22"/>
        </w:rPr>
        <w:tab/>
        <w:t>Č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eská republika - </w:t>
      </w:r>
      <w:r w:rsidRPr="00FB77E1">
        <w:rPr>
          <w:rFonts w:ascii="Arial" w:hAnsi="Arial" w:cs="Arial"/>
          <w:sz w:val="22"/>
          <w:szCs w:val="22"/>
        </w:rPr>
        <w:t xml:space="preserve">Státní pozemkový úřad, </w:t>
      </w:r>
    </w:p>
    <w:p w14:paraId="64C7C5CB" w14:textId="77777777" w:rsidR="00126FFE" w:rsidRPr="00FB77E1" w:rsidRDefault="00126FFE" w:rsidP="00126FFE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  <w:t>Husinecká 1024/11a, 130 00 Praha 3 – Žižkov</w:t>
      </w:r>
    </w:p>
    <w:p w14:paraId="5EFBF24C" w14:textId="77777777" w:rsidR="00126FFE" w:rsidRPr="00FB77E1" w:rsidRDefault="00126FFE" w:rsidP="00126FFE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ab/>
        <w:t>Krajský p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>
        <w:rPr>
          <w:rFonts w:ascii="Arial" w:hAnsi="Arial" w:cs="Arial"/>
          <w:sz w:val="22"/>
          <w:szCs w:val="22"/>
        </w:rPr>
        <w:t xml:space="preserve">Středočeský kraj </w:t>
      </w:r>
      <w:r>
        <w:rPr>
          <w:rFonts w:ascii="Arial" w:hAnsi="Arial" w:cs="Arial"/>
          <w:sz w:val="22"/>
          <w:szCs w:val="22"/>
        </w:rPr>
        <w:br/>
        <w:t>a hl. m. Praha</w:t>
      </w:r>
    </w:p>
    <w:p w14:paraId="028B3E4E" w14:textId="77777777" w:rsidR="00126FFE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Nám. Winstona Churchilla 1800/2, 130 00 Praha 3</w:t>
      </w:r>
    </w:p>
    <w:p w14:paraId="32E1F102" w14:textId="77777777" w:rsidR="00126FFE" w:rsidRPr="008442EC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442EC">
        <w:rPr>
          <w:rFonts w:ascii="Arial" w:hAnsi="Arial" w:cs="Arial"/>
          <w:sz w:val="22"/>
          <w:szCs w:val="22"/>
        </w:rPr>
        <w:t>Zastoupený:</w:t>
      </w:r>
      <w:r w:rsidRPr="008442EC">
        <w:rPr>
          <w:rFonts w:ascii="Arial" w:hAnsi="Arial" w:cs="Arial"/>
          <w:sz w:val="22"/>
          <w:szCs w:val="22"/>
        </w:rPr>
        <w:tab/>
        <w:t>Ing. Jiří Veselý, ředitel</w:t>
      </w:r>
    </w:p>
    <w:p w14:paraId="20E795D3" w14:textId="77777777" w:rsidR="00126FFE" w:rsidRPr="008442EC" w:rsidRDefault="00126FFE" w:rsidP="00126FFE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8442EC">
        <w:rPr>
          <w:rFonts w:ascii="Arial" w:hAnsi="Arial" w:cs="Arial"/>
          <w:sz w:val="22"/>
          <w:szCs w:val="22"/>
        </w:rPr>
        <w:t>Ve smluvních záležitostech oprávněn jednat:</w:t>
      </w:r>
      <w:r w:rsidRPr="008442EC">
        <w:rPr>
          <w:rFonts w:ascii="Arial" w:hAnsi="Arial" w:cs="Arial"/>
          <w:sz w:val="22"/>
          <w:szCs w:val="22"/>
        </w:rPr>
        <w:tab/>
        <w:t>Ing. Jiří Veselý, ředitel</w:t>
      </w:r>
    </w:p>
    <w:p w14:paraId="6F6B7DB1" w14:textId="6F440CD9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V </w:t>
      </w:r>
      <w:r w:rsidRPr="00FB77E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FB77E1">
        <w:rPr>
          <w:rFonts w:ascii="Arial" w:hAnsi="Arial" w:cs="Arial"/>
          <w:snapToGrid w:val="0"/>
          <w:sz w:val="22"/>
          <w:szCs w:val="22"/>
        </w:rPr>
        <w:tab/>
      </w:r>
      <w:r w:rsidR="000E6F21">
        <w:rPr>
          <w:rFonts w:ascii="Arial" w:hAnsi="Arial" w:cs="Arial"/>
          <w:iCs/>
          <w:sz w:val="22"/>
          <w:szCs w:val="22"/>
        </w:rPr>
        <w:t>Ing. arch. Jaroslav Janoušek</w:t>
      </w:r>
      <w:r>
        <w:rPr>
          <w:rFonts w:ascii="Arial" w:hAnsi="Arial" w:cs="Arial"/>
          <w:iCs/>
          <w:sz w:val="22"/>
          <w:szCs w:val="22"/>
        </w:rPr>
        <w:t>, Pobočka Nymburk</w:t>
      </w:r>
    </w:p>
    <w:p w14:paraId="09C1D86E" w14:textId="77777777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Soudní 17/3, 288 00 Nymburk</w:t>
      </w:r>
    </w:p>
    <w:p w14:paraId="6C98A171" w14:textId="242BB561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+420 725</w:t>
      </w:r>
      <w:r w:rsidR="000E6F2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74</w:t>
      </w:r>
      <w:r w:rsidR="000E6F21">
        <w:rPr>
          <w:rFonts w:ascii="Arial" w:hAnsi="Arial" w:cs="Arial"/>
          <w:sz w:val="22"/>
          <w:szCs w:val="22"/>
        </w:rPr>
        <w:t>0 022</w:t>
      </w:r>
    </w:p>
    <w:p w14:paraId="36764FB5" w14:textId="6E4B2B34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r w:rsidR="000E6F21">
        <w:rPr>
          <w:rFonts w:ascii="Arial" w:hAnsi="Arial" w:cs="Arial"/>
          <w:sz w:val="22"/>
          <w:szCs w:val="22"/>
        </w:rPr>
        <w:t>j.janous</w:t>
      </w:r>
      <w:r>
        <w:rPr>
          <w:rFonts w:ascii="Arial" w:hAnsi="Arial" w:cs="Arial"/>
          <w:sz w:val="22"/>
          <w:szCs w:val="22"/>
        </w:rPr>
        <w:t>ek@spucr.cz</w:t>
      </w:r>
    </w:p>
    <w:p w14:paraId="73DC9CB5" w14:textId="77777777" w:rsidR="00126FFE" w:rsidRPr="00FB77E1" w:rsidRDefault="00126FFE" w:rsidP="00126FFE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z49per3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</w:p>
    <w:p w14:paraId="7174B04E" w14:textId="77777777" w:rsidR="00126FFE" w:rsidRPr="00FB77E1" w:rsidRDefault="00126FFE" w:rsidP="00126FFE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ČNB</w:t>
      </w:r>
    </w:p>
    <w:p w14:paraId="249C978D" w14:textId="77777777" w:rsidR="00126FFE" w:rsidRPr="00FB77E1" w:rsidRDefault="00126FFE" w:rsidP="00126FFE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3723001/0710</w:t>
      </w:r>
    </w:p>
    <w:p w14:paraId="266EAF67" w14:textId="77777777" w:rsidR="00126FFE" w:rsidRPr="00FB77E1" w:rsidRDefault="00126FFE" w:rsidP="00126FFE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IČO: 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01312774</w:t>
      </w:r>
    </w:p>
    <w:p w14:paraId="7F4BB837" w14:textId="77777777" w:rsidR="00126FFE" w:rsidRPr="00FB77E1" w:rsidRDefault="00126FFE" w:rsidP="00126FFE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CZ01312774 - není plátce DPH</w:t>
      </w:r>
    </w:p>
    <w:p w14:paraId="16E6FFDB" w14:textId="77777777" w:rsidR="00126FFE" w:rsidRPr="00FB77E1" w:rsidRDefault="00126FFE" w:rsidP="00126FFE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36F2415C" w14:textId="77777777" w:rsidR="00126FFE" w:rsidRPr="00FB77E1" w:rsidRDefault="00126FFE" w:rsidP="00126FFE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(dále jen </w:t>
      </w:r>
      <w:r w:rsidRPr="00FB77E1">
        <w:rPr>
          <w:rFonts w:ascii="Arial" w:hAnsi="Arial" w:cs="Arial"/>
          <w:b/>
          <w:sz w:val="22"/>
          <w:szCs w:val="22"/>
        </w:rPr>
        <w:t>„objednatel“)</w:t>
      </w:r>
    </w:p>
    <w:p w14:paraId="06C2473C" w14:textId="77777777" w:rsidR="00126FFE" w:rsidRPr="00FB77E1" w:rsidRDefault="00126FFE" w:rsidP="00126FFE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6336FFB" w14:textId="77777777" w:rsidR="00126FFE" w:rsidRPr="00FB77E1" w:rsidRDefault="00126FFE" w:rsidP="00126FFE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</w:t>
      </w:r>
    </w:p>
    <w:p w14:paraId="5E5BF04F" w14:textId="77777777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081EF7C5" w14:textId="4AE4048F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Zhotovitel:</w:t>
      </w:r>
      <w:r w:rsidRPr="00FB77E1">
        <w:rPr>
          <w:rFonts w:ascii="Arial" w:hAnsi="Arial" w:cs="Arial"/>
          <w:b/>
          <w:sz w:val="22"/>
          <w:szCs w:val="22"/>
        </w:rPr>
        <w:tab/>
      </w:r>
      <w:r w:rsidR="009D764E">
        <w:rPr>
          <w:rFonts w:ascii="Arial" w:hAnsi="Arial" w:cs="Arial"/>
          <w:b/>
          <w:sz w:val="22"/>
          <w:szCs w:val="22"/>
        </w:rPr>
        <w:t>GEPARD s. r. o.</w:t>
      </w:r>
      <w:r w:rsidRPr="00FB77E1">
        <w:rPr>
          <w:rFonts w:ascii="Arial" w:hAnsi="Arial" w:cs="Arial"/>
          <w:b/>
          <w:sz w:val="22"/>
          <w:szCs w:val="22"/>
        </w:rPr>
        <w:tab/>
      </w:r>
    </w:p>
    <w:p w14:paraId="2713F7B7" w14:textId="0E263ACC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</w:r>
      <w:r w:rsidR="00D27D2D">
        <w:rPr>
          <w:rFonts w:ascii="Arial" w:hAnsi="Arial" w:cs="Arial"/>
          <w:sz w:val="22"/>
          <w:szCs w:val="22"/>
        </w:rPr>
        <w:t>Štefánikova 77/52, 150 00 Praha 5</w:t>
      </w:r>
    </w:p>
    <w:p w14:paraId="4412F555" w14:textId="707743D4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Zastoupený:</w:t>
      </w:r>
      <w:r w:rsidRPr="00FB77E1">
        <w:rPr>
          <w:rFonts w:ascii="Arial" w:hAnsi="Arial" w:cs="Arial"/>
          <w:sz w:val="22"/>
          <w:szCs w:val="22"/>
        </w:rPr>
        <w:tab/>
      </w:r>
      <w:r w:rsidR="00D27D2D">
        <w:rPr>
          <w:rFonts w:ascii="Arial" w:hAnsi="Arial" w:cs="Arial"/>
          <w:sz w:val="22"/>
          <w:szCs w:val="22"/>
        </w:rPr>
        <w:t>Ing. Tomáš Krátký, jednatel</w:t>
      </w:r>
    </w:p>
    <w:p w14:paraId="265A8D28" w14:textId="3CA14FC0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Ve smluvních záležitostech oprávněn jednat:</w:t>
      </w:r>
      <w:r w:rsidRPr="00FB77E1">
        <w:rPr>
          <w:rFonts w:ascii="Arial" w:hAnsi="Arial" w:cs="Arial"/>
          <w:sz w:val="22"/>
          <w:szCs w:val="22"/>
        </w:rPr>
        <w:tab/>
      </w:r>
      <w:r w:rsidR="00D27D2D">
        <w:rPr>
          <w:rFonts w:ascii="Arial" w:hAnsi="Arial" w:cs="Arial"/>
          <w:sz w:val="22"/>
          <w:szCs w:val="22"/>
        </w:rPr>
        <w:t>Ing. Tomáš Krátký, jednatel</w:t>
      </w:r>
    </w:p>
    <w:p w14:paraId="7AE5F1BF" w14:textId="3FACBD7D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 technických záležitostech oprávněn jednat:</w:t>
      </w:r>
      <w:r w:rsidRPr="00FB77E1">
        <w:rPr>
          <w:rFonts w:ascii="Arial" w:hAnsi="Arial" w:cs="Arial"/>
          <w:sz w:val="22"/>
          <w:szCs w:val="22"/>
        </w:rPr>
        <w:tab/>
      </w:r>
      <w:r w:rsidR="00E816B8">
        <w:rPr>
          <w:rFonts w:ascii="Arial" w:hAnsi="Arial" w:cs="Arial"/>
          <w:sz w:val="22"/>
          <w:szCs w:val="22"/>
        </w:rPr>
        <w:t>XXXXX</w:t>
      </w:r>
    </w:p>
    <w:p w14:paraId="627831C2" w14:textId="577835EF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Tel./Fax:</w:t>
      </w:r>
      <w:r w:rsidRPr="00FB77E1">
        <w:rPr>
          <w:rFonts w:ascii="Arial" w:hAnsi="Arial" w:cs="Arial"/>
          <w:sz w:val="22"/>
          <w:szCs w:val="22"/>
        </w:rPr>
        <w:tab/>
      </w:r>
      <w:r w:rsidR="00E816B8">
        <w:rPr>
          <w:rFonts w:ascii="Arial" w:hAnsi="Arial" w:cs="Arial"/>
          <w:sz w:val="22"/>
          <w:szCs w:val="22"/>
        </w:rPr>
        <w:t>XXXXX</w:t>
      </w:r>
    </w:p>
    <w:p w14:paraId="3819C59B" w14:textId="79DE41FD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="00D27D2D">
        <w:rPr>
          <w:rFonts w:ascii="Arial" w:hAnsi="Arial" w:cs="Arial"/>
          <w:sz w:val="22"/>
          <w:szCs w:val="22"/>
        </w:rPr>
        <w:tab/>
      </w:r>
      <w:r w:rsidR="00E816B8">
        <w:rPr>
          <w:rFonts w:ascii="Arial" w:hAnsi="Arial" w:cs="Arial"/>
          <w:sz w:val="22"/>
          <w:szCs w:val="22"/>
        </w:rPr>
        <w:t>XXXXX</w:t>
      </w:r>
    </w:p>
    <w:p w14:paraId="4FBE94E3" w14:textId="0BCBAF7B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ID DS:</w:t>
      </w:r>
      <w:r w:rsidRPr="00FB77E1">
        <w:rPr>
          <w:rFonts w:ascii="Arial" w:hAnsi="Arial" w:cs="Arial"/>
          <w:sz w:val="22"/>
          <w:szCs w:val="22"/>
        </w:rPr>
        <w:tab/>
      </w:r>
      <w:r w:rsidR="00D27D2D">
        <w:rPr>
          <w:rFonts w:ascii="Arial" w:hAnsi="Arial" w:cs="Arial"/>
          <w:sz w:val="22"/>
          <w:szCs w:val="22"/>
        </w:rPr>
        <w:t>hxp776s</w:t>
      </w:r>
    </w:p>
    <w:p w14:paraId="5D62B08A" w14:textId="1842444E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Bankovní spojení:</w:t>
      </w:r>
      <w:r w:rsidRPr="00FB77E1">
        <w:rPr>
          <w:rFonts w:ascii="Arial" w:hAnsi="Arial" w:cs="Arial"/>
          <w:sz w:val="22"/>
          <w:szCs w:val="22"/>
        </w:rPr>
        <w:tab/>
      </w:r>
      <w:r w:rsidR="00D27D2D">
        <w:rPr>
          <w:rFonts w:ascii="Arial" w:hAnsi="Arial" w:cs="Arial"/>
          <w:sz w:val="22"/>
          <w:szCs w:val="22"/>
        </w:rPr>
        <w:t>Fio banka, a. s.</w:t>
      </w:r>
      <w:r w:rsidRPr="00FB77E1">
        <w:rPr>
          <w:rFonts w:ascii="Arial" w:hAnsi="Arial" w:cs="Arial"/>
          <w:sz w:val="22"/>
          <w:szCs w:val="22"/>
        </w:rPr>
        <w:tab/>
      </w:r>
    </w:p>
    <w:p w14:paraId="2E1B8370" w14:textId="6FE99C76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Číslo účtu:</w:t>
      </w:r>
      <w:r w:rsidRPr="00FB77E1">
        <w:rPr>
          <w:rFonts w:ascii="Arial" w:hAnsi="Arial" w:cs="Arial"/>
          <w:sz w:val="22"/>
          <w:szCs w:val="22"/>
        </w:rPr>
        <w:tab/>
      </w:r>
      <w:r w:rsidR="00D27D2D">
        <w:rPr>
          <w:rFonts w:ascii="Arial" w:hAnsi="Arial" w:cs="Arial"/>
          <w:sz w:val="22"/>
          <w:szCs w:val="22"/>
        </w:rPr>
        <w:t>2300284681/2010</w:t>
      </w:r>
    </w:p>
    <w:p w14:paraId="708E2957" w14:textId="7B4DDEE8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IČO:</w:t>
      </w:r>
      <w:r w:rsidRPr="00FB77E1">
        <w:rPr>
          <w:rFonts w:ascii="Arial" w:hAnsi="Arial" w:cs="Arial"/>
          <w:sz w:val="22"/>
          <w:szCs w:val="22"/>
        </w:rPr>
        <w:tab/>
      </w:r>
      <w:bookmarkStart w:id="0" w:name="_Hlk109816836"/>
      <w:r w:rsidR="00D27D2D">
        <w:rPr>
          <w:rFonts w:ascii="Arial" w:hAnsi="Arial" w:cs="Arial"/>
          <w:sz w:val="22"/>
          <w:szCs w:val="22"/>
        </w:rPr>
        <w:t>61499552</w:t>
      </w:r>
      <w:bookmarkEnd w:id="0"/>
    </w:p>
    <w:p w14:paraId="18D4DDA7" w14:textId="796AD0E8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DIČ:</w:t>
      </w:r>
      <w:r w:rsidRPr="00FB77E1">
        <w:rPr>
          <w:rFonts w:ascii="Arial" w:hAnsi="Arial" w:cs="Arial"/>
          <w:sz w:val="22"/>
          <w:szCs w:val="22"/>
        </w:rPr>
        <w:tab/>
      </w:r>
      <w:r w:rsidR="00D27D2D">
        <w:rPr>
          <w:rFonts w:ascii="Arial" w:hAnsi="Arial" w:cs="Arial"/>
          <w:sz w:val="22"/>
          <w:szCs w:val="22"/>
        </w:rPr>
        <w:t>CZ61499552</w:t>
      </w:r>
    </w:p>
    <w:p w14:paraId="39480AA3" w14:textId="2AE96A5F" w:rsidR="00126FFE" w:rsidRDefault="00126FFE" w:rsidP="00126FFE">
      <w:pPr>
        <w:pStyle w:val="Bezmezer"/>
        <w:ind w:left="0"/>
        <w:rPr>
          <w:rFonts w:ascii="Arial" w:hAnsi="Arial" w:cs="Arial"/>
          <w:snapToGrid w:val="0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Společnost je zapsaná v obchodním rejstříku vedeném: </w:t>
      </w:r>
      <w:r w:rsidR="00D27D2D">
        <w:rPr>
          <w:rFonts w:ascii="Arial" w:hAnsi="Arial" w:cs="Arial"/>
          <w:snapToGrid w:val="0"/>
          <w:sz w:val="22"/>
          <w:szCs w:val="22"/>
        </w:rPr>
        <w:t>Městským soudem v Praze, C 30558</w:t>
      </w:r>
    </w:p>
    <w:p w14:paraId="1BCCE72F" w14:textId="26C01DA9" w:rsidR="00126FFE" w:rsidRDefault="00126FFE" w:rsidP="00126FFE">
      <w:pPr>
        <w:pStyle w:val="Bezmezer"/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Osoba odpovědná (úředně oprávněná) za projekční </w:t>
      </w:r>
      <w:proofErr w:type="gramStart"/>
      <w:r>
        <w:rPr>
          <w:rFonts w:ascii="Arial" w:hAnsi="Arial" w:cs="Arial"/>
          <w:snapToGrid w:val="0"/>
          <w:sz w:val="22"/>
          <w:szCs w:val="22"/>
        </w:rPr>
        <w:t>práce:</w:t>
      </w:r>
      <w:r w:rsidR="00D27D2D">
        <w:rPr>
          <w:rFonts w:ascii="Arial" w:hAnsi="Arial" w:cs="Arial"/>
          <w:snapToGrid w:val="0"/>
          <w:sz w:val="22"/>
          <w:szCs w:val="22"/>
        </w:rPr>
        <w:t xml:space="preserve"> </w:t>
      </w:r>
      <w:r w:rsidR="00654906">
        <w:rPr>
          <w:rFonts w:ascii="Arial" w:hAnsi="Arial" w:cs="Arial"/>
          <w:snapToGrid w:val="0"/>
          <w:sz w:val="22"/>
          <w:szCs w:val="22"/>
        </w:rPr>
        <w:t xml:space="preserve">  </w:t>
      </w:r>
      <w:proofErr w:type="gramEnd"/>
      <w:r w:rsidR="00654906">
        <w:rPr>
          <w:rFonts w:ascii="Arial" w:hAnsi="Arial" w:cs="Arial"/>
          <w:snapToGrid w:val="0"/>
          <w:sz w:val="22"/>
          <w:szCs w:val="22"/>
        </w:rPr>
        <w:t xml:space="preserve"> </w:t>
      </w:r>
      <w:r w:rsidR="00E816B8">
        <w:rPr>
          <w:rFonts w:ascii="Arial" w:hAnsi="Arial" w:cs="Arial"/>
          <w:snapToGrid w:val="0"/>
          <w:sz w:val="22"/>
          <w:szCs w:val="22"/>
        </w:rPr>
        <w:t>XXXXX</w:t>
      </w:r>
    </w:p>
    <w:p w14:paraId="1ECDB2FE" w14:textId="28C8ACC7" w:rsidR="00126FFE" w:rsidRPr="00FB77E1" w:rsidRDefault="00126FFE" w:rsidP="00126FFE">
      <w:pPr>
        <w:pStyle w:val="Bezmezer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Osoba odpovědná (úředně oprávněná) za geodetické práce:</w:t>
      </w:r>
      <w:r w:rsidRPr="0045226B">
        <w:rPr>
          <w:rFonts w:ascii="Arial" w:hAnsi="Arial" w:cs="Arial"/>
          <w:snapToGrid w:val="0"/>
          <w:sz w:val="22"/>
          <w:szCs w:val="22"/>
        </w:rPr>
        <w:t xml:space="preserve"> </w:t>
      </w:r>
      <w:r w:rsidR="00E816B8">
        <w:rPr>
          <w:rFonts w:ascii="Arial" w:hAnsi="Arial" w:cs="Arial"/>
          <w:snapToGrid w:val="0"/>
          <w:sz w:val="22"/>
          <w:szCs w:val="22"/>
        </w:rPr>
        <w:t>XXXXX</w:t>
      </w:r>
    </w:p>
    <w:p w14:paraId="4D2C46DF" w14:textId="77777777" w:rsidR="00F17F6C" w:rsidRPr="00FB77E1" w:rsidRDefault="00F17F6C" w:rsidP="00F17F6C">
      <w:pPr>
        <w:spacing w:after="0" w:line="240" w:lineRule="auto"/>
        <w:ind w:left="720" w:hanging="720"/>
        <w:rPr>
          <w:rFonts w:ascii="Arial" w:hAnsi="Arial" w:cs="Arial"/>
        </w:rPr>
      </w:pPr>
    </w:p>
    <w:p w14:paraId="36A7C523" w14:textId="5692AB9E" w:rsidR="00F17F6C" w:rsidRPr="00FB77E1" w:rsidRDefault="00046C44" w:rsidP="001268CA">
      <w:pPr>
        <w:spacing w:after="0"/>
        <w:ind w:left="720" w:hanging="720"/>
        <w:rPr>
          <w:rFonts w:ascii="Arial" w:hAnsi="Arial" w:cs="Arial"/>
        </w:rPr>
      </w:pPr>
      <w:r w:rsidRPr="00FB77E1">
        <w:rPr>
          <w:rFonts w:ascii="Arial" w:hAnsi="Arial" w:cs="Arial"/>
        </w:rPr>
        <w:t>(</w:t>
      </w:r>
      <w:r w:rsidR="00F17F6C" w:rsidRPr="00FB77E1">
        <w:rPr>
          <w:rFonts w:ascii="Arial" w:hAnsi="Arial" w:cs="Arial"/>
        </w:rPr>
        <w:t xml:space="preserve">dále jen </w:t>
      </w:r>
      <w:r w:rsidR="00F17F6C" w:rsidRPr="00FB77E1">
        <w:rPr>
          <w:rFonts w:ascii="Arial" w:hAnsi="Arial" w:cs="Arial"/>
          <w:b/>
        </w:rPr>
        <w:t>„zhotovitel“</w:t>
      </w:r>
      <w:r w:rsidRPr="00FB77E1">
        <w:rPr>
          <w:rFonts w:ascii="Arial" w:hAnsi="Arial" w:cs="Arial"/>
        </w:rPr>
        <w:t>)</w:t>
      </w:r>
    </w:p>
    <w:p w14:paraId="53CEAAF6" w14:textId="77777777" w:rsidR="001268CA" w:rsidRPr="00FB77E1" w:rsidRDefault="001268CA" w:rsidP="001268CA">
      <w:pPr>
        <w:spacing w:after="0"/>
        <w:ind w:left="720" w:hanging="720"/>
        <w:rPr>
          <w:rFonts w:ascii="Arial" w:hAnsi="Arial" w:cs="Arial"/>
        </w:rPr>
      </w:pPr>
    </w:p>
    <w:p w14:paraId="5D429E50" w14:textId="27408EE1" w:rsidR="00F17F6C" w:rsidRPr="00FB77E1" w:rsidRDefault="00F17F6C" w:rsidP="001268CA">
      <w:pPr>
        <w:spacing w:after="0"/>
        <w:rPr>
          <w:rFonts w:ascii="Arial" w:hAnsi="Arial" w:cs="Arial"/>
          <w:lang w:val="cs-CZ"/>
        </w:rPr>
      </w:pPr>
      <w:r w:rsidRPr="00FB77E1">
        <w:rPr>
          <w:rFonts w:ascii="Arial" w:hAnsi="Arial" w:cs="Arial"/>
          <w:lang w:val="cs-CZ"/>
        </w:rPr>
        <w:t>(společně dále jako „</w:t>
      </w:r>
      <w:r w:rsidRPr="00FB77E1">
        <w:rPr>
          <w:rFonts w:ascii="Arial" w:hAnsi="Arial" w:cs="Arial"/>
          <w:b/>
          <w:lang w:val="cs-CZ"/>
        </w:rPr>
        <w:t>smluvní strany</w:t>
      </w:r>
      <w:r w:rsidRPr="00FB77E1">
        <w:rPr>
          <w:rFonts w:ascii="Arial" w:hAnsi="Arial" w:cs="Arial"/>
          <w:lang w:val="cs-CZ"/>
        </w:rPr>
        <w:t>“)</w:t>
      </w:r>
      <w:r w:rsidR="00046C44" w:rsidRPr="00FB77E1">
        <w:rPr>
          <w:rFonts w:ascii="Arial" w:hAnsi="Arial" w:cs="Arial"/>
          <w:lang w:val="cs-CZ"/>
        </w:rPr>
        <w:t>.</w:t>
      </w:r>
    </w:p>
    <w:p w14:paraId="03F1BE77" w14:textId="6C249F6A" w:rsidR="009209A8" w:rsidRDefault="009209A8" w:rsidP="006810E8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4D4577AE" w14:textId="6199763D" w:rsidR="009209A8" w:rsidRDefault="009209A8" w:rsidP="009209A8">
      <w:pPr>
        <w:pStyle w:val="Textkomente"/>
        <w:spacing w:after="0"/>
        <w:rPr>
          <w:rFonts w:ascii="Arial" w:hAnsi="Arial" w:cs="Arial"/>
          <w:snapToGrid w:val="0"/>
          <w:lang w:val="cs-CZ"/>
        </w:rPr>
      </w:pPr>
      <w:bookmarkStart w:id="1" w:name="_Hlk109816771"/>
      <w:r>
        <w:rPr>
          <w:rFonts w:ascii="Arial" w:hAnsi="Arial" w:cs="Arial"/>
          <w:snapToGrid w:val="0"/>
          <w:lang w:val="cs-CZ"/>
        </w:rPr>
        <w:t xml:space="preserve">ČR – Státní pozemkový úřad, </w:t>
      </w:r>
      <w:r w:rsidRPr="00B20286">
        <w:rPr>
          <w:rFonts w:ascii="Arial" w:hAnsi="Arial" w:cs="Arial"/>
          <w:b/>
          <w:bCs/>
          <w:snapToGrid w:val="0"/>
          <w:lang w:val="cs-CZ"/>
        </w:rPr>
        <w:t>Krajský pozemkový úřad pro Středočeský kraj a hlavní město Praha</w:t>
      </w:r>
      <w:r>
        <w:rPr>
          <w:rFonts w:ascii="Arial" w:hAnsi="Arial" w:cs="Arial"/>
          <w:snapToGrid w:val="0"/>
          <w:lang w:val="cs-CZ"/>
        </w:rPr>
        <w:t xml:space="preserve">     </w:t>
      </w:r>
    </w:p>
    <w:p w14:paraId="7D0D2A38" w14:textId="0ECC68C2" w:rsidR="009209A8" w:rsidRDefault="009209A8" w:rsidP="009209A8">
      <w:pPr>
        <w:pStyle w:val="Textkomente"/>
        <w:rPr>
          <w:rFonts w:ascii="Arial" w:hAnsi="Arial" w:cs="Arial"/>
          <w:b/>
          <w:bCs/>
          <w:snapToGrid w:val="0"/>
          <w:lang w:val="cs-CZ"/>
        </w:rPr>
      </w:pPr>
      <w:r w:rsidRPr="00B20286">
        <w:rPr>
          <w:rFonts w:ascii="Arial" w:hAnsi="Arial" w:cs="Arial"/>
          <w:snapToGrid w:val="0"/>
          <w:lang w:val="cs-CZ"/>
        </w:rPr>
        <w:t xml:space="preserve">se společností </w:t>
      </w:r>
      <w:r>
        <w:rPr>
          <w:rFonts w:ascii="Arial" w:hAnsi="Arial" w:cs="Arial"/>
          <w:b/>
          <w:bCs/>
          <w:snapToGrid w:val="0"/>
          <w:lang w:val="cs-CZ"/>
        </w:rPr>
        <w:t>GE</w:t>
      </w:r>
      <w:r w:rsidR="00654906">
        <w:rPr>
          <w:rFonts w:ascii="Arial" w:hAnsi="Arial" w:cs="Arial"/>
          <w:b/>
          <w:bCs/>
          <w:snapToGrid w:val="0"/>
          <w:lang w:val="cs-CZ"/>
        </w:rPr>
        <w:t xml:space="preserve">PARD </w:t>
      </w:r>
      <w:r>
        <w:rPr>
          <w:rFonts w:ascii="Arial" w:hAnsi="Arial" w:cs="Arial"/>
          <w:b/>
          <w:bCs/>
          <w:snapToGrid w:val="0"/>
          <w:lang w:val="cs-CZ"/>
        </w:rPr>
        <w:t>s</w:t>
      </w:r>
      <w:r w:rsidR="00654906">
        <w:rPr>
          <w:rFonts w:ascii="Arial" w:hAnsi="Arial" w:cs="Arial"/>
          <w:b/>
          <w:bCs/>
          <w:snapToGrid w:val="0"/>
          <w:lang w:val="cs-CZ"/>
        </w:rPr>
        <w:t>.</w:t>
      </w:r>
      <w:r>
        <w:rPr>
          <w:rFonts w:ascii="Arial" w:hAnsi="Arial" w:cs="Arial"/>
          <w:b/>
          <w:bCs/>
          <w:snapToGrid w:val="0"/>
          <w:lang w:val="cs-CZ"/>
        </w:rPr>
        <w:t>r.o.</w:t>
      </w:r>
      <w:r w:rsidR="00654906">
        <w:rPr>
          <w:rFonts w:ascii="Arial" w:hAnsi="Arial" w:cs="Arial"/>
          <w:b/>
          <w:bCs/>
          <w:snapToGrid w:val="0"/>
          <w:lang w:val="cs-CZ"/>
        </w:rPr>
        <w:t xml:space="preserve"> </w:t>
      </w:r>
      <w:r w:rsidR="00654906">
        <w:rPr>
          <w:rFonts w:ascii="Arial" w:hAnsi="Arial" w:cs="Arial"/>
          <w:snapToGrid w:val="0"/>
          <w:lang w:val="cs-CZ"/>
        </w:rPr>
        <w:t xml:space="preserve">dne </w:t>
      </w:r>
      <w:r w:rsidR="000E6F21">
        <w:rPr>
          <w:rFonts w:ascii="Arial" w:hAnsi="Arial" w:cs="Arial"/>
          <w:snapToGrid w:val="0"/>
          <w:lang w:val="cs-CZ"/>
        </w:rPr>
        <w:t>12. 8</w:t>
      </w:r>
      <w:r w:rsidR="00654906" w:rsidRPr="00B20286">
        <w:rPr>
          <w:rFonts w:ascii="Arial" w:hAnsi="Arial" w:cs="Arial"/>
          <w:snapToGrid w:val="0"/>
          <w:lang w:val="cs-CZ"/>
        </w:rPr>
        <w:t>. 2</w:t>
      </w:r>
      <w:r w:rsidR="00654906">
        <w:rPr>
          <w:rFonts w:ascii="Arial" w:hAnsi="Arial" w:cs="Arial"/>
          <w:snapToGrid w:val="0"/>
          <w:lang w:val="cs-CZ"/>
        </w:rPr>
        <w:t>02</w:t>
      </w:r>
      <w:r w:rsidR="000E6F21">
        <w:rPr>
          <w:rFonts w:ascii="Arial" w:hAnsi="Arial" w:cs="Arial"/>
          <w:snapToGrid w:val="0"/>
          <w:lang w:val="cs-CZ"/>
        </w:rPr>
        <w:t>1</w:t>
      </w:r>
      <w:r>
        <w:rPr>
          <w:rFonts w:ascii="Arial" w:hAnsi="Arial" w:cs="Arial"/>
          <w:b/>
          <w:bCs/>
          <w:snapToGrid w:val="0"/>
          <w:lang w:val="cs-CZ"/>
        </w:rPr>
        <w:t xml:space="preserve"> </w:t>
      </w:r>
      <w:r>
        <w:rPr>
          <w:rFonts w:ascii="Arial" w:hAnsi="Arial" w:cs="Arial"/>
          <w:snapToGrid w:val="0"/>
          <w:lang w:val="cs-CZ"/>
        </w:rPr>
        <w:t xml:space="preserve">uzavřel smlouvu o dílo, jejímž výsledkem bude </w:t>
      </w:r>
      <w:r w:rsidRPr="00654906">
        <w:rPr>
          <w:rFonts w:ascii="Arial" w:hAnsi="Arial" w:cs="Arial"/>
          <w:snapToGrid w:val="0"/>
          <w:lang w:val="cs-CZ"/>
        </w:rPr>
        <w:t>návrh</w:t>
      </w:r>
      <w:r>
        <w:rPr>
          <w:rFonts w:ascii="Arial" w:hAnsi="Arial" w:cs="Arial"/>
          <w:i/>
          <w:iCs/>
          <w:snapToGrid w:val="0"/>
          <w:lang w:val="cs-CZ"/>
        </w:rPr>
        <w:t xml:space="preserve"> </w:t>
      </w:r>
      <w:r w:rsidR="00654906">
        <w:rPr>
          <w:rFonts w:ascii="Arial" w:hAnsi="Arial" w:cs="Arial"/>
          <w:snapToGrid w:val="0"/>
          <w:lang w:val="cs-CZ"/>
        </w:rPr>
        <w:t>k</w:t>
      </w:r>
      <w:r>
        <w:rPr>
          <w:rFonts w:ascii="Arial" w:hAnsi="Arial" w:cs="Arial"/>
          <w:snapToGrid w:val="0"/>
          <w:lang w:val="cs-CZ"/>
        </w:rPr>
        <w:t>omplexních pozemkových úprav v katastrální</w:t>
      </w:r>
      <w:r w:rsidR="000E6F21">
        <w:rPr>
          <w:rFonts w:ascii="Arial" w:hAnsi="Arial" w:cs="Arial"/>
          <w:snapToGrid w:val="0"/>
          <w:lang w:val="cs-CZ"/>
        </w:rPr>
        <w:t>m</w:t>
      </w:r>
      <w:r>
        <w:rPr>
          <w:rFonts w:ascii="Arial" w:hAnsi="Arial" w:cs="Arial"/>
          <w:snapToGrid w:val="0"/>
          <w:lang w:val="cs-CZ"/>
        </w:rPr>
        <w:t xml:space="preserve"> území</w:t>
      </w:r>
      <w:r w:rsidR="000E6F21">
        <w:rPr>
          <w:rFonts w:ascii="Arial" w:hAnsi="Arial" w:cs="Arial"/>
          <w:snapToGrid w:val="0"/>
          <w:lang w:val="cs-CZ"/>
        </w:rPr>
        <w:t xml:space="preserve"> Kamenné Zboží </w:t>
      </w:r>
      <w:r>
        <w:rPr>
          <w:rFonts w:ascii="Arial" w:hAnsi="Arial" w:cs="Arial"/>
          <w:snapToGrid w:val="0"/>
          <w:lang w:val="cs-CZ"/>
        </w:rPr>
        <w:t>a v přiléhajících částech sousedních katastrálních území (dále i KoPÚ)</w:t>
      </w:r>
      <w:r>
        <w:rPr>
          <w:rFonts w:ascii="Arial" w:hAnsi="Arial" w:cs="Arial"/>
          <w:b/>
          <w:bCs/>
          <w:snapToGrid w:val="0"/>
          <w:lang w:val="cs-CZ"/>
        </w:rPr>
        <w:t xml:space="preserve">. </w:t>
      </w:r>
    </w:p>
    <w:p w14:paraId="3F2665CA" w14:textId="72ACE05A" w:rsidR="00D264A0" w:rsidRDefault="00E8083D" w:rsidP="00E8083D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264A0" w:rsidRPr="00427C6D">
        <w:rPr>
          <w:rFonts w:ascii="Arial" w:hAnsi="Arial" w:cs="Arial"/>
          <w:b/>
        </w:rPr>
        <w:t>Čl. I.</w:t>
      </w:r>
    </w:p>
    <w:p w14:paraId="79B493BC" w14:textId="16F2D932" w:rsidR="0036744E" w:rsidRDefault="009B0398" w:rsidP="00F34299">
      <w:pPr>
        <w:pStyle w:val="Styl1"/>
        <w:numPr>
          <w:ilvl w:val="0"/>
          <w:numId w:val="0"/>
        </w:numPr>
        <w:spacing w:after="80"/>
        <w:jc w:val="both"/>
        <w:rPr>
          <w:rFonts w:eastAsia="Arial" w:cs="Arial"/>
          <w:bCs/>
          <w:szCs w:val="20"/>
        </w:rPr>
      </w:pPr>
      <w:r w:rsidRPr="008A6A71">
        <w:rPr>
          <w:rFonts w:cs="Arial"/>
          <w:b w:val="0"/>
          <w:bCs/>
          <w:szCs w:val="20"/>
        </w:rPr>
        <w:t>V průběhu šetření</w:t>
      </w:r>
      <w:r w:rsidRPr="00A114BD">
        <w:rPr>
          <w:rFonts w:cs="Arial"/>
          <w:b w:val="0"/>
          <w:bCs/>
          <w:szCs w:val="20"/>
        </w:rPr>
        <w:t xml:space="preserve"> hranic obvodu KoPÚ a hranic pozemků</w:t>
      </w:r>
      <w:r w:rsidR="0066642C">
        <w:rPr>
          <w:rFonts w:cs="Arial"/>
          <w:b w:val="0"/>
          <w:bCs/>
          <w:szCs w:val="20"/>
        </w:rPr>
        <w:t xml:space="preserve"> byly celkem v pěti lokalitách zjištěny </w:t>
      </w:r>
      <w:proofErr w:type="gramStart"/>
      <w:r w:rsidR="0066642C">
        <w:rPr>
          <w:rFonts w:cs="Arial"/>
          <w:b w:val="0"/>
          <w:bCs/>
          <w:szCs w:val="20"/>
        </w:rPr>
        <w:t>výrazné  rozdíly</w:t>
      </w:r>
      <w:proofErr w:type="gramEnd"/>
      <w:r w:rsidR="0066642C">
        <w:rPr>
          <w:rFonts w:cs="Arial"/>
          <w:b w:val="0"/>
          <w:bCs/>
          <w:szCs w:val="20"/>
        </w:rPr>
        <w:t xml:space="preserve"> mezi stavem v terénu a evidovaným stavem v katastru nemovitostí (katastrální mapou). Ve dnech šetření obvodu nebylo reálné</w:t>
      </w:r>
      <w:r w:rsidR="008A6A71">
        <w:rPr>
          <w:rFonts w:cs="Arial"/>
          <w:b w:val="0"/>
          <w:bCs/>
          <w:szCs w:val="20"/>
        </w:rPr>
        <w:t xml:space="preserve"> jednozna</w:t>
      </w:r>
      <w:r w:rsidR="007A1B9C">
        <w:rPr>
          <w:rFonts w:cs="Arial"/>
          <w:b w:val="0"/>
          <w:bCs/>
          <w:szCs w:val="20"/>
        </w:rPr>
        <w:t>č</w:t>
      </w:r>
      <w:r w:rsidR="008A6A71">
        <w:rPr>
          <w:rFonts w:cs="Arial"/>
          <w:b w:val="0"/>
          <w:bCs/>
          <w:szCs w:val="20"/>
        </w:rPr>
        <w:t xml:space="preserve">ně stanovit průběh hranic pozemků s ohledem na rozsah nutné opravy geometrického a polohového určení jak šetřené hranice, tak hranic </w:t>
      </w:r>
      <w:r w:rsidR="009B0703">
        <w:rPr>
          <w:rFonts w:cs="Arial"/>
          <w:b w:val="0"/>
          <w:bCs/>
          <w:szCs w:val="20"/>
        </w:rPr>
        <w:t xml:space="preserve">pozemků </w:t>
      </w:r>
      <w:r w:rsidR="008A6A71">
        <w:rPr>
          <w:rFonts w:cs="Arial"/>
          <w:b w:val="0"/>
          <w:bCs/>
          <w:szCs w:val="20"/>
        </w:rPr>
        <w:t>navazujících</w:t>
      </w:r>
      <w:r w:rsidR="009B0703">
        <w:rPr>
          <w:rFonts w:cs="Arial"/>
          <w:b w:val="0"/>
          <w:bCs/>
          <w:szCs w:val="20"/>
        </w:rPr>
        <w:t xml:space="preserve">. </w:t>
      </w:r>
      <w:r w:rsidR="00AC287D">
        <w:rPr>
          <w:rFonts w:cs="Arial"/>
          <w:b w:val="0"/>
          <w:bCs/>
          <w:szCs w:val="20"/>
        </w:rPr>
        <w:t xml:space="preserve">V dohodě </w:t>
      </w:r>
      <w:r w:rsidR="00DA3C28">
        <w:rPr>
          <w:rFonts w:cs="Arial"/>
          <w:b w:val="0"/>
          <w:bCs/>
          <w:szCs w:val="20"/>
        </w:rPr>
        <w:t xml:space="preserve">                   </w:t>
      </w:r>
      <w:r w:rsidR="00AC287D">
        <w:rPr>
          <w:rFonts w:cs="Arial"/>
          <w:b w:val="0"/>
          <w:bCs/>
          <w:szCs w:val="20"/>
        </w:rPr>
        <w:t xml:space="preserve">s </w:t>
      </w:r>
      <w:r w:rsidR="00E8083D">
        <w:rPr>
          <w:rFonts w:cs="Arial"/>
          <w:b w:val="0"/>
          <w:bCs/>
          <w:szCs w:val="20"/>
        </w:rPr>
        <w:t>K</w:t>
      </w:r>
      <w:r w:rsidR="00F97F5D" w:rsidRPr="00A114BD">
        <w:rPr>
          <w:rFonts w:cs="Arial"/>
          <w:b w:val="0"/>
          <w:bCs/>
          <w:szCs w:val="20"/>
        </w:rPr>
        <w:t>atastrálním pracovišt</w:t>
      </w:r>
      <w:r w:rsidR="00AC287D">
        <w:rPr>
          <w:rFonts w:cs="Arial"/>
          <w:b w:val="0"/>
          <w:bCs/>
          <w:szCs w:val="20"/>
        </w:rPr>
        <w:t>ěm</w:t>
      </w:r>
      <w:r w:rsidR="00E8083D">
        <w:rPr>
          <w:rFonts w:cs="Arial"/>
          <w:b w:val="0"/>
          <w:bCs/>
          <w:szCs w:val="20"/>
        </w:rPr>
        <w:t xml:space="preserve"> Nymburk</w:t>
      </w:r>
      <w:r w:rsidR="00AC287D">
        <w:rPr>
          <w:rFonts w:cs="Arial"/>
          <w:b w:val="0"/>
          <w:bCs/>
          <w:szCs w:val="20"/>
        </w:rPr>
        <w:t xml:space="preserve"> </w:t>
      </w:r>
      <w:r w:rsidR="008A6A71">
        <w:rPr>
          <w:rFonts w:cs="Arial"/>
          <w:b w:val="0"/>
          <w:bCs/>
          <w:szCs w:val="20"/>
        </w:rPr>
        <w:t xml:space="preserve">byly </w:t>
      </w:r>
      <w:r w:rsidR="00035C2A">
        <w:rPr>
          <w:rFonts w:cs="Arial"/>
          <w:b w:val="0"/>
          <w:bCs/>
          <w:szCs w:val="20"/>
        </w:rPr>
        <w:t>urč</w:t>
      </w:r>
      <w:r w:rsidR="008A6A71">
        <w:rPr>
          <w:rFonts w:cs="Arial"/>
          <w:b w:val="0"/>
          <w:bCs/>
          <w:szCs w:val="20"/>
        </w:rPr>
        <w:t>eny</w:t>
      </w:r>
      <w:r w:rsidR="00AC287D">
        <w:rPr>
          <w:rFonts w:cs="Arial"/>
          <w:b w:val="0"/>
          <w:bCs/>
          <w:szCs w:val="20"/>
        </w:rPr>
        <w:t xml:space="preserve"> </w:t>
      </w:r>
      <w:r w:rsidR="00035C2A">
        <w:rPr>
          <w:rFonts w:cs="Arial"/>
          <w:b w:val="0"/>
          <w:bCs/>
          <w:szCs w:val="20"/>
        </w:rPr>
        <w:t>a definovány důvody pro</w:t>
      </w:r>
      <w:r w:rsidR="008A6A71">
        <w:rPr>
          <w:rFonts w:cs="Arial"/>
          <w:b w:val="0"/>
          <w:bCs/>
          <w:szCs w:val="20"/>
        </w:rPr>
        <w:t xml:space="preserve"> </w:t>
      </w:r>
      <w:r w:rsidR="00AC287D">
        <w:rPr>
          <w:rFonts w:cs="Arial"/>
          <w:b w:val="0"/>
          <w:bCs/>
          <w:szCs w:val="20"/>
        </w:rPr>
        <w:t xml:space="preserve">provedení </w:t>
      </w:r>
      <w:r w:rsidR="008A6A71">
        <w:rPr>
          <w:rFonts w:cs="Arial"/>
          <w:b w:val="0"/>
          <w:bCs/>
          <w:szCs w:val="20"/>
        </w:rPr>
        <w:t xml:space="preserve">změn </w:t>
      </w:r>
      <w:r w:rsidR="00035C2A">
        <w:rPr>
          <w:rFonts w:cs="Arial"/>
          <w:b w:val="0"/>
          <w:bCs/>
          <w:szCs w:val="20"/>
        </w:rPr>
        <w:t xml:space="preserve">ve zjišťovaném </w:t>
      </w:r>
      <w:r w:rsidR="008A6A71">
        <w:rPr>
          <w:rFonts w:cs="Arial"/>
          <w:b w:val="0"/>
          <w:bCs/>
          <w:szCs w:val="20"/>
        </w:rPr>
        <w:t xml:space="preserve">průběhu obvodu pozemkové úpravy. Na několika místech </w:t>
      </w:r>
      <w:r w:rsidR="00AC287D">
        <w:rPr>
          <w:rFonts w:cs="Arial"/>
          <w:b w:val="0"/>
          <w:bCs/>
          <w:szCs w:val="20"/>
        </w:rPr>
        <w:t xml:space="preserve">proběhlo </w:t>
      </w:r>
      <w:r w:rsidR="008A6A71">
        <w:rPr>
          <w:rFonts w:cs="Arial"/>
          <w:b w:val="0"/>
          <w:bCs/>
          <w:szCs w:val="20"/>
        </w:rPr>
        <w:t>opakované</w:t>
      </w:r>
      <w:r w:rsidR="00F97F5D" w:rsidRPr="00A114BD">
        <w:rPr>
          <w:rFonts w:cs="Arial"/>
          <w:b w:val="0"/>
          <w:bCs/>
          <w:szCs w:val="20"/>
        </w:rPr>
        <w:t xml:space="preserve"> zjišťování hranic</w:t>
      </w:r>
      <w:r w:rsidR="00AC287D">
        <w:rPr>
          <w:rFonts w:cs="Arial"/>
          <w:b w:val="0"/>
          <w:bCs/>
          <w:szCs w:val="20"/>
        </w:rPr>
        <w:t>.</w:t>
      </w:r>
      <w:r w:rsidR="00CF233D" w:rsidRPr="00A114BD">
        <w:rPr>
          <w:rFonts w:cs="Arial"/>
          <w:b w:val="0"/>
          <w:bCs/>
          <w:szCs w:val="20"/>
        </w:rPr>
        <w:t xml:space="preserve"> </w:t>
      </w:r>
      <w:r w:rsidR="000811C5">
        <w:rPr>
          <w:rFonts w:cs="Arial"/>
          <w:b w:val="0"/>
          <w:bCs/>
          <w:szCs w:val="20"/>
        </w:rPr>
        <w:t xml:space="preserve">Tyto okolnosti vedly k uzavření Dodatku č.1 ke </w:t>
      </w:r>
      <w:proofErr w:type="spellStart"/>
      <w:r w:rsidR="000811C5">
        <w:rPr>
          <w:rFonts w:cs="Arial"/>
          <w:b w:val="0"/>
          <w:bCs/>
          <w:szCs w:val="20"/>
        </w:rPr>
        <w:t>smouvě</w:t>
      </w:r>
      <w:proofErr w:type="spellEnd"/>
      <w:r w:rsidR="000811C5">
        <w:rPr>
          <w:rFonts w:cs="Arial"/>
          <w:b w:val="0"/>
          <w:bCs/>
          <w:szCs w:val="20"/>
        </w:rPr>
        <w:t xml:space="preserve"> o dílo</w:t>
      </w:r>
      <w:r w:rsidR="004A6C8F">
        <w:rPr>
          <w:rFonts w:cs="Arial"/>
          <w:b w:val="0"/>
          <w:bCs/>
          <w:szCs w:val="20"/>
        </w:rPr>
        <w:t xml:space="preserve"> (dále i </w:t>
      </w:r>
      <w:r w:rsidR="004A6C8F" w:rsidRPr="004A6C8F">
        <w:rPr>
          <w:rFonts w:cs="Arial"/>
          <w:b w:val="0"/>
          <w:bCs/>
          <w:szCs w:val="20"/>
        </w:rPr>
        <w:t>SoD)</w:t>
      </w:r>
      <w:r w:rsidR="000811C5" w:rsidRPr="004A6C8F">
        <w:rPr>
          <w:rFonts w:cs="Arial"/>
          <w:b w:val="0"/>
          <w:bCs/>
          <w:szCs w:val="20"/>
        </w:rPr>
        <w:t>,</w:t>
      </w:r>
      <w:r w:rsidR="000811C5">
        <w:rPr>
          <w:rFonts w:cs="Arial"/>
          <w:b w:val="0"/>
          <w:bCs/>
          <w:szCs w:val="20"/>
        </w:rPr>
        <w:t xml:space="preserve"> co</w:t>
      </w:r>
      <w:r w:rsidR="003F50F7">
        <w:rPr>
          <w:rFonts w:cs="Arial"/>
          <w:b w:val="0"/>
          <w:bCs/>
          <w:szCs w:val="20"/>
        </w:rPr>
        <w:t>ž</w:t>
      </w:r>
      <w:r w:rsidR="000811C5">
        <w:rPr>
          <w:rFonts w:cs="Arial"/>
          <w:b w:val="0"/>
          <w:bCs/>
          <w:szCs w:val="20"/>
        </w:rPr>
        <w:t xml:space="preserve"> </w:t>
      </w:r>
      <w:r w:rsidR="004A6C8F">
        <w:rPr>
          <w:rFonts w:cs="Arial"/>
          <w:b w:val="0"/>
          <w:bCs/>
          <w:szCs w:val="20"/>
        </w:rPr>
        <w:t>bylo</w:t>
      </w:r>
      <w:r w:rsidR="000811C5">
        <w:rPr>
          <w:rFonts w:cs="Arial"/>
          <w:b w:val="0"/>
          <w:bCs/>
          <w:szCs w:val="20"/>
        </w:rPr>
        <w:t xml:space="preserve"> promít</w:t>
      </w:r>
      <w:r w:rsidR="004A6C8F">
        <w:rPr>
          <w:rFonts w:cs="Arial"/>
          <w:b w:val="0"/>
          <w:bCs/>
          <w:szCs w:val="20"/>
        </w:rPr>
        <w:t>nuto</w:t>
      </w:r>
      <w:r w:rsidR="000811C5">
        <w:rPr>
          <w:rFonts w:cs="Arial"/>
          <w:b w:val="0"/>
          <w:bCs/>
          <w:szCs w:val="20"/>
        </w:rPr>
        <w:t xml:space="preserve"> do pozdějšího termínu pro předání </w:t>
      </w:r>
      <w:r w:rsidR="00CF233D" w:rsidRPr="000811C5">
        <w:rPr>
          <w:rFonts w:eastAsia="Arial" w:cs="Arial"/>
          <w:b w:val="0"/>
          <w:szCs w:val="20"/>
        </w:rPr>
        <w:t>dokončen</w:t>
      </w:r>
      <w:r w:rsidR="000811C5" w:rsidRPr="000811C5">
        <w:rPr>
          <w:rFonts w:eastAsia="Arial" w:cs="Arial"/>
          <w:b w:val="0"/>
          <w:szCs w:val="20"/>
        </w:rPr>
        <w:t>é</w:t>
      </w:r>
      <w:r w:rsidR="00CF233D" w:rsidRPr="000811C5">
        <w:rPr>
          <w:rFonts w:eastAsia="Arial" w:cs="Arial"/>
          <w:b w:val="0"/>
          <w:szCs w:val="20"/>
        </w:rPr>
        <w:t xml:space="preserve"> etapy:</w:t>
      </w:r>
      <w:r w:rsidR="003213B0">
        <w:rPr>
          <w:rFonts w:eastAsia="Arial" w:cs="Arial"/>
          <w:b w:val="0"/>
          <w:szCs w:val="20"/>
        </w:rPr>
        <w:t xml:space="preserve"> </w:t>
      </w:r>
      <w:r w:rsidR="00783B9C" w:rsidRPr="000811C5">
        <w:rPr>
          <w:rFonts w:eastAsia="Arial" w:cs="Arial"/>
          <w:szCs w:val="20"/>
        </w:rPr>
        <w:t>6</w:t>
      </w:r>
      <w:r w:rsidR="00CF233D" w:rsidRPr="000811C5">
        <w:rPr>
          <w:rFonts w:eastAsia="Arial" w:cs="Arial"/>
          <w:szCs w:val="20"/>
        </w:rPr>
        <w:t>.</w:t>
      </w:r>
      <w:r w:rsidR="00783B9C" w:rsidRPr="000811C5">
        <w:rPr>
          <w:rFonts w:eastAsia="Arial" w:cs="Arial"/>
          <w:szCs w:val="20"/>
        </w:rPr>
        <w:t>2.4</w:t>
      </w:r>
      <w:r w:rsidR="00CF233D" w:rsidRPr="000811C5">
        <w:rPr>
          <w:rFonts w:eastAsia="Arial" w:cs="Arial"/>
          <w:szCs w:val="20"/>
        </w:rPr>
        <w:t xml:space="preserve"> - Zjišťování hranic obvod</w:t>
      </w:r>
      <w:r w:rsidR="007D50BB" w:rsidRPr="000811C5">
        <w:rPr>
          <w:rFonts w:eastAsia="Arial" w:cs="Arial"/>
          <w:szCs w:val="20"/>
        </w:rPr>
        <w:t>u</w:t>
      </w:r>
      <w:r w:rsidR="00CF233D" w:rsidRPr="000811C5">
        <w:rPr>
          <w:rFonts w:eastAsia="Arial" w:cs="Arial"/>
          <w:szCs w:val="20"/>
        </w:rPr>
        <w:t xml:space="preserve"> KoPÚ, geometrick</w:t>
      </w:r>
      <w:r w:rsidR="003213B0">
        <w:rPr>
          <w:rFonts w:eastAsia="Arial" w:cs="Arial"/>
          <w:szCs w:val="20"/>
        </w:rPr>
        <w:t>é</w:t>
      </w:r>
      <w:r w:rsidR="00CF233D" w:rsidRPr="000811C5">
        <w:rPr>
          <w:rFonts w:eastAsia="Arial" w:cs="Arial"/>
          <w:szCs w:val="20"/>
        </w:rPr>
        <w:t xml:space="preserve"> plán</w:t>
      </w:r>
      <w:r w:rsidR="003213B0">
        <w:rPr>
          <w:rFonts w:eastAsia="Arial" w:cs="Arial"/>
          <w:szCs w:val="20"/>
        </w:rPr>
        <w:t>y</w:t>
      </w:r>
      <w:r w:rsidR="00CF233D" w:rsidRPr="000811C5">
        <w:rPr>
          <w:rFonts w:eastAsia="Arial" w:cs="Arial"/>
          <w:szCs w:val="20"/>
        </w:rPr>
        <w:t xml:space="preserve"> </w:t>
      </w:r>
      <w:r w:rsidR="003213B0">
        <w:rPr>
          <w:rFonts w:eastAsia="Arial" w:cs="Arial"/>
          <w:szCs w:val="20"/>
        </w:rPr>
        <w:t xml:space="preserve">              </w:t>
      </w:r>
      <w:r w:rsidR="00CF233D" w:rsidRPr="000811C5">
        <w:rPr>
          <w:rFonts w:eastAsia="Arial" w:cs="Arial"/>
          <w:szCs w:val="20"/>
        </w:rPr>
        <w:t>pro stanovení obvod</w:t>
      </w:r>
      <w:r w:rsidR="007D50BB" w:rsidRPr="000811C5">
        <w:rPr>
          <w:rFonts w:eastAsia="Arial" w:cs="Arial"/>
          <w:szCs w:val="20"/>
        </w:rPr>
        <w:t>u</w:t>
      </w:r>
      <w:r w:rsidR="00CF233D" w:rsidRPr="000811C5">
        <w:rPr>
          <w:rFonts w:eastAsia="Arial" w:cs="Arial"/>
          <w:szCs w:val="20"/>
        </w:rPr>
        <w:t xml:space="preserve"> KoPÚ, předepsaná stabilizace dle vyhl. č. 357/2013 Sb.</w:t>
      </w:r>
      <w:r w:rsidR="00CE48AA">
        <w:rPr>
          <w:rFonts w:eastAsia="Arial" w:cs="Arial"/>
          <w:szCs w:val="20"/>
        </w:rPr>
        <w:t xml:space="preserve"> </w:t>
      </w:r>
      <w:proofErr w:type="gramStart"/>
      <w:r w:rsidR="00DA3C28" w:rsidRPr="003213B0">
        <w:rPr>
          <w:rFonts w:eastAsia="Arial" w:cs="Arial"/>
          <w:b w:val="0"/>
          <w:bCs/>
          <w:szCs w:val="20"/>
        </w:rPr>
        <w:t>Uzavřením  Dodatku</w:t>
      </w:r>
      <w:proofErr w:type="gramEnd"/>
      <w:r w:rsidR="00DA3C28" w:rsidRPr="003213B0">
        <w:rPr>
          <w:rFonts w:eastAsia="Arial" w:cs="Arial"/>
          <w:b w:val="0"/>
          <w:bCs/>
          <w:szCs w:val="20"/>
        </w:rPr>
        <w:t xml:space="preserve"> č.1 </w:t>
      </w:r>
      <w:r w:rsidR="000811C5" w:rsidRPr="00CE48AA">
        <w:rPr>
          <w:rFonts w:eastAsia="Arial" w:cs="Arial"/>
          <w:b w:val="0"/>
          <w:bCs/>
          <w:szCs w:val="20"/>
        </w:rPr>
        <w:t>byla navýšena finanční úroveň smluvního závazku</w:t>
      </w:r>
      <w:r w:rsidR="00DA3C28" w:rsidRPr="00CE48AA">
        <w:rPr>
          <w:rFonts w:eastAsia="Arial" w:cs="Arial"/>
          <w:b w:val="0"/>
          <w:bCs/>
          <w:szCs w:val="20"/>
        </w:rPr>
        <w:t xml:space="preserve"> </w:t>
      </w:r>
      <w:r w:rsidR="000811C5" w:rsidRPr="00CE48AA">
        <w:rPr>
          <w:rFonts w:eastAsia="Arial" w:cs="Arial"/>
          <w:b w:val="0"/>
          <w:bCs/>
          <w:szCs w:val="20"/>
        </w:rPr>
        <w:t>o</w:t>
      </w:r>
      <w:r w:rsidR="000811C5" w:rsidRPr="00CE48AA">
        <w:rPr>
          <w:rFonts w:eastAsia="Arial" w:cs="Arial"/>
          <w:szCs w:val="20"/>
        </w:rPr>
        <w:t xml:space="preserve"> +1,613%.</w:t>
      </w:r>
      <w:r w:rsidR="00CE48AA">
        <w:rPr>
          <w:rFonts w:eastAsia="Arial" w:cs="Arial"/>
          <w:szCs w:val="20"/>
        </w:rPr>
        <w:t xml:space="preserve"> </w:t>
      </w:r>
    </w:p>
    <w:p w14:paraId="21BDDD77" w14:textId="6F87E0FA" w:rsidR="00867A5C" w:rsidRDefault="000811C5" w:rsidP="00F34299">
      <w:pPr>
        <w:pStyle w:val="Bezmezer"/>
        <w:spacing w:after="80"/>
        <w:ind w:left="0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  <w:b w:val="0"/>
          <w:bCs w:val="0"/>
        </w:rPr>
        <w:t xml:space="preserve">Po provedení zápisu </w:t>
      </w:r>
      <w:r w:rsidR="004A6C8F">
        <w:rPr>
          <w:rStyle w:val="Siln"/>
          <w:rFonts w:ascii="Arial" w:hAnsi="Arial" w:cs="Arial"/>
          <w:b w:val="0"/>
          <w:bCs w:val="0"/>
        </w:rPr>
        <w:t>obvodů KoPÚ byla zpřesněna celková výměra řešeného území. V daném případě</w:t>
      </w:r>
      <w:r w:rsidR="003213B0">
        <w:rPr>
          <w:rStyle w:val="Siln"/>
          <w:rFonts w:ascii="Arial" w:hAnsi="Arial" w:cs="Arial"/>
          <w:b w:val="0"/>
          <w:bCs w:val="0"/>
        </w:rPr>
        <w:t xml:space="preserve"> do</w:t>
      </w:r>
      <w:r w:rsidR="00F34299">
        <w:rPr>
          <w:rStyle w:val="Siln"/>
          <w:rFonts w:ascii="Arial" w:hAnsi="Arial" w:cs="Arial"/>
          <w:b w:val="0"/>
          <w:bCs w:val="0"/>
        </w:rPr>
        <w:t>šlo</w:t>
      </w:r>
      <w:r w:rsidR="003213B0">
        <w:rPr>
          <w:rStyle w:val="Siln"/>
          <w:rFonts w:ascii="Arial" w:hAnsi="Arial" w:cs="Arial"/>
          <w:b w:val="0"/>
          <w:bCs w:val="0"/>
        </w:rPr>
        <w:t xml:space="preserve"> ke</w:t>
      </w:r>
      <w:r w:rsidR="004A6C8F">
        <w:rPr>
          <w:rStyle w:val="Siln"/>
          <w:rFonts w:ascii="Arial" w:hAnsi="Arial" w:cs="Arial"/>
          <w:b w:val="0"/>
          <w:bCs w:val="0"/>
        </w:rPr>
        <w:t xml:space="preserve"> snížení výměry o 1 měrnou jednotku (dále i MJ), tj. o 1 ha u těch částí dalšího plnění smluvního závazku, které jsou vyjádřeny plochou. </w:t>
      </w:r>
      <w:r w:rsidR="00F34299">
        <w:rPr>
          <w:rStyle w:val="Siln"/>
          <w:rFonts w:ascii="Arial" w:hAnsi="Arial" w:cs="Arial"/>
          <w:b w:val="0"/>
          <w:bCs w:val="0"/>
        </w:rPr>
        <w:t>S</w:t>
      </w:r>
      <w:r w:rsidR="004A6C8F">
        <w:rPr>
          <w:rStyle w:val="Siln"/>
          <w:rFonts w:ascii="Arial" w:hAnsi="Arial" w:cs="Arial"/>
          <w:b w:val="0"/>
          <w:bCs w:val="0"/>
        </w:rPr>
        <w:t xml:space="preserve">mluvní závazek </w:t>
      </w:r>
      <w:r w:rsidR="00F34299">
        <w:rPr>
          <w:rStyle w:val="Siln"/>
          <w:rFonts w:ascii="Arial" w:hAnsi="Arial" w:cs="Arial"/>
          <w:b w:val="0"/>
          <w:bCs w:val="0"/>
        </w:rPr>
        <w:t xml:space="preserve">byl </w:t>
      </w:r>
      <w:r w:rsidR="004A6C8F" w:rsidRPr="004A6C8F">
        <w:rPr>
          <w:rStyle w:val="Siln"/>
          <w:rFonts w:ascii="Arial" w:hAnsi="Arial" w:cs="Arial"/>
        </w:rPr>
        <w:t>reduk</w:t>
      </w:r>
      <w:r w:rsidR="00F34299">
        <w:rPr>
          <w:rStyle w:val="Siln"/>
          <w:rFonts w:ascii="Arial" w:hAnsi="Arial" w:cs="Arial"/>
        </w:rPr>
        <w:t>ován</w:t>
      </w:r>
      <w:r w:rsidR="004A6C8F" w:rsidRPr="004A6C8F">
        <w:rPr>
          <w:rStyle w:val="Siln"/>
          <w:rFonts w:ascii="Arial" w:hAnsi="Arial" w:cs="Arial"/>
        </w:rPr>
        <w:t xml:space="preserve"> </w:t>
      </w:r>
      <w:r w:rsidR="004A6C8F">
        <w:rPr>
          <w:rStyle w:val="Siln"/>
          <w:rFonts w:ascii="Arial" w:hAnsi="Arial" w:cs="Arial"/>
        </w:rPr>
        <w:t xml:space="preserve">o úhrnnou částku </w:t>
      </w:r>
      <w:r w:rsidR="00DA3C28">
        <w:rPr>
          <w:rStyle w:val="Siln"/>
          <w:rFonts w:ascii="Arial" w:hAnsi="Arial" w:cs="Arial"/>
        </w:rPr>
        <w:t>-</w:t>
      </w:r>
      <w:r w:rsidR="004A6C8F">
        <w:rPr>
          <w:rStyle w:val="Siln"/>
          <w:rFonts w:ascii="Arial" w:hAnsi="Arial" w:cs="Arial"/>
        </w:rPr>
        <w:t>2 530,00 Kč bez DPH, tj. -0,136%</w:t>
      </w:r>
      <w:r w:rsidR="00F34299">
        <w:rPr>
          <w:rStyle w:val="Siln"/>
          <w:rFonts w:ascii="Arial" w:hAnsi="Arial" w:cs="Arial"/>
        </w:rPr>
        <w:t xml:space="preserve">. </w:t>
      </w:r>
      <w:r w:rsidR="003E3A9A">
        <w:rPr>
          <w:rStyle w:val="Siln"/>
          <w:rFonts w:ascii="Arial" w:hAnsi="Arial" w:cs="Arial"/>
          <w:b w:val="0"/>
          <w:bCs w:val="0"/>
        </w:rPr>
        <w:t>P</w:t>
      </w:r>
      <w:r w:rsidR="004A6C8F" w:rsidRPr="004A6C8F">
        <w:rPr>
          <w:rFonts w:ascii="Arial" w:hAnsi="Arial" w:cs="Arial"/>
          <w:bCs/>
          <w:iCs/>
        </w:rPr>
        <w:t xml:space="preserve">ro naplnění obsahu části plnění: </w:t>
      </w:r>
      <w:r w:rsidR="004A6C8F" w:rsidRPr="004A6C8F">
        <w:rPr>
          <w:rFonts w:ascii="Arial" w:hAnsi="Arial" w:cs="Arial"/>
          <w:iCs/>
        </w:rPr>
        <w:t>6.2.6 Šetření průběhu vlastnických hranic řešených pozemků s porosty pro účely návrhu KoPÚ</w:t>
      </w:r>
      <w:r w:rsidR="00F34299">
        <w:rPr>
          <w:rFonts w:ascii="Arial" w:hAnsi="Arial" w:cs="Arial"/>
          <w:iCs/>
        </w:rPr>
        <w:t xml:space="preserve">, </w:t>
      </w:r>
      <w:r w:rsidR="00F34299" w:rsidRPr="00DE028C">
        <w:rPr>
          <w:rStyle w:val="Siln"/>
          <w:rFonts w:ascii="Arial" w:hAnsi="Arial" w:cs="Arial"/>
          <w:b w:val="0"/>
          <w:bCs w:val="0"/>
        </w:rPr>
        <w:t>včetně označení lomových bodů</w:t>
      </w:r>
      <w:r w:rsidR="004A6C8F" w:rsidRPr="004A6C8F">
        <w:rPr>
          <w:rFonts w:ascii="Arial" w:hAnsi="Arial" w:cs="Arial"/>
          <w:bCs/>
          <w:iCs/>
        </w:rPr>
        <w:t xml:space="preserve"> </w:t>
      </w:r>
      <w:r w:rsidR="00F20F75">
        <w:rPr>
          <w:rFonts w:ascii="Arial" w:hAnsi="Arial" w:cs="Arial"/>
          <w:bCs/>
          <w:iCs/>
        </w:rPr>
        <w:t>do</w:t>
      </w:r>
      <w:r w:rsidR="00F34299">
        <w:rPr>
          <w:rFonts w:ascii="Arial" w:hAnsi="Arial" w:cs="Arial"/>
          <w:bCs/>
          <w:iCs/>
        </w:rPr>
        <w:t>šlo</w:t>
      </w:r>
      <w:r w:rsidR="00F20F75">
        <w:rPr>
          <w:rFonts w:ascii="Arial" w:hAnsi="Arial" w:cs="Arial"/>
          <w:bCs/>
          <w:iCs/>
        </w:rPr>
        <w:t xml:space="preserve"> k </w:t>
      </w:r>
      <w:r w:rsidR="004A6C8F" w:rsidRPr="004A6C8F">
        <w:rPr>
          <w:rFonts w:ascii="Arial" w:hAnsi="Arial" w:cs="Arial"/>
          <w:bCs/>
          <w:iCs/>
        </w:rPr>
        <w:t>navýšen</w:t>
      </w:r>
      <w:r w:rsidR="004A6C8F">
        <w:rPr>
          <w:rFonts w:ascii="Arial" w:hAnsi="Arial" w:cs="Arial"/>
          <w:bCs/>
          <w:iCs/>
        </w:rPr>
        <w:t>í</w:t>
      </w:r>
      <w:r w:rsidR="004A6C8F" w:rsidRPr="004A6C8F">
        <w:rPr>
          <w:rFonts w:ascii="Arial" w:hAnsi="Arial" w:cs="Arial"/>
          <w:bCs/>
          <w:iCs/>
        </w:rPr>
        <w:t xml:space="preserve"> počt</w:t>
      </w:r>
      <w:r w:rsidR="004A6C8F">
        <w:rPr>
          <w:rFonts w:ascii="Arial" w:hAnsi="Arial" w:cs="Arial"/>
          <w:bCs/>
          <w:iCs/>
        </w:rPr>
        <w:t>u</w:t>
      </w:r>
      <w:r w:rsidR="004A6C8F" w:rsidRPr="004A6C8F">
        <w:rPr>
          <w:rFonts w:ascii="Arial" w:hAnsi="Arial" w:cs="Arial"/>
          <w:bCs/>
          <w:iCs/>
        </w:rPr>
        <w:t xml:space="preserve"> MJ z 8 (dle SoD) na skutečný počet 12 MJ</w:t>
      </w:r>
      <w:r w:rsidR="00F20F75">
        <w:rPr>
          <w:rFonts w:ascii="Arial" w:hAnsi="Arial" w:cs="Arial"/>
          <w:bCs/>
          <w:iCs/>
        </w:rPr>
        <w:t>.</w:t>
      </w:r>
      <w:r w:rsidR="00F34299">
        <w:rPr>
          <w:rFonts w:ascii="Arial" w:hAnsi="Arial" w:cs="Arial"/>
          <w:bCs/>
          <w:iCs/>
        </w:rPr>
        <w:t xml:space="preserve"> N</w:t>
      </w:r>
      <w:r w:rsidR="00867A5C">
        <w:rPr>
          <w:rStyle w:val="Siln"/>
          <w:rFonts w:ascii="Arial" w:hAnsi="Arial" w:cs="Arial"/>
          <w:b w:val="0"/>
          <w:bCs w:val="0"/>
        </w:rPr>
        <w:t>avýšení o 4 MJ</w:t>
      </w:r>
      <w:r w:rsidR="00F34299">
        <w:rPr>
          <w:rStyle w:val="Siln"/>
          <w:rFonts w:ascii="Arial" w:hAnsi="Arial" w:cs="Arial"/>
          <w:b w:val="0"/>
          <w:bCs w:val="0"/>
        </w:rPr>
        <w:t xml:space="preserve"> vyvolalo </w:t>
      </w:r>
      <w:r w:rsidR="00867A5C">
        <w:rPr>
          <w:rStyle w:val="Siln"/>
          <w:rFonts w:ascii="Arial" w:hAnsi="Arial" w:cs="Arial"/>
        </w:rPr>
        <w:t>více</w:t>
      </w:r>
      <w:r w:rsidR="00867A5C" w:rsidRPr="00DE028C">
        <w:rPr>
          <w:rStyle w:val="Siln"/>
          <w:rFonts w:ascii="Arial" w:hAnsi="Arial" w:cs="Arial"/>
        </w:rPr>
        <w:t xml:space="preserve"> práce</w:t>
      </w:r>
      <w:r w:rsidR="00867A5C">
        <w:rPr>
          <w:rStyle w:val="Siln"/>
          <w:rFonts w:ascii="Arial" w:hAnsi="Arial" w:cs="Arial"/>
        </w:rPr>
        <w:t xml:space="preserve"> 8000 Kč bez DPH</w:t>
      </w:r>
      <w:r w:rsidR="00F34299">
        <w:rPr>
          <w:rStyle w:val="Siln"/>
          <w:rFonts w:ascii="Arial" w:hAnsi="Arial" w:cs="Arial"/>
        </w:rPr>
        <w:t xml:space="preserve">. </w:t>
      </w:r>
      <w:r w:rsidR="00867A5C">
        <w:rPr>
          <w:rStyle w:val="Siln"/>
          <w:rFonts w:ascii="Arial" w:hAnsi="Arial" w:cs="Arial"/>
          <w:b w:val="0"/>
          <w:bCs w:val="0"/>
        </w:rPr>
        <w:t xml:space="preserve">Pro smluvní závazek to znamená </w:t>
      </w:r>
      <w:r w:rsidR="00867A5C">
        <w:rPr>
          <w:rStyle w:val="Siln"/>
          <w:rFonts w:ascii="Arial" w:hAnsi="Arial" w:cs="Arial"/>
        </w:rPr>
        <w:t xml:space="preserve">nárůst </w:t>
      </w:r>
      <w:r w:rsidR="00867A5C">
        <w:rPr>
          <w:rStyle w:val="Siln"/>
          <w:rFonts w:ascii="Arial" w:hAnsi="Arial" w:cs="Arial"/>
          <w:b w:val="0"/>
          <w:bCs w:val="0"/>
        </w:rPr>
        <w:t>rozsahu dílčího plnění</w:t>
      </w:r>
      <w:r w:rsidR="00867A5C">
        <w:rPr>
          <w:rStyle w:val="Siln"/>
          <w:rFonts w:ascii="Arial" w:hAnsi="Arial" w:cs="Arial"/>
        </w:rPr>
        <w:t xml:space="preserve"> o částku 8000,00 Kč bez DPH, tj. +0,430%</w:t>
      </w:r>
      <w:r w:rsidR="00F34299">
        <w:rPr>
          <w:rStyle w:val="Siln"/>
          <w:rFonts w:ascii="Arial" w:hAnsi="Arial" w:cs="Arial"/>
        </w:rPr>
        <w:t>.</w:t>
      </w:r>
    </w:p>
    <w:p w14:paraId="4684453D" w14:textId="168BE387" w:rsidR="00B86E94" w:rsidRPr="00B86E94" w:rsidRDefault="00312326" w:rsidP="00F34299">
      <w:pPr>
        <w:pStyle w:val="Bezmezer"/>
        <w:spacing w:after="40"/>
        <w:ind w:left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Celk</w:t>
      </w:r>
      <w:r w:rsidR="003213B0">
        <w:rPr>
          <w:rFonts w:ascii="Arial" w:eastAsia="Arial" w:hAnsi="Arial" w:cs="Arial"/>
          <w:b/>
        </w:rPr>
        <w:t>ová</w:t>
      </w:r>
      <w:r>
        <w:rPr>
          <w:rFonts w:ascii="Arial" w:eastAsia="Arial" w:hAnsi="Arial" w:cs="Arial"/>
          <w:b/>
        </w:rPr>
        <w:t xml:space="preserve"> procentní odchylka </w:t>
      </w:r>
      <w:proofErr w:type="gramStart"/>
      <w:r w:rsidR="00467B80">
        <w:rPr>
          <w:rFonts w:ascii="Arial" w:eastAsia="Arial" w:hAnsi="Arial" w:cs="Arial"/>
          <w:b/>
        </w:rPr>
        <w:t>2,</w:t>
      </w:r>
      <w:r w:rsidR="003E3A9A">
        <w:rPr>
          <w:rFonts w:ascii="Arial" w:eastAsia="Arial" w:hAnsi="Arial" w:cs="Arial"/>
          <w:b/>
        </w:rPr>
        <w:t>179</w:t>
      </w:r>
      <w:r w:rsidR="00467B80">
        <w:rPr>
          <w:rFonts w:ascii="Arial" w:eastAsia="Arial" w:hAnsi="Arial" w:cs="Arial"/>
          <w:b/>
        </w:rPr>
        <w:t>%</w:t>
      </w:r>
      <w:proofErr w:type="gramEnd"/>
      <w:r w:rsidR="00F34299">
        <w:rPr>
          <w:rFonts w:ascii="Arial" w:eastAsia="Arial" w:hAnsi="Arial" w:cs="Arial"/>
          <w:b/>
        </w:rPr>
        <w:t xml:space="preserve"> byla ošetřena uzavřením smluvních Dodatků č.1 a č.2, </w:t>
      </w:r>
      <w:r w:rsidR="00F34299" w:rsidRPr="005A12C2">
        <w:rPr>
          <w:rFonts w:ascii="Arial" w:eastAsia="Arial" w:hAnsi="Arial" w:cs="Arial"/>
          <w:bCs/>
        </w:rPr>
        <w:t>tj.:</w:t>
      </w:r>
    </w:p>
    <w:p w14:paraId="0BDBFD44" w14:textId="4047844D" w:rsidR="00382417" w:rsidRDefault="005A12C2" w:rsidP="00382417">
      <w:pPr>
        <w:pStyle w:val="Bezmezer"/>
        <w:spacing w:after="40"/>
        <w:ind w:left="0"/>
        <w:rPr>
          <w:rFonts w:ascii="Arial" w:eastAsia="Arial" w:hAnsi="Arial" w:cs="Arial"/>
          <w:b/>
        </w:rPr>
      </w:pPr>
      <w:bookmarkStart w:id="2" w:name="_Hlk104964359"/>
      <w:r>
        <w:rPr>
          <w:rFonts w:ascii="Arial" w:eastAsia="Arial" w:hAnsi="Arial" w:cs="Arial"/>
          <w:b/>
        </w:rPr>
        <w:t xml:space="preserve">Aktuálně je </w:t>
      </w:r>
      <w:r w:rsidR="00B86E94">
        <w:rPr>
          <w:rFonts w:ascii="Arial" w:eastAsia="Arial" w:hAnsi="Arial" w:cs="Arial"/>
          <w:b/>
        </w:rPr>
        <w:t>hodnota závazku</w:t>
      </w:r>
      <w:r>
        <w:rPr>
          <w:rFonts w:ascii="Arial" w:eastAsia="Arial" w:hAnsi="Arial" w:cs="Arial"/>
          <w:b/>
        </w:rPr>
        <w:t xml:space="preserve"> vyjádřena částkou</w:t>
      </w:r>
      <w:r w:rsidR="00B86E94">
        <w:rPr>
          <w:rFonts w:ascii="Arial" w:eastAsia="Arial" w:hAnsi="Arial" w:cs="Arial"/>
          <w:b/>
        </w:rPr>
        <w:tab/>
      </w:r>
      <w:r w:rsidR="00B86E94">
        <w:rPr>
          <w:rFonts w:ascii="Arial" w:eastAsia="Arial" w:hAnsi="Arial" w:cs="Arial"/>
          <w:b/>
        </w:rPr>
        <w:tab/>
        <w:t xml:space="preserve"> </w:t>
      </w:r>
      <w:r w:rsidR="00B86E94">
        <w:rPr>
          <w:rFonts w:ascii="Arial" w:eastAsia="Arial" w:hAnsi="Arial" w:cs="Arial"/>
          <w:b/>
        </w:rPr>
        <w:tab/>
      </w:r>
      <w:r w:rsidR="00B86E94">
        <w:rPr>
          <w:rFonts w:ascii="Arial" w:eastAsia="Arial" w:hAnsi="Arial" w:cs="Arial"/>
          <w:b/>
        </w:rPr>
        <w:tab/>
        <w:t xml:space="preserve">    </w:t>
      </w:r>
      <w:r w:rsidR="004771A4">
        <w:rPr>
          <w:rFonts w:ascii="Arial" w:eastAsia="Arial" w:hAnsi="Arial" w:cs="Arial"/>
          <w:b/>
        </w:rPr>
        <w:t>1</w:t>
      </w:r>
      <w:r w:rsidR="003B16F8">
        <w:rPr>
          <w:rFonts w:ascii="Arial" w:eastAsia="Arial" w:hAnsi="Arial" w:cs="Arial"/>
          <w:b/>
        </w:rPr>
        <w:t> </w:t>
      </w:r>
      <w:r w:rsidR="00783B9C">
        <w:rPr>
          <w:rFonts w:ascii="Arial" w:eastAsia="Arial" w:hAnsi="Arial" w:cs="Arial"/>
          <w:b/>
        </w:rPr>
        <w:t>8</w:t>
      </w:r>
      <w:r w:rsidR="004771A4">
        <w:rPr>
          <w:rFonts w:ascii="Arial" w:eastAsia="Arial" w:hAnsi="Arial" w:cs="Arial"/>
          <w:b/>
        </w:rPr>
        <w:t>95</w:t>
      </w:r>
      <w:r w:rsidR="003B16F8">
        <w:rPr>
          <w:rFonts w:ascii="Arial" w:eastAsia="Arial" w:hAnsi="Arial" w:cs="Arial"/>
          <w:b/>
        </w:rPr>
        <w:t xml:space="preserve"> </w:t>
      </w:r>
      <w:r w:rsidR="004771A4">
        <w:rPr>
          <w:rFonts w:ascii="Arial" w:eastAsia="Arial" w:hAnsi="Arial" w:cs="Arial"/>
          <w:b/>
        </w:rPr>
        <w:t>240</w:t>
      </w:r>
      <w:r w:rsidR="00783B9C">
        <w:rPr>
          <w:rFonts w:ascii="Arial" w:eastAsia="Arial" w:hAnsi="Arial" w:cs="Arial"/>
          <w:b/>
        </w:rPr>
        <w:t>,00</w:t>
      </w:r>
      <w:r w:rsidR="00382417">
        <w:rPr>
          <w:rFonts w:ascii="Arial" w:eastAsia="Arial" w:hAnsi="Arial" w:cs="Arial"/>
          <w:b/>
        </w:rPr>
        <w:t xml:space="preserve"> Kč </w:t>
      </w:r>
      <w:r w:rsidR="003B16F8">
        <w:rPr>
          <w:rFonts w:ascii="Arial" w:eastAsia="Arial" w:hAnsi="Arial" w:cs="Arial"/>
          <w:b/>
        </w:rPr>
        <w:t>bez</w:t>
      </w:r>
      <w:r w:rsidR="00382417">
        <w:rPr>
          <w:rFonts w:ascii="Arial" w:eastAsia="Arial" w:hAnsi="Arial" w:cs="Arial"/>
          <w:b/>
        </w:rPr>
        <w:t xml:space="preserve"> DPH</w:t>
      </w:r>
    </w:p>
    <w:p w14:paraId="6F950DE5" w14:textId="7DD2A1FE" w:rsidR="004771A4" w:rsidRDefault="004771A4" w:rsidP="004771A4">
      <w:pPr>
        <w:pStyle w:val="Bezmezer"/>
        <w:spacing w:after="40"/>
        <w:ind w:left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DPH 21%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   </w:t>
      </w:r>
      <w:r w:rsidR="003213B0">
        <w:rPr>
          <w:rFonts w:ascii="Arial" w:eastAsia="Arial" w:hAnsi="Arial" w:cs="Arial"/>
          <w:b/>
        </w:rPr>
        <w:t xml:space="preserve">          </w:t>
      </w:r>
      <w:r>
        <w:rPr>
          <w:rFonts w:ascii="Arial" w:eastAsia="Arial" w:hAnsi="Arial" w:cs="Arial"/>
          <w:b/>
        </w:rPr>
        <w:t>398 000,</w:t>
      </w:r>
      <w:r w:rsidR="003F50F7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0 Kč</w:t>
      </w:r>
    </w:p>
    <w:p w14:paraId="44430107" w14:textId="3862C5B5" w:rsidR="004771A4" w:rsidRDefault="004771A4" w:rsidP="004771A4">
      <w:pPr>
        <w:pStyle w:val="Bezmezer"/>
        <w:spacing w:after="40"/>
        <w:ind w:left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 xml:space="preserve">Uzavřením </w:t>
      </w:r>
      <w:r w:rsidR="005A12C2">
        <w:rPr>
          <w:rFonts w:ascii="Arial" w:eastAsia="Arial" w:hAnsi="Arial" w:cs="Arial"/>
          <w:bCs/>
        </w:rPr>
        <w:t>D</w:t>
      </w:r>
      <w:r>
        <w:rPr>
          <w:rFonts w:ascii="Arial" w:eastAsia="Arial" w:hAnsi="Arial" w:cs="Arial"/>
          <w:bCs/>
        </w:rPr>
        <w:t xml:space="preserve">odatku </w:t>
      </w:r>
      <w:r w:rsidR="005A12C2">
        <w:rPr>
          <w:rFonts w:ascii="Arial" w:eastAsia="Arial" w:hAnsi="Arial" w:cs="Arial"/>
          <w:bCs/>
        </w:rPr>
        <w:t xml:space="preserve">č.2 </w:t>
      </w:r>
      <w:r>
        <w:rPr>
          <w:rFonts w:ascii="Arial" w:eastAsia="Arial" w:hAnsi="Arial" w:cs="Arial"/>
          <w:bCs/>
        </w:rPr>
        <w:t xml:space="preserve">ke smlouvě </w:t>
      </w:r>
      <w:r w:rsidR="00A43F62">
        <w:rPr>
          <w:rFonts w:ascii="Arial" w:eastAsia="Arial" w:hAnsi="Arial" w:cs="Arial"/>
          <w:bCs/>
        </w:rPr>
        <w:t xml:space="preserve">byla ujednána </w:t>
      </w:r>
      <w:r>
        <w:rPr>
          <w:rFonts w:ascii="Arial" w:eastAsia="Arial" w:hAnsi="Arial" w:cs="Arial"/>
          <w:b/>
        </w:rPr>
        <w:t>smluvní cena</w:t>
      </w:r>
      <w:r w:rsidR="00B86E94">
        <w:rPr>
          <w:rFonts w:ascii="Arial" w:eastAsia="Arial" w:hAnsi="Arial" w:cs="Arial"/>
          <w:b/>
        </w:rPr>
        <w:t xml:space="preserve"> </w:t>
      </w:r>
      <w:r w:rsidR="00B86E94">
        <w:rPr>
          <w:rFonts w:ascii="Arial" w:eastAsia="Arial" w:hAnsi="Arial" w:cs="Arial"/>
          <w:bCs/>
        </w:rPr>
        <w:t>úhrnu</w:t>
      </w:r>
      <w:r w:rsidR="003213B0">
        <w:rPr>
          <w:rFonts w:ascii="Arial" w:eastAsia="Arial" w:hAnsi="Arial" w:cs="Arial"/>
          <w:bCs/>
        </w:rPr>
        <w:t xml:space="preserve">            </w:t>
      </w:r>
      <w:r w:rsidR="005A12C2">
        <w:rPr>
          <w:rFonts w:ascii="Arial" w:eastAsia="Arial" w:hAnsi="Arial" w:cs="Arial"/>
          <w:bCs/>
        </w:rPr>
        <w:t xml:space="preserve">     </w:t>
      </w:r>
      <w:r>
        <w:rPr>
          <w:rFonts w:ascii="Arial" w:eastAsia="Arial" w:hAnsi="Arial" w:cs="Arial"/>
          <w:b/>
        </w:rPr>
        <w:t>2 293 240,</w:t>
      </w:r>
      <w:r w:rsidR="003F50F7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0 Kč vč. DPH</w:t>
      </w:r>
    </w:p>
    <w:p w14:paraId="101920EB" w14:textId="77777777" w:rsidR="004771A4" w:rsidRDefault="004771A4" w:rsidP="00382417">
      <w:pPr>
        <w:pStyle w:val="Bezmezer"/>
        <w:spacing w:after="40"/>
        <w:ind w:left="0"/>
        <w:rPr>
          <w:rFonts w:ascii="Arial" w:eastAsia="Arial" w:hAnsi="Arial" w:cs="Arial"/>
          <w:b/>
        </w:rPr>
      </w:pPr>
    </w:p>
    <w:bookmarkEnd w:id="2"/>
    <w:p w14:paraId="08670028" w14:textId="50C86D22" w:rsidR="003B1A0C" w:rsidRDefault="003B1A0C" w:rsidP="003B1A0C">
      <w:pPr>
        <w:spacing w:after="80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7C7777">
        <w:rPr>
          <w:rFonts w:ascii="Arial" w:hAnsi="Arial" w:cs="Arial"/>
          <w:b/>
          <w:sz w:val="20"/>
          <w:szCs w:val="20"/>
          <w:lang w:val="cs-CZ"/>
        </w:rPr>
        <w:t xml:space="preserve">Čl. </w:t>
      </w:r>
      <w:r>
        <w:rPr>
          <w:rFonts w:ascii="Arial" w:hAnsi="Arial" w:cs="Arial"/>
          <w:b/>
          <w:sz w:val="20"/>
          <w:szCs w:val="20"/>
          <w:lang w:val="cs-CZ"/>
        </w:rPr>
        <w:t>II.</w:t>
      </w:r>
    </w:p>
    <w:p w14:paraId="5F125D14" w14:textId="04BB1AC6" w:rsidR="005A12C2" w:rsidRDefault="003B1A0C" w:rsidP="003B1A0C">
      <w:pPr>
        <w:pStyle w:val="Textkomente"/>
        <w:rPr>
          <w:rFonts w:ascii="Arial" w:hAnsi="Arial" w:cs="Arial"/>
          <w:snapToGrid w:val="0"/>
          <w:lang w:val="cs-CZ"/>
        </w:rPr>
      </w:pPr>
      <w:r>
        <w:rPr>
          <w:rFonts w:ascii="Arial" w:hAnsi="Arial" w:cs="Arial"/>
          <w:snapToGrid w:val="0"/>
          <w:lang w:val="cs-CZ"/>
        </w:rPr>
        <w:t xml:space="preserve">Předměty – důvody pro uzavření Dodatku č.3 ke smlouvě o dílo jsou 2. </w:t>
      </w:r>
    </w:p>
    <w:p w14:paraId="0AA5A5A3" w14:textId="2084B615" w:rsidR="003B1A0C" w:rsidRPr="00576476" w:rsidRDefault="003B1A0C" w:rsidP="003B1A0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576476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Na Portálu </w:t>
      </w:r>
      <w:r w:rsidRPr="00576476">
        <w:rPr>
          <w:rFonts w:ascii="Arial" w:hAnsi="Arial" w:cs="Arial"/>
          <w:b w:val="0"/>
          <w:bCs w:val="0"/>
          <w:caps w:val="0"/>
          <w:color w:val="242424"/>
          <w:sz w:val="20"/>
          <w:szCs w:val="20"/>
          <w:shd w:val="clear" w:color="auto" w:fill="FFFFFF"/>
        </w:rPr>
        <w:t>Státního pozemkového úřadu (</w:t>
      </w:r>
      <w:r w:rsidRPr="00576476">
        <w:rPr>
          <w:rFonts w:ascii="Arial" w:hAnsi="Arial" w:cs="Arial"/>
          <w:caps w:val="0"/>
          <w:color w:val="242424"/>
          <w:sz w:val="20"/>
          <w:szCs w:val="20"/>
          <w:shd w:val="clear" w:color="auto" w:fill="FFFFFF"/>
        </w:rPr>
        <w:t>„SPÚ“</w:t>
      </w:r>
      <w:r w:rsidRPr="00576476">
        <w:rPr>
          <w:rFonts w:ascii="Arial" w:hAnsi="Arial" w:cs="Arial"/>
          <w:b w:val="0"/>
          <w:bCs w:val="0"/>
          <w:caps w:val="0"/>
          <w:color w:val="242424"/>
          <w:sz w:val="20"/>
          <w:szCs w:val="20"/>
          <w:shd w:val="clear" w:color="auto" w:fill="FFFFFF"/>
        </w:rPr>
        <w:t xml:space="preserve">) bylo spuštěno </w:t>
      </w:r>
      <w:r w:rsidRPr="00576476">
        <w:rPr>
          <w:rFonts w:ascii="Arial" w:hAnsi="Arial" w:cs="Arial"/>
          <w:b w:val="0"/>
          <w:bCs w:val="0"/>
          <w:caps w:val="0"/>
          <w:sz w:val="20"/>
          <w:szCs w:val="20"/>
        </w:rPr>
        <w:t>V</w:t>
      </w:r>
      <w:r w:rsidRPr="00576476">
        <w:rPr>
          <w:rFonts w:ascii="Arial" w:hAnsi="Arial" w:cs="Arial"/>
          <w:b w:val="0"/>
          <w:bCs w:val="0"/>
          <w:caps w:val="0"/>
          <w:color w:val="242424"/>
          <w:sz w:val="20"/>
          <w:szCs w:val="20"/>
          <w:shd w:val="clear" w:color="auto" w:fill="FFFFFF"/>
        </w:rPr>
        <w:t xml:space="preserve">ýměnné úložiště SPÚ, které je určené pro sdílení dat s externími subjekty. </w:t>
      </w:r>
      <w:r w:rsidRPr="00576476">
        <w:rPr>
          <w:rFonts w:ascii="Arial" w:hAnsi="Arial" w:cs="Arial"/>
          <w:b w:val="0"/>
          <w:bCs w:val="0"/>
          <w:caps w:val="0"/>
          <w:sz w:val="20"/>
          <w:szCs w:val="20"/>
        </w:rPr>
        <w:t>Předávání dat mezi oběma Smluvními stranami bude od data podpisu tohoto Dodatku č.</w:t>
      </w:r>
      <w:r>
        <w:rPr>
          <w:rFonts w:ascii="Arial" w:hAnsi="Arial" w:cs="Arial"/>
          <w:b w:val="0"/>
          <w:bCs w:val="0"/>
          <w:caps w:val="0"/>
          <w:sz w:val="20"/>
          <w:szCs w:val="20"/>
        </w:rPr>
        <w:t>3</w:t>
      </w:r>
      <w:r w:rsidRPr="00576476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 prováděno výhradně cestou Výměnného úložiště SPÚ, které je iniciováno a zpřístupněno</w:t>
      </w:r>
      <w:r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 </w:t>
      </w:r>
      <w:r w:rsidRPr="00576476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ze strany SPÚ. V důsledku této změny </w:t>
      </w:r>
      <w:r w:rsidRPr="00576476">
        <w:rPr>
          <w:rFonts w:ascii="Arial" w:hAnsi="Arial" w:cs="Arial"/>
          <w:b w:val="0"/>
          <w:bCs w:val="0"/>
          <w:caps w:val="0"/>
          <w:color w:val="242424"/>
          <w:sz w:val="20"/>
          <w:szCs w:val="20"/>
          <w:shd w:val="clear" w:color="auto" w:fill="FFFFFF"/>
        </w:rPr>
        <w:t xml:space="preserve">se mění čl. </w:t>
      </w:r>
      <w:r w:rsidRPr="00576476">
        <w:rPr>
          <w:rFonts w:ascii="Arial" w:hAnsi="Arial" w:cs="Arial"/>
          <w:color w:val="242424"/>
          <w:sz w:val="20"/>
          <w:szCs w:val="20"/>
          <w:shd w:val="clear" w:color="auto" w:fill="FFFFFF"/>
        </w:rPr>
        <w:t>7.</w:t>
      </w:r>
      <w:r w:rsidRPr="00576476">
        <w:rPr>
          <w:rFonts w:ascii="Arial" w:hAnsi="Arial" w:cs="Arial"/>
          <w:b w:val="0"/>
          <w:bCs w:val="0"/>
          <w:color w:val="242424"/>
          <w:sz w:val="20"/>
          <w:szCs w:val="20"/>
          <w:shd w:val="clear" w:color="auto" w:fill="FFFFFF"/>
        </w:rPr>
        <w:t xml:space="preserve"> </w:t>
      </w:r>
      <w:r w:rsidRPr="00576476">
        <w:rPr>
          <w:rFonts w:ascii="Arial" w:hAnsi="Arial" w:cs="Arial"/>
          <w:sz w:val="20"/>
          <w:szCs w:val="20"/>
        </w:rPr>
        <w:t>Technické požadavky na provedení díla</w:t>
      </w:r>
      <w:r w:rsidRPr="00576476">
        <w:rPr>
          <w:rFonts w:ascii="Arial" w:hAnsi="Arial" w:cs="Arial"/>
          <w:b w:val="0"/>
          <w:bCs w:val="0"/>
          <w:sz w:val="20"/>
          <w:szCs w:val="20"/>
        </w:rPr>
        <w:t xml:space="preserve">. </w:t>
      </w:r>
    </w:p>
    <w:p w14:paraId="0FD017EA" w14:textId="77777777" w:rsidR="003B1A0C" w:rsidRPr="00576476" w:rsidRDefault="003B1A0C" w:rsidP="003B1A0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 w:val="20"/>
          <w:szCs w:val="20"/>
        </w:rPr>
      </w:pPr>
      <w:r w:rsidRPr="00576476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Další změna se týká předávání faktur podle čl. </w:t>
      </w:r>
      <w:r w:rsidRPr="00576476">
        <w:rPr>
          <w:rFonts w:ascii="Arial" w:hAnsi="Arial" w:cs="Arial"/>
          <w:caps w:val="0"/>
          <w:sz w:val="20"/>
          <w:szCs w:val="20"/>
        </w:rPr>
        <w:t>4.</w:t>
      </w:r>
      <w:r w:rsidRPr="00576476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 </w:t>
      </w:r>
      <w:r w:rsidRPr="00576476">
        <w:rPr>
          <w:rFonts w:ascii="Arial" w:hAnsi="Arial" w:cs="Arial"/>
          <w:sz w:val="20"/>
          <w:szCs w:val="20"/>
        </w:rPr>
        <w:t xml:space="preserve">Platební a fakturační podmínky. </w:t>
      </w:r>
      <w:r w:rsidRPr="00576476">
        <w:rPr>
          <w:rFonts w:ascii="Arial" w:hAnsi="Arial" w:cs="Arial"/>
          <w:b w:val="0"/>
          <w:bCs w:val="0"/>
          <w:caps w:val="0"/>
          <w:sz w:val="20"/>
          <w:szCs w:val="20"/>
        </w:rPr>
        <w:t>Nově podle čl. 4.3 mezi náležitosti Faktury nepatří kopie Akceptačního protokolu.</w:t>
      </w:r>
    </w:p>
    <w:p w14:paraId="3D32313C" w14:textId="04783280" w:rsidR="003B1A0C" w:rsidRPr="00576476" w:rsidRDefault="003B1A0C" w:rsidP="003B1A0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576476">
        <w:rPr>
          <w:rFonts w:ascii="Arial" w:hAnsi="Arial" w:cs="Arial"/>
          <w:sz w:val="20"/>
          <w:szCs w:val="20"/>
        </w:rPr>
        <w:t>Předmět Dodatku</w:t>
      </w:r>
      <w:r w:rsidR="00076CEC">
        <w:rPr>
          <w:rFonts w:ascii="Arial" w:hAnsi="Arial" w:cs="Arial"/>
          <w:sz w:val="20"/>
          <w:szCs w:val="20"/>
        </w:rPr>
        <w:t xml:space="preserve"> </w:t>
      </w:r>
    </w:p>
    <w:p w14:paraId="49978F18" w14:textId="77777777" w:rsidR="003B1A0C" w:rsidRPr="00576476" w:rsidRDefault="003B1A0C" w:rsidP="003B1A0C">
      <w:pPr>
        <w:pStyle w:val="Level2"/>
        <w:spacing w:after="240"/>
        <w:rPr>
          <w:rFonts w:ascii="Arial" w:hAnsi="Arial" w:cs="Arial"/>
          <w:b/>
          <w:bCs/>
          <w:sz w:val="20"/>
          <w:szCs w:val="20"/>
        </w:rPr>
      </w:pPr>
      <w:r w:rsidRPr="00576476">
        <w:rPr>
          <w:rFonts w:ascii="Arial" w:hAnsi="Arial" w:cs="Arial"/>
          <w:b/>
          <w:bCs/>
          <w:sz w:val="20"/>
          <w:szCs w:val="20"/>
        </w:rPr>
        <w:t>V čl. 4.3 se mění věta třetí takto:</w:t>
      </w:r>
    </w:p>
    <w:p w14:paraId="56596808" w14:textId="77777777" w:rsidR="003B1A0C" w:rsidRPr="00576476" w:rsidRDefault="003B1A0C" w:rsidP="003B1A0C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576476">
        <w:rPr>
          <w:rFonts w:ascii="Arial" w:hAnsi="Arial" w:cs="Arial"/>
          <w:sz w:val="20"/>
          <w:szCs w:val="20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3EF8CC5B" w14:textId="77777777" w:rsidR="003B1A0C" w:rsidRPr="00576476" w:rsidRDefault="003B1A0C" w:rsidP="003B1A0C">
      <w:pPr>
        <w:pStyle w:val="Level2"/>
        <w:spacing w:after="240"/>
        <w:rPr>
          <w:rFonts w:ascii="Arial" w:hAnsi="Arial" w:cs="Arial"/>
          <w:b/>
          <w:bCs/>
          <w:sz w:val="20"/>
          <w:szCs w:val="20"/>
        </w:rPr>
      </w:pPr>
      <w:r w:rsidRPr="00576476">
        <w:rPr>
          <w:rFonts w:ascii="Arial" w:hAnsi="Arial" w:cs="Arial"/>
          <w:b/>
          <w:bCs/>
          <w:sz w:val="20"/>
          <w:szCs w:val="20"/>
        </w:rPr>
        <w:t xml:space="preserve">V čl. 7.1 se mění druhá věta takto: </w:t>
      </w:r>
    </w:p>
    <w:p w14:paraId="69C4838A" w14:textId="77777777" w:rsidR="003B1A0C" w:rsidRPr="00576476" w:rsidRDefault="003B1A0C" w:rsidP="003B1A0C">
      <w:pPr>
        <w:spacing w:after="240" w:line="240" w:lineRule="auto"/>
        <w:rPr>
          <w:rFonts w:ascii="Arial" w:hAnsi="Arial" w:cs="Arial"/>
          <w:kern w:val="20"/>
          <w:sz w:val="20"/>
          <w:szCs w:val="20"/>
        </w:rPr>
      </w:pPr>
      <w:r w:rsidRPr="00576476">
        <w:rPr>
          <w:rFonts w:ascii="Arial" w:hAnsi="Arial" w:cs="Arial"/>
          <w:kern w:val="20"/>
          <w:sz w:val="20"/>
          <w:szCs w:val="20"/>
        </w:rPr>
        <w:t>Dále budou dílčí části Hlavních celků a Hlavní celek 3 předány rovněž v digitální podobě ve formátu VFP, společně s údaji Informačního systému katastru nemovitostí ve formátu VFK, v souladu s platným relevantním metodickým pokynem SPÚ, na výměnné úložiště SPÚ 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32F74616" w14:textId="77777777" w:rsidR="003B1A0C" w:rsidRPr="00576476" w:rsidRDefault="003B1A0C" w:rsidP="003B1A0C">
      <w:pPr>
        <w:pStyle w:val="Level2"/>
        <w:spacing w:after="240"/>
        <w:rPr>
          <w:rFonts w:ascii="Arial" w:hAnsi="Arial" w:cs="Arial"/>
          <w:b/>
          <w:bCs/>
          <w:sz w:val="20"/>
          <w:szCs w:val="20"/>
        </w:rPr>
      </w:pPr>
      <w:r w:rsidRPr="00576476">
        <w:rPr>
          <w:rFonts w:ascii="Arial" w:hAnsi="Arial" w:cs="Arial"/>
          <w:b/>
          <w:bCs/>
          <w:sz w:val="20"/>
          <w:szCs w:val="20"/>
        </w:rPr>
        <w:t>Čl. 7.2 se mění takto:</w:t>
      </w:r>
    </w:p>
    <w:p w14:paraId="5348849F" w14:textId="77777777" w:rsidR="003B1A0C" w:rsidRPr="00576476" w:rsidRDefault="003B1A0C" w:rsidP="003B1A0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576476">
        <w:rPr>
          <w:rFonts w:ascii="Arial" w:hAnsi="Arial" w:cs="Arial"/>
          <w:sz w:val="20"/>
          <w:szCs w:val="20"/>
        </w:rPr>
        <w:t>Ukončené dílčí části Hlavních celků a Hlavní celek 3 Zhotovitel předá Objednateli s náležitostmi podle čl. 7.1 v následujícím počtu vyhotovení, formě a příslušným osobám:</w:t>
      </w:r>
    </w:p>
    <w:p w14:paraId="19839144" w14:textId="77777777" w:rsidR="003B1A0C" w:rsidRPr="00576476" w:rsidRDefault="003B1A0C" w:rsidP="003B1A0C">
      <w:pPr>
        <w:pStyle w:val="Claneka"/>
        <w:keepLines w:val="0"/>
        <w:widowControl/>
        <w:numPr>
          <w:ilvl w:val="2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76476">
        <w:rPr>
          <w:rFonts w:ascii="Arial" w:hAnsi="Arial" w:cs="Arial"/>
          <w:sz w:val="20"/>
          <w:szCs w:val="20"/>
        </w:rPr>
        <w:lastRenderedPageBreak/>
        <w:t>PSZ:</w:t>
      </w:r>
    </w:p>
    <w:p w14:paraId="6768AF86" w14:textId="77777777" w:rsidR="003B1A0C" w:rsidRPr="00576476" w:rsidRDefault="003B1A0C" w:rsidP="003B1A0C">
      <w:pPr>
        <w:pStyle w:val="Claneki"/>
        <w:keepNext w:val="0"/>
        <w:numPr>
          <w:ilvl w:val="3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76476">
        <w:rPr>
          <w:rFonts w:ascii="Arial" w:hAnsi="Arial" w:cs="Arial"/>
          <w:sz w:val="20"/>
          <w:szCs w:val="20"/>
        </w:rPr>
        <w:t>Vypracování dokumentace PSZ – 2x listinné vyhotovení určené – 1x Objednateli a 1x příslušné obci; digitální vyhotovení určené Objednateli;</w:t>
      </w:r>
    </w:p>
    <w:p w14:paraId="36228F02" w14:textId="77777777" w:rsidR="003B1A0C" w:rsidRPr="00576476" w:rsidRDefault="003B1A0C" w:rsidP="003B1A0C">
      <w:pPr>
        <w:pStyle w:val="Claneki"/>
        <w:keepNext w:val="0"/>
        <w:numPr>
          <w:ilvl w:val="3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76476">
        <w:rPr>
          <w:rFonts w:ascii="Arial" w:hAnsi="Arial" w:cs="Arial"/>
          <w:sz w:val="20"/>
          <w:szCs w:val="20"/>
        </w:rPr>
        <w:t>Vypracování dokumentace technického řešení – 1x listinné a digitální vyhotovení určené Objednateli;</w:t>
      </w:r>
    </w:p>
    <w:p w14:paraId="66D505B5" w14:textId="77777777" w:rsidR="003B1A0C" w:rsidRPr="00576476" w:rsidRDefault="003B1A0C" w:rsidP="003B1A0C">
      <w:pPr>
        <w:pStyle w:val="Claneki"/>
        <w:keepNext w:val="0"/>
        <w:numPr>
          <w:ilvl w:val="3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76476">
        <w:rPr>
          <w:rFonts w:ascii="Arial" w:hAnsi="Arial" w:cs="Arial"/>
          <w:sz w:val="20"/>
          <w:szCs w:val="20"/>
        </w:rPr>
        <w:t xml:space="preserve">Vypracování aktualizace PSZ – 2x listinné vyhotovení určené – 1x Objednateli a 1x příslušné obci; digitální vyhotovení určené Objednateli; </w:t>
      </w:r>
    </w:p>
    <w:p w14:paraId="1548E39F" w14:textId="77777777" w:rsidR="003B1A0C" w:rsidRPr="00576476" w:rsidRDefault="003B1A0C" w:rsidP="003B1A0C">
      <w:pPr>
        <w:pStyle w:val="Claneki"/>
        <w:keepNext w:val="0"/>
        <w:numPr>
          <w:ilvl w:val="3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76476">
        <w:rPr>
          <w:rFonts w:ascii="Arial" w:hAnsi="Arial" w:cs="Arial"/>
          <w:sz w:val="20"/>
          <w:szCs w:val="20"/>
        </w:rPr>
        <w:t>Vypracování kompletní digitální podoby dokumentace PSZ – digitální vyhotovení a 1x listinné vyhotovení mapy určené Objednateli;</w:t>
      </w:r>
    </w:p>
    <w:p w14:paraId="28510FB3" w14:textId="77777777" w:rsidR="003B1A0C" w:rsidRPr="00576476" w:rsidRDefault="003B1A0C" w:rsidP="003B1A0C">
      <w:pPr>
        <w:pStyle w:val="Claneki"/>
        <w:keepNext w:val="0"/>
        <w:numPr>
          <w:ilvl w:val="3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76476">
        <w:rPr>
          <w:rFonts w:ascii="Arial" w:hAnsi="Arial" w:cs="Arial"/>
          <w:sz w:val="20"/>
          <w:szCs w:val="20"/>
        </w:rPr>
        <w:t>Výškopisné zaměření zájmového území – digitální vyhotovení určené Objednateli;</w:t>
      </w:r>
    </w:p>
    <w:p w14:paraId="48D3FDB3" w14:textId="77777777" w:rsidR="003B1A0C" w:rsidRPr="00576476" w:rsidRDefault="003B1A0C" w:rsidP="003B1A0C">
      <w:pPr>
        <w:pStyle w:val="Claneka"/>
        <w:keepLines w:val="0"/>
        <w:widowControl/>
        <w:numPr>
          <w:ilvl w:val="2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76476">
        <w:rPr>
          <w:rFonts w:ascii="Arial" w:hAnsi="Arial" w:cs="Arial"/>
          <w:sz w:val="20"/>
          <w:szCs w:val="20"/>
        </w:rPr>
        <w:t>Vypracování návrhu nového uspořádání pozemků k vystavení – 2x listinné vyhotovení určené – 1x Objednateli a 1x příslušné obci k vystavení; digitální vyhotovení určené Objednateli;</w:t>
      </w:r>
    </w:p>
    <w:p w14:paraId="07B8944C" w14:textId="77777777" w:rsidR="003B1A0C" w:rsidRPr="00576476" w:rsidRDefault="003B1A0C" w:rsidP="003B1A0C">
      <w:pPr>
        <w:pStyle w:val="Claneka"/>
        <w:keepLines w:val="0"/>
        <w:widowControl/>
        <w:numPr>
          <w:ilvl w:val="2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76476">
        <w:rPr>
          <w:rFonts w:ascii="Arial" w:hAnsi="Arial" w:cs="Arial"/>
          <w:sz w:val="20"/>
          <w:szCs w:val="20"/>
        </w:rPr>
        <w:t>Předložení aktuální dokumentace návrhu nového uspořádání pozemků – 2x listinné vyhotovení určené – 1x Objednateli (</w:t>
      </w:r>
      <w:proofErr w:type="spellStart"/>
      <w:r w:rsidRPr="00576476">
        <w:rPr>
          <w:rFonts w:ascii="Arial" w:hAnsi="Arial" w:cs="Arial"/>
          <w:sz w:val="20"/>
          <w:szCs w:val="20"/>
        </w:rPr>
        <w:t>paré</w:t>
      </w:r>
      <w:proofErr w:type="spellEnd"/>
      <w:r w:rsidRPr="00576476">
        <w:rPr>
          <w:rFonts w:ascii="Arial" w:hAnsi="Arial" w:cs="Arial"/>
          <w:sz w:val="20"/>
          <w:szCs w:val="20"/>
        </w:rPr>
        <w:t xml:space="preserve"> č. 1) a 1x příslušné obci k uložení (v obou případech se doplňují pouze ty části dokumentace dle čl. 6.3.3,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</w:p>
    <w:p w14:paraId="4F1DDA09" w14:textId="77777777" w:rsidR="003B1A0C" w:rsidRPr="00576476" w:rsidRDefault="003B1A0C" w:rsidP="003B1A0C">
      <w:pPr>
        <w:pStyle w:val="Claneka"/>
        <w:keepLines w:val="0"/>
        <w:widowControl/>
        <w:numPr>
          <w:ilvl w:val="2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3" w:name="_Ref135050419"/>
      <w:r w:rsidRPr="00576476">
        <w:rPr>
          <w:rFonts w:ascii="Arial" w:hAnsi="Arial" w:cs="Arial"/>
          <w:sz w:val="20"/>
          <w:szCs w:val="20"/>
        </w:rPr>
        <w:t>Vypracování podkladů pro změnu katastrální hranice – 1x listinné a digitální vyhotovení určené Objednateli, 1x listinné vyhotovení podkladů pro každou dotčenou obec;</w:t>
      </w:r>
      <w:bookmarkEnd w:id="3"/>
    </w:p>
    <w:p w14:paraId="47426E79" w14:textId="77777777" w:rsidR="003B1A0C" w:rsidRPr="00576476" w:rsidRDefault="003B1A0C" w:rsidP="003B1A0C">
      <w:pPr>
        <w:pStyle w:val="Claneka"/>
        <w:keepLines w:val="0"/>
        <w:widowControl/>
        <w:numPr>
          <w:ilvl w:val="2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76476">
        <w:rPr>
          <w:rFonts w:ascii="Arial" w:hAnsi="Arial" w:cs="Arial"/>
          <w:sz w:val="20"/>
          <w:szCs w:val="20"/>
        </w:rPr>
        <w:t>Vypracování aktualizace návrhu – přiměřeně se použijí předchozí články Smlouvy;</w:t>
      </w:r>
    </w:p>
    <w:p w14:paraId="5A9504AD" w14:textId="77777777" w:rsidR="003B1A0C" w:rsidRPr="00576476" w:rsidRDefault="003B1A0C" w:rsidP="003B1A0C">
      <w:pPr>
        <w:pStyle w:val="Claneka"/>
        <w:keepLines w:val="0"/>
        <w:widowControl/>
        <w:numPr>
          <w:ilvl w:val="2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76476">
        <w:rPr>
          <w:rFonts w:ascii="Arial" w:hAnsi="Arial" w:cs="Arial"/>
          <w:sz w:val="20"/>
          <w:szCs w:val="20"/>
        </w:rPr>
        <w:t>Zpracování mapového díla – digitální vyhotovení určené Objednateli; a</w:t>
      </w:r>
    </w:p>
    <w:p w14:paraId="21E15031" w14:textId="77777777" w:rsidR="003B1A0C" w:rsidRDefault="003B1A0C" w:rsidP="003B1A0C">
      <w:pPr>
        <w:pStyle w:val="Claneka"/>
        <w:keepLines w:val="0"/>
        <w:widowControl/>
        <w:numPr>
          <w:ilvl w:val="2"/>
          <w:numId w:val="27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bookmarkStart w:id="4" w:name="_Ref135050122"/>
      <w:r w:rsidRPr="00576476">
        <w:rPr>
          <w:rFonts w:ascii="Arial" w:hAnsi="Arial" w:cs="Arial"/>
          <w:sz w:val="20"/>
          <w:szCs w:val="20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4"/>
      <w:r w:rsidRPr="00576476">
        <w:rPr>
          <w:rFonts w:ascii="Arial" w:hAnsi="Arial" w:cs="Arial"/>
          <w:sz w:val="20"/>
          <w:szCs w:val="20"/>
        </w:rPr>
        <w:t>“</w:t>
      </w:r>
    </w:p>
    <w:p w14:paraId="26B80A4F" w14:textId="34E51467" w:rsidR="00EC36F7" w:rsidRDefault="00076CEC" w:rsidP="003B1A0C">
      <w:pPr>
        <w:pStyle w:val="Textkomente"/>
        <w:rPr>
          <w:rFonts w:ascii="Arial" w:hAnsi="Arial" w:cs="Arial"/>
          <w:snapToGrid w:val="0"/>
          <w:lang w:val="cs-CZ"/>
        </w:rPr>
      </w:pPr>
      <w:r>
        <w:rPr>
          <w:rFonts w:ascii="Arial" w:hAnsi="Arial" w:cs="Arial"/>
          <w:snapToGrid w:val="0"/>
          <w:lang w:val="cs-CZ"/>
        </w:rPr>
        <w:t xml:space="preserve">Shora vyjmenované způsoby předávání dokončených a již předaných částí smluvního plnění nemají retroaktivní </w:t>
      </w:r>
      <w:r w:rsidR="00EC36F7">
        <w:rPr>
          <w:rFonts w:ascii="Arial" w:hAnsi="Arial" w:cs="Arial"/>
          <w:snapToGrid w:val="0"/>
          <w:lang w:val="cs-CZ"/>
        </w:rPr>
        <w:t>dopad</w:t>
      </w:r>
      <w:r>
        <w:rPr>
          <w:rFonts w:ascii="Arial" w:hAnsi="Arial" w:cs="Arial"/>
          <w:snapToGrid w:val="0"/>
          <w:lang w:val="cs-CZ"/>
        </w:rPr>
        <w:t xml:space="preserve">. To znamená, že </w:t>
      </w:r>
      <w:r w:rsidR="00EC36F7">
        <w:rPr>
          <w:rFonts w:ascii="Arial" w:hAnsi="Arial" w:cs="Arial"/>
          <w:snapToGrid w:val="0"/>
          <w:lang w:val="cs-CZ"/>
        </w:rPr>
        <w:t>po</w:t>
      </w:r>
      <w:r>
        <w:rPr>
          <w:rFonts w:ascii="Arial" w:hAnsi="Arial" w:cs="Arial"/>
          <w:snapToGrid w:val="0"/>
          <w:lang w:val="cs-CZ"/>
        </w:rPr>
        <w:t xml:space="preserve"> podpisu tohoto Dodatku č.3 ke smlouvě o dílo </w:t>
      </w:r>
      <w:r w:rsidR="00EC36F7">
        <w:rPr>
          <w:rFonts w:ascii="Arial" w:hAnsi="Arial" w:cs="Arial"/>
          <w:snapToGrid w:val="0"/>
          <w:lang w:val="cs-CZ"/>
        </w:rPr>
        <w:t xml:space="preserve">se </w:t>
      </w:r>
      <w:r>
        <w:rPr>
          <w:rFonts w:ascii="Arial" w:hAnsi="Arial" w:cs="Arial"/>
          <w:snapToGrid w:val="0"/>
          <w:lang w:val="cs-CZ"/>
        </w:rPr>
        <w:t xml:space="preserve">nic nemění na způsobu </w:t>
      </w:r>
      <w:r w:rsidR="00A43F62">
        <w:rPr>
          <w:rFonts w:ascii="Arial" w:hAnsi="Arial" w:cs="Arial"/>
          <w:snapToGrid w:val="0"/>
          <w:lang w:val="cs-CZ"/>
        </w:rPr>
        <w:t xml:space="preserve">již </w:t>
      </w:r>
      <w:r>
        <w:rPr>
          <w:rFonts w:ascii="Arial" w:hAnsi="Arial" w:cs="Arial"/>
          <w:snapToGrid w:val="0"/>
          <w:lang w:val="cs-CZ"/>
        </w:rPr>
        <w:t>před</w:t>
      </w:r>
      <w:r w:rsidR="00A43F62">
        <w:rPr>
          <w:rFonts w:ascii="Arial" w:hAnsi="Arial" w:cs="Arial"/>
          <w:snapToGrid w:val="0"/>
          <w:lang w:val="cs-CZ"/>
        </w:rPr>
        <w:t>aných</w:t>
      </w:r>
      <w:r>
        <w:rPr>
          <w:rFonts w:ascii="Arial" w:hAnsi="Arial" w:cs="Arial"/>
          <w:snapToGrid w:val="0"/>
          <w:lang w:val="cs-CZ"/>
        </w:rPr>
        <w:t xml:space="preserve"> dokončených a zaplacených částí smluvního plnění.</w:t>
      </w:r>
    </w:p>
    <w:p w14:paraId="2812529A" w14:textId="48BE1508" w:rsidR="00EC36F7" w:rsidRDefault="00EC36F7" w:rsidP="003B1A0C">
      <w:pPr>
        <w:pStyle w:val="Textkomente"/>
        <w:rPr>
          <w:rFonts w:ascii="Arial" w:hAnsi="Arial" w:cs="Arial"/>
          <w:snapToGrid w:val="0"/>
          <w:lang w:val="cs-CZ"/>
        </w:rPr>
      </w:pPr>
    </w:p>
    <w:p w14:paraId="00BCADF1" w14:textId="1C04B256" w:rsidR="00EC36F7" w:rsidRDefault="00EC36F7" w:rsidP="00EC36F7">
      <w:pPr>
        <w:pStyle w:val="Textkomente"/>
        <w:numPr>
          <w:ilvl w:val="0"/>
          <w:numId w:val="27"/>
        </w:numPr>
        <w:rPr>
          <w:rFonts w:ascii="Arial" w:hAnsi="Arial" w:cs="Arial"/>
          <w:b/>
          <w:bCs/>
          <w:snapToGrid w:val="0"/>
          <w:lang w:val="cs-CZ"/>
        </w:rPr>
      </w:pPr>
      <w:r>
        <w:rPr>
          <w:rFonts w:ascii="Arial" w:hAnsi="Arial" w:cs="Arial"/>
          <w:b/>
          <w:bCs/>
          <w:snapToGrid w:val="0"/>
          <w:lang w:val="cs-CZ"/>
        </w:rPr>
        <w:t>PŘEDMĚT DODATKU</w:t>
      </w:r>
      <w:r w:rsidR="003A4740">
        <w:rPr>
          <w:rFonts w:ascii="Arial" w:hAnsi="Arial" w:cs="Arial"/>
          <w:b/>
          <w:bCs/>
          <w:snapToGrid w:val="0"/>
          <w:lang w:val="cs-CZ"/>
        </w:rPr>
        <w:t xml:space="preserve"> – úprava termínů plnění</w:t>
      </w:r>
    </w:p>
    <w:p w14:paraId="1ECE75DF" w14:textId="759335A7" w:rsidR="00EC36F7" w:rsidRDefault="00EC36F7" w:rsidP="00EC36F7">
      <w:pPr>
        <w:pStyle w:val="Textkomente"/>
        <w:rPr>
          <w:rFonts w:ascii="Arial" w:hAnsi="Arial" w:cs="Arial"/>
          <w:snapToGrid w:val="0"/>
          <w:lang w:val="cs-CZ"/>
        </w:rPr>
      </w:pPr>
      <w:r w:rsidRPr="00EC36F7">
        <w:rPr>
          <w:rFonts w:ascii="Arial" w:hAnsi="Arial" w:cs="Arial"/>
          <w:snapToGrid w:val="0"/>
          <w:lang w:val="cs-CZ"/>
        </w:rPr>
        <w:t>Předmětn</w:t>
      </w:r>
      <w:r>
        <w:rPr>
          <w:rFonts w:ascii="Arial" w:hAnsi="Arial" w:cs="Arial"/>
          <w:snapToGrid w:val="0"/>
          <w:lang w:val="cs-CZ"/>
        </w:rPr>
        <w:t>ým územím prochází od východu k západu železniční trať. Správa železnic připravuje projektovou dokumentaci pro modernizaci traťového úseku Lysá nad Labem – Nymburk. Pro připravovaný investiční záměr je příznačných</w:t>
      </w:r>
      <w:r w:rsidR="00C17639">
        <w:rPr>
          <w:rFonts w:ascii="Arial" w:hAnsi="Arial" w:cs="Arial"/>
          <w:snapToGrid w:val="0"/>
          <w:lang w:val="cs-CZ"/>
        </w:rPr>
        <w:t xml:space="preserve"> </w:t>
      </w:r>
      <w:r>
        <w:rPr>
          <w:rFonts w:ascii="Arial" w:hAnsi="Arial" w:cs="Arial"/>
          <w:snapToGrid w:val="0"/>
          <w:lang w:val="cs-CZ"/>
        </w:rPr>
        <w:t>hned několik zcela zásadních charakteristik</w:t>
      </w:r>
      <w:r w:rsidR="00C17639">
        <w:rPr>
          <w:rFonts w:ascii="Arial" w:hAnsi="Arial" w:cs="Arial"/>
          <w:snapToGrid w:val="0"/>
          <w:lang w:val="cs-CZ"/>
        </w:rPr>
        <w:t>:</w:t>
      </w:r>
    </w:p>
    <w:p w14:paraId="2B7E2D33" w14:textId="135D3F20" w:rsidR="00C17639" w:rsidRDefault="00C17639" w:rsidP="00C17639">
      <w:pPr>
        <w:pStyle w:val="Textkomente"/>
        <w:numPr>
          <w:ilvl w:val="0"/>
          <w:numId w:val="28"/>
        </w:numPr>
        <w:ind w:left="357" w:hanging="357"/>
        <w:rPr>
          <w:rFonts w:ascii="Arial" w:hAnsi="Arial" w:cs="Arial"/>
          <w:snapToGrid w:val="0"/>
          <w:lang w:val="cs-CZ"/>
        </w:rPr>
      </w:pPr>
      <w:r>
        <w:rPr>
          <w:rFonts w:ascii="Arial" w:hAnsi="Arial" w:cs="Arial"/>
          <w:snapToGrid w:val="0"/>
          <w:lang w:val="cs-CZ"/>
        </w:rPr>
        <w:t>Ke dvěma současným přibyde třetí kolej.</w:t>
      </w:r>
    </w:p>
    <w:p w14:paraId="1E73895F" w14:textId="534C77AD" w:rsidR="00C17639" w:rsidRDefault="00C17639" w:rsidP="00C17639">
      <w:pPr>
        <w:pStyle w:val="Textkomente"/>
        <w:numPr>
          <w:ilvl w:val="0"/>
          <w:numId w:val="28"/>
        </w:numPr>
        <w:ind w:left="357" w:hanging="357"/>
        <w:rPr>
          <w:rFonts w:ascii="Arial" w:hAnsi="Arial" w:cs="Arial"/>
          <w:snapToGrid w:val="0"/>
          <w:lang w:val="cs-CZ"/>
        </w:rPr>
      </w:pPr>
      <w:r>
        <w:rPr>
          <w:rFonts w:ascii="Arial" w:hAnsi="Arial" w:cs="Arial"/>
          <w:snapToGrid w:val="0"/>
          <w:lang w:val="cs-CZ"/>
        </w:rPr>
        <w:t xml:space="preserve">Na východní segment katastrálního území Kamenné Zboží železnice </w:t>
      </w:r>
      <w:r w:rsidRPr="00C17639">
        <w:rPr>
          <w:rFonts w:ascii="Arial" w:hAnsi="Arial" w:cs="Arial"/>
          <w:i/>
          <w:iCs/>
          <w:snapToGrid w:val="0"/>
          <w:lang w:val="cs-CZ"/>
        </w:rPr>
        <w:t>vstoupí</w:t>
      </w:r>
      <w:r>
        <w:rPr>
          <w:rFonts w:ascii="Arial" w:hAnsi="Arial" w:cs="Arial"/>
          <w:i/>
          <w:iCs/>
          <w:snapToGrid w:val="0"/>
          <w:lang w:val="cs-CZ"/>
        </w:rPr>
        <w:t xml:space="preserve"> </w:t>
      </w:r>
      <w:r>
        <w:rPr>
          <w:rFonts w:ascii="Arial" w:hAnsi="Arial" w:cs="Arial"/>
          <w:snapToGrid w:val="0"/>
          <w:lang w:val="cs-CZ"/>
        </w:rPr>
        <w:t xml:space="preserve">v jiné stopě, přičemž v dané chvíli není zcela jednoznačně definováno, zda se bude jednat o verzi severní či ještě </w:t>
      </w:r>
      <w:proofErr w:type="gramStart"/>
      <w:r>
        <w:rPr>
          <w:rFonts w:ascii="Arial" w:hAnsi="Arial" w:cs="Arial"/>
          <w:snapToGrid w:val="0"/>
          <w:lang w:val="cs-CZ"/>
        </w:rPr>
        <w:t>více severnější</w:t>
      </w:r>
      <w:proofErr w:type="gramEnd"/>
      <w:r>
        <w:rPr>
          <w:rFonts w:ascii="Arial" w:hAnsi="Arial" w:cs="Arial"/>
          <w:snapToGrid w:val="0"/>
          <w:lang w:val="cs-CZ"/>
        </w:rPr>
        <w:t>.</w:t>
      </w:r>
    </w:p>
    <w:p w14:paraId="6283E2B0" w14:textId="5194041D" w:rsidR="00C17639" w:rsidRDefault="00C17639" w:rsidP="00C17639">
      <w:pPr>
        <w:pStyle w:val="Textkomente"/>
        <w:numPr>
          <w:ilvl w:val="0"/>
          <w:numId w:val="28"/>
        </w:numPr>
        <w:ind w:left="357" w:hanging="357"/>
        <w:rPr>
          <w:rFonts w:ascii="Arial" w:hAnsi="Arial" w:cs="Arial"/>
          <w:snapToGrid w:val="0"/>
          <w:lang w:val="cs-CZ"/>
        </w:rPr>
      </w:pPr>
      <w:r>
        <w:rPr>
          <w:rFonts w:ascii="Arial" w:hAnsi="Arial" w:cs="Arial"/>
          <w:snapToGrid w:val="0"/>
          <w:lang w:val="cs-CZ"/>
        </w:rPr>
        <w:t xml:space="preserve">V daném území se nachází 3 úrovňové přejezdy. Všechny zaniknou. Dojde k přemostění dráhy v místě, ke kterému není přivedena silnice ve správě Středočeského kraje. Není tak definován příjezd do obce </w:t>
      </w:r>
      <w:r w:rsidR="00A43F62">
        <w:rPr>
          <w:rFonts w:ascii="Arial" w:hAnsi="Arial" w:cs="Arial"/>
          <w:snapToGrid w:val="0"/>
          <w:lang w:val="cs-CZ"/>
        </w:rPr>
        <w:t xml:space="preserve">      </w:t>
      </w:r>
      <w:r>
        <w:rPr>
          <w:rFonts w:ascii="Arial" w:hAnsi="Arial" w:cs="Arial"/>
          <w:snapToGrid w:val="0"/>
          <w:lang w:val="cs-CZ"/>
        </w:rPr>
        <w:t xml:space="preserve">od Nymburka a </w:t>
      </w:r>
      <w:proofErr w:type="spellStart"/>
      <w:r w:rsidR="00A43F62">
        <w:rPr>
          <w:rFonts w:ascii="Arial" w:hAnsi="Arial" w:cs="Arial"/>
          <w:snapToGrid w:val="0"/>
          <w:lang w:val="cs-CZ"/>
        </w:rPr>
        <w:t>navazujiící</w:t>
      </w:r>
      <w:proofErr w:type="spellEnd"/>
      <w:r w:rsidR="00A43F62">
        <w:rPr>
          <w:rFonts w:ascii="Arial" w:hAnsi="Arial" w:cs="Arial"/>
          <w:snapToGrid w:val="0"/>
          <w:lang w:val="cs-CZ"/>
        </w:rPr>
        <w:t xml:space="preserve"> </w:t>
      </w:r>
      <w:r>
        <w:rPr>
          <w:rFonts w:ascii="Arial" w:hAnsi="Arial" w:cs="Arial"/>
          <w:snapToGrid w:val="0"/>
          <w:lang w:val="cs-CZ"/>
        </w:rPr>
        <w:t xml:space="preserve">připojení do stopy stávající silnice vedoucí dále na </w:t>
      </w:r>
      <w:proofErr w:type="spellStart"/>
      <w:r>
        <w:rPr>
          <w:rFonts w:ascii="Arial" w:hAnsi="Arial" w:cs="Arial"/>
          <w:snapToGrid w:val="0"/>
          <w:lang w:val="cs-CZ"/>
        </w:rPr>
        <w:t>Hronětice</w:t>
      </w:r>
      <w:proofErr w:type="spellEnd"/>
      <w:r>
        <w:rPr>
          <w:rFonts w:ascii="Arial" w:hAnsi="Arial" w:cs="Arial"/>
          <w:snapToGrid w:val="0"/>
          <w:lang w:val="cs-CZ"/>
        </w:rPr>
        <w:t>.</w:t>
      </w:r>
    </w:p>
    <w:p w14:paraId="0E2A409D" w14:textId="4C0C3123" w:rsidR="00C17639" w:rsidRPr="00EC36F7" w:rsidRDefault="00C17639" w:rsidP="00C17639">
      <w:pPr>
        <w:pStyle w:val="Textkomente"/>
        <w:numPr>
          <w:ilvl w:val="0"/>
          <w:numId w:val="28"/>
        </w:numPr>
        <w:ind w:left="357" w:hanging="357"/>
        <w:rPr>
          <w:rFonts w:ascii="Arial" w:hAnsi="Arial" w:cs="Arial"/>
          <w:snapToGrid w:val="0"/>
          <w:lang w:val="cs-CZ"/>
        </w:rPr>
      </w:pPr>
      <w:r>
        <w:rPr>
          <w:rFonts w:ascii="Arial" w:hAnsi="Arial" w:cs="Arial"/>
          <w:snapToGrid w:val="0"/>
          <w:lang w:val="cs-CZ"/>
        </w:rPr>
        <w:t xml:space="preserve">Přes dva současné úrovňové přejezdy jsou vedeny historické polní cesty. Koncepce vedení zemědělské dopravy bude mít </w:t>
      </w:r>
      <w:r w:rsidR="00A43F62">
        <w:rPr>
          <w:rFonts w:ascii="Arial" w:hAnsi="Arial" w:cs="Arial"/>
          <w:snapToGrid w:val="0"/>
          <w:lang w:val="cs-CZ"/>
        </w:rPr>
        <w:t xml:space="preserve">reálný </w:t>
      </w:r>
      <w:r>
        <w:rPr>
          <w:rFonts w:ascii="Arial" w:hAnsi="Arial" w:cs="Arial"/>
          <w:snapToGrid w:val="0"/>
          <w:lang w:val="cs-CZ"/>
        </w:rPr>
        <w:t xml:space="preserve">podklad </w:t>
      </w:r>
      <w:r w:rsidR="00A43F62">
        <w:rPr>
          <w:rFonts w:ascii="Arial" w:hAnsi="Arial" w:cs="Arial"/>
          <w:snapToGrid w:val="0"/>
          <w:lang w:val="cs-CZ"/>
        </w:rPr>
        <w:t xml:space="preserve">teprve </w:t>
      </w:r>
      <w:r>
        <w:rPr>
          <w:rFonts w:ascii="Arial" w:hAnsi="Arial" w:cs="Arial"/>
          <w:snapToGrid w:val="0"/>
          <w:lang w:val="cs-CZ"/>
        </w:rPr>
        <w:t>ve chvíli, kdy bude znám</w:t>
      </w:r>
      <w:r w:rsidR="00A43F62">
        <w:rPr>
          <w:rFonts w:ascii="Arial" w:hAnsi="Arial" w:cs="Arial"/>
          <w:snapToGrid w:val="0"/>
          <w:lang w:val="cs-CZ"/>
        </w:rPr>
        <w:t>o</w:t>
      </w:r>
      <w:r>
        <w:rPr>
          <w:rFonts w:ascii="Arial" w:hAnsi="Arial" w:cs="Arial"/>
          <w:snapToGrid w:val="0"/>
          <w:lang w:val="cs-CZ"/>
        </w:rPr>
        <w:t xml:space="preserve"> trasování krajských silnic</w:t>
      </w:r>
      <w:r w:rsidR="00A43F62">
        <w:rPr>
          <w:rFonts w:ascii="Arial" w:hAnsi="Arial" w:cs="Arial"/>
          <w:snapToGrid w:val="0"/>
          <w:lang w:val="cs-CZ"/>
        </w:rPr>
        <w:t xml:space="preserve"> v řešeném území</w:t>
      </w:r>
      <w:r>
        <w:rPr>
          <w:rFonts w:ascii="Arial" w:hAnsi="Arial" w:cs="Arial"/>
          <w:snapToGrid w:val="0"/>
          <w:lang w:val="cs-CZ"/>
        </w:rPr>
        <w:t xml:space="preserve">.  </w:t>
      </w:r>
    </w:p>
    <w:p w14:paraId="0308FB84" w14:textId="0130BAED" w:rsidR="003B1A0C" w:rsidRDefault="00CA5A20" w:rsidP="003B1A0C">
      <w:pPr>
        <w:pStyle w:val="Textkomente"/>
        <w:rPr>
          <w:rFonts w:ascii="Arial" w:hAnsi="Arial" w:cs="Arial"/>
          <w:snapToGrid w:val="0"/>
          <w:lang w:val="cs-CZ"/>
        </w:rPr>
      </w:pPr>
      <w:r>
        <w:rPr>
          <w:rFonts w:ascii="Arial" w:hAnsi="Arial" w:cs="Arial"/>
          <w:snapToGrid w:val="0"/>
          <w:lang w:val="cs-CZ"/>
        </w:rPr>
        <w:t xml:space="preserve">Zhotovitel návrhu KoPÚ dne 16. 1. 2024 písemně požádal Pobočku Nymburk o uzavření Dodatku č.3 </w:t>
      </w:r>
      <w:r w:rsidR="00A43F62">
        <w:rPr>
          <w:rFonts w:ascii="Arial" w:hAnsi="Arial" w:cs="Arial"/>
          <w:snapToGrid w:val="0"/>
          <w:lang w:val="cs-CZ"/>
        </w:rPr>
        <w:t xml:space="preserve">                 </w:t>
      </w:r>
      <w:r>
        <w:rPr>
          <w:rFonts w:ascii="Arial" w:hAnsi="Arial" w:cs="Arial"/>
          <w:snapToGrid w:val="0"/>
          <w:lang w:val="cs-CZ"/>
        </w:rPr>
        <w:t xml:space="preserve">ke smlouvě o dílo pro změny – posunutí termínů dalšího plnění veřejné zakázky na zpracování návrhu KoPÚ Kamenné Zboží. K žádosti připojuje Záznam ze schůzky, která proběhla 13. 6. 2023 (v záhlaví Záznamu je </w:t>
      </w:r>
      <w:r>
        <w:rPr>
          <w:rFonts w:ascii="Arial" w:hAnsi="Arial" w:cs="Arial"/>
          <w:snapToGrid w:val="0"/>
          <w:lang w:val="cs-CZ"/>
        </w:rPr>
        <w:lastRenderedPageBreak/>
        <w:t>chybně uvedeno březnové datum). Zúčastněné reprezentovali zástupci</w:t>
      </w:r>
      <w:r w:rsidR="00A43F62">
        <w:rPr>
          <w:rFonts w:ascii="Arial" w:hAnsi="Arial" w:cs="Arial"/>
          <w:snapToGrid w:val="0"/>
          <w:lang w:val="cs-CZ"/>
        </w:rPr>
        <w:t>:</w:t>
      </w:r>
      <w:r>
        <w:rPr>
          <w:rFonts w:ascii="Arial" w:hAnsi="Arial" w:cs="Arial"/>
          <w:snapToGrid w:val="0"/>
          <w:lang w:val="cs-CZ"/>
        </w:rPr>
        <w:t xml:space="preserve"> Správ</w:t>
      </w:r>
      <w:r w:rsidR="00A43F62">
        <w:rPr>
          <w:rFonts w:ascii="Arial" w:hAnsi="Arial" w:cs="Arial"/>
          <w:snapToGrid w:val="0"/>
          <w:lang w:val="cs-CZ"/>
        </w:rPr>
        <w:t>a</w:t>
      </w:r>
      <w:r>
        <w:rPr>
          <w:rFonts w:ascii="Arial" w:hAnsi="Arial" w:cs="Arial"/>
          <w:snapToGrid w:val="0"/>
          <w:lang w:val="cs-CZ"/>
        </w:rPr>
        <w:t xml:space="preserve"> železnic, najat</w:t>
      </w:r>
      <w:r w:rsidR="00A43F62">
        <w:rPr>
          <w:rFonts w:ascii="Arial" w:hAnsi="Arial" w:cs="Arial"/>
          <w:snapToGrid w:val="0"/>
          <w:lang w:val="cs-CZ"/>
        </w:rPr>
        <w:t>ý</w:t>
      </w:r>
      <w:r>
        <w:rPr>
          <w:rFonts w:ascii="Arial" w:hAnsi="Arial" w:cs="Arial"/>
          <w:snapToGrid w:val="0"/>
          <w:lang w:val="cs-CZ"/>
        </w:rPr>
        <w:t xml:space="preserve"> projektant – SUDOP Praha, zhotovitel – GEPARD s.r.o. a SPÚ. </w:t>
      </w:r>
      <w:r w:rsidR="00024583">
        <w:rPr>
          <w:rFonts w:ascii="Arial" w:hAnsi="Arial" w:cs="Arial"/>
          <w:snapToGrid w:val="0"/>
          <w:lang w:val="cs-CZ"/>
        </w:rPr>
        <w:t xml:space="preserve">V závěru roku 2023 zhotovitel </w:t>
      </w:r>
      <w:r w:rsidR="00A43F62">
        <w:rPr>
          <w:rFonts w:ascii="Arial" w:hAnsi="Arial" w:cs="Arial"/>
          <w:snapToGrid w:val="0"/>
          <w:lang w:val="cs-CZ"/>
        </w:rPr>
        <w:t xml:space="preserve">znovu </w:t>
      </w:r>
      <w:r w:rsidR="00024583">
        <w:rPr>
          <w:rFonts w:ascii="Arial" w:hAnsi="Arial" w:cs="Arial"/>
          <w:snapToGrid w:val="0"/>
          <w:lang w:val="cs-CZ"/>
        </w:rPr>
        <w:t xml:space="preserve">oslovil Správu železnic a projektanta najatého Správou železnic. </w:t>
      </w:r>
      <w:r w:rsidR="00A43F62">
        <w:rPr>
          <w:rFonts w:ascii="Arial" w:hAnsi="Arial" w:cs="Arial"/>
          <w:snapToGrid w:val="0"/>
          <w:lang w:val="cs-CZ"/>
        </w:rPr>
        <w:t xml:space="preserve">Očekávání z poloviny minulého roku se nenaplnila. </w:t>
      </w:r>
      <w:r w:rsidR="00024583">
        <w:rPr>
          <w:rFonts w:ascii="Arial" w:hAnsi="Arial" w:cs="Arial"/>
          <w:snapToGrid w:val="0"/>
          <w:lang w:val="cs-CZ"/>
        </w:rPr>
        <w:t>Z</w:t>
      </w:r>
      <w:r w:rsidR="00A43F62">
        <w:rPr>
          <w:rFonts w:ascii="Arial" w:hAnsi="Arial" w:cs="Arial"/>
          <w:snapToGrid w:val="0"/>
          <w:lang w:val="cs-CZ"/>
        </w:rPr>
        <w:t>hotovitel z</w:t>
      </w:r>
      <w:r w:rsidR="00024583">
        <w:rPr>
          <w:rFonts w:ascii="Arial" w:hAnsi="Arial" w:cs="Arial"/>
          <w:snapToGrid w:val="0"/>
          <w:lang w:val="cs-CZ"/>
        </w:rPr>
        <w:t>jistil, že p</w:t>
      </w:r>
      <w:r>
        <w:rPr>
          <w:rFonts w:ascii="Arial" w:hAnsi="Arial" w:cs="Arial"/>
          <w:snapToGrid w:val="0"/>
          <w:lang w:val="cs-CZ"/>
        </w:rPr>
        <w:t>rojektové práce na zakázku Správy železnic se dále zdržují i pro později uplatněný požadavek Města</w:t>
      </w:r>
      <w:r w:rsidR="009A12F8">
        <w:rPr>
          <w:rFonts w:ascii="Arial" w:hAnsi="Arial" w:cs="Arial"/>
          <w:snapToGrid w:val="0"/>
          <w:lang w:val="cs-CZ"/>
        </w:rPr>
        <w:t xml:space="preserve"> Nymburka na řešení další etapy silničního obchvatu. Vnější okolnosti, které nejsou na straně objednatele, zhotovitele ani Obce Kamenné Zboží, mají za důsledek přerušení prací na návrhu Plánu společných zařízení.</w:t>
      </w:r>
    </w:p>
    <w:p w14:paraId="62110C7C" w14:textId="648C0475" w:rsidR="005A12C2" w:rsidRDefault="009A12F8" w:rsidP="00E274B1">
      <w:pPr>
        <w:pStyle w:val="Textkomente"/>
        <w:rPr>
          <w:rFonts w:ascii="Arial" w:hAnsi="Arial" w:cs="Arial"/>
          <w:snapToGrid w:val="0"/>
          <w:lang w:val="cs-CZ"/>
        </w:rPr>
      </w:pPr>
      <w:r>
        <w:rPr>
          <w:rFonts w:ascii="Arial" w:hAnsi="Arial" w:cs="Arial"/>
          <w:snapToGrid w:val="0"/>
          <w:lang w:val="cs-CZ"/>
        </w:rPr>
        <w:t>Pobočka Nymburk podporuje zhotovitele – projektanta pozemkových úprav v jeho požadavku na změnu smluvních termínů:</w:t>
      </w:r>
    </w:p>
    <w:p w14:paraId="6A93F091" w14:textId="6C0AA821" w:rsidR="009A12F8" w:rsidRDefault="009A12F8" w:rsidP="00E274B1">
      <w:pPr>
        <w:pStyle w:val="Textkomente"/>
        <w:rPr>
          <w:rFonts w:ascii="Arial" w:hAnsi="Arial" w:cs="Arial"/>
          <w:b/>
          <w:bCs/>
          <w:snapToGrid w:val="0"/>
          <w:lang w:val="cs-CZ"/>
        </w:rPr>
      </w:pPr>
      <w:r>
        <w:rPr>
          <w:rFonts w:ascii="Arial" w:hAnsi="Arial" w:cs="Arial"/>
          <w:b/>
          <w:bCs/>
          <w:snapToGrid w:val="0"/>
          <w:lang w:val="cs-CZ"/>
        </w:rPr>
        <w:t xml:space="preserve">6.3.1 </w:t>
      </w:r>
      <w:r w:rsidR="00024583">
        <w:rPr>
          <w:rFonts w:ascii="Arial" w:hAnsi="Arial" w:cs="Arial"/>
          <w:b/>
          <w:bCs/>
          <w:snapToGrid w:val="0"/>
          <w:lang w:val="cs-CZ"/>
        </w:rPr>
        <w:tab/>
      </w:r>
      <w:r>
        <w:rPr>
          <w:rFonts w:ascii="Arial" w:hAnsi="Arial" w:cs="Arial"/>
          <w:b/>
          <w:bCs/>
          <w:snapToGrid w:val="0"/>
          <w:lang w:val="cs-CZ"/>
        </w:rPr>
        <w:t>Vypracování plánu společných zařízení v rámci KoPÚ Kamenné Zboží</w:t>
      </w:r>
    </w:p>
    <w:p w14:paraId="0804BC3B" w14:textId="19770A0D" w:rsidR="009A12F8" w:rsidRDefault="009A12F8" w:rsidP="00E274B1">
      <w:pPr>
        <w:pStyle w:val="Textkomente"/>
        <w:rPr>
          <w:rFonts w:ascii="Arial" w:hAnsi="Arial" w:cs="Arial"/>
          <w:b/>
          <w:bCs/>
          <w:snapToGrid w:val="0"/>
          <w:lang w:val="cs-CZ"/>
        </w:rPr>
      </w:pPr>
      <w:r>
        <w:rPr>
          <w:rFonts w:ascii="Arial" w:hAnsi="Arial" w:cs="Arial"/>
          <w:b/>
          <w:bCs/>
          <w:snapToGrid w:val="0"/>
          <w:lang w:val="cs-CZ"/>
        </w:rPr>
        <w:tab/>
      </w:r>
      <w:r>
        <w:rPr>
          <w:rFonts w:ascii="Arial" w:hAnsi="Arial" w:cs="Arial"/>
          <w:b/>
          <w:bCs/>
          <w:snapToGrid w:val="0"/>
          <w:lang w:val="cs-CZ"/>
        </w:rPr>
        <w:tab/>
      </w:r>
      <w:r w:rsidR="00A43F62">
        <w:rPr>
          <w:rFonts w:ascii="Arial" w:hAnsi="Arial" w:cs="Arial"/>
          <w:snapToGrid w:val="0"/>
          <w:lang w:val="cs-CZ"/>
        </w:rPr>
        <w:t>p</w:t>
      </w:r>
      <w:r>
        <w:rPr>
          <w:rFonts w:ascii="Arial" w:hAnsi="Arial" w:cs="Arial"/>
          <w:snapToGrid w:val="0"/>
          <w:lang w:val="cs-CZ"/>
        </w:rPr>
        <w:t xml:space="preserve">ůvodní termín pro odevzdání </w:t>
      </w:r>
      <w:r w:rsidR="00024583">
        <w:rPr>
          <w:rFonts w:ascii="Arial" w:hAnsi="Arial" w:cs="Arial"/>
          <w:snapToGrid w:val="0"/>
          <w:lang w:val="cs-CZ"/>
        </w:rPr>
        <w:t>ke dni</w:t>
      </w:r>
      <w:r>
        <w:rPr>
          <w:rFonts w:ascii="Arial" w:hAnsi="Arial" w:cs="Arial"/>
          <w:snapToGrid w:val="0"/>
          <w:lang w:val="cs-CZ"/>
        </w:rPr>
        <w:t xml:space="preserve"> 3</w:t>
      </w:r>
      <w:r w:rsidR="00024583">
        <w:rPr>
          <w:rFonts w:ascii="Arial" w:hAnsi="Arial" w:cs="Arial"/>
          <w:snapToGrid w:val="0"/>
          <w:lang w:val="cs-CZ"/>
        </w:rPr>
        <w:t>1</w:t>
      </w:r>
      <w:r>
        <w:rPr>
          <w:rFonts w:ascii="Arial" w:hAnsi="Arial" w:cs="Arial"/>
          <w:snapToGrid w:val="0"/>
          <w:lang w:val="cs-CZ"/>
        </w:rPr>
        <w:t>. 1. 2024</w:t>
      </w:r>
      <w:r w:rsidR="00024583">
        <w:rPr>
          <w:rFonts w:ascii="Arial" w:hAnsi="Arial" w:cs="Arial"/>
          <w:snapToGrid w:val="0"/>
          <w:lang w:val="cs-CZ"/>
        </w:rPr>
        <w:t xml:space="preserve">, </w:t>
      </w:r>
      <w:r w:rsidR="00024583">
        <w:rPr>
          <w:rFonts w:ascii="Arial" w:hAnsi="Arial" w:cs="Arial"/>
          <w:b/>
          <w:bCs/>
          <w:snapToGrid w:val="0"/>
          <w:lang w:val="cs-CZ"/>
        </w:rPr>
        <w:t xml:space="preserve">nově ke </w:t>
      </w:r>
      <w:proofErr w:type="gramStart"/>
      <w:r w:rsidR="00024583">
        <w:rPr>
          <w:rFonts w:ascii="Arial" w:hAnsi="Arial" w:cs="Arial"/>
          <w:b/>
          <w:bCs/>
          <w:snapToGrid w:val="0"/>
          <w:lang w:val="cs-CZ"/>
        </w:rPr>
        <w:t>dni  31.</w:t>
      </w:r>
      <w:proofErr w:type="gramEnd"/>
      <w:r w:rsidR="00024583">
        <w:rPr>
          <w:rFonts w:ascii="Arial" w:hAnsi="Arial" w:cs="Arial"/>
          <w:b/>
          <w:bCs/>
          <w:snapToGrid w:val="0"/>
          <w:lang w:val="cs-CZ"/>
        </w:rPr>
        <w:t xml:space="preserve"> 1. 2025</w:t>
      </w:r>
    </w:p>
    <w:p w14:paraId="05451F9A" w14:textId="5D6B510B" w:rsidR="00024583" w:rsidRDefault="00024583" w:rsidP="00E274B1">
      <w:pPr>
        <w:pStyle w:val="Textkomente"/>
        <w:rPr>
          <w:rFonts w:ascii="Arial" w:hAnsi="Arial" w:cs="Arial"/>
          <w:b/>
          <w:bCs/>
          <w:snapToGrid w:val="0"/>
          <w:lang w:val="cs-CZ"/>
        </w:rPr>
      </w:pPr>
      <w:r>
        <w:rPr>
          <w:rFonts w:ascii="Arial" w:hAnsi="Arial" w:cs="Arial"/>
          <w:b/>
          <w:bCs/>
          <w:snapToGrid w:val="0"/>
          <w:lang w:val="cs-CZ"/>
        </w:rPr>
        <w:t xml:space="preserve">6.3.2 </w:t>
      </w:r>
      <w:r>
        <w:rPr>
          <w:rFonts w:ascii="Arial" w:hAnsi="Arial" w:cs="Arial"/>
          <w:b/>
          <w:bCs/>
          <w:snapToGrid w:val="0"/>
          <w:lang w:val="cs-CZ"/>
        </w:rPr>
        <w:tab/>
        <w:t xml:space="preserve">Vypracování návrhu nového uspořádání pozemků </w:t>
      </w:r>
      <w:proofErr w:type="spellStart"/>
      <w:r>
        <w:rPr>
          <w:rFonts w:ascii="Arial" w:hAnsi="Arial" w:cs="Arial"/>
          <w:b/>
          <w:bCs/>
          <w:snapToGrid w:val="0"/>
          <w:lang w:val="cs-CZ"/>
        </w:rPr>
        <w:t>kjeho</w:t>
      </w:r>
      <w:proofErr w:type="spellEnd"/>
      <w:r>
        <w:rPr>
          <w:rFonts w:ascii="Arial" w:hAnsi="Arial" w:cs="Arial"/>
          <w:b/>
          <w:bCs/>
          <w:snapToGrid w:val="0"/>
          <w:lang w:val="cs-CZ"/>
        </w:rPr>
        <w:t xml:space="preserve"> </w:t>
      </w:r>
      <w:proofErr w:type="spellStart"/>
      <w:r>
        <w:rPr>
          <w:rFonts w:ascii="Arial" w:hAnsi="Arial" w:cs="Arial"/>
          <w:b/>
          <w:bCs/>
          <w:snapToGrid w:val="0"/>
          <w:lang w:val="cs-CZ"/>
        </w:rPr>
        <w:t>vystavenídle</w:t>
      </w:r>
      <w:proofErr w:type="spellEnd"/>
      <w:r>
        <w:rPr>
          <w:rFonts w:ascii="Arial" w:hAnsi="Arial" w:cs="Arial"/>
          <w:b/>
          <w:bCs/>
          <w:snapToGrid w:val="0"/>
          <w:lang w:val="cs-CZ"/>
        </w:rPr>
        <w:t xml:space="preserve"> § 11 odst. 1 Zákona</w:t>
      </w:r>
    </w:p>
    <w:p w14:paraId="7910FEF7" w14:textId="75E03BCC" w:rsidR="00024583" w:rsidRDefault="00024583" w:rsidP="00E274B1">
      <w:pPr>
        <w:pStyle w:val="Textkomente"/>
        <w:rPr>
          <w:rFonts w:ascii="Arial" w:hAnsi="Arial" w:cs="Arial"/>
          <w:b/>
          <w:bCs/>
          <w:snapToGrid w:val="0"/>
          <w:lang w:val="cs-CZ"/>
        </w:rPr>
      </w:pPr>
      <w:r>
        <w:rPr>
          <w:rFonts w:ascii="Arial" w:hAnsi="Arial" w:cs="Arial"/>
          <w:b/>
          <w:bCs/>
          <w:snapToGrid w:val="0"/>
          <w:lang w:val="cs-CZ"/>
        </w:rPr>
        <w:tab/>
      </w:r>
      <w:r>
        <w:rPr>
          <w:rFonts w:ascii="Arial" w:hAnsi="Arial" w:cs="Arial"/>
          <w:b/>
          <w:bCs/>
          <w:snapToGrid w:val="0"/>
          <w:lang w:val="cs-CZ"/>
        </w:rPr>
        <w:tab/>
      </w:r>
      <w:r w:rsidR="00A43F62">
        <w:rPr>
          <w:rFonts w:ascii="Arial" w:hAnsi="Arial" w:cs="Arial"/>
          <w:snapToGrid w:val="0"/>
          <w:lang w:val="cs-CZ"/>
        </w:rPr>
        <w:t>p</w:t>
      </w:r>
      <w:r>
        <w:rPr>
          <w:rFonts w:ascii="Arial" w:hAnsi="Arial" w:cs="Arial"/>
          <w:snapToGrid w:val="0"/>
          <w:lang w:val="cs-CZ"/>
        </w:rPr>
        <w:t xml:space="preserve">ůvodní termín pro odevzdání ke dni 30. 10. 2024, </w:t>
      </w:r>
      <w:r>
        <w:rPr>
          <w:rFonts w:ascii="Arial" w:hAnsi="Arial" w:cs="Arial"/>
          <w:b/>
          <w:bCs/>
          <w:snapToGrid w:val="0"/>
          <w:lang w:val="cs-CZ"/>
        </w:rPr>
        <w:t xml:space="preserve">nově ke </w:t>
      </w:r>
      <w:proofErr w:type="gramStart"/>
      <w:r>
        <w:rPr>
          <w:rFonts w:ascii="Arial" w:hAnsi="Arial" w:cs="Arial"/>
          <w:b/>
          <w:bCs/>
          <w:snapToGrid w:val="0"/>
          <w:lang w:val="cs-CZ"/>
        </w:rPr>
        <w:t>dni  30.</w:t>
      </w:r>
      <w:proofErr w:type="gramEnd"/>
      <w:r>
        <w:rPr>
          <w:rFonts w:ascii="Arial" w:hAnsi="Arial" w:cs="Arial"/>
          <w:b/>
          <w:bCs/>
          <w:snapToGrid w:val="0"/>
          <w:lang w:val="cs-CZ"/>
        </w:rPr>
        <w:t xml:space="preserve"> 10. 2025</w:t>
      </w:r>
    </w:p>
    <w:p w14:paraId="2E1A1F5D" w14:textId="0B2BFDAD" w:rsidR="005A12C2" w:rsidRDefault="00024583" w:rsidP="00E274B1">
      <w:pPr>
        <w:pStyle w:val="Textkomente"/>
        <w:rPr>
          <w:rFonts w:ascii="Arial" w:hAnsi="Arial" w:cs="Arial"/>
          <w:snapToGrid w:val="0"/>
          <w:lang w:val="cs-CZ"/>
        </w:rPr>
      </w:pPr>
      <w:r>
        <w:rPr>
          <w:rFonts w:ascii="Arial" w:hAnsi="Arial" w:cs="Arial"/>
          <w:b/>
          <w:bCs/>
          <w:snapToGrid w:val="0"/>
          <w:lang w:val="cs-CZ"/>
        </w:rPr>
        <w:t>Ostatní části plnění</w:t>
      </w:r>
      <w:r>
        <w:rPr>
          <w:rFonts w:ascii="Arial" w:hAnsi="Arial" w:cs="Arial"/>
          <w:snapToGrid w:val="0"/>
          <w:lang w:val="cs-CZ"/>
        </w:rPr>
        <w:t xml:space="preserve"> budou časově dohadovány ve lhůtách na podkladě výzev Objednatele.</w:t>
      </w:r>
    </w:p>
    <w:p w14:paraId="31AF7C5D" w14:textId="77777777" w:rsidR="00024583" w:rsidRDefault="00024583" w:rsidP="00E274B1">
      <w:pPr>
        <w:pStyle w:val="Textkomente"/>
        <w:rPr>
          <w:rFonts w:ascii="Arial" w:hAnsi="Arial" w:cs="Arial"/>
          <w:snapToGrid w:val="0"/>
          <w:lang w:val="cs-CZ"/>
        </w:rPr>
      </w:pPr>
    </w:p>
    <w:bookmarkEnd w:id="1"/>
    <w:p w14:paraId="29554059" w14:textId="61BE4E64" w:rsidR="00E274B1" w:rsidRDefault="00E274B1" w:rsidP="00E274B1">
      <w:pPr>
        <w:spacing w:after="80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7C7777">
        <w:rPr>
          <w:rFonts w:ascii="Arial" w:hAnsi="Arial" w:cs="Arial"/>
          <w:b/>
          <w:sz w:val="20"/>
          <w:szCs w:val="20"/>
          <w:lang w:val="cs-CZ"/>
        </w:rPr>
        <w:t xml:space="preserve">Čl. </w:t>
      </w:r>
      <w:r w:rsidR="00E26E5C">
        <w:rPr>
          <w:rFonts w:ascii="Arial" w:hAnsi="Arial" w:cs="Arial"/>
          <w:b/>
          <w:sz w:val="20"/>
          <w:szCs w:val="20"/>
          <w:lang w:val="cs-CZ"/>
        </w:rPr>
        <w:t>III</w:t>
      </w:r>
      <w:r>
        <w:rPr>
          <w:rFonts w:ascii="Arial" w:hAnsi="Arial" w:cs="Arial"/>
          <w:b/>
          <w:sz w:val="20"/>
          <w:szCs w:val="20"/>
          <w:lang w:val="cs-CZ"/>
        </w:rPr>
        <w:t>.</w:t>
      </w:r>
    </w:p>
    <w:p w14:paraId="4208B3E7" w14:textId="34205709" w:rsidR="00024583" w:rsidRDefault="009A12F8" w:rsidP="009A12F8">
      <w:pPr>
        <w:pStyle w:val="Textkomente"/>
        <w:rPr>
          <w:rFonts w:ascii="Arial" w:eastAsiaTheme="majorEastAsia" w:hAnsi="Arial" w:cs="Arial"/>
          <w:bCs/>
          <w:lang w:val="cs-CZ"/>
        </w:rPr>
      </w:pPr>
      <w:r w:rsidRPr="009A12F8">
        <w:rPr>
          <w:rFonts w:ascii="Arial" w:hAnsi="Arial" w:cs="Arial"/>
          <w:snapToGrid w:val="0"/>
          <w:lang w:val="cs-CZ"/>
        </w:rPr>
        <w:t>Nedílnou přílohu dodatku ke smlouvě o dílo tvoří položkový výkaz činností, který detailně rekapituluje jednotlivé činnosti spojené s návrhem komplexních pozemkových úprav.</w:t>
      </w:r>
      <w:r>
        <w:rPr>
          <w:rFonts w:ascii="Arial" w:hAnsi="Arial" w:cs="Arial"/>
          <w:snapToGrid w:val="0"/>
          <w:lang w:val="cs-CZ"/>
        </w:rPr>
        <w:t xml:space="preserve"> Vyjadřuje časové i </w:t>
      </w:r>
      <w:proofErr w:type="spellStart"/>
      <w:r>
        <w:rPr>
          <w:rFonts w:ascii="Arial" w:hAnsi="Arial" w:cs="Arial"/>
          <w:snapToGrid w:val="0"/>
          <w:lang w:val="cs-CZ"/>
        </w:rPr>
        <w:t>finanační</w:t>
      </w:r>
      <w:proofErr w:type="spellEnd"/>
      <w:r>
        <w:rPr>
          <w:rFonts w:ascii="Arial" w:hAnsi="Arial" w:cs="Arial"/>
          <w:snapToGrid w:val="0"/>
          <w:lang w:val="cs-CZ"/>
        </w:rPr>
        <w:t xml:space="preserve"> parametry smluvního závazku. </w:t>
      </w:r>
      <w:r w:rsidR="001A6BD2">
        <w:rPr>
          <w:rFonts w:ascii="Arial" w:eastAsiaTheme="majorEastAsia" w:hAnsi="Arial" w:cs="Arial"/>
          <w:bCs/>
          <w:lang w:val="cs-CZ"/>
        </w:rPr>
        <w:t>T</w:t>
      </w:r>
      <w:r w:rsidR="000811C5" w:rsidRPr="00A114BD">
        <w:rPr>
          <w:rFonts w:ascii="Arial" w:eastAsiaTheme="majorEastAsia" w:hAnsi="Arial" w:cs="Arial"/>
          <w:bCs/>
          <w:lang w:val="cs-CZ"/>
        </w:rPr>
        <w:t>ermíny zakotvené do uzavřené smlouvy o dílo</w:t>
      </w:r>
      <w:r w:rsidR="00197F85">
        <w:rPr>
          <w:rFonts w:ascii="Arial" w:eastAsiaTheme="majorEastAsia" w:hAnsi="Arial" w:cs="Arial"/>
          <w:bCs/>
          <w:lang w:val="cs-CZ"/>
        </w:rPr>
        <w:t xml:space="preserve">, </w:t>
      </w:r>
      <w:r w:rsidR="00CE48AA">
        <w:rPr>
          <w:rFonts w:ascii="Arial" w:eastAsiaTheme="majorEastAsia" w:hAnsi="Arial" w:cs="Arial"/>
          <w:bCs/>
          <w:lang w:val="cs-CZ"/>
        </w:rPr>
        <w:t xml:space="preserve">upravené </w:t>
      </w:r>
      <w:r w:rsidR="001A6BD2">
        <w:rPr>
          <w:rFonts w:ascii="Arial" w:eastAsiaTheme="majorEastAsia" w:hAnsi="Arial" w:cs="Arial"/>
          <w:bCs/>
          <w:lang w:val="cs-CZ"/>
        </w:rPr>
        <w:t>Dodatk</w:t>
      </w:r>
      <w:r w:rsidR="00CE48AA">
        <w:rPr>
          <w:rFonts w:ascii="Arial" w:eastAsiaTheme="majorEastAsia" w:hAnsi="Arial" w:cs="Arial"/>
          <w:bCs/>
          <w:lang w:val="cs-CZ"/>
        </w:rPr>
        <w:t>em</w:t>
      </w:r>
      <w:r w:rsidR="001A6BD2">
        <w:rPr>
          <w:rFonts w:ascii="Arial" w:eastAsiaTheme="majorEastAsia" w:hAnsi="Arial" w:cs="Arial"/>
          <w:bCs/>
          <w:lang w:val="cs-CZ"/>
        </w:rPr>
        <w:t xml:space="preserve"> č.</w:t>
      </w:r>
      <w:r w:rsidR="00CE48AA">
        <w:rPr>
          <w:rFonts w:ascii="Arial" w:eastAsiaTheme="majorEastAsia" w:hAnsi="Arial" w:cs="Arial"/>
          <w:bCs/>
          <w:lang w:val="cs-CZ"/>
        </w:rPr>
        <w:t>1</w:t>
      </w:r>
      <w:r w:rsidR="003B16F8">
        <w:rPr>
          <w:rFonts w:ascii="Arial" w:eastAsiaTheme="majorEastAsia" w:hAnsi="Arial" w:cs="Arial"/>
          <w:bCs/>
          <w:lang w:val="cs-CZ"/>
        </w:rPr>
        <w:t>,</w:t>
      </w:r>
      <w:r w:rsidR="001A6BD2">
        <w:rPr>
          <w:rFonts w:ascii="Arial" w:eastAsiaTheme="majorEastAsia" w:hAnsi="Arial" w:cs="Arial"/>
          <w:bCs/>
          <w:lang w:val="cs-CZ"/>
        </w:rPr>
        <w:t xml:space="preserve"> </w:t>
      </w:r>
      <w:r w:rsidR="00CE48AA">
        <w:rPr>
          <w:rFonts w:ascii="Arial" w:eastAsiaTheme="majorEastAsia" w:hAnsi="Arial" w:cs="Arial"/>
          <w:bCs/>
          <w:lang w:val="cs-CZ"/>
        </w:rPr>
        <w:t xml:space="preserve">se </w:t>
      </w:r>
      <w:r w:rsidR="000811C5" w:rsidRPr="00A114BD">
        <w:rPr>
          <w:rFonts w:ascii="Arial" w:eastAsiaTheme="majorEastAsia" w:hAnsi="Arial" w:cs="Arial"/>
          <w:bCs/>
          <w:lang w:val="cs-CZ"/>
        </w:rPr>
        <w:t>měn</w:t>
      </w:r>
      <w:r w:rsidR="00CE48AA">
        <w:rPr>
          <w:rFonts w:ascii="Arial" w:eastAsiaTheme="majorEastAsia" w:hAnsi="Arial" w:cs="Arial"/>
          <w:bCs/>
          <w:lang w:val="cs-CZ"/>
        </w:rPr>
        <w:t xml:space="preserve">í v souvislosti s prodlením na straně Správy železnic při obstarávání projektové dokumentace potřebné </w:t>
      </w:r>
      <w:r w:rsidR="00A43F62">
        <w:rPr>
          <w:rFonts w:ascii="Arial" w:eastAsiaTheme="majorEastAsia" w:hAnsi="Arial" w:cs="Arial"/>
          <w:bCs/>
          <w:lang w:val="cs-CZ"/>
        </w:rPr>
        <w:t xml:space="preserve">            </w:t>
      </w:r>
      <w:r w:rsidR="00CE48AA">
        <w:rPr>
          <w:rFonts w:ascii="Arial" w:eastAsiaTheme="majorEastAsia" w:hAnsi="Arial" w:cs="Arial"/>
          <w:bCs/>
          <w:lang w:val="cs-CZ"/>
        </w:rPr>
        <w:t>pro projednání stavebních úprav traťového úseku Lysá nad Labem – Nymburk</w:t>
      </w:r>
      <w:r w:rsidR="000811C5" w:rsidRPr="00A114BD">
        <w:rPr>
          <w:rFonts w:ascii="Arial" w:eastAsiaTheme="majorEastAsia" w:hAnsi="Arial" w:cs="Arial"/>
          <w:bCs/>
          <w:lang w:val="cs-CZ"/>
        </w:rPr>
        <w:t>.</w:t>
      </w:r>
      <w:r w:rsidR="00297791">
        <w:rPr>
          <w:rFonts w:ascii="Arial" w:eastAsiaTheme="majorEastAsia" w:hAnsi="Arial" w:cs="Arial"/>
          <w:bCs/>
          <w:lang w:val="cs-CZ"/>
        </w:rPr>
        <w:t xml:space="preserve"> </w:t>
      </w:r>
      <w:r w:rsidR="00297791" w:rsidRPr="00297791">
        <w:rPr>
          <w:rFonts w:ascii="Arial" w:hAnsi="Arial" w:cs="Arial"/>
        </w:rPr>
        <w:t>Dodatek ke smlouvě o dílo je uzavírán ve 4 stejnopisech. Každá ze smluvních stran obdrží po dvou vyhotoveních dodatku</w:t>
      </w:r>
      <w:r w:rsidR="00297791">
        <w:rPr>
          <w:rFonts w:ascii="Arial" w:eastAsiaTheme="majorEastAsia" w:hAnsi="Arial" w:cs="Arial"/>
          <w:bCs/>
          <w:lang w:val="cs-CZ"/>
        </w:rPr>
        <w:t>.</w:t>
      </w:r>
    </w:p>
    <w:p w14:paraId="60D35AD7" w14:textId="721245B2" w:rsidR="000811C5" w:rsidRPr="00A114BD" w:rsidRDefault="00297791" w:rsidP="009A12F8">
      <w:pPr>
        <w:pStyle w:val="Textkomente"/>
        <w:rPr>
          <w:rFonts w:ascii="Arial" w:eastAsiaTheme="majorEastAsia" w:hAnsi="Arial" w:cs="Arial"/>
          <w:bCs/>
          <w:lang w:val="cs-CZ"/>
        </w:rPr>
      </w:pPr>
      <w:r>
        <w:rPr>
          <w:rFonts w:ascii="Arial" w:eastAsiaTheme="majorEastAsia" w:hAnsi="Arial" w:cs="Arial"/>
          <w:bCs/>
          <w:lang w:val="cs-CZ"/>
        </w:rPr>
        <w:t xml:space="preserve"> </w:t>
      </w:r>
    </w:p>
    <w:p w14:paraId="78B872BE" w14:textId="2CBEE2D9" w:rsidR="00E274B1" w:rsidRDefault="00E274B1" w:rsidP="00E274B1">
      <w:pPr>
        <w:pStyle w:val="Nadpis1"/>
        <w:numPr>
          <w:ilvl w:val="0"/>
          <w:numId w:val="0"/>
        </w:numPr>
        <w:spacing w:after="80" w:line="240" w:lineRule="auto"/>
        <w:rPr>
          <w:rFonts w:cs="Arial"/>
          <w:b w:val="0"/>
          <w:sz w:val="20"/>
          <w:szCs w:val="20"/>
        </w:rPr>
      </w:pPr>
      <w:r w:rsidRPr="007C7777">
        <w:rPr>
          <w:rFonts w:cs="Arial"/>
          <w:sz w:val="20"/>
          <w:szCs w:val="20"/>
        </w:rPr>
        <w:t xml:space="preserve">Čl. </w:t>
      </w:r>
      <w:r>
        <w:rPr>
          <w:rFonts w:cs="Arial"/>
          <w:sz w:val="20"/>
          <w:szCs w:val="20"/>
        </w:rPr>
        <w:t>I</w:t>
      </w:r>
      <w:r w:rsidR="00E26E5C">
        <w:rPr>
          <w:rFonts w:cs="Arial"/>
          <w:sz w:val="20"/>
          <w:szCs w:val="20"/>
        </w:rPr>
        <w:t>V</w:t>
      </w:r>
      <w:r>
        <w:rPr>
          <w:rFonts w:cs="Arial"/>
          <w:sz w:val="20"/>
          <w:szCs w:val="20"/>
        </w:rPr>
        <w:t>.</w:t>
      </w:r>
    </w:p>
    <w:p w14:paraId="5716DCA2" w14:textId="62EA70AB" w:rsidR="00E274B1" w:rsidRDefault="00E274B1" w:rsidP="00E274B1">
      <w:pPr>
        <w:spacing w:line="240" w:lineRule="auto"/>
        <w:ind w:left="8" w:hanging="8"/>
        <w:rPr>
          <w:rFonts w:ascii="Arial" w:hAnsi="Arial" w:cs="Arial"/>
          <w:sz w:val="20"/>
          <w:szCs w:val="20"/>
          <w:lang w:val="cs-CZ"/>
        </w:rPr>
      </w:pPr>
      <w:r w:rsidRPr="005F3EC9">
        <w:rPr>
          <w:rFonts w:ascii="Arial" w:hAnsi="Arial" w:cs="Arial"/>
          <w:sz w:val="20"/>
          <w:szCs w:val="20"/>
          <w:lang w:val="cs-CZ"/>
        </w:rPr>
        <w:t xml:space="preserve">Objednatel i zhotovitel prohlašují, že si </w:t>
      </w:r>
      <w:r>
        <w:rPr>
          <w:rFonts w:ascii="Arial" w:hAnsi="Arial" w:cs="Arial"/>
          <w:sz w:val="20"/>
          <w:szCs w:val="20"/>
          <w:lang w:val="cs-CZ"/>
        </w:rPr>
        <w:t>Dodatek č.</w:t>
      </w:r>
      <w:r w:rsidR="00CE48AA">
        <w:rPr>
          <w:rFonts w:ascii="Arial" w:hAnsi="Arial" w:cs="Arial"/>
          <w:sz w:val="20"/>
          <w:szCs w:val="20"/>
          <w:lang w:val="cs-CZ"/>
        </w:rPr>
        <w:t>3</w:t>
      </w:r>
      <w:r>
        <w:rPr>
          <w:rFonts w:ascii="Arial" w:hAnsi="Arial" w:cs="Arial"/>
          <w:sz w:val="20"/>
          <w:szCs w:val="20"/>
          <w:lang w:val="cs-CZ"/>
        </w:rPr>
        <w:t xml:space="preserve"> ke </w:t>
      </w:r>
      <w:r w:rsidRPr="005F3EC9">
        <w:rPr>
          <w:rFonts w:ascii="Arial" w:hAnsi="Arial" w:cs="Arial"/>
          <w:sz w:val="20"/>
          <w:szCs w:val="20"/>
          <w:lang w:val="cs-CZ"/>
        </w:rPr>
        <w:t>smlouv</w:t>
      </w:r>
      <w:r>
        <w:rPr>
          <w:rFonts w:ascii="Arial" w:hAnsi="Arial" w:cs="Arial"/>
          <w:sz w:val="20"/>
          <w:szCs w:val="20"/>
          <w:lang w:val="cs-CZ"/>
        </w:rPr>
        <w:t xml:space="preserve">ě o dílo </w:t>
      </w:r>
      <w:r w:rsidRPr="005F3EC9">
        <w:rPr>
          <w:rFonts w:ascii="Arial" w:hAnsi="Arial" w:cs="Arial"/>
          <w:sz w:val="20"/>
          <w:szCs w:val="20"/>
          <w:lang w:val="cs-CZ"/>
        </w:rPr>
        <w:t>přečetli a že souhlasí s je</w:t>
      </w:r>
      <w:r>
        <w:rPr>
          <w:rFonts w:ascii="Arial" w:hAnsi="Arial" w:cs="Arial"/>
          <w:sz w:val="20"/>
          <w:szCs w:val="20"/>
          <w:lang w:val="cs-CZ"/>
        </w:rPr>
        <w:t>ho</w:t>
      </w:r>
      <w:r w:rsidRPr="005F3EC9">
        <w:rPr>
          <w:rFonts w:ascii="Arial" w:hAnsi="Arial" w:cs="Arial"/>
          <w:sz w:val="20"/>
          <w:szCs w:val="20"/>
          <w:lang w:val="cs-CZ"/>
        </w:rPr>
        <w:t xml:space="preserve"> obsahem, dále prohlašují, že </w:t>
      </w:r>
      <w:r>
        <w:rPr>
          <w:rFonts w:ascii="Arial" w:hAnsi="Arial" w:cs="Arial"/>
          <w:sz w:val="20"/>
          <w:szCs w:val="20"/>
          <w:lang w:val="cs-CZ"/>
        </w:rPr>
        <w:t xml:space="preserve">dodatek ke </w:t>
      </w:r>
      <w:r w:rsidRPr="005F3EC9">
        <w:rPr>
          <w:rFonts w:ascii="Arial" w:hAnsi="Arial" w:cs="Arial"/>
          <w:sz w:val="20"/>
          <w:szCs w:val="20"/>
          <w:lang w:val="cs-CZ"/>
        </w:rPr>
        <w:t>smlouv</w:t>
      </w:r>
      <w:r>
        <w:rPr>
          <w:rFonts w:ascii="Arial" w:hAnsi="Arial" w:cs="Arial"/>
          <w:sz w:val="20"/>
          <w:szCs w:val="20"/>
          <w:lang w:val="cs-CZ"/>
        </w:rPr>
        <w:t>ě</w:t>
      </w:r>
      <w:r w:rsidRPr="005F3EC9">
        <w:rPr>
          <w:rFonts w:ascii="Arial" w:hAnsi="Arial" w:cs="Arial"/>
          <w:sz w:val="20"/>
          <w:szCs w:val="20"/>
          <w:lang w:val="cs-CZ"/>
        </w:rPr>
        <w:t xml:space="preserve"> nebyl sepsán v tísni ani za nápadně nevýhodných podmínek. Na důkaz své pravé a svobodné vůle připojují své podpisy.</w:t>
      </w:r>
    </w:p>
    <w:p w14:paraId="56F14276" w14:textId="77777777" w:rsidR="00024583" w:rsidRPr="005F3EC9" w:rsidRDefault="00024583" w:rsidP="00E274B1">
      <w:pPr>
        <w:spacing w:line="240" w:lineRule="auto"/>
        <w:ind w:left="8" w:hanging="8"/>
        <w:rPr>
          <w:rFonts w:ascii="Arial" w:hAnsi="Arial" w:cs="Arial"/>
          <w:sz w:val="20"/>
          <w:szCs w:val="20"/>
          <w:lang w:val="cs-CZ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FB77E1" w14:paraId="488874E4" w14:textId="77777777" w:rsidTr="00DA502E">
        <w:trPr>
          <w:trHeight w:val="1020"/>
        </w:trPr>
        <w:tc>
          <w:tcPr>
            <w:tcW w:w="4531" w:type="dxa"/>
          </w:tcPr>
          <w:p w14:paraId="1BDA8382" w14:textId="2F92EE84" w:rsidR="00354192" w:rsidRPr="001A6BD2" w:rsidRDefault="00024583" w:rsidP="00DA502E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V</w:t>
            </w:r>
            <w:r w:rsidR="00354192" w:rsidRPr="001A6BD2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CC39DF" w:rsidRPr="001A6BD2">
              <w:rPr>
                <w:rFonts w:ascii="Arial" w:hAnsi="Arial" w:cs="Arial"/>
                <w:sz w:val="20"/>
                <w:szCs w:val="20"/>
                <w:lang w:val="cs-CZ"/>
              </w:rPr>
              <w:t>Praze</w:t>
            </w:r>
            <w:r w:rsidR="00354192" w:rsidRPr="001A6BD2">
              <w:rPr>
                <w:rFonts w:ascii="Arial" w:hAnsi="Arial" w:cs="Arial"/>
                <w:sz w:val="20"/>
                <w:szCs w:val="20"/>
                <w:lang w:val="cs-CZ"/>
              </w:rPr>
              <w:t xml:space="preserve"> dne</w:t>
            </w:r>
            <w:r w:rsidR="00FD7D01" w:rsidRPr="001A6BD2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7F0AAB">
              <w:rPr>
                <w:rFonts w:ascii="Arial" w:hAnsi="Arial" w:cs="Arial"/>
                <w:sz w:val="20"/>
                <w:szCs w:val="20"/>
                <w:lang w:val="cs-CZ"/>
              </w:rPr>
              <w:t>25.1. 2024</w:t>
            </w:r>
          </w:p>
          <w:p w14:paraId="28F3CA6D" w14:textId="77777777" w:rsidR="00354192" w:rsidRPr="001A6BD2" w:rsidRDefault="00354192" w:rsidP="00DA502E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2BA973EB" w14:textId="2FC767CA" w:rsidR="00354192" w:rsidRPr="001A6BD2" w:rsidRDefault="00354192" w:rsidP="00DA502E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1A6BD2">
              <w:rPr>
                <w:rFonts w:ascii="Arial" w:hAnsi="Arial" w:cs="Arial"/>
                <w:sz w:val="20"/>
                <w:szCs w:val="20"/>
                <w:lang w:val="cs-CZ"/>
              </w:rPr>
              <w:t xml:space="preserve">V </w:t>
            </w:r>
            <w:r w:rsidR="00D27D2D" w:rsidRPr="001A6BD2">
              <w:rPr>
                <w:rFonts w:ascii="Arial" w:hAnsi="Arial" w:cs="Arial"/>
                <w:sz w:val="20"/>
                <w:szCs w:val="20"/>
                <w:lang w:val="cs-CZ"/>
              </w:rPr>
              <w:t>Praze</w:t>
            </w:r>
            <w:r w:rsidRPr="001A6BD2">
              <w:rPr>
                <w:rFonts w:ascii="Arial" w:hAnsi="Arial" w:cs="Arial"/>
                <w:sz w:val="20"/>
                <w:szCs w:val="20"/>
                <w:lang w:val="cs-CZ"/>
              </w:rPr>
              <w:t xml:space="preserve"> dne </w:t>
            </w:r>
            <w:r w:rsidR="007F0AAB">
              <w:rPr>
                <w:rFonts w:ascii="Arial" w:hAnsi="Arial" w:cs="Arial"/>
                <w:sz w:val="20"/>
                <w:szCs w:val="20"/>
                <w:lang w:val="cs-CZ"/>
              </w:rPr>
              <w:t>25. 1. 2024</w:t>
            </w:r>
          </w:p>
          <w:p w14:paraId="1ED0BA51" w14:textId="77777777" w:rsidR="00354192" w:rsidRPr="001A6BD2" w:rsidRDefault="00354192" w:rsidP="00DA502E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354192" w:rsidRPr="00FB77E1" w14:paraId="2CE2E08E" w14:textId="77777777" w:rsidTr="00DA502E">
        <w:tc>
          <w:tcPr>
            <w:tcW w:w="4531" w:type="dxa"/>
          </w:tcPr>
          <w:p w14:paraId="35F922E6" w14:textId="77777777" w:rsidR="00354192" w:rsidRPr="001A6BD2" w:rsidRDefault="00354192" w:rsidP="00DA502E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1A6BD2">
              <w:rPr>
                <w:rFonts w:ascii="Arial" w:hAnsi="Arial" w:cs="Arial"/>
                <w:sz w:val="20"/>
                <w:szCs w:val="20"/>
                <w:lang w:val="cs-CZ"/>
              </w:rPr>
              <w:t>Za objednatele:</w:t>
            </w:r>
            <w:r w:rsidRPr="001A6BD2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</w:p>
        </w:tc>
        <w:tc>
          <w:tcPr>
            <w:tcW w:w="4531" w:type="dxa"/>
          </w:tcPr>
          <w:p w14:paraId="31BCA3C1" w14:textId="77777777" w:rsidR="00354192" w:rsidRPr="001A6BD2" w:rsidRDefault="00354192" w:rsidP="00DA502E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1A6BD2">
              <w:rPr>
                <w:rFonts w:ascii="Arial" w:hAnsi="Arial" w:cs="Arial"/>
                <w:sz w:val="20"/>
                <w:szCs w:val="20"/>
                <w:lang w:val="cs-CZ"/>
              </w:rPr>
              <w:t>Za zhotovitele:</w:t>
            </w:r>
          </w:p>
        </w:tc>
      </w:tr>
      <w:tr w:rsidR="00354192" w:rsidRPr="00FB77E1" w14:paraId="34053BB7" w14:textId="77777777" w:rsidTr="00DA502E">
        <w:tc>
          <w:tcPr>
            <w:tcW w:w="4531" w:type="dxa"/>
          </w:tcPr>
          <w:p w14:paraId="1E8F8189" w14:textId="6BD2FE6B" w:rsidR="00354192" w:rsidRPr="001A6BD2" w:rsidRDefault="0035419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1877396C" w14:textId="77777777" w:rsidR="005A4EFF" w:rsidRPr="001A6BD2" w:rsidRDefault="005A4EFF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38DCFD4E" w14:textId="77777777" w:rsidR="00CC39DF" w:rsidRPr="001A6BD2" w:rsidRDefault="00CC39DF" w:rsidP="00CC39DF">
            <w:pPr>
              <w:rPr>
                <w:rFonts w:ascii="Arial" w:hAnsi="Arial" w:cs="Arial"/>
                <w:sz w:val="20"/>
                <w:szCs w:val="20"/>
              </w:rPr>
            </w:pPr>
            <w:r w:rsidRPr="001A6BD2">
              <w:rPr>
                <w:rFonts w:ascii="Arial" w:hAnsi="Arial" w:cs="Arial"/>
                <w:sz w:val="20"/>
                <w:szCs w:val="20"/>
              </w:rPr>
              <w:t>Ing. Jiří Veselý</w:t>
            </w:r>
          </w:p>
          <w:p w14:paraId="3238FFA4" w14:textId="10EE792C" w:rsidR="00354192" w:rsidRPr="001A6BD2" w:rsidRDefault="00CC39DF" w:rsidP="00CC39DF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1A6BD2">
              <w:rPr>
                <w:rFonts w:ascii="Arial" w:hAnsi="Arial" w:cs="Arial"/>
                <w:sz w:val="20"/>
                <w:szCs w:val="20"/>
              </w:rPr>
              <w:t>ředitel Krajského pozemkového úřadu pro Středočeský kraj a hl. m. Praha</w:t>
            </w:r>
          </w:p>
        </w:tc>
        <w:tc>
          <w:tcPr>
            <w:tcW w:w="4531" w:type="dxa"/>
          </w:tcPr>
          <w:p w14:paraId="4FB3F897" w14:textId="64A5B56F" w:rsidR="00354192" w:rsidRPr="001A6BD2" w:rsidRDefault="0035419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442E3E83" w14:textId="77777777" w:rsidR="005A4EFF" w:rsidRPr="001A6BD2" w:rsidRDefault="005A4EFF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35B1E6A8" w14:textId="16E7425F" w:rsidR="00354192" w:rsidRPr="001A6BD2" w:rsidRDefault="00D27D2D" w:rsidP="00DA502E">
            <w:pPr>
              <w:rPr>
                <w:rFonts w:ascii="Arial" w:hAnsi="Arial" w:cs="Arial"/>
                <w:sz w:val="20"/>
                <w:szCs w:val="20"/>
              </w:rPr>
            </w:pPr>
            <w:r w:rsidRPr="001A6BD2">
              <w:rPr>
                <w:rFonts w:ascii="Arial" w:hAnsi="Arial" w:cs="Arial"/>
                <w:sz w:val="20"/>
                <w:szCs w:val="20"/>
              </w:rPr>
              <w:t>Ing. Tomáš Krátký</w:t>
            </w:r>
          </w:p>
          <w:p w14:paraId="40E9FC0C" w14:textId="1E90E4FF" w:rsidR="00D27D2D" w:rsidRPr="001A6BD2" w:rsidRDefault="00D27D2D" w:rsidP="00DA502E">
            <w:pPr>
              <w:rPr>
                <w:rFonts w:ascii="Arial" w:hAnsi="Arial" w:cs="Arial"/>
                <w:sz w:val="20"/>
                <w:szCs w:val="20"/>
              </w:rPr>
            </w:pPr>
            <w:r w:rsidRPr="001A6BD2">
              <w:rPr>
                <w:rFonts w:ascii="Arial" w:hAnsi="Arial" w:cs="Arial"/>
                <w:sz w:val="20"/>
                <w:szCs w:val="20"/>
              </w:rPr>
              <w:t>jednatel GEPARD s. r. o.</w:t>
            </w:r>
          </w:p>
          <w:p w14:paraId="04EA8537" w14:textId="77777777" w:rsidR="00354192" w:rsidRPr="001A6BD2" w:rsidRDefault="00354192" w:rsidP="00DA502E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FD1B71" w:rsidRPr="00FB77E1" w14:paraId="0FCDBDA4" w14:textId="77777777" w:rsidTr="00DA502E">
        <w:tc>
          <w:tcPr>
            <w:tcW w:w="9062" w:type="dxa"/>
            <w:gridSpan w:val="2"/>
          </w:tcPr>
          <w:p w14:paraId="298FE194" w14:textId="6882B6E4" w:rsidR="00DA502E" w:rsidRPr="001A6BD2" w:rsidRDefault="00354192" w:rsidP="005A4EFF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1A6BD2">
              <w:rPr>
                <w:rFonts w:ascii="Arial" w:hAnsi="Arial" w:cs="Arial"/>
                <w:sz w:val="20"/>
                <w:szCs w:val="20"/>
                <w:lang w:val="cs-CZ"/>
              </w:rPr>
              <w:t>Příloha:</w:t>
            </w:r>
            <w:r w:rsidR="00FD1B71" w:rsidRPr="001A6BD2">
              <w:rPr>
                <w:rFonts w:ascii="Arial" w:hAnsi="Arial" w:cs="Arial"/>
                <w:sz w:val="20"/>
                <w:szCs w:val="20"/>
                <w:lang w:val="cs-CZ"/>
              </w:rPr>
              <w:t xml:space="preserve"> Položkový výkaz činností</w:t>
            </w:r>
          </w:p>
        </w:tc>
      </w:tr>
    </w:tbl>
    <w:p w14:paraId="278BAD5B" w14:textId="37ADD976" w:rsidR="00044CBE" w:rsidRDefault="00044CBE" w:rsidP="00623AB5">
      <w:pPr>
        <w:rPr>
          <w:rFonts w:ascii="Arial" w:hAnsi="Arial" w:cs="Arial"/>
          <w:b/>
          <w:u w:val="single"/>
        </w:rPr>
      </w:pPr>
    </w:p>
    <w:p w14:paraId="73760411" w14:textId="77777777" w:rsidR="007F0AAB" w:rsidRDefault="00E8083D" w:rsidP="00623AB5">
      <w:pPr>
        <w:rPr>
          <w:rFonts w:ascii="Arial" w:hAnsi="Arial" w:cs="Arial"/>
          <w:bCs/>
          <w:sz w:val="20"/>
          <w:szCs w:val="20"/>
        </w:rPr>
        <w:sectPr w:rsidR="007F0AAB" w:rsidSect="00126FFE">
          <w:headerReference w:type="default" r:id="rId11"/>
          <w:footerReference w:type="default" r:id="rId12"/>
          <w:headerReference w:type="first" r:id="rId13"/>
          <w:pgSz w:w="11907" w:h="16839" w:code="9"/>
          <w:pgMar w:top="1417" w:right="1134" w:bottom="1417" w:left="1134" w:header="708" w:footer="708" w:gutter="0"/>
          <w:cols w:space="708"/>
          <w:titlePg/>
          <w:docGrid w:linePitch="360"/>
        </w:sectPr>
      </w:pPr>
      <w:r w:rsidRPr="003F50F7">
        <w:rPr>
          <w:rFonts w:ascii="Arial" w:hAnsi="Arial" w:cs="Arial"/>
          <w:bCs/>
          <w:sz w:val="20"/>
          <w:szCs w:val="20"/>
        </w:rPr>
        <w:t>Dodatek č.</w:t>
      </w:r>
      <w:r w:rsidR="00CE48AA">
        <w:rPr>
          <w:rFonts w:ascii="Arial" w:hAnsi="Arial" w:cs="Arial"/>
          <w:bCs/>
          <w:sz w:val="20"/>
          <w:szCs w:val="20"/>
        </w:rPr>
        <w:t>3</w:t>
      </w:r>
      <w:r w:rsidRPr="003F50F7">
        <w:rPr>
          <w:rFonts w:ascii="Arial" w:hAnsi="Arial" w:cs="Arial"/>
          <w:bCs/>
          <w:sz w:val="20"/>
          <w:szCs w:val="20"/>
        </w:rPr>
        <w:t xml:space="preserve"> ke s</w:t>
      </w:r>
      <w:r w:rsidR="00D27D2D" w:rsidRPr="003F50F7">
        <w:rPr>
          <w:rFonts w:ascii="Arial" w:hAnsi="Arial" w:cs="Arial"/>
          <w:bCs/>
          <w:sz w:val="20"/>
          <w:szCs w:val="20"/>
        </w:rPr>
        <w:t>mlouv</w:t>
      </w:r>
      <w:r w:rsidRPr="003F50F7">
        <w:rPr>
          <w:rFonts w:ascii="Arial" w:hAnsi="Arial" w:cs="Arial"/>
          <w:bCs/>
          <w:sz w:val="20"/>
          <w:szCs w:val="20"/>
        </w:rPr>
        <w:t>ě</w:t>
      </w:r>
      <w:r w:rsidR="00D27D2D" w:rsidRPr="003F50F7">
        <w:rPr>
          <w:rFonts w:ascii="Arial" w:hAnsi="Arial" w:cs="Arial"/>
          <w:bCs/>
          <w:sz w:val="20"/>
          <w:szCs w:val="20"/>
        </w:rPr>
        <w:t xml:space="preserve"> vyhotovil a za je</w:t>
      </w:r>
      <w:r w:rsidR="0086542A" w:rsidRPr="003F50F7">
        <w:rPr>
          <w:rFonts w:ascii="Arial" w:hAnsi="Arial" w:cs="Arial"/>
          <w:bCs/>
          <w:sz w:val="20"/>
          <w:szCs w:val="20"/>
        </w:rPr>
        <w:t>ho</w:t>
      </w:r>
      <w:r w:rsidR="00D27D2D" w:rsidRPr="003F50F7">
        <w:rPr>
          <w:rFonts w:ascii="Arial" w:hAnsi="Arial" w:cs="Arial"/>
          <w:bCs/>
          <w:sz w:val="20"/>
          <w:szCs w:val="20"/>
        </w:rPr>
        <w:t xml:space="preserve"> správnost odpovídá Ing. </w:t>
      </w:r>
      <w:r w:rsidR="001F621A" w:rsidRPr="003F50F7">
        <w:rPr>
          <w:rFonts w:ascii="Arial" w:hAnsi="Arial" w:cs="Arial"/>
          <w:bCs/>
          <w:sz w:val="20"/>
          <w:szCs w:val="20"/>
        </w:rPr>
        <w:t>arch. Jaroslav Janoušek</w:t>
      </w:r>
    </w:p>
    <w:tbl>
      <w:tblPr>
        <w:tblW w:w="11701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395"/>
        <w:gridCol w:w="963"/>
        <w:gridCol w:w="1020"/>
        <w:gridCol w:w="24"/>
        <w:gridCol w:w="1395"/>
        <w:gridCol w:w="1418"/>
        <w:gridCol w:w="1474"/>
        <w:gridCol w:w="19"/>
      </w:tblGrid>
      <w:tr w:rsidR="00CB5372" w:rsidRPr="00CB5372" w14:paraId="2196D317" w14:textId="77777777" w:rsidTr="00CB5372">
        <w:trPr>
          <w:gridAfter w:val="1"/>
          <w:wAfter w:w="19" w:type="dxa"/>
          <w:trHeight w:val="315"/>
        </w:trPr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6F9E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lastRenderedPageBreak/>
              <w:t>Příloha Dodatku č.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F9C8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5163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13BD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0C28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33D8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B5372" w:rsidRPr="00CB5372" w14:paraId="75FA3007" w14:textId="77777777" w:rsidTr="00CB5372">
        <w:trPr>
          <w:gridAfter w:val="1"/>
          <w:wAfter w:w="19" w:type="dxa"/>
          <w:trHeight w:val="84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22CE93B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FFC4808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proofErr w:type="gramStart"/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Hlavní  celek</w:t>
            </w:r>
            <w:proofErr w:type="gramEnd"/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 / Dílčí část Hlavního celku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C6465AD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Měrná jednotka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29D609D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Počet Měrných jednotek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A901470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Cena za Měrnou jednotku bez </w:t>
            </w: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>DPH v Kč 10)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46D0FBE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bez DPH</w:t>
            </w: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>celkem v Kč 10)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1AA96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Termín předání k akceptačnímu řízení</w:t>
            </w:r>
          </w:p>
        </w:tc>
      </w:tr>
      <w:tr w:rsidR="00CB5372" w:rsidRPr="00CB5372" w14:paraId="51442CB1" w14:textId="77777777" w:rsidTr="00CB5372">
        <w:trPr>
          <w:gridAfter w:val="1"/>
          <w:wAfter w:w="19" w:type="dxa"/>
          <w:trHeight w:val="623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A118032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6.2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FB730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Hlavní celek 1 „Přípravné práce“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68AE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3B68C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02D0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92E5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F30E9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CB5372" w:rsidRPr="00CB5372" w14:paraId="76E91B60" w14:textId="77777777" w:rsidTr="00CB5372">
        <w:trPr>
          <w:gridAfter w:val="1"/>
          <w:wAfter w:w="19" w:type="dxa"/>
          <w:trHeight w:val="623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582B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6.2.1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499B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Revize stávajícího bodového pole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68CEF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bod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8D8F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17 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6D9B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750,00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B82A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12 750,00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2E99E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28.2.2022</w:t>
            </w:r>
          </w:p>
        </w:tc>
      </w:tr>
      <w:tr w:rsidR="00CB5372" w:rsidRPr="00CB5372" w14:paraId="2633AA37" w14:textId="77777777" w:rsidTr="00CB5372">
        <w:trPr>
          <w:gridAfter w:val="1"/>
          <w:wAfter w:w="19" w:type="dxa"/>
          <w:trHeight w:val="623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CC2EEE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4072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Doplnění stávajícího bodového pole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230A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175D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14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37BC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DEF8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42 000,00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CA85C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30.4.2022</w:t>
            </w:r>
          </w:p>
        </w:tc>
      </w:tr>
      <w:tr w:rsidR="00CB5372" w:rsidRPr="00CB5372" w14:paraId="5F407064" w14:textId="77777777" w:rsidTr="00CB5372">
        <w:trPr>
          <w:gridAfter w:val="1"/>
          <w:wAfter w:w="19" w:type="dxa"/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BCD3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6.2.2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B104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Podrobné měření polohopisu v obvodu KoPÚ mimo trvalé porosty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8913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4E3C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452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0D58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AFA1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203 400,00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FAB71FB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CB5372" w:rsidRPr="00CB5372" w14:paraId="7605AD2A" w14:textId="77777777" w:rsidTr="00CB5372">
        <w:trPr>
          <w:gridAfter w:val="1"/>
          <w:wAfter w:w="19" w:type="dxa"/>
          <w:trHeight w:val="720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248DBC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443C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Podrobné měření polohopisu v obvodu KoPÚ v trvalých porostech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6A97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16EC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1D13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245D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2 000,00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DE20C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31.7.2022</w:t>
            </w:r>
          </w:p>
        </w:tc>
      </w:tr>
      <w:tr w:rsidR="00CB5372" w:rsidRPr="00CB5372" w14:paraId="5462ABD9" w14:textId="77777777" w:rsidTr="00CB5372">
        <w:trPr>
          <w:gridAfter w:val="1"/>
          <w:wAfter w:w="19" w:type="dxa"/>
          <w:trHeight w:val="1043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170C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6.2.4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0BB0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4118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0D9D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146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F5FC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95FF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292 000,00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B1C20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30.11.2022</w:t>
            </w:r>
          </w:p>
        </w:tc>
      </w:tr>
      <w:tr w:rsidR="00CB5372" w:rsidRPr="00CB5372" w14:paraId="596D9A08" w14:textId="77777777" w:rsidTr="00CB5372">
        <w:trPr>
          <w:gridAfter w:val="1"/>
          <w:wAfter w:w="19" w:type="dxa"/>
          <w:trHeight w:val="70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94D2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6.2.5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3931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hranic pozemků neřešených dle § 2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0522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DE9D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1137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3F32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8 000,00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867A9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31.10.2022</w:t>
            </w:r>
          </w:p>
        </w:tc>
      </w:tr>
      <w:tr w:rsidR="00CB5372" w:rsidRPr="00CB5372" w14:paraId="1DFBAD4F" w14:textId="77777777" w:rsidTr="00CB5372">
        <w:trPr>
          <w:gridAfter w:val="1"/>
          <w:wAfter w:w="19" w:type="dxa"/>
          <w:trHeight w:val="85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045D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6.2.6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4D5D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99A3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EC8A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3A4F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A9CF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24 000,00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0647B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31.10.2022</w:t>
            </w:r>
          </w:p>
        </w:tc>
      </w:tr>
      <w:tr w:rsidR="00CB5372" w:rsidRPr="00CB5372" w14:paraId="0B38576A" w14:textId="77777777" w:rsidTr="00CB5372">
        <w:trPr>
          <w:gridAfter w:val="1"/>
          <w:wAfter w:w="19" w:type="dxa"/>
          <w:trHeight w:val="623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7562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6.2.7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0799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Rozbor současného stavu                     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27A3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74C1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453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D01B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53EE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113 250,00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8AD2C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28.2.2023</w:t>
            </w:r>
          </w:p>
        </w:tc>
      </w:tr>
      <w:tr w:rsidR="00CB5372" w:rsidRPr="00CB5372" w14:paraId="08E5A92A" w14:textId="77777777" w:rsidTr="00CB5372">
        <w:trPr>
          <w:gridAfter w:val="1"/>
          <w:wAfter w:w="19" w:type="dxa"/>
          <w:trHeight w:val="73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3C9A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6.2.8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912D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Dokumentace k soupisu nároků vlastníků pozemků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2BC9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9FF3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453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16A1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E0CD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126 840,00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EE8CC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30.5.2023</w:t>
            </w:r>
          </w:p>
        </w:tc>
      </w:tr>
      <w:tr w:rsidR="00CB5372" w:rsidRPr="00CB5372" w14:paraId="299F7FC9" w14:textId="77777777" w:rsidTr="00CB5372">
        <w:trPr>
          <w:gridAfter w:val="1"/>
          <w:wAfter w:w="19" w:type="dxa"/>
          <w:trHeight w:val="565"/>
        </w:trPr>
        <w:tc>
          <w:tcPr>
            <w:tcW w:w="5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75592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„Přípravné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BAAD69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9B7A39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ACB7D2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C856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824 240,00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644F1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30.5.2023</w:t>
            </w:r>
          </w:p>
        </w:tc>
      </w:tr>
      <w:tr w:rsidR="00CB5372" w:rsidRPr="00CB5372" w14:paraId="0DC25D7C" w14:textId="77777777" w:rsidTr="00CB5372">
        <w:trPr>
          <w:gridAfter w:val="1"/>
          <w:wAfter w:w="19" w:type="dxa"/>
          <w:trHeight w:val="62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6F603C4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6.3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FB722D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Hlavní celek 2 „Návrhové práce“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7DCCB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E5DA6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B4D33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D513C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21026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CB5372" w:rsidRPr="00CB5372" w14:paraId="21B909B0" w14:textId="77777777" w:rsidTr="00CB5372">
        <w:trPr>
          <w:gridAfter w:val="1"/>
          <w:wAfter w:w="19" w:type="dxa"/>
          <w:trHeight w:val="49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0768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04CF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plánu společných zařízení ("PSZ")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65EC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D7B7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453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5E2C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9DE5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362 400,00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020D9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31.1.2025</w:t>
            </w:r>
          </w:p>
        </w:tc>
      </w:tr>
      <w:tr w:rsidR="00CB5372" w:rsidRPr="00CB5372" w14:paraId="2B875CBA" w14:textId="77777777" w:rsidTr="00CB5372">
        <w:trPr>
          <w:gridAfter w:val="1"/>
          <w:wAfter w:w="19" w:type="dxa"/>
          <w:trHeight w:val="702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6B4B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6.3.1 i) a)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0B98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Výškopisné zaměření zájmového území dle čl. 6.3.1 i) a) Smlouvy 2)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768C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B8C5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150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2439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838F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15 000,00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DDF186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</w:p>
        </w:tc>
      </w:tr>
      <w:tr w:rsidR="00CB5372" w:rsidRPr="00CB5372" w14:paraId="00720272" w14:textId="77777777" w:rsidTr="00CB5372">
        <w:trPr>
          <w:gridAfter w:val="1"/>
          <w:wAfter w:w="19" w:type="dxa"/>
          <w:trHeight w:val="9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0425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6.3.1 i) b)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B83D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C9DD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FBA0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80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08E3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A52F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16 000,00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04E92C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</w:p>
        </w:tc>
      </w:tr>
      <w:tr w:rsidR="00CB5372" w:rsidRPr="00CB5372" w14:paraId="78B4B091" w14:textId="77777777" w:rsidTr="00CB5372">
        <w:trPr>
          <w:gridAfter w:val="1"/>
          <w:wAfter w:w="19" w:type="dxa"/>
          <w:trHeight w:val="972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49181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BD48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5A12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3DB4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0213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6B05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4 000,00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FA69AB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</w:p>
        </w:tc>
      </w:tr>
      <w:tr w:rsidR="00CB5372" w:rsidRPr="00CB5372" w14:paraId="23A3FFC8" w14:textId="77777777" w:rsidTr="00CB5372">
        <w:trPr>
          <w:gridAfter w:val="1"/>
          <w:wAfter w:w="19" w:type="dxa"/>
          <w:trHeight w:val="99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696A6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6.3.1 i) c)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2E68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DTR vodohospodářských staveb PSZ dle čl. 6.3.1 i) c)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05ED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2D23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81F7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A9EF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50 000,00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99216D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</w:p>
        </w:tc>
      </w:tr>
      <w:tr w:rsidR="00CB5372" w:rsidRPr="00CB5372" w14:paraId="2BBE9E90" w14:textId="77777777" w:rsidTr="00CB5372">
        <w:trPr>
          <w:gridAfter w:val="1"/>
          <w:wAfter w:w="19" w:type="dxa"/>
          <w:trHeight w:val="84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6370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6.3.2 h)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99FA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Aktualizace PSZ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E0EF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C83E37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trike/>
                <w:sz w:val="20"/>
                <w:szCs w:val="20"/>
                <w:lang w:val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079488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trike/>
                <w:sz w:val="20"/>
                <w:szCs w:val="20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D9E2FF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5E63651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CB5372" w:rsidRPr="00CB5372" w14:paraId="2A87494C" w14:textId="77777777" w:rsidTr="00CB5372">
        <w:trPr>
          <w:gridAfter w:val="1"/>
          <w:wAfter w:w="19" w:type="dxa"/>
          <w:trHeight w:val="84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CBAF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lastRenderedPageBreak/>
              <w:t>6.3.2 h) 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DC75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Aktualizace PSZ do 10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2CD9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7174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22D8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5 600,00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78AE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5 600,00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E9E9A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na výzvu Objednatele v dohodnuté lhůtě</w:t>
            </w:r>
          </w:p>
        </w:tc>
      </w:tr>
      <w:tr w:rsidR="00CB5372" w:rsidRPr="00CB5372" w14:paraId="00EB7925" w14:textId="77777777" w:rsidTr="00CB5372">
        <w:trPr>
          <w:gridAfter w:val="1"/>
          <w:wAfter w:w="19" w:type="dxa"/>
          <w:trHeight w:val="8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A9CD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6.3.2 h) </w:t>
            </w:r>
            <w:proofErr w:type="spellStart"/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ii</w:t>
            </w:r>
            <w:proofErr w:type="spellEnd"/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D1FF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Aktualizace PSZ do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0A24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CD22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8B30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7141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3 200,00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282AA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na výzvu Objednatele v dohodnuté lhůtě</w:t>
            </w:r>
          </w:p>
        </w:tc>
      </w:tr>
      <w:tr w:rsidR="00CB5372" w:rsidRPr="00CB5372" w14:paraId="29758B2E" w14:textId="77777777" w:rsidTr="00CB5372">
        <w:trPr>
          <w:gridAfter w:val="1"/>
          <w:wAfter w:w="19" w:type="dxa"/>
          <w:trHeight w:val="8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3B8F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6.3.2 h) </w:t>
            </w:r>
            <w:proofErr w:type="spellStart"/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iii</w:t>
            </w:r>
            <w:proofErr w:type="spellEnd"/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C2D9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Aktualizace PSZ nad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0BB3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9815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5775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3131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1 200,00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41139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na výzvu Objednatele v dohodnuté lhůtě</w:t>
            </w:r>
          </w:p>
        </w:tc>
      </w:tr>
      <w:tr w:rsidR="00CB5372" w:rsidRPr="00CB5372" w14:paraId="3135C110" w14:textId="77777777" w:rsidTr="00CB5372">
        <w:trPr>
          <w:gridAfter w:val="1"/>
          <w:wAfter w:w="19" w:type="dxa"/>
          <w:trHeight w:val="73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2487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6.3.2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0716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návrhu nového uspořádání pozemků k jeho vystavení dle § 11 odst. 1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D219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F3A2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453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4CB8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F189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362 400,00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7BB36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  <w:t>30.10.2025</w:t>
            </w:r>
          </w:p>
        </w:tc>
      </w:tr>
      <w:tr w:rsidR="00CB5372" w:rsidRPr="00CB5372" w14:paraId="328D8CFB" w14:textId="77777777" w:rsidTr="00CB5372">
        <w:trPr>
          <w:gridAfter w:val="1"/>
          <w:wAfter w:w="19" w:type="dxa"/>
          <w:trHeight w:val="623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505C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D98E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Předložení aktuální dokumentace návrhu KoPÚ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C113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E15A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1662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7 000,00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7B87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14 000,00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0C049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1 měsíce od výzvy Objednatele</w:t>
            </w:r>
          </w:p>
        </w:tc>
      </w:tr>
      <w:tr w:rsidR="00CB5372" w:rsidRPr="00CB5372" w14:paraId="387BD335" w14:textId="77777777" w:rsidTr="00CB5372">
        <w:trPr>
          <w:gridAfter w:val="1"/>
          <w:wAfter w:w="19" w:type="dxa"/>
          <w:trHeight w:val="76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5890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9549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Zhotovení podkladů pro změnu katastrální </w:t>
            </w:r>
            <w:proofErr w:type="gramStart"/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hranice  7</w:t>
            </w:r>
            <w:proofErr w:type="gramEnd"/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C67F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B9B9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C1E6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2 300,00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90A3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46 000,00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38F43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CB5372" w:rsidRPr="00CB5372" w14:paraId="19EBE04F" w14:textId="77777777" w:rsidTr="00CB5372">
        <w:trPr>
          <w:gridAfter w:val="1"/>
          <w:wAfter w:w="19" w:type="dxa"/>
          <w:trHeight w:val="76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783E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89C9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Aktualizace návrhu po ukončení odvolacího řízení 12)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C4C2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75F228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D7E4C4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trike/>
                <w:sz w:val="20"/>
                <w:szCs w:val="20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6FECF9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6E2E806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CB5372" w:rsidRPr="00CB5372" w14:paraId="56A946B8" w14:textId="77777777" w:rsidTr="00CB5372">
        <w:trPr>
          <w:gridAfter w:val="1"/>
          <w:wAfter w:w="19" w:type="dxa"/>
          <w:trHeight w:val="76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FE09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6.3.5 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4FC0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Aktualizace návrhu po ukončení odvolacího řízení do 10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403B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FC37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8939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5 600,00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0EDF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5 600,00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25F92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CB5372" w:rsidRPr="00CB5372" w14:paraId="37BE52F2" w14:textId="77777777" w:rsidTr="00CB5372">
        <w:trPr>
          <w:gridAfter w:val="1"/>
          <w:wAfter w:w="19" w:type="dxa"/>
          <w:trHeight w:val="76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E327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6.3.5 </w:t>
            </w:r>
            <w:proofErr w:type="spellStart"/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ii</w:t>
            </w:r>
            <w:proofErr w:type="spellEnd"/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0EA2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Aktualizace návrhu po ukončení odvolacího řízení do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30EC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9FEE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5143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3 200,00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7572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3 200,00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464DD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CB5372" w:rsidRPr="00CB5372" w14:paraId="4B8A5096" w14:textId="77777777" w:rsidTr="00CB5372">
        <w:trPr>
          <w:gridAfter w:val="1"/>
          <w:wAfter w:w="19" w:type="dxa"/>
          <w:trHeight w:val="758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CD88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6.3.5 </w:t>
            </w:r>
            <w:proofErr w:type="spellStart"/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iii</w:t>
            </w:r>
            <w:proofErr w:type="spellEnd"/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960D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Aktualizace návrhu po ukončení odvolacího řízení nad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3AAE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E367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B71E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DC6F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1 200,00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F3C55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CB5372" w:rsidRPr="00CB5372" w14:paraId="1FEF971C" w14:textId="77777777" w:rsidTr="00CB5372">
        <w:trPr>
          <w:gridAfter w:val="1"/>
          <w:wAfter w:w="19" w:type="dxa"/>
          <w:trHeight w:val="840"/>
        </w:trPr>
        <w:tc>
          <w:tcPr>
            <w:tcW w:w="5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425DD1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„Návrhové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15CDCD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851820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579F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39FD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889 800,00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686D7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proofErr w:type="spellStart"/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xxxxx</w:t>
            </w:r>
            <w:proofErr w:type="spellEnd"/>
          </w:p>
        </w:tc>
      </w:tr>
      <w:tr w:rsidR="00CB5372" w:rsidRPr="00CB5372" w14:paraId="792373CD" w14:textId="77777777" w:rsidTr="00CB5372">
        <w:trPr>
          <w:gridAfter w:val="1"/>
          <w:wAfter w:w="19" w:type="dxa"/>
          <w:trHeight w:val="62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4DF12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6.4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7D79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Hlavní celek 3 „Mapové dílo“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4CD2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E12B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453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F009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52B4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181 200,00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7772A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do 3 měsíců od výzvy Objednatele</w:t>
            </w:r>
          </w:p>
        </w:tc>
      </w:tr>
      <w:tr w:rsidR="00CB5372" w:rsidRPr="00CB5372" w14:paraId="277FB024" w14:textId="77777777" w:rsidTr="00CB5372">
        <w:trPr>
          <w:gridAfter w:val="1"/>
          <w:wAfter w:w="19" w:type="dxa"/>
          <w:trHeight w:val="840"/>
        </w:trPr>
        <w:tc>
          <w:tcPr>
            <w:tcW w:w="53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1E6EBD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„Mapové dílo“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8B3ED3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F5E94A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7E0B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754C0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181 200,00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AFAAE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proofErr w:type="spellStart"/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xxxxx</w:t>
            </w:r>
            <w:proofErr w:type="spellEnd"/>
          </w:p>
        </w:tc>
      </w:tr>
      <w:tr w:rsidR="00CB5372" w:rsidRPr="00CB5372" w14:paraId="45B070C6" w14:textId="77777777" w:rsidTr="00CB5372">
        <w:trPr>
          <w:gridAfter w:val="1"/>
          <w:wAfter w:w="19" w:type="dxa"/>
          <w:trHeight w:val="623"/>
        </w:trPr>
        <w:tc>
          <w:tcPr>
            <w:tcW w:w="53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52121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Rekapitulace kalkulace ceny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D6D7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C680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18E2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5DA9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6E1C7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CB5372" w:rsidRPr="00CB5372" w14:paraId="6D193159" w14:textId="77777777" w:rsidTr="00CB5372">
        <w:trPr>
          <w:gridAfter w:val="1"/>
          <w:wAfter w:w="19" w:type="dxa"/>
          <w:trHeight w:val="623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41D6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1. Hlavní celek 1 celkem bez DPH v Kč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636A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CDF3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A119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CE9F0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824 240,00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0677C53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trike/>
                <w:sz w:val="20"/>
                <w:szCs w:val="20"/>
                <w:lang w:val="cs-CZ"/>
              </w:rPr>
              <w:t> </w:t>
            </w:r>
          </w:p>
        </w:tc>
      </w:tr>
      <w:tr w:rsidR="00CB5372" w:rsidRPr="00CB5372" w14:paraId="39A3681F" w14:textId="77777777" w:rsidTr="00CB5372">
        <w:trPr>
          <w:gridAfter w:val="1"/>
          <w:wAfter w:w="19" w:type="dxa"/>
          <w:trHeight w:val="623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222F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2. Hlavní celek 2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52D8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065B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9B63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80600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889 800,00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D6AEA17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trike/>
                <w:sz w:val="20"/>
                <w:szCs w:val="20"/>
                <w:lang w:val="cs-CZ"/>
              </w:rPr>
              <w:t> </w:t>
            </w:r>
          </w:p>
        </w:tc>
      </w:tr>
      <w:tr w:rsidR="00CB5372" w:rsidRPr="00CB5372" w14:paraId="02BE5CEE" w14:textId="77777777" w:rsidTr="00CB5372">
        <w:trPr>
          <w:gridAfter w:val="1"/>
          <w:wAfter w:w="19" w:type="dxa"/>
          <w:trHeight w:val="623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392A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 Hlavní celek 3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DA2D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A2A0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A964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B564A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181 200,00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6BA438E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trike/>
                <w:sz w:val="20"/>
                <w:szCs w:val="20"/>
                <w:lang w:val="cs-CZ"/>
              </w:rPr>
              <w:t> </w:t>
            </w:r>
          </w:p>
        </w:tc>
      </w:tr>
      <w:tr w:rsidR="00CB5372" w:rsidRPr="00CB5372" w14:paraId="5DA8D097" w14:textId="77777777" w:rsidTr="00CB5372">
        <w:trPr>
          <w:gridAfter w:val="1"/>
          <w:wAfter w:w="19" w:type="dxa"/>
          <w:trHeight w:val="623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CEBB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C595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DA51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328F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E8FAF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1 895 240,00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0AB109B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trike/>
                <w:sz w:val="20"/>
                <w:szCs w:val="20"/>
                <w:lang w:val="cs-CZ"/>
              </w:rPr>
              <w:t> </w:t>
            </w:r>
          </w:p>
        </w:tc>
      </w:tr>
      <w:tr w:rsidR="00CB5372" w:rsidRPr="00CB5372" w14:paraId="493A3177" w14:textId="77777777" w:rsidTr="00CB5372">
        <w:trPr>
          <w:gridAfter w:val="1"/>
          <w:wAfter w:w="19" w:type="dxa"/>
          <w:trHeight w:val="623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193B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DPH  </w:t>
            </w:r>
            <w:proofErr w:type="gramStart"/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21%</w:t>
            </w:r>
            <w:proofErr w:type="gramEnd"/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C740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9B6C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4869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4DD9B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398 000,40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E4647B7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trike/>
                <w:sz w:val="20"/>
                <w:szCs w:val="20"/>
                <w:lang w:val="cs-CZ"/>
              </w:rPr>
              <w:t> </w:t>
            </w:r>
          </w:p>
        </w:tc>
      </w:tr>
      <w:tr w:rsidR="00CB5372" w:rsidRPr="00CB5372" w14:paraId="75331E8F" w14:textId="77777777" w:rsidTr="00CB5372">
        <w:trPr>
          <w:gridAfter w:val="1"/>
          <w:wAfter w:w="19" w:type="dxa"/>
          <w:trHeight w:val="623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887FB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Díla včetně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9BA7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05A0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8831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29B11" w14:textId="77777777" w:rsidR="00CB5372" w:rsidRPr="00CB5372" w:rsidRDefault="00CB5372" w:rsidP="00CB53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2 293 240,40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C9397CA" w14:textId="77777777" w:rsidR="00CB5372" w:rsidRPr="00CB5372" w:rsidRDefault="00CB5372" w:rsidP="00CB53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trike/>
                <w:sz w:val="20"/>
                <w:szCs w:val="20"/>
                <w:lang w:val="cs-CZ"/>
              </w:rPr>
              <w:t> </w:t>
            </w:r>
          </w:p>
        </w:tc>
      </w:tr>
      <w:tr w:rsidR="00CB5372" w:rsidRPr="00CB5372" w14:paraId="3684B5AD" w14:textId="77777777" w:rsidTr="00CB5372">
        <w:trPr>
          <w:trHeight w:val="420"/>
        </w:trPr>
        <w:tc>
          <w:tcPr>
            <w:tcW w:w="11701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84FA8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lastRenderedPageBreak/>
              <w:t> </w:t>
            </w:r>
          </w:p>
        </w:tc>
      </w:tr>
      <w:tr w:rsidR="00CB5372" w:rsidRPr="00CB5372" w14:paraId="0616899B" w14:textId="77777777" w:rsidTr="00CB5372">
        <w:trPr>
          <w:trHeight w:val="420"/>
        </w:trPr>
        <w:tc>
          <w:tcPr>
            <w:tcW w:w="7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78EE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Česká republika – Státní pozemkový úřad </w:t>
            </w:r>
          </w:p>
        </w:tc>
        <w:tc>
          <w:tcPr>
            <w:tcW w:w="4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F617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GEPARD s.r.o.</w:t>
            </w:r>
          </w:p>
        </w:tc>
      </w:tr>
      <w:tr w:rsidR="00CB5372" w:rsidRPr="00CB5372" w14:paraId="2E1F5660" w14:textId="77777777" w:rsidTr="00CB5372">
        <w:trPr>
          <w:trHeight w:val="420"/>
        </w:trPr>
        <w:tc>
          <w:tcPr>
            <w:tcW w:w="7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9AA18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Místo: Praha</w:t>
            </w:r>
          </w:p>
        </w:tc>
        <w:tc>
          <w:tcPr>
            <w:tcW w:w="4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29B1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Místo: Praha</w:t>
            </w:r>
          </w:p>
        </w:tc>
      </w:tr>
      <w:tr w:rsidR="00CB5372" w:rsidRPr="00CB5372" w14:paraId="3C502DD5" w14:textId="77777777" w:rsidTr="00CB5372">
        <w:trPr>
          <w:trHeight w:val="420"/>
        </w:trPr>
        <w:tc>
          <w:tcPr>
            <w:tcW w:w="7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16A15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Datum: 25. 1. 2024</w:t>
            </w:r>
          </w:p>
        </w:tc>
        <w:tc>
          <w:tcPr>
            <w:tcW w:w="4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6CDC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Datum: 25. 1. 2024</w:t>
            </w:r>
          </w:p>
        </w:tc>
      </w:tr>
      <w:tr w:rsidR="00CB5372" w:rsidRPr="00CB5372" w14:paraId="4C3DEBA0" w14:textId="77777777" w:rsidTr="00CB5372">
        <w:trPr>
          <w:trHeight w:val="420"/>
        </w:trPr>
        <w:tc>
          <w:tcPr>
            <w:tcW w:w="7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B2329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D37B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B5372" w:rsidRPr="00CB5372" w14:paraId="3E754EC0" w14:textId="77777777" w:rsidTr="00CB5372">
        <w:trPr>
          <w:trHeight w:val="420"/>
        </w:trPr>
        <w:tc>
          <w:tcPr>
            <w:tcW w:w="7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54013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08C5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B5372" w:rsidRPr="00CB5372" w14:paraId="2C2F9481" w14:textId="77777777" w:rsidTr="00CB5372">
        <w:trPr>
          <w:trHeight w:val="420"/>
        </w:trPr>
        <w:tc>
          <w:tcPr>
            <w:tcW w:w="7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AE5C8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EED0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B5372" w:rsidRPr="00CB5372" w14:paraId="02D1E453" w14:textId="77777777" w:rsidTr="00CB5372">
        <w:trPr>
          <w:trHeight w:val="420"/>
        </w:trPr>
        <w:tc>
          <w:tcPr>
            <w:tcW w:w="7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0E4EB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CCDB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B5372" w:rsidRPr="00CB5372" w14:paraId="50773FC1" w14:textId="77777777" w:rsidTr="00CB5372">
        <w:trPr>
          <w:trHeight w:val="420"/>
        </w:trPr>
        <w:tc>
          <w:tcPr>
            <w:tcW w:w="7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F3E2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________________________________ </w:t>
            </w:r>
          </w:p>
        </w:tc>
        <w:tc>
          <w:tcPr>
            <w:tcW w:w="4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F3A0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________________________________ </w:t>
            </w:r>
          </w:p>
        </w:tc>
      </w:tr>
      <w:tr w:rsidR="00CB5372" w:rsidRPr="00CB5372" w14:paraId="731161C3" w14:textId="77777777" w:rsidTr="00CB5372">
        <w:trPr>
          <w:trHeight w:val="420"/>
        </w:trPr>
        <w:tc>
          <w:tcPr>
            <w:tcW w:w="7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5A80F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Jméno: Ing. Jiří Veselý</w:t>
            </w:r>
          </w:p>
        </w:tc>
        <w:tc>
          <w:tcPr>
            <w:tcW w:w="4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EBDD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Ing. Tomáš Krátký</w:t>
            </w:r>
          </w:p>
        </w:tc>
      </w:tr>
      <w:tr w:rsidR="00CB5372" w:rsidRPr="00CB5372" w14:paraId="45496C18" w14:textId="77777777" w:rsidTr="00CB5372">
        <w:trPr>
          <w:trHeight w:val="420"/>
        </w:trPr>
        <w:tc>
          <w:tcPr>
            <w:tcW w:w="7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065EE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Funkce: ředitel KPÚ pro Středočeský kraj a hl. m. Praha</w:t>
            </w:r>
          </w:p>
        </w:tc>
        <w:tc>
          <w:tcPr>
            <w:tcW w:w="4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5179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jednatel společnosti GEPARD s.r.o.</w:t>
            </w:r>
          </w:p>
        </w:tc>
      </w:tr>
      <w:tr w:rsidR="00CB5372" w:rsidRPr="00CB5372" w14:paraId="21121F9C" w14:textId="77777777" w:rsidTr="00CB5372">
        <w:trPr>
          <w:gridAfter w:val="1"/>
          <w:wAfter w:w="19" w:type="dxa"/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4A618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4A43D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D7082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1F57A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349BF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10B1D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43280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B5372" w:rsidRPr="00CB5372" w14:paraId="4D6DE584" w14:textId="77777777" w:rsidTr="00CB5372">
        <w:trPr>
          <w:trHeight w:val="623"/>
        </w:trPr>
        <w:tc>
          <w:tcPr>
            <w:tcW w:w="11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3659C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CB5372" w:rsidRPr="00CB5372" w14:paraId="17BE167B" w14:textId="77777777" w:rsidTr="00CB5372">
        <w:trPr>
          <w:trHeight w:val="923"/>
        </w:trPr>
        <w:tc>
          <w:tcPr>
            <w:tcW w:w="11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ADC9C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CB5372" w:rsidRPr="00CB5372" w14:paraId="786FFC20" w14:textId="77777777" w:rsidTr="00CB5372">
        <w:trPr>
          <w:trHeight w:val="623"/>
        </w:trPr>
        <w:tc>
          <w:tcPr>
            <w:tcW w:w="11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11CEF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7) Počet Měrných jednotek bude stanoven podle původní katastrální hranice.</w:t>
            </w:r>
          </w:p>
        </w:tc>
      </w:tr>
      <w:tr w:rsidR="00CB5372" w:rsidRPr="00CB5372" w14:paraId="537F4BA0" w14:textId="77777777" w:rsidTr="00CB5372">
        <w:trPr>
          <w:trHeight w:val="612"/>
        </w:trPr>
        <w:tc>
          <w:tcPr>
            <w:tcW w:w="11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848D7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10) Ceny jsou uváděny s přesností na dvě desetinná místa.</w:t>
            </w:r>
          </w:p>
        </w:tc>
      </w:tr>
      <w:tr w:rsidR="00CB5372" w:rsidRPr="00CB5372" w14:paraId="70FB33F2" w14:textId="77777777" w:rsidTr="00CB5372">
        <w:trPr>
          <w:trHeight w:val="1189"/>
        </w:trPr>
        <w:tc>
          <w:tcPr>
            <w:tcW w:w="11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52C24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CB5372" w:rsidRPr="00CB5372" w14:paraId="0255D6A2" w14:textId="77777777" w:rsidTr="00CB5372">
        <w:trPr>
          <w:trHeight w:val="1212"/>
        </w:trPr>
        <w:tc>
          <w:tcPr>
            <w:tcW w:w="11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4C711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CB5372" w:rsidRPr="00CB5372" w14:paraId="1D8AFFA7" w14:textId="77777777" w:rsidTr="00CB5372">
        <w:trPr>
          <w:gridAfter w:val="1"/>
          <w:wAfter w:w="19" w:type="dxa"/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B748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0200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975C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8AB4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CC8C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D054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0C91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B5372" w:rsidRPr="00CB5372" w14:paraId="2A1AC1DA" w14:textId="77777777" w:rsidTr="00CB5372">
        <w:trPr>
          <w:gridAfter w:val="1"/>
          <w:wAfter w:w="19" w:type="dxa"/>
          <w:trHeight w:val="420"/>
        </w:trPr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E6F7F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Poznámka: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666E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5735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96E0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C459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7448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B5372" w:rsidRPr="00CB5372" w14:paraId="1C8723D7" w14:textId="77777777" w:rsidTr="00CB5372">
        <w:trPr>
          <w:gridAfter w:val="1"/>
          <w:wAfter w:w="19" w:type="dxa"/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9DE9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5EC0F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hodnota A – pozemky řešené dle § 2 Zákona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AAF4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32A1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F1C1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337C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E2A1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B5372" w:rsidRPr="00CB5372" w14:paraId="4F1814C5" w14:textId="77777777" w:rsidTr="00CB5372">
        <w:trPr>
          <w:gridAfter w:val="1"/>
          <w:wAfter w:w="19" w:type="dxa"/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B16C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12631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hodnota B – pozemky neřešené dle § 2 Zákona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1B37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D8BC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7047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0E50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E795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B5372" w:rsidRPr="00CB5372" w14:paraId="632973B6" w14:textId="77777777" w:rsidTr="00CB5372">
        <w:trPr>
          <w:gridAfter w:val="1"/>
          <w:wAfter w:w="19" w:type="dxa"/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BB01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015B8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hodnota C1 až C13 – </w:t>
            </w:r>
            <w:proofErr w:type="gramStart"/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určí</w:t>
            </w:r>
            <w:proofErr w:type="gramEnd"/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Objednatel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ED17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5C81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8FD6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EFD1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EE0F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B5372" w:rsidRPr="00CB5372" w14:paraId="1D43FC5D" w14:textId="77777777" w:rsidTr="00CB5372">
        <w:trPr>
          <w:gridAfter w:val="1"/>
          <w:wAfter w:w="19" w:type="dxa"/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0B25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D7836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C3 + C4 = A + B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8D6E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7852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C6F1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EDA2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30C6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B5372" w:rsidRPr="00CB5372" w14:paraId="5CDEDBBB" w14:textId="77777777" w:rsidTr="00CB5372">
        <w:trPr>
          <w:gridAfter w:val="1"/>
          <w:wAfter w:w="19" w:type="dxa"/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4CDB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5BEE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hodnota D – </w:t>
            </w:r>
            <w:proofErr w:type="gramStart"/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určí</w:t>
            </w:r>
            <w:proofErr w:type="gramEnd"/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Objednatel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824A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4001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2839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05F3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FCB0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B5372" w:rsidRPr="00CB5372" w14:paraId="099A010C" w14:textId="77777777" w:rsidTr="00CB5372">
        <w:trPr>
          <w:gridAfter w:val="1"/>
          <w:wAfter w:w="19" w:type="dxa"/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CA06F12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F315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nevyplňovat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5C0C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1604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999B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966A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48CE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B5372" w:rsidRPr="00CB5372" w14:paraId="5528049F" w14:textId="77777777" w:rsidTr="00CB5372">
        <w:trPr>
          <w:gridAfter w:val="1"/>
          <w:wAfter w:w="19" w:type="dxa"/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E6B9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E3E59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537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DTR – dokumentace technického řešení PSZ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889E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D64A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93E5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AF2E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3C45" w14:textId="77777777" w:rsidR="00CB5372" w:rsidRPr="00CB5372" w:rsidRDefault="00CB5372" w:rsidP="00CB53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</w:tbl>
    <w:p w14:paraId="237C6101" w14:textId="240C4FD1" w:rsidR="00D27D2D" w:rsidRPr="003F50F7" w:rsidRDefault="00D27D2D" w:rsidP="00623AB5">
      <w:pPr>
        <w:rPr>
          <w:rFonts w:ascii="Arial" w:hAnsi="Arial" w:cs="Arial"/>
          <w:bCs/>
          <w:sz w:val="20"/>
          <w:szCs w:val="20"/>
        </w:rPr>
      </w:pPr>
    </w:p>
    <w:sectPr w:rsidR="00D27D2D" w:rsidRPr="003F50F7" w:rsidSect="00CB5372">
      <w:pgSz w:w="11907" w:h="16839" w:code="9"/>
      <w:pgMar w:top="1417" w:right="1134" w:bottom="142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C447F" w14:textId="77777777" w:rsidR="009867A2" w:rsidRDefault="009867A2">
      <w:pPr>
        <w:spacing w:after="0" w:line="240" w:lineRule="auto"/>
      </w:pPr>
      <w:r>
        <w:separator/>
      </w:r>
    </w:p>
  </w:endnote>
  <w:endnote w:type="continuationSeparator" w:id="0">
    <w:p w14:paraId="389BE0E8" w14:textId="77777777" w:rsidR="009867A2" w:rsidRDefault="00986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FE410B" w14:textId="17333569" w:rsidR="00BE4B16" w:rsidRPr="008B084C" w:rsidRDefault="00BE4B16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F37A3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F37A3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BE4B16" w:rsidRPr="0072075B" w:rsidRDefault="00BE4B16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CD556" w14:textId="77777777" w:rsidR="009867A2" w:rsidRDefault="009867A2">
      <w:pPr>
        <w:spacing w:after="0" w:line="240" w:lineRule="auto"/>
      </w:pPr>
      <w:r>
        <w:separator/>
      </w:r>
    </w:p>
  </w:footnote>
  <w:footnote w:type="continuationSeparator" w:id="0">
    <w:p w14:paraId="1A98153B" w14:textId="77777777" w:rsidR="009867A2" w:rsidRDefault="00986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1B5E33A6" w:rsidR="00BE4B16" w:rsidRPr="0025120D" w:rsidRDefault="00D264A0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>Dodatek č.</w:t>
    </w:r>
    <w:r w:rsidR="00CE48AA">
      <w:rPr>
        <w:sz w:val="16"/>
        <w:lang w:val="cs-CZ"/>
      </w:rPr>
      <w:t>3</w:t>
    </w:r>
    <w:r>
      <w:rPr>
        <w:sz w:val="16"/>
        <w:lang w:val="cs-CZ"/>
      </w:rPr>
      <w:t xml:space="preserve"> ke s</w:t>
    </w:r>
    <w:r w:rsidR="00BE4B16" w:rsidRPr="0025120D">
      <w:rPr>
        <w:sz w:val="16"/>
        <w:lang w:val="cs-CZ"/>
      </w:rPr>
      <w:t>mlouv</w:t>
    </w:r>
    <w:r>
      <w:rPr>
        <w:sz w:val="16"/>
        <w:lang w:val="cs-CZ"/>
      </w:rPr>
      <w:t>ě</w:t>
    </w:r>
    <w:r w:rsidR="00BE4B16" w:rsidRPr="0025120D">
      <w:rPr>
        <w:sz w:val="16"/>
        <w:lang w:val="cs-CZ"/>
      </w:rPr>
      <w:t xml:space="preserve"> o </w:t>
    </w:r>
    <w:proofErr w:type="gramStart"/>
    <w:r w:rsidR="00BE4B16" w:rsidRPr="0025120D">
      <w:rPr>
        <w:sz w:val="16"/>
        <w:lang w:val="cs-CZ"/>
      </w:rPr>
      <w:t>dílo - Komplexní</w:t>
    </w:r>
    <w:proofErr w:type="gramEnd"/>
    <w:r w:rsidR="00BE4B16" w:rsidRPr="0025120D">
      <w:rPr>
        <w:sz w:val="16"/>
        <w:lang w:val="cs-CZ"/>
      </w:rPr>
      <w:t xml:space="preserve"> pozemkové úpravy v k. ú. </w:t>
    </w:r>
    <w:r w:rsidR="00EB1C91">
      <w:rPr>
        <w:sz w:val="16"/>
        <w:lang w:val="cs-CZ"/>
      </w:rPr>
      <w:t>Kamenné Zboží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3151" w14:textId="18A1B842" w:rsidR="00BE4B16" w:rsidRDefault="00BE4B16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sz w:val="14"/>
      </w:rPr>
      <w:tab/>
    </w:r>
    <w:r w:rsidRPr="0001592E">
      <w:rPr>
        <w:rFonts w:ascii="Times New Roman" w:hAnsi="Times New Roman" w:cs="Times New Roman"/>
        <w:sz w:val="16"/>
      </w:rPr>
      <w:t>Číslo smlouvy objednatele:</w:t>
    </w:r>
    <w:r w:rsidR="00214EFB">
      <w:rPr>
        <w:rFonts w:ascii="Times New Roman" w:hAnsi="Times New Roman" w:cs="Times New Roman"/>
        <w:sz w:val="16"/>
      </w:rPr>
      <w:t xml:space="preserve"> 2</w:t>
    </w:r>
    <w:r w:rsidR="000E6F21">
      <w:rPr>
        <w:rFonts w:ascii="Times New Roman" w:hAnsi="Times New Roman" w:cs="Times New Roman"/>
        <w:sz w:val="16"/>
      </w:rPr>
      <w:t>1</w:t>
    </w:r>
    <w:r w:rsidR="00214EFB">
      <w:rPr>
        <w:rFonts w:ascii="Times New Roman" w:hAnsi="Times New Roman" w:cs="Times New Roman"/>
        <w:sz w:val="16"/>
      </w:rPr>
      <w:t>/202</w:t>
    </w:r>
    <w:r w:rsidR="000E6F21">
      <w:rPr>
        <w:rFonts w:ascii="Times New Roman" w:hAnsi="Times New Roman" w:cs="Times New Roman"/>
        <w:sz w:val="16"/>
      </w:rPr>
      <w:t>1</w:t>
    </w:r>
    <w:r w:rsidR="00214EFB">
      <w:rPr>
        <w:rFonts w:ascii="Times New Roman" w:hAnsi="Times New Roman" w:cs="Times New Roman"/>
        <w:sz w:val="16"/>
      </w:rPr>
      <w:t>-537100</w:t>
    </w:r>
  </w:p>
  <w:p w14:paraId="38F0FE5B" w14:textId="6BF813B1" w:rsidR="008A306F" w:rsidRPr="00F0202E" w:rsidRDefault="008A306F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ab/>
    </w:r>
    <w:r>
      <w:rPr>
        <w:rFonts w:ascii="Times New Roman" w:hAnsi="Times New Roman" w:cs="Times New Roman"/>
        <w:sz w:val="16"/>
      </w:rPr>
      <w:tab/>
    </w:r>
    <w:r>
      <w:rPr>
        <w:rFonts w:ascii="Times New Roman" w:hAnsi="Times New Roman" w:cs="Times New Roman"/>
        <w:sz w:val="16"/>
      </w:rPr>
      <w:tab/>
      <w:t xml:space="preserve">                </w:t>
    </w:r>
    <w:r w:rsidR="000E6F21">
      <w:rPr>
        <w:rFonts w:ascii="Times New Roman" w:hAnsi="Times New Roman" w:cs="Times New Roman"/>
        <w:sz w:val="16"/>
      </w:rPr>
      <w:t>1</w:t>
    </w:r>
    <w:r>
      <w:rPr>
        <w:rFonts w:ascii="Times New Roman" w:hAnsi="Times New Roman" w:cs="Times New Roman"/>
        <w:sz w:val="16"/>
      </w:rPr>
      <w:t>2</w:t>
    </w:r>
    <w:r w:rsidR="000E6F21">
      <w:rPr>
        <w:rFonts w:ascii="Times New Roman" w:hAnsi="Times New Roman" w:cs="Times New Roman"/>
        <w:sz w:val="16"/>
      </w:rPr>
      <w:t>01</w:t>
    </w:r>
    <w:r>
      <w:rPr>
        <w:rFonts w:ascii="Times New Roman" w:hAnsi="Times New Roman" w:cs="Times New Roman"/>
        <w:sz w:val="16"/>
      </w:rPr>
      <w:t>-202</w:t>
    </w:r>
    <w:r w:rsidR="000E6F21">
      <w:rPr>
        <w:rFonts w:ascii="Times New Roman" w:hAnsi="Times New Roman" w:cs="Times New Roman"/>
        <w:sz w:val="16"/>
      </w:rPr>
      <w:t>1</w:t>
    </w:r>
    <w:r>
      <w:rPr>
        <w:rFonts w:ascii="Times New Roman" w:hAnsi="Times New Roman" w:cs="Times New Roman"/>
        <w:sz w:val="16"/>
      </w:rPr>
      <w:t>-53209/</w:t>
    </w:r>
    <w:r w:rsidR="00CE48AA">
      <w:rPr>
        <w:rFonts w:ascii="Times New Roman" w:hAnsi="Times New Roman" w:cs="Times New Roman"/>
        <w:sz w:val="16"/>
      </w:rPr>
      <w:t>3</w:t>
    </w:r>
  </w:p>
  <w:p w14:paraId="02D2C8FF" w14:textId="277593D9" w:rsidR="00BE4B16" w:rsidRPr="0001592E" w:rsidRDefault="00BE4B16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>Číslo smlouvy zhotovitele:</w:t>
    </w:r>
    <w:r w:rsidR="00E8083D">
      <w:rPr>
        <w:rFonts w:ascii="Times New Roman" w:hAnsi="Times New Roman" w:cs="Times New Roman"/>
        <w:sz w:val="16"/>
      </w:rPr>
      <w:t xml:space="preserve"> 0</w:t>
    </w:r>
    <w:r w:rsidR="000E6F21">
      <w:rPr>
        <w:rFonts w:ascii="Times New Roman" w:hAnsi="Times New Roman" w:cs="Times New Roman"/>
        <w:sz w:val="16"/>
      </w:rPr>
      <w:t>62</w:t>
    </w:r>
    <w:r w:rsidR="00E8083D">
      <w:rPr>
        <w:rFonts w:ascii="Times New Roman" w:hAnsi="Times New Roman" w:cs="Times New Roman"/>
        <w:sz w:val="16"/>
      </w:rPr>
      <w:t>/202</w:t>
    </w:r>
    <w:r w:rsidR="000E6F21">
      <w:rPr>
        <w:rFonts w:ascii="Times New Roman" w:hAnsi="Times New Roman" w:cs="Times New Roman"/>
        <w:sz w:val="16"/>
      </w:rPr>
      <w:t>1</w:t>
    </w:r>
    <w:r w:rsidRPr="0001592E">
      <w:rPr>
        <w:rFonts w:ascii="Times New Roman" w:hAnsi="Times New Roman" w:cs="Times New Roman"/>
        <w:sz w:val="16"/>
      </w:rPr>
      <w:tab/>
    </w:r>
  </w:p>
  <w:p w14:paraId="6B758692" w14:textId="706ACE3A" w:rsidR="00BE4B16" w:rsidRPr="0001592E" w:rsidRDefault="00BE4B16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 xml:space="preserve">Komplexní pozemkové úpravy v k. ú. </w:t>
    </w:r>
    <w:r w:rsidR="000E6F21">
      <w:rPr>
        <w:rFonts w:ascii="Times New Roman" w:hAnsi="Times New Roman" w:cs="Times New Roman"/>
        <w:sz w:val="16"/>
      </w:rPr>
      <w:t>Kamenné Zboží</w:t>
    </w:r>
  </w:p>
  <w:p w14:paraId="16B88821" w14:textId="77777777" w:rsidR="00BE4B16" w:rsidRPr="0025120D" w:rsidRDefault="00BE4B16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284"/>
    <w:multiLevelType w:val="hybridMultilevel"/>
    <w:tmpl w:val="F062A6A4"/>
    <w:lvl w:ilvl="0" w:tplc="6F929DC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F4B1C"/>
    <w:multiLevelType w:val="multilevel"/>
    <w:tmpl w:val="7B3A0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3" w15:restartNumberingAfterBreak="0">
    <w:nsid w:val="25253BD6"/>
    <w:multiLevelType w:val="hybridMultilevel"/>
    <w:tmpl w:val="784A4FAE"/>
    <w:lvl w:ilvl="0" w:tplc="374CBA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945D4"/>
    <w:multiLevelType w:val="hybridMultilevel"/>
    <w:tmpl w:val="4CD4E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6" w15:restartNumberingAfterBreak="0">
    <w:nsid w:val="2E7F7181"/>
    <w:multiLevelType w:val="hybridMultilevel"/>
    <w:tmpl w:val="E37245D0"/>
    <w:lvl w:ilvl="0" w:tplc="C82007A6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F3BB7"/>
    <w:multiLevelType w:val="multilevel"/>
    <w:tmpl w:val="B19098BE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9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1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3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09232106">
    <w:abstractNumId w:val="8"/>
  </w:num>
  <w:num w:numId="2" w16cid:durableId="745303639">
    <w:abstractNumId w:val="12"/>
  </w:num>
  <w:num w:numId="3" w16cid:durableId="1207333736">
    <w:abstractNumId w:val="10"/>
  </w:num>
  <w:num w:numId="4" w16cid:durableId="1644385174">
    <w:abstractNumId w:val="2"/>
  </w:num>
  <w:num w:numId="5" w16cid:durableId="1230842731">
    <w:abstractNumId w:val="7"/>
  </w:num>
  <w:num w:numId="6" w16cid:durableId="892889833">
    <w:abstractNumId w:val="5"/>
  </w:num>
  <w:num w:numId="7" w16cid:durableId="736242083">
    <w:abstractNumId w:val="8"/>
  </w:num>
  <w:num w:numId="8" w16cid:durableId="2126803238">
    <w:abstractNumId w:val="8"/>
  </w:num>
  <w:num w:numId="9" w16cid:durableId="604845735">
    <w:abstractNumId w:val="8"/>
  </w:num>
  <w:num w:numId="10" w16cid:durableId="182715341">
    <w:abstractNumId w:val="8"/>
  </w:num>
  <w:num w:numId="11" w16cid:durableId="134375604">
    <w:abstractNumId w:val="8"/>
  </w:num>
  <w:num w:numId="12" w16cid:durableId="941299633">
    <w:abstractNumId w:val="8"/>
  </w:num>
  <w:num w:numId="13" w16cid:durableId="658384218">
    <w:abstractNumId w:val="8"/>
  </w:num>
  <w:num w:numId="14" w16cid:durableId="1621957334">
    <w:abstractNumId w:val="8"/>
  </w:num>
  <w:num w:numId="15" w16cid:durableId="482695752">
    <w:abstractNumId w:val="1"/>
  </w:num>
  <w:num w:numId="16" w16cid:durableId="1989939761">
    <w:abstractNumId w:val="9"/>
  </w:num>
  <w:num w:numId="17" w16cid:durableId="1172255072">
    <w:abstractNumId w:val="8"/>
  </w:num>
  <w:num w:numId="18" w16cid:durableId="924145693">
    <w:abstractNumId w:val="8"/>
  </w:num>
  <w:num w:numId="19" w16cid:durableId="1249461905">
    <w:abstractNumId w:val="8"/>
  </w:num>
  <w:num w:numId="20" w16cid:durableId="1048838270">
    <w:abstractNumId w:val="4"/>
  </w:num>
  <w:num w:numId="21" w16cid:durableId="2113888688">
    <w:abstractNumId w:val="8"/>
  </w:num>
  <w:num w:numId="22" w16cid:durableId="1401556592">
    <w:abstractNumId w:val="8"/>
  </w:num>
  <w:num w:numId="23" w16cid:durableId="1945649680">
    <w:abstractNumId w:val="3"/>
  </w:num>
  <w:num w:numId="24" w16cid:durableId="1454637407">
    <w:abstractNumId w:val="6"/>
  </w:num>
  <w:num w:numId="25" w16cid:durableId="1011957011">
    <w:abstractNumId w:val="13"/>
  </w:num>
  <w:num w:numId="26" w16cid:durableId="1116798996">
    <w:abstractNumId w:val="11"/>
  </w:num>
  <w:num w:numId="27" w16cid:durableId="8718413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5438145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43C9"/>
    <w:rsid w:val="00004EE5"/>
    <w:rsid w:val="0001270D"/>
    <w:rsid w:val="0001351E"/>
    <w:rsid w:val="0001592E"/>
    <w:rsid w:val="0001770C"/>
    <w:rsid w:val="000205F9"/>
    <w:rsid w:val="00021B06"/>
    <w:rsid w:val="0002363A"/>
    <w:rsid w:val="0002419A"/>
    <w:rsid w:val="00024583"/>
    <w:rsid w:val="00026CDB"/>
    <w:rsid w:val="00032A8F"/>
    <w:rsid w:val="00035C2A"/>
    <w:rsid w:val="00036F01"/>
    <w:rsid w:val="00042CA0"/>
    <w:rsid w:val="00044CBE"/>
    <w:rsid w:val="00046C44"/>
    <w:rsid w:val="00050FA0"/>
    <w:rsid w:val="00052027"/>
    <w:rsid w:val="0005310A"/>
    <w:rsid w:val="00054FA7"/>
    <w:rsid w:val="00057C75"/>
    <w:rsid w:val="000604D3"/>
    <w:rsid w:val="00061A57"/>
    <w:rsid w:val="000622D1"/>
    <w:rsid w:val="00062DF2"/>
    <w:rsid w:val="000669FB"/>
    <w:rsid w:val="0007122E"/>
    <w:rsid w:val="00076CEC"/>
    <w:rsid w:val="00076DA8"/>
    <w:rsid w:val="000772BA"/>
    <w:rsid w:val="00077673"/>
    <w:rsid w:val="00080761"/>
    <w:rsid w:val="000811C5"/>
    <w:rsid w:val="00083169"/>
    <w:rsid w:val="000863F6"/>
    <w:rsid w:val="00091D71"/>
    <w:rsid w:val="0009322A"/>
    <w:rsid w:val="000A0980"/>
    <w:rsid w:val="000A0DA0"/>
    <w:rsid w:val="000A2328"/>
    <w:rsid w:val="000B1138"/>
    <w:rsid w:val="000B1E86"/>
    <w:rsid w:val="000B60F3"/>
    <w:rsid w:val="000B6251"/>
    <w:rsid w:val="000C0BD2"/>
    <w:rsid w:val="000C1902"/>
    <w:rsid w:val="000C4475"/>
    <w:rsid w:val="000C72B4"/>
    <w:rsid w:val="000D0C30"/>
    <w:rsid w:val="000D1382"/>
    <w:rsid w:val="000D24BD"/>
    <w:rsid w:val="000D2B45"/>
    <w:rsid w:val="000D749B"/>
    <w:rsid w:val="000E2380"/>
    <w:rsid w:val="000E2883"/>
    <w:rsid w:val="000E51CE"/>
    <w:rsid w:val="000E5C91"/>
    <w:rsid w:val="000E628C"/>
    <w:rsid w:val="000E6F21"/>
    <w:rsid w:val="000F0F57"/>
    <w:rsid w:val="000F339E"/>
    <w:rsid w:val="000F3508"/>
    <w:rsid w:val="000F3D2B"/>
    <w:rsid w:val="000F4185"/>
    <w:rsid w:val="000F4862"/>
    <w:rsid w:val="00106CC8"/>
    <w:rsid w:val="0010704F"/>
    <w:rsid w:val="00111732"/>
    <w:rsid w:val="00113334"/>
    <w:rsid w:val="00115F52"/>
    <w:rsid w:val="001208EE"/>
    <w:rsid w:val="00120D0A"/>
    <w:rsid w:val="001212CE"/>
    <w:rsid w:val="00121AD3"/>
    <w:rsid w:val="00122C6A"/>
    <w:rsid w:val="00123815"/>
    <w:rsid w:val="001258B6"/>
    <w:rsid w:val="001268CA"/>
    <w:rsid w:val="00126A8F"/>
    <w:rsid w:val="00126DA5"/>
    <w:rsid w:val="00126FFE"/>
    <w:rsid w:val="00127765"/>
    <w:rsid w:val="00134FCF"/>
    <w:rsid w:val="00136F16"/>
    <w:rsid w:val="00141CD5"/>
    <w:rsid w:val="00150A54"/>
    <w:rsid w:val="0015279B"/>
    <w:rsid w:val="00156E1D"/>
    <w:rsid w:val="001627B1"/>
    <w:rsid w:val="00165D18"/>
    <w:rsid w:val="00173CF0"/>
    <w:rsid w:val="0017606A"/>
    <w:rsid w:val="00176AD7"/>
    <w:rsid w:val="00176C7D"/>
    <w:rsid w:val="00177D28"/>
    <w:rsid w:val="0018058C"/>
    <w:rsid w:val="00181DCB"/>
    <w:rsid w:val="00182C66"/>
    <w:rsid w:val="00184756"/>
    <w:rsid w:val="00185D00"/>
    <w:rsid w:val="00186343"/>
    <w:rsid w:val="00187D94"/>
    <w:rsid w:val="0019063D"/>
    <w:rsid w:val="00190D35"/>
    <w:rsid w:val="00190DD1"/>
    <w:rsid w:val="00196F99"/>
    <w:rsid w:val="00197F85"/>
    <w:rsid w:val="001A08EF"/>
    <w:rsid w:val="001A6BD2"/>
    <w:rsid w:val="001B178C"/>
    <w:rsid w:val="001B7833"/>
    <w:rsid w:val="001C6C1D"/>
    <w:rsid w:val="001D09E6"/>
    <w:rsid w:val="001D4D39"/>
    <w:rsid w:val="001E7AD4"/>
    <w:rsid w:val="001F0491"/>
    <w:rsid w:val="001F09CB"/>
    <w:rsid w:val="001F09EB"/>
    <w:rsid w:val="001F37A3"/>
    <w:rsid w:val="001F4E64"/>
    <w:rsid w:val="001F4F49"/>
    <w:rsid w:val="001F5AF2"/>
    <w:rsid w:val="001F621A"/>
    <w:rsid w:val="00205DFC"/>
    <w:rsid w:val="00207846"/>
    <w:rsid w:val="00207B39"/>
    <w:rsid w:val="0021157D"/>
    <w:rsid w:val="00213F86"/>
    <w:rsid w:val="00214EFB"/>
    <w:rsid w:val="00225DBD"/>
    <w:rsid w:val="0023089D"/>
    <w:rsid w:val="00232B98"/>
    <w:rsid w:val="00234B50"/>
    <w:rsid w:val="0023503B"/>
    <w:rsid w:val="00240B25"/>
    <w:rsid w:val="00241BD8"/>
    <w:rsid w:val="00242179"/>
    <w:rsid w:val="00242212"/>
    <w:rsid w:val="0024266D"/>
    <w:rsid w:val="002427ED"/>
    <w:rsid w:val="002436C2"/>
    <w:rsid w:val="00244904"/>
    <w:rsid w:val="0024709E"/>
    <w:rsid w:val="0025010C"/>
    <w:rsid w:val="00251DD1"/>
    <w:rsid w:val="00251F7D"/>
    <w:rsid w:val="00256693"/>
    <w:rsid w:val="00262BA3"/>
    <w:rsid w:val="00264B62"/>
    <w:rsid w:val="00264F91"/>
    <w:rsid w:val="00265825"/>
    <w:rsid w:val="002659CD"/>
    <w:rsid w:val="002768BB"/>
    <w:rsid w:val="00276E15"/>
    <w:rsid w:val="0028248E"/>
    <w:rsid w:val="0028504E"/>
    <w:rsid w:val="00291113"/>
    <w:rsid w:val="00295DC7"/>
    <w:rsid w:val="00297791"/>
    <w:rsid w:val="002A08E6"/>
    <w:rsid w:val="002A1264"/>
    <w:rsid w:val="002A16BB"/>
    <w:rsid w:val="002A589C"/>
    <w:rsid w:val="002B1C8D"/>
    <w:rsid w:val="002C3B63"/>
    <w:rsid w:val="002D02B2"/>
    <w:rsid w:val="002D07B9"/>
    <w:rsid w:val="002D21C5"/>
    <w:rsid w:val="002D3562"/>
    <w:rsid w:val="002D6287"/>
    <w:rsid w:val="002E16B2"/>
    <w:rsid w:val="002E257F"/>
    <w:rsid w:val="002E4DC9"/>
    <w:rsid w:val="002E6659"/>
    <w:rsid w:val="002E6B1D"/>
    <w:rsid w:val="002F1900"/>
    <w:rsid w:val="002F7ADC"/>
    <w:rsid w:val="00300DAC"/>
    <w:rsid w:val="003044F0"/>
    <w:rsid w:val="00305C1B"/>
    <w:rsid w:val="003073D3"/>
    <w:rsid w:val="00310F4E"/>
    <w:rsid w:val="00312326"/>
    <w:rsid w:val="00313C9C"/>
    <w:rsid w:val="00317E4D"/>
    <w:rsid w:val="003213B0"/>
    <w:rsid w:val="0032237D"/>
    <w:rsid w:val="003244C5"/>
    <w:rsid w:val="003256CA"/>
    <w:rsid w:val="00330181"/>
    <w:rsid w:val="0033229F"/>
    <w:rsid w:val="0033379C"/>
    <w:rsid w:val="00334361"/>
    <w:rsid w:val="00336455"/>
    <w:rsid w:val="0033718B"/>
    <w:rsid w:val="00337332"/>
    <w:rsid w:val="00341FAE"/>
    <w:rsid w:val="0034244B"/>
    <w:rsid w:val="00342E09"/>
    <w:rsid w:val="0034595D"/>
    <w:rsid w:val="00351759"/>
    <w:rsid w:val="00352374"/>
    <w:rsid w:val="00353F04"/>
    <w:rsid w:val="00354192"/>
    <w:rsid w:val="003543A0"/>
    <w:rsid w:val="00354BC6"/>
    <w:rsid w:val="0036140B"/>
    <w:rsid w:val="003614EB"/>
    <w:rsid w:val="0036315A"/>
    <w:rsid w:val="0036335F"/>
    <w:rsid w:val="0036744E"/>
    <w:rsid w:val="00367654"/>
    <w:rsid w:val="00371F2D"/>
    <w:rsid w:val="003736E7"/>
    <w:rsid w:val="0037386F"/>
    <w:rsid w:val="003800BD"/>
    <w:rsid w:val="00381DA3"/>
    <w:rsid w:val="00382417"/>
    <w:rsid w:val="00383C87"/>
    <w:rsid w:val="00386C75"/>
    <w:rsid w:val="00386D1A"/>
    <w:rsid w:val="0039229F"/>
    <w:rsid w:val="00393AB7"/>
    <w:rsid w:val="00397A36"/>
    <w:rsid w:val="003A301E"/>
    <w:rsid w:val="003A3237"/>
    <w:rsid w:val="003A32BC"/>
    <w:rsid w:val="003A4740"/>
    <w:rsid w:val="003A47AA"/>
    <w:rsid w:val="003A6BFA"/>
    <w:rsid w:val="003B0646"/>
    <w:rsid w:val="003B0AFB"/>
    <w:rsid w:val="003B16F8"/>
    <w:rsid w:val="003B1A0C"/>
    <w:rsid w:val="003B3A7A"/>
    <w:rsid w:val="003B53FD"/>
    <w:rsid w:val="003C093E"/>
    <w:rsid w:val="003C172D"/>
    <w:rsid w:val="003C56D3"/>
    <w:rsid w:val="003C579E"/>
    <w:rsid w:val="003D0904"/>
    <w:rsid w:val="003D2307"/>
    <w:rsid w:val="003D2FD2"/>
    <w:rsid w:val="003D54E2"/>
    <w:rsid w:val="003D7646"/>
    <w:rsid w:val="003E3A9A"/>
    <w:rsid w:val="003E3E1E"/>
    <w:rsid w:val="003E64F8"/>
    <w:rsid w:val="003F14CF"/>
    <w:rsid w:val="003F2720"/>
    <w:rsid w:val="003F48E8"/>
    <w:rsid w:val="003F50F7"/>
    <w:rsid w:val="00400CE8"/>
    <w:rsid w:val="00404486"/>
    <w:rsid w:val="004051C8"/>
    <w:rsid w:val="00411819"/>
    <w:rsid w:val="00412E62"/>
    <w:rsid w:val="0041764F"/>
    <w:rsid w:val="00422489"/>
    <w:rsid w:val="004278DF"/>
    <w:rsid w:val="00427ABE"/>
    <w:rsid w:val="00433B3C"/>
    <w:rsid w:val="00435696"/>
    <w:rsid w:val="004362E3"/>
    <w:rsid w:val="0044572B"/>
    <w:rsid w:val="00447F54"/>
    <w:rsid w:val="00450966"/>
    <w:rsid w:val="00454100"/>
    <w:rsid w:val="004545C4"/>
    <w:rsid w:val="00455BEB"/>
    <w:rsid w:val="00455FD5"/>
    <w:rsid w:val="0045784F"/>
    <w:rsid w:val="00460566"/>
    <w:rsid w:val="00461F25"/>
    <w:rsid w:val="00462A6F"/>
    <w:rsid w:val="00462F02"/>
    <w:rsid w:val="004662C1"/>
    <w:rsid w:val="00467B80"/>
    <w:rsid w:val="0047149C"/>
    <w:rsid w:val="0047180D"/>
    <w:rsid w:val="00475203"/>
    <w:rsid w:val="004758C4"/>
    <w:rsid w:val="004771A4"/>
    <w:rsid w:val="004812FF"/>
    <w:rsid w:val="004832A1"/>
    <w:rsid w:val="00483450"/>
    <w:rsid w:val="00483DDB"/>
    <w:rsid w:val="00484EFC"/>
    <w:rsid w:val="0049654A"/>
    <w:rsid w:val="004A004B"/>
    <w:rsid w:val="004A354F"/>
    <w:rsid w:val="004A6BC1"/>
    <w:rsid w:val="004A6C8F"/>
    <w:rsid w:val="004B6869"/>
    <w:rsid w:val="004C1C50"/>
    <w:rsid w:val="004C6B32"/>
    <w:rsid w:val="004C6FA0"/>
    <w:rsid w:val="004D030B"/>
    <w:rsid w:val="004D10C9"/>
    <w:rsid w:val="004D1E9A"/>
    <w:rsid w:val="004D27E0"/>
    <w:rsid w:val="004D44B2"/>
    <w:rsid w:val="004D4A44"/>
    <w:rsid w:val="004D734B"/>
    <w:rsid w:val="004E0DEB"/>
    <w:rsid w:val="004E68E3"/>
    <w:rsid w:val="004F26A7"/>
    <w:rsid w:val="004F31ED"/>
    <w:rsid w:val="004F488D"/>
    <w:rsid w:val="004F5C66"/>
    <w:rsid w:val="00503312"/>
    <w:rsid w:val="0050639C"/>
    <w:rsid w:val="00506D94"/>
    <w:rsid w:val="00510E41"/>
    <w:rsid w:val="00511BDF"/>
    <w:rsid w:val="00511EB0"/>
    <w:rsid w:val="005121FE"/>
    <w:rsid w:val="0051293F"/>
    <w:rsid w:val="00514227"/>
    <w:rsid w:val="00514C05"/>
    <w:rsid w:val="005158CC"/>
    <w:rsid w:val="00516487"/>
    <w:rsid w:val="0051703F"/>
    <w:rsid w:val="005209B0"/>
    <w:rsid w:val="00521875"/>
    <w:rsid w:val="00521924"/>
    <w:rsid w:val="00521B26"/>
    <w:rsid w:val="005243CF"/>
    <w:rsid w:val="00525997"/>
    <w:rsid w:val="00527229"/>
    <w:rsid w:val="00531CFF"/>
    <w:rsid w:val="005323C5"/>
    <w:rsid w:val="00532AAC"/>
    <w:rsid w:val="00534435"/>
    <w:rsid w:val="0053488D"/>
    <w:rsid w:val="00535AF1"/>
    <w:rsid w:val="005426BB"/>
    <w:rsid w:val="00545F54"/>
    <w:rsid w:val="005464E3"/>
    <w:rsid w:val="00547AF4"/>
    <w:rsid w:val="00547FD3"/>
    <w:rsid w:val="00553DE3"/>
    <w:rsid w:val="0055670A"/>
    <w:rsid w:val="005574E8"/>
    <w:rsid w:val="00561043"/>
    <w:rsid w:val="005620A8"/>
    <w:rsid w:val="005622B6"/>
    <w:rsid w:val="00565450"/>
    <w:rsid w:val="00567122"/>
    <w:rsid w:val="00571B92"/>
    <w:rsid w:val="00577E06"/>
    <w:rsid w:val="00581AD9"/>
    <w:rsid w:val="00582E7C"/>
    <w:rsid w:val="0058538D"/>
    <w:rsid w:val="0058565F"/>
    <w:rsid w:val="00592821"/>
    <w:rsid w:val="00593039"/>
    <w:rsid w:val="00593582"/>
    <w:rsid w:val="005A12C2"/>
    <w:rsid w:val="005A2300"/>
    <w:rsid w:val="005A4EFF"/>
    <w:rsid w:val="005A673D"/>
    <w:rsid w:val="005A6814"/>
    <w:rsid w:val="005A6A7A"/>
    <w:rsid w:val="005B01F7"/>
    <w:rsid w:val="005B3431"/>
    <w:rsid w:val="005B5BCD"/>
    <w:rsid w:val="005C1CA3"/>
    <w:rsid w:val="005C46C3"/>
    <w:rsid w:val="005D1810"/>
    <w:rsid w:val="005D5278"/>
    <w:rsid w:val="005D6077"/>
    <w:rsid w:val="005D655F"/>
    <w:rsid w:val="005E220A"/>
    <w:rsid w:val="005E6482"/>
    <w:rsid w:val="005E6C74"/>
    <w:rsid w:val="005F52C9"/>
    <w:rsid w:val="00600E64"/>
    <w:rsid w:val="00605292"/>
    <w:rsid w:val="00611B85"/>
    <w:rsid w:val="00613EFC"/>
    <w:rsid w:val="00623AB5"/>
    <w:rsid w:val="00626291"/>
    <w:rsid w:val="00626C66"/>
    <w:rsid w:val="00627AC3"/>
    <w:rsid w:val="00630E42"/>
    <w:rsid w:val="0063245B"/>
    <w:rsid w:val="00633FAA"/>
    <w:rsid w:val="00636685"/>
    <w:rsid w:val="00640BAC"/>
    <w:rsid w:val="00643111"/>
    <w:rsid w:val="0065307E"/>
    <w:rsid w:val="006531F0"/>
    <w:rsid w:val="00654906"/>
    <w:rsid w:val="00662169"/>
    <w:rsid w:val="00664216"/>
    <w:rsid w:val="00664D6B"/>
    <w:rsid w:val="0066642C"/>
    <w:rsid w:val="00670A1F"/>
    <w:rsid w:val="00672EC3"/>
    <w:rsid w:val="006776A2"/>
    <w:rsid w:val="006810E8"/>
    <w:rsid w:val="006917EB"/>
    <w:rsid w:val="0069460B"/>
    <w:rsid w:val="00697CD7"/>
    <w:rsid w:val="006A0C07"/>
    <w:rsid w:val="006A0DB9"/>
    <w:rsid w:val="006A11D8"/>
    <w:rsid w:val="006A2168"/>
    <w:rsid w:val="006A4CC4"/>
    <w:rsid w:val="006A5915"/>
    <w:rsid w:val="006A617C"/>
    <w:rsid w:val="006B1ACE"/>
    <w:rsid w:val="006B2AC7"/>
    <w:rsid w:val="006C18DA"/>
    <w:rsid w:val="006C43AD"/>
    <w:rsid w:val="006C7BBC"/>
    <w:rsid w:val="006D186A"/>
    <w:rsid w:val="006D30DD"/>
    <w:rsid w:val="006D36B0"/>
    <w:rsid w:val="006D7FA5"/>
    <w:rsid w:val="006E3C0F"/>
    <w:rsid w:val="006E71B1"/>
    <w:rsid w:val="006F3D14"/>
    <w:rsid w:val="006F43F4"/>
    <w:rsid w:val="006F4B2B"/>
    <w:rsid w:val="006F51A7"/>
    <w:rsid w:val="006F5C49"/>
    <w:rsid w:val="006F6595"/>
    <w:rsid w:val="006F7F46"/>
    <w:rsid w:val="007004F3"/>
    <w:rsid w:val="00702F1E"/>
    <w:rsid w:val="00703DD4"/>
    <w:rsid w:val="00705716"/>
    <w:rsid w:val="007078AC"/>
    <w:rsid w:val="00713442"/>
    <w:rsid w:val="00716025"/>
    <w:rsid w:val="00717E30"/>
    <w:rsid w:val="007233D7"/>
    <w:rsid w:val="0072399C"/>
    <w:rsid w:val="00727FB2"/>
    <w:rsid w:val="00730242"/>
    <w:rsid w:val="007321D5"/>
    <w:rsid w:val="00737124"/>
    <w:rsid w:val="00742AB4"/>
    <w:rsid w:val="007447B4"/>
    <w:rsid w:val="00745C7F"/>
    <w:rsid w:val="00752FE4"/>
    <w:rsid w:val="00755D81"/>
    <w:rsid w:val="00756E3A"/>
    <w:rsid w:val="0075737B"/>
    <w:rsid w:val="007605EF"/>
    <w:rsid w:val="00761195"/>
    <w:rsid w:val="00761A6E"/>
    <w:rsid w:val="00762871"/>
    <w:rsid w:val="0076416E"/>
    <w:rsid w:val="007760C7"/>
    <w:rsid w:val="007770A5"/>
    <w:rsid w:val="00777D86"/>
    <w:rsid w:val="00780A4A"/>
    <w:rsid w:val="0078253D"/>
    <w:rsid w:val="00783B9C"/>
    <w:rsid w:val="007846E1"/>
    <w:rsid w:val="0079402A"/>
    <w:rsid w:val="007A1B9C"/>
    <w:rsid w:val="007A3470"/>
    <w:rsid w:val="007A35CE"/>
    <w:rsid w:val="007A39E4"/>
    <w:rsid w:val="007A6230"/>
    <w:rsid w:val="007B196F"/>
    <w:rsid w:val="007B38B9"/>
    <w:rsid w:val="007B3ED7"/>
    <w:rsid w:val="007B6BAF"/>
    <w:rsid w:val="007C205A"/>
    <w:rsid w:val="007C205C"/>
    <w:rsid w:val="007C2F90"/>
    <w:rsid w:val="007C3FE5"/>
    <w:rsid w:val="007C6AC2"/>
    <w:rsid w:val="007C6AF2"/>
    <w:rsid w:val="007D041D"/>
    <w:rsid w:val="007D4211"/>
    <w:rsid w:val="007D4242"/>
    <w:rsid w:val="007D50BB"/>
    <w:rsid w:val="007E0EAC"/>
    <w:rsid w:val="007E322B"/>
    <w:rsid w:val="007E36E4"/>
    <w:rsid w:val="007E3924"/>
    <w:rsid w:val="007E6C7C"/>
    <w:rsid w:val="007E6C99"/>
    <w:rsid w:val="007E72B5"/>
    <w:rsid w:val="007F0AAB"/>
    <w:rsid w:val="007F471B"/>
    <w:rsid w:val="007F4DF0"/>
    <w:rsid w:val="007F7BEB"/>
    <w:rsid w:val="00800AA6"/>
    <w:rsid w:val="0080127D"/>
    <w:rsid w:val="00802079"/>
    <w:rsid w:val="008037D2"/>
    <w:rsid w:val="00805BD9"/>
    <w:rsid w:val="00815095"/>
    <w:rsid w:val="00820570"/>
    <w:rsid w:val="008239D6"/>
    <w:rsid w:val="00823A6C"/>
    <w:rsid w:val="0082403C"/>
    <w:rsid w:val="008265DF"/>
    <w:rsid w:val="00827DEA"/>
    <w:rsid w:val="0083309B"/>
    <w:rsid w:val="008331BB"/>
    <w:rsid w:val="008424EB"/>
    <w:rsid w:val="008461A0"/>
    <w:rsid w:val="00853097"/>
    <w:rsid w:val="00857781"/>
    <w:rsid w:val="008600D1"/>
    <w:rsid w:val="00864F8D"/>
    <w:rsid w:val="0086542A"/>
    <w:rsid w:val="00867A5C"/>
    <w:rsid w:val="00867C63"/>
    <w:rsid w:val="00873E55"/>
    <w:rsid w:val="00873E7A"/>
    <w:rsid w:val="0087402D"/>
    <w:rsid w:val="00875190"/>
    <w:rsid w:val="00877793"/>
    <w:rsid w:val="00881731"/>
    <w:rsid w:val="008831F4"/>
    <w:rsid w:val="00884A7C"/>
    <w:rsid w:val="00891EE6"/>
    <w:rsid w:val="00892B8D"/>
    <w:rsid w:val="00893F3B"/>
    <w:rsid w:val="00895BF5"/>
    <w:rsid w:val="00895E59"/>
    <w:rsid w:val="00897CD0"/>
    <w:rsid w:val="008A1E2B"/>
    <w:rsid w:val="008A306F"/>
    <w:rsid w:val="008A6A71"/>
    <w:rsid w:val="008B084C"/>
    <w:rsid w:val="008B2509"/>
    <w:rsid w:val="008B6E61"/>
    <w:rsid w:val="008C3722"/>
    <w:rsid w:val="008C4AB9"/>
    <w:rsid w:val="008D60F8"/>
    <w:rsid w:val="008D743C"/>
    <w:rsid w:val="008E527D"/>
    <w:rsid w:val="008E5965"/>
    <w:rsid w:val="008F2D4B"/>
    <w:rsid w:val="008F3EE5"/>
    <w:rsid w:val="008F4522"/>
    <w:rsid w:val="00902EBC"/>
    <w:rsid w:val="0090466C"/>
    <w:rsid w:val="00904EBD"/>
    <w:rsid w:val="0091306D"/>
    <w:rsid w:val="009139FE"/>
    <w:rsid w:val="00920359"/>
    <w:rsid w:val="009209A8"/>
    <w:rsid w:val="009266E5"/>
    <w:rsid w:val="0093305D"/>
    <w:rsid w:val="00934B5D"/>
    <w:rsid w:val="00935518"/>
    <w:rsid w:val="0094057D"/>
    <w:rsid w:val="00940E69"/>
    <w:rsid w:val="00940EB1"/>
    <w:rsid w:val="00941672"/>
    <w:rsid w:val="00942F5F"/>
    <w:rsid w:val="009436AA"/>
    <w:rsid w:val="00951CB5"/>
    <w:rsid w:val="0095379E"/>
    <w:rsid w:val="00957DAA"/>
    <w:rsid w:val="00961F1F"/>
    <w:rsid w:val="00963F02"/>
    <w:rsid w:val="00965041"/>
    <w:rsid w:val="00966E7F"/>
    <w:rsid w:val="00967984"/>
    <w:rsid w:val="00971D79"/>
    <w:rsid w:val="0097260A"/>
    <w:rsid w:val="00974940"/>
    <w:rsid w:val="00982110"/>
    <w:rsid w:val="00982F36"/>
    <w:rsid w:val="0098337B"/>
    <w:rsid w:val="009867A2"/>
    <w:rsid w:val="00986FE0"/>
    <w:rsid w:val="009901EA"/>
    <w:rsid w:val="009927D7"/>
    <w:rsid w:val="00993395"/>
    <w:rsid w:val="009958AC"/>
    <w:rsid w:val="00997885"/>
    <w:rsid w:val="009A12F8"/>
    <w:rsid w:val="009A47DA"/>
    <w:rsid w:val="009A4A81"/>
    <w:rsid w:val="009A7F06"/>
    <w:rsid w:val="009B0398"/>
    <w:rsid w:val="009B0703"/>
    <w:rsid w:val="009B2733"/>
    <w:rsid w:val="009B3417"/>
    <w:rsid w:val="009B424F"/>
    <w:rsid w:val="009B61DB"/>
    <w:rsid w:val="009C1C0B"/>
    <w:rsid w:val="009C3147"/>
    <w:rsid w:val="009C34AA"/>
    <w:rsid w:val="009C6169"/>
    <w:rsid w:val="009D1489"/>
    <w:rsid w:val="009D4227"/>
    <w:rsid w:val="009D465F"/>
    <w:rsid w:val="009D764E"/>
    <w:rsid w:val="009E113C"/>
    <w:rsid w:val="009E145E"/>
    <w:rsid w:val="009E1B34"/>
    <w:rsid w:val="009E271F"/>
    <w:rsid w:val="009E46D6"/>
    <w:rsid w:val="009F2FA2"/>
    <w:rsid w:val="009F4585"/>
    <w:rsid w:val="00A004F4"/>
    <w:rsid w:val="00A0473E"/>
    <w:rsid w:val="00A0539B"/>
    <w:rsid w:val="00A07CBA"/>
    <w:rsid w:val="00A11491"/>
    <w:rsid w:val="00A114BD"/>
    <w:rsid w:val="00A11AF8"/>
    <w:rsid w:val="00A127F4"/>
    <w:rsid w:val="00A1565A"/>
    <w:rsid w:val="00A17AE4"/>
    <w:rsid w:val="00A238BE"/>
    <w:rsid w:val="00A25D5D"/>
    <w:rsid w:val="00A26B27"/>
    <w:rsid w:val="00A3084C"/>
    <w:rsid w:val="00A34112"/>
    <w:rsid w:val="00A36D24"/>
    <w:rsid w:val="00A378D6"/>
    <w:rsid w:val="00A4198C"/>
    <w:rsid w:val="00A435A0"/>
    <w:rsid w:val="00A43F62"/>
    <w:rsid w:val="00A45517"/>
    <w:rsid w:val="00A578D6"/>
    <w:rsid w:val="00A60CAF"/>
    <w:rsid w:val="00A62CA7"/>
    <w:rsid w:val="00A660E8"/>
    <w:rsid w:val="00A66DE3"/>
    <w:rsid w:val="00A679CA"/>
    <w:rsid w:val="00A70A90"/>
    <w:rsid w:val="00A73ABE"/>
    <w:rsid w:val="00A7611F"/>
    <w:rsid w:val="00A7703F"/>
    <w:rsid w:val="00A77E4C"/>
    <w:rsid w:val="00A820CD"/>
    <w:rsid w:val="00A841D0"/>
    <w:rsid w:val="00A93283"/>
    <w:rsid w:val="00A959C8"/>
    <w:rsid w:val="00A963E6"/>
    <w:rsid w:val="00AA141E"/>
    <w:rsid w:val="00AB3C95"/>
    <w:rsid w:val="00AB565B"/>
    <w:rsid w:val="00AC287D"/>
    <w:rsid w:val="00AC40B5"/>
    <w:rsid w:val="00AC6F47"/>
    <w:rsid w:val="00AC74BE"/>
    <w:rsid w:val="00AD2BC8"/>
    <w:rsid w:val="00AD36F0"/>
    <w:rsid w:val="00AD69FC"/>
    <w:rsid w:val="00AE2DEF"/>
    <w:rsid w:val="00AE32BD"/>
    <w:rsid w:val="00AE3832"/>
    <w:rsid w:val="00AE556D"/>
    <w:rsid w:val="00AF24A5"/>
    <w:rsid w:val="00AF49AE"/>
    <w:rsid w:val="00AF4C02"/>
    <w:rsid w:val="00AF50E7"/>
    <w:rsid w:val="00AF5392"/>
    <w:rsid w:val="00AF662F"/>
    <w:rsid w:val="00AF7CEF"/>
    <w:rsid w:val="00B02333"/>
    <w:rsid w:val="00B05271"/>
    <w:rsid w:val="00B1328A"/>
    <w:rsid w:val="00B13383"/>
    <w:rsid w:val="00B15BC8"/>
    <w:rsid w:val="00B15C35"/>
    <w:rsid w:val="00B21A18"/>
    <w:rsid w:val="00B21E8C"/>
    <w:rsid w:val="00B24733"/>
    <w:rsid w:val="00B3524E"/>
    <w:rsid w:val="00B415EE"/>
    <w:rsid w:val="00B43737"/>
    <w:rsid w:val="00B4708C"/>
    <w:rsid w:val="00B476CC"/>
    <w:rsid w:val="00B504D5"/>
    <w:rsid w:val="00B5072A"/>
    <w:rsid w:val="00B50A0A"/>
    <w:rsid w:val="00B50D7E"/>
    <w:rsid w:val="00B52699"/>
    <w:rsid w:val="00B57189"/>
    <w:rsid w:val="00B614B5"/>
    <w:rsid w:val="00B64EAB"/>
    <w:rsid w:val="00B66FB1"/>
    <w:rsid w:val="00B67F90"/>
    <w:rsid w:val="00B71B7E"/>
    <w:rsid w:val="00B728CC"/>
    <w:rsid w:val="00B73854"/>
    <w:rsid w:val="00B73EC4"/>
    <w:rsid w:val="00B747ED"/>
    <w:rsid w:val="00B75F9A"/>
    <w:rsid w:val="00B80771"/>
    <w:rsid w:val="00B80BB4"/>
    <w:rsid w:val="00B8217F"/>
    <w:rsid w:val="00B84419"/>
    <w:rsid w:val="00B85766"/>
    <w:rsid w:val="00B86E94"/>
    <w:rsid w:val="00B93DC4"/>
    <w:rsid w:val="00B95798"/>
    <w:rsid w:val="00BA30C8"/>
    <w:rsid w:val="00BA4305"/>
    <w:rsid w:val="00BA4856"/>
    <w:rsid w:val="00BB0AA2"/>
    <w:rsid w:val="00BB6349"/>
    <w:rsid w:val="00BC2FFE"/>
    <w:rsid w:val="00BC7B0A"/>
    <w:rsid w:val="00BD0032"/>
    <w:rsid w:val="00BD3EEA"/>
    <w:rsid w:val="00BD7BD4"/>
    <w:rsid w:val="00BE0367"/>
    <w:rsid w:val="00BE1895"/>
    <w:rsid w:val="00BE4B16"/>
    <w:rsid w:val="00BE5BD9"/>
    <w:rsid w:val="00BE645E"/>
    <w:rsid w:val="00BF0C57"/>
    <w:rsid w:val="00BF17C1"/>
    <w:rsid w:val="00BF1F63"/>
    <w:rsid w:val="00BF39C5"/>
    <w:rsid w:val="00BF6373"/>
    <w:rsid w:val="00BF7C39"/>
    <w:rsid w:val="00C007B3"/>
    <w:rsid w:val="00C023E6"/>
    <w:rsid w:val="00C10295"/>
    <w:rsid w:val="00C117AD"/>
    <w:rsid w:val="00C12F87"/>
    <w:rsid w:val="00C173B7"/>
    <w:rsid w:val="00C17639"/>
    <w:rsid w:val="00C21655"/>
    <w:rsid w:val="00C21D55"/>
    <w:rsid w:val="00C2330D"/>
    <w:rsid w:val="00C23E4B"/>
    <w:rsid w:val="00C268B8"/>
    <w:rsid w:val="00C31C5E"/>
    <w:rsid w:val="00C345D9"/>
    <w:rsid w:val="00C356F4"/>
    <w:rsid w:val="00C36BE3"/>
    <w:rsid w:val="00C40584"/>
    <w:rsid w:val="00C42201"/>
    <w:rsid w:val="00C426D8"/>
    <w:rsid w:val="00C444E4"/>
    <w:rsid w:val="00C45B22"/>
    <w:rsid w:val="00C47971"/>
    <w:rsid w:val="00C50586"/>
    <w:rsid w:val="00C5264C"/>
    <w:rsid w:val="00C54394"/>
    <w:rsid w:val="00C54604"/>
    <w:rsid w:val="00C558EE"/>
    <w:rsid w:val="00C56EB7"/>
    <w:rsid w:val="00C62CB2"/>
    <w:rsid w:val="00C62F0F"/>
    <w:rsid w:val="00C63517"/>
    <w:rsid w:val="00C64AA0"/>
    <w:rsid w:val="00C7041B"/>
    <w:rsid w:val="00C708CB"/>
    <w:rsid w:val="00C72084"/>
    <w:rsid w:val="00C74000"/>
    <w:rsid w:val="00C74299"/>
    <w:rsid w:val="00C81485"/>
    <w:rsid w:val="00C914EA"/>
    <w:rsid w:val="00C91E3B"/>
    <w:rsid w:val="00CA02A6"/>
    <w:rsid w:val="00CA0951"/>
    <w:rsid w:val="00CA2386"/>
    <w:rsid w:val="00CA3A35"/>
    <w:rsid w:val="00CA4458"/>
    <w:rsid w:val="00CA5A20"/>
    <w:rsid w:val="00CB4C1B"/>
    <w:rsid w:val="00CB5372"/>
    <w:rsid w:val="00CB66C7"/>
    <w:rsid w:val="00CC079C"/>
    <w:rsid w:val="00CC11F9"/>
    <w:rsid w:val="00CC20CC"/>
    <w:rsid w:val="00CC3224"/>
    <w:rsid w:val="00CC39DF"/>
    <w:rsid w:val="00CC4596"/>
    <w:rsid w:val="00CC60BA"/>
    <w:rsid w:val="00CD0D37"/>
    <w:rsid w:val="00CD0DF7"/>
    <w:rsid w:val="00CD0FD2"/>
    <w:rsid w:val="00CD1E8E"/>
    <w:rsid w:val="00CD3DEA"/>
    <w:rsid w:val="00CD54C0"/>
    <w:rsid w:val="00CE2B32"/>
    <w:rsid w:val="00CE48AA"/>
    <w:rsid w:val="00CE62D7"/>
    <w:rsid w:val="00CF0F21"/>
    <w:rsid w:val="00CF13ED"/>
    <w:rsid w:val="00CF233D"/>
    <w:rsid w:val="00CF3357"/>
    <w:rsid w:val="00CF537A"/>
    <w:rsid w:val="00CF5DEF"/>
    <w:rsid w:val="00D00847"/>
    <w:rsid w:val="00D01D2D"/>
    <w:rsid w:val="00D07F47"/>
    <w:rsid w:val="00D15E3B"/>
    <w:rsid w:val="00D15F51"/>
    <w:rsid w:val="00D16C8E"/>
    <w:rsid w:val="00D2036C"/>
    <w:rsid w:val="00D2290F"/>
    <w:rsid w:val="00D22BB2"/>
    <w:rsid w:val="00D24698"/>
    <w:rsid w:val="00D25AE3"/>
    <w:rsid w:val="00D264A0"/>
    <w:rsid w:val="00D27D2D"/>
    <w:rsid w:val="00D3281B"/>
    <w:rsid w:val="00D33027"/>
    <w:rsid w:val="00D3334C"/>
    <w:rsid w:val="00D35E54"/>
    <w:rsid w:val="00D40DAE"/>
    <w:rsid w:val="00D41DE4"/>
    <w:rsid w:val="00D42D95"/>
    <w:rsid w:val="00D44207"/>
    <w:rsid w:val="00D478F2"/>
    <w:rsid w:val="00D52A3D"/>
    <w:rsid w:val="00D53632"/>
    <w:rsid w:val="00D54AD2"/>
    <w:rsid w:val="00D54C28"/>
    <w:rsid w:val="00D56FD5"/>
    <w:rsid w:val="00D60114"/>
    <w:rsid w:val="00D61B5F"/>
    <w:rsid w:val="00D6505F"/>
    <w:rsid w:val="00D702AE"/>
    <w:rsid w:val="00D712BD"/>
    <w:rsid w:val="00D73FD3"/>
    <w:rsid w:val="00D752CF"/>
    <w:rsid w:val="00D8256E"/>
    <w:rsid w:val="00D82CE7"/>
    <w:rsid w:val="00D8360A"/>
    <w:rsid w:val="00D90376"/>
    <w:rsid w:val="00D94687"/>
    <w:rsid w:val="00D949E7"/>
    <w:rsid w:val="00D95335"/>
    <w:rsid w:val="00DA2968"/>
    <w:rsid w:val="00DA3C28"/>
    <w:rsid w:val="00DA502E"/>
    <w:rsid w:val="00DA71D2"/>
    <w:rsid w:val="00DA7E6C"/>
    <w:rsid w:val="00DB0057"/>
    <w:rsid w:val="00DB01CB"/>
    <w:rsid w:val="00DB0D3D"/>
    <w:rsid w:val="00DB2376"/>
    <w:rsid w:val="00DB4D92"/>
    <w:rsid w:val="00DB7F55"/>
    <w:rsid w:val="00DC0053"/>
    <w:rsid w:val="00DC21DF"/>
    <w:rsid w:val="00DC4DE2"/>
    <w:rsid w:val="00DD12A7"/>
    <w:rsid w:val="00DD1FE9"/>
    <w:rsid w:val="00DE028C"/>
    <w:rsid w:val="00DF1266"/>
    <w:rsid w:val="00E002B1"/>
    <w:rsid w:val="00E006FC"/>
    <w:rsid w:val="00E064C6"/>
    <w:rsid w:val="00E07A26"/>
    <w:rsid w:val="00E1676A"/>
    <w:rsid w:val="00E171A3"/>
    <w:rsid w:val="00E2038D"/>
    <w:rsid w:val="00E223E2"/>
    <w:rsid w:val="00E26E5C"/>
    <w:rsid w:val="00E274B1"/>
    <w:rsid w:val="00E30312"/>
    <w:rsid w:val="00E30BAE"/>
    <w:rsid w:val="00E33017"/>
    <w:rsid w:val="00E34395"/>
    <w:rsid w:val="00E345AC"/>
    <w:rsid w:val="00E34CD0"/>
    <w:rsid w:val="00E34EE7"/>
    <w:rsid w:val="00E40905"/>
    <w:rsid w:val="00E478D3"/>
    <w:rsid w:val="00E50DCD"/>
    <w:rsid w:val="00E516C8"/>
    <w:rsid w:val="00E52863"/>
    <w:rsid w:val="00E5291F"/>
    <w:rsid w:val="00E55EB0"/>
    <w:rsid w:val="00E56E07"/>
    <w:rsid w:val="00E57019"/>
    <w:rsid w:val="00E5752D"/>
    <w:rsid w:val="00E65FC6"/>
    <w:rsid w:val="00E7175E"/>
    <w:rsid w:val="00E71951"/>
    <w:rsid w:val="00E725FC"/>
    <w:rsid w:val="00E75049"/>
    <w:rsid w:val="00E764E3"/>
    <w:rsid w:val="00E774CF"/>
    <w:rsid w:val="00E8083D"/>
    <w:rsid w:val="00E816B8"/>
    <w:rsid w:val="00E81C8C"/>
    <w:rsid w:val="00E81EA6"/>
    <w:rsid w:val="00E8265C"/>
    <w:rsid w:val="00E85062"/>
    <w:rsid w:val="00E85730"/>
    <w:rsid w:val="00E961DB"/>
    <w:rsid w:val="00E969B5"/>
    <w:rsid w:val="00EA046B"/>
    <w:rsid w:val="00EA13DB"/>
    <w:rsid w:val="00EA343A"/>
    <w:rsid w:val="00EA5770"/>
    <w:rsid w:val="00EB1C00"/>
    <w:rsid w:val="00EB1C91"/>
    <w:rsid w:val="00EB3D49"/>
    <w:rsid w:val="00EB6FF2"/>
    <w:rsid w:val="00EC36F7"/>
    <w:rsid w:val="00EC39F1"/>
    <w:rsid w:val="00EC3B33"/>
    <w:rsid w:val="00EC598D"/>
    <w:rsid w:val="00EC62EB"/>
    <w:rsid w:val="00ED08DF"/>
    <w:rsid w:val="00ED2A14"/>
    <w:rsid w:val="00EE339A"/>
    <w:rsid w:val="00EE5863"/>
    <w:rsid w:val="00EF081C"/>
    <w:rsid w:val="00EF2837"/>
    <w:rsid w:val="00EF37ED"/>
    <w:rsid w:val="00F00929"/>
    <w:rsid w:val="00F0202E"/>
    <w:rsid w:val="00F061C4"/>
    <w:rsid w:val="00F119E4"/>
    <w:rsid w:val="00F127AC"/>
    <w:rsid w:val="00F12B03"/>
    <w:rsid w:val="00F165E6"/>
    <w:rsid w:val="00F166AB"/>
    <w:rsid w:val="00F16B64"/>
    <w:rsid w:val="00F178C3"/>
    <w:rsid w:val="00F17F6C"/>
    <w:rsid w:val="00F20137"/>
    <w:rsid w:val="00F20F75"/>
    <w:rsid w:val="00F21B2B"/>
    <w:rsid w:val="00F263F4"/>
    <w:rsid w:val="00F33AB1"/>
    <w:rsid w:val="00F34299"/>
    <w:rsid w:val="00F342EB"/>
    <w:rsid w:val="00F34418"/>
    <w:rsid w:val="00F34BC2"/>
    <w:rsid w:val="00F34C2B"/>
    <w:rsid w:val="00F36083"/>
    <w:rsid w:val="00F4249B"/>
    <w:rsid w:val="00F440D3"/>
    <w:rsid w:val="00F4472B"/>
    <w:rsid w:val="00F47B8C"/>
    <w:rsid w:val="00F47BA1"/>
    <w:rsid w:val="00F5067E"/>
    <w:rsid w:val="00F52DCA"/>
    <w:rsid w:val="00F52EC3"/>
    <w:rsid w:val="00F539F2"/>
    <w:rsid w:val="00F54109"/>
    <w:rsid w:val="00F547CF"/>
    <w:rsid w:val="00F56A6F"/>
    <w:rsid w:val="00F61235"/>
    <w:rsid w:val="00F656CF"/>
    <w:rsid w:val="00F701FB"/>
    <w:rsid w:val="00F72E75"/>
    <w:rsid w:val="00F73FB9"/>
    <w:rsid w:val="00F75BD4"/>
    <w:rsid w:val="00F77027"/>
    <w:rsid w:val="00F82568"/>
    <w:rsid w:val="00F83322"/>
    <w:rsid w:val="00F83EC8"/>
    <w:rsid w:val="00F84EB8"/>
    <w:rsid w:val="00F911B6"/>
    <w:rsid w:val="00F94F28"/>
    <w:rsid w:val="00F977E1"/>
    <w:rsid w:val="00F97F5D"/>
    <w:rsid w:val="00FA1D0C"/>
    <w:rsid w:val="00FA3054"/>
    <w:rsid w:val="00FB2583"/>
    <w:rsid w:val="00FB29BF"/>
    <w:rsid w:val="00FB5371"/>
    <w:rsid w:val="00FB77E1"/>
    <w:rsid w:val="00FC0351"/>
    <w:rsid w:val="00FC0B8B"/>
    <w:rsid w:val="00FC420D"/>
    <w:rsid w:val="00FC5674"/>
    <w:rsid w:val="00FC6BB1"/>
    <w:rsid w:val="00FC725C"/>
    <w:rsid w:val="00FD1B71"/>
    <w:rsid w:val="00FD1F1E"/>
    <w:rsid w:val="00FD36A3"/>
    <w:rsid w:val="00FD41D1"/>
    <w:rsid w:val="00FD5510"/>
    <w:rsid w:val="00FD7D01"/>
    <w:rsid w:val="00FE1197"/>
    <w:rsid w:val="00FE438D"/>
    <w:rsid w:val="00FE457C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83C4B6"/>
  <w15:docId w15:val="{F29D9F68-5648-494D-8F9A-32A95717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A0C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1A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character" w:customStyle="1" w:styleId="h1a5">
    <w:name w:val="h1a5"/>
    <w:basedOn w:val="Standardnpsmoodstavce"/>
    <w:rsid w:val="00DA2968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Claneka">
    <w:name w:val="Clanek (a)"/>
    <w:basedOn w:val="Normln"/>
    <w:link w:val="ClanekaChar"/>
    <w:qFormat/>
    <w:rsid w:val="003B1A0C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3B1A0C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3B1A0C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3B1A0C"/>
    <w:pPr>
      <w:keepNext/>
      <w:numPr>
        <w:numId w:val="26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3B1A0C"/>
    <w:pPr>
      <w:numPr>
        <w:ilvl w:val="1"/>
        <w:numId w:val="26"/>
      </w:numPr>
      <w:tabs>
        <w:tab w:val="clear" w:pos="1390"/>
        <w:tab w:val="num" w:pos="1248"/>
      </w:tabs>
      <w:ind w:left="1248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3B1A0C"/>
    <w:pPr>
      <w:numPr>
        <w:ilvl w:val="2"/>
        <w:numId w:val="26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3B1A0C"/>
    <w:pPr>
      <w:numPr>
        <w:ilvl w:val="6"/>
        <w:numId w:val="26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3B1A0C"/>
    <w:pPr>
      <w:numPr>
        <w:ilvl w:val="7"/>
        <w:numId w:val="26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3B1A0C"/>
    <w:pPr>
      <w:numPr>
        <w:ilvl w:val="8"/>
        <w:numId w:val="26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ClanekaChar">
    <w:name w:val="Clanek (a) Char"/>
    <w:link w:val="Claneka"/>
    <w:rsid w:val="003B1A0C"/>
  </w:style>
  <w:style w:type="character" w:customStyle="1" w:styleId="ClanekiChar">
    <w:name w:val="Clanek (i) Char"/>
    <w:link w:val="Claneki"/>
    <w:rsid w:val="003B1A0C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1A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0480DA-65DA-433B-B6AD-70AA35334E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2501</Words>
  <Characters>14761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 SoD_KoPÚ (1. 6. 2019)</vt:lpstr>
    </vt:vector>
  </TitlesOfParts>
  <Company/>
  <LinksUpToDate>false</LinksUpToDate>
  <CharactersWithSpaces>17228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 SoD_KoPÚ (1. 6. 2019)</dc:title>
  <dc:creator>Strolená Irena Ing.</dc:creator>
  <cp:lastModifiedBy>Fuxová Petra Ing.</cp:lastModifiedBy>
  <cp:revision>5</cp:revision>
  <cp:lastPrinted>2024-01-23T19:20:00Z</cp:lastPrinted>
  <dcterms:created xsi:type="dcterms:W3CDTF">2024-01-25T13:03:00Z</dcterms:created>
  <dcterms:modified xsi:type="dcterms:W3CDTF">2024-01-25T13:06:00Z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